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6FC5" w:rsidRPr="00C30DA7" w:rsidRDefault="00C30DA7">
      <w:pPr>
        <w:rPr>
          <w:rFonts w:ascii="Calibri" w:hAnsi="Calibri" w:cs="Calibri"/>
          <w:b/>
          <w:color w:val="000000"/>
          <w:sz w:val="28"/>
          <w:szCs w:val="28"/>
        </w:rPr>
      </w:pPr>
      <w:r w:rsidRPr="00C30DA7">
        <w:rPr>
          <w:rFonts w:ascii="Calibri" w:hAnsi="Calibri" w:cs="Calibri"/>
          <w:b/>
          <w:color w:val="000000"/>
          <w:sz w:val="28"/>
          <w:szCs w:val="28"/>
        </w:rPr>
        <w:t>Performans Göstergesi 3.3.1.2</w:t>
      </w:r>
      <w:r w:rsidR="00C66FC5" w:rsidRPr="00C30DA7">
        <w:rPr>
          <w:rFonts w:ascii="Calibri" w:hAnsi="Calibri" w:cs="Calibri"/>
          <w:b/>
          <w:color w:val="000000"/>
          <w:sz w:val="28"/>
          <w:szCs w:val="28"/>
        </w:rPr>
        <w:t xml:space="preserve">. </w:t>
      </w:r>
      <w:r w:rsidRPr="00C30DA7">
        <w:rPr>
          <w:rFonts w:ascii="Calibri" w:hAnsi="Calibri" w:cs="Calibri"/>
          <w:b/>
          <w:color w:val="000000"/>
          <w:sz w:val="28"/>
          <w:szCs w:val="28"/>
        </w:rPr>
        <w:t>Abone olunan ulusal ve uluslararası dergi sayısındaki artış oranı</w:t>
      </w:r>
    </w:p>
    <w:p w:rsidR="00C30DA7" w:rsidRPr="00C30DA7" w:rsidRDefault="00C30DA7">
      <w:pPr>
        <w:rPr>
          <w:rFonts w:ascii="Calibri" w:hAnsi="Calibri" w:cs="Calibri"/>
          <w:color w:val="000000"/>
          <w:sz w:val="28"/>
          <w:szCs w:val="28"/>
        </w:rPr>
      </w:pPr>
    </w:p>
    <w:p w:rsidR="00C66FC5" w:rsidRDefault="00C30DA7" w:rsidP="00C30DA7">
      <w:pPr>
        <w:rPr>
          <w:rFonts w:ascii="Calibri" w:hAnsi="Calibri" w:cs="Calibri"/>
          <w:color w:val="000000"/>
          <w:sz w:val="28"/>
          <w:szCs w:val="28"/>
        </w:rPr>
      </w:pPr>
      <w:r w:rsidRPr="00C30DA7">
        <w:rPr>
          <w:rFonts w:ascii="Calibri" w:hAnsi="Calibri" w:cs="Calibri"/>
          <w:color w:val="000000"/>
          <w:sz w:val="28"/>
          <w:szCs w:val="28"/>
        </w:rPr>
        <w:t>Abonelik kararları yıllık yapıldığından yıl boyunca yüzdelik rakam ve hedef sabit kalmaktadır (47 başlık) . 2019 abonelik kararları bütçe imkanları dahilinde Kasım ayında belirlenmiştir.</w:t>
      </w:r>
    </w:p>
    <w:p w:rsidR="007077FF" w:rsidRDefault="007077FF" w:rsidP="00C30DA7">
      <w:pPr>
        <w:rPr>
          <w:rFonts w:ascii="Calibri" w:hAnsi="Calibri" w:cs="Calibri"/>
          <w:color w:val="000000"/>
          <w:sz w:val="28"/>
          <w:szCs w:val="28"/>
        </w:rPr>
      </w:pPr>
    </w:p>
    <w:p w:rsidR="007077FF" w:rsidRPr="007077FF" w:rsidRDefault="007077FF" w:rsidP="007077FF">
      <w:pPr>
        <w:rPr>
          <w:sz w:val="28"/>
          <w:szCs w:val="28"/>
          <w:lang w:eastAsia="tr-TR"/>
        </w:rPr>
      </w:pPr>
      <w:r w:rsidRPr="007077FF">
        <w:rPr>
          <w:sz w:val="28"/>
          <w:szCs w:val="28"/>
          <w:lang w:eastAsia="tr-TR"/>
        </w:rPr>
        <w:t xml:space="preserve">Burada yüzdelik artış belirtildiğinden 2018 de basılı 41+ online 13= 54 iken 2019’da basılı 36 + online 11= 47’ye düşmüştür. Danışma kurulu kararları, tasarruf tedbirleri ve bütçenin efektif kullanımı nedeniyle önümüzdeki yıl da bu düşüşler yaşanabilir. Ayrıca, veritabanı üyelikleri arttıkça bireysel abonelikler ile çakışma olabildiğinden de iptaller olmaktadır. Basılı yayınlarda da düzenli gelmeyen dergiler iptal edilmektedir. Bu nedenle sonraki yıl hedefi sıfır </w:t>
      </w:r>
      <w:r>
        <w:rPr>
          <w:sz w:val="28"/>
          <w:szCs w:val="28"/>
          <w:lang w:eastAsia="tr-TR"/>
        </w:rPr>
        <w:t>(</w:t>
      </w:r>
      <w:r w:rsidRPr="007077FF">
        <w:rPr>
          <w:sz w:val="28"/>
          <w:szCs w:val="28"/>
          <w:lang w:eastAsia="tr-TR"/>
        </w:rPr>
        <w:t>0</w:t>
      </w:r>
      <w:r>
        <w:rPr>
          <w:sz w:val="28"/>
          <w:szCs w:val="28"/>
          <w:lang w:eastAsia="tr-TR"/>
        </w:rPr>
        <w:t>)</w:t>
      </w:r>
      <w:bookmarkStart w:id="0" w:name="_GoBack"/>
      <w:bookmarkEnd w:id="0"/>
      <w:r w:rsidRPr="007077FF">
        <w:rPr>
          <w:sz w:val="28"/>
          <w:szCs w:val="28"/>
          <w:lang w:eastAsia="tr-TR"/>
        </w:rPr>
        <w:t xml:space="preserve"> olarak belirtilmiştir. Bu hedefin sabit kalacağı anlamı taşımaktadır.</w:t>
      </w:r>
    </w:p>
    <w:p w:rsidR="007077FF" w:rsidRPr="00C30DA7" w:rsidRDefault="007077FF" w:rsidP="00C30DA7">
      <w:pPr>
        <w:rPr>
          <w:sz w:val="28"/>
          <w:szCs w:val="28"/>
        </w:rPr>
      </w:pPr>
    </w:p>
    <w:sectPr w:rsidR="007077FF" w:rsidRPr="00C30D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FC5"/>
    <w:rsid w:val="007077FF"/>
    <w:rsid w:val="00C30DA7"/>
    <w:rsid w:val="00C66FC5"/>
    <w:rsid w:val="00DF4F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123</Words>
  <Characters>706</Characters>
  <Application>Microsoft Office Word</Application>
  <DocSecurity>0</DocSecurity>
  <Lines>5</Lines>
  <Paragraphs>1</Paragraphs>
  <ScaleCrop>false</ScaleCrop>
  <Company>Silentall Unattended Installer</Company>
  <LinksUpToDate>false</LinksUpToDate>
  <CharactersWithSpaces>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ronaldinho424</dc:creator>
  <cp:lastModifiedBy>ronaldinho424</cp:lastModifiedBy>
  <cp:revision>3</cp:revision>
  <dcterms:created xsi:type="dcterms:W3CDTF">2019-11-13T08:03:00Z</dcterms:created>
  <dcterms:modified xsi:type="dcterms:W3CDTF">2019-11-13T08:17:00Z</dcterms:modified>
</cp:coreProperties>
</file>