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eiryo" w:hAnsi="Meiryo" w:eastAsia="Meiryo"/>
        </w:rPr>
        <w:t>機種マスタJSON設計書（更新版）</w:t>
      </w:r>
    </w:p>
    <w:p>
      <w:pPr>
        <w:jc w:val="left"/>
      </w:pPr>
      <w:r>
        <w:t>manifest / machine_details / assets/machines の現物監査ベース / 2026-04-22</w:t>
      </w:r>
    </w:p>
    <w:p>
      <w:r>
        <w:t>本書は、現在のパッケージに存在する機種マスタJSONの実運用ルールと、full_machine / legacy_simple 混在状態を前提とした保守指針に加え、コイン単価追加方針をまとめる。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vAlign w:val="center"/>
            <w:shd w:fill="D9EAF7"/>
          </w:tcPr>
          <w:p/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8"/>
              </w:rPr>
              <w:t>full_machine</w:t>
            </w:r>
          </w:p>
          <w:p>
            <w:pPr>
              <w:jc w:val="center"/>
            </w:pPr>
            <w:r>
              <w:rPr>
                <w:rFonts w:ascii="Meiryo" w:hAnsi="Meiryo" w:eastAsia="Meiryo"/>
                <w:b/>
                <w:sz w:val="36"/>
              </w:rPr>
              <w:t>95</w:t>
            </w:r>
          </w:p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6"/>
              </w:rPr>
              <w:t>manifest内正本の主流</w:t>
            </w:r>
          </w:p>
        </w:tc>
        <w:tc>
          <w:tcPr>
            <w:tcW w:type="dxa" w:w="3175"/>
            <w:vAlign w:val="center"/>
            <w:shd w:fill="D9EAF7"/>
          </w:tcPr>
          <w:p/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8"/>
              </w:rPr>
              <w:t>legacy_simple</w:t>
            </w:r>
          </w:p>
          <w:p>
            <w:pPr>
              <w:jc w:val="center"/>
            </w:pPr>
            <w:r>
              <w:rPr>
                <w:rFonts w:ascii="Meiryo" w:hAnsi="Meiryo" w:eastAsia="Meiryo"/>
                <w:b/>
                <w:sz w:val="36"/>
              </w:rPr>
              <w:t>20</w:t>
            </w:r>
          </w:p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6"/>
              </w:rPr>
              <w:t>manifest内に残る旧形式</w:t>
            </w:r>
          </w:p>
        </w:tc>
        <w:tc>
          <w:tcPr>
            <w:tcW w:type="dxa" w:w="3175"/>
            <w:vAlign w:val="center"/>
            <w:shd w:fill="D9EAF7"/>
          </w:tcPr>
          <w:p/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8"/>
              </w:rPr>
              <w:t>non-manifest legacy</w:t>
            </w:r>
          </w:p>
          <w:p>
            <w:pPr>
              <w:jc w:val="center"/>
            </w:pPr>
            <w:r>
              <w:rPr>
                <w:rFonts w:ascii="Meiryo" w:hAnsi="Meiryo" w:eastAsia="Meiryo"/>
                <w:b/>
                <w:sz w:val="36"/>
              </w:rPr>
              <w:t>15</w:t>
            </w:r>
          </w:p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6"/>
              </w:rPr>
              <w:t>補助JSONとして残存</w:t>
            </w:r>
          </w:p>
        </w:tc>
      </w:tr>
    </w:tbl>
    <w:p/>
    <w:p>
      <w:pPr>
        <w:pStyle w:val="Heading1"/>
      </w:pPr>
      <w:r>
        <w:t>1. 正本系ファイルの構成</w:t>
      </w:r>
    </w:p>
    <w:p>
      <w:r>
        <w:t>正本更新時は、`app/src/main/assets/machines/machine_master_manifest.json`、`app/src/main/assets/machines/&lt;file&gt;.json`、`app/src/main/assets/master/machine_details/&lt;file&gt;.json` を同時整合させる。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ファイル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役割</w:t>
            </w:r>
          </w:p>
        </w:tc>
        <w:tc>
          <w:tcPr>
            <w:tcW w:type="dxa" w:w="4139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必須要件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machine_master_manifest.json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正本一覧と checksum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machineId / fileName / checksum を一致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assets/machines/*.json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アプリ読込用JSON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正本は manifest 掲載必須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master/machine_details/*.json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配信用詳細JSON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manifest件数と1対1対応</w:t>
            </w:r>
          </w:p>
        </w:tc>
      </w:tr>
    </w:tbl>
    <w:p/>
    <w:p>
      <w:pPr>
        <w:pStyle w:val="Heading1"/>
      </w:pPr>
      <w:r>
        <w:t>2. full_machine スキーマ</w:t>
      </w:r>
    </w:p>
    <w:p>
      <w:r>
        <w:t>現在の正本の大半は full_machine 形式であり、UI・Repository・Ceiling表示まで含む運用が可能。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トップレベルキー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必須</w:t>
            </w:r>
          </w:p>
        </w:tc>
        <w:tc>
          <w:tcPr>
            <w:tcW w:type="dxa" w:w="6576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machine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必須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id / name / notes / dmmUrl / ichigekiUrl 等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counterDefinitions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推奨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入力カウンタ定義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settingReferenceValues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必須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設定差参照値の配列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ceilingRules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任意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ゲーム数天井・周期天井等</w:t>
            </w:r>
          </w:p>
        </w:tc>
      </w:tr>
    </w:tbl>
    <w:p/>
    <w:p>
      <w:pPr>
        <w:pStyle w:val="Heading1"/>
      </w:pPr>
      <w:r>
        <w:t>3. legacy_simple スキーマ</w:t>
      </w:r>
    </w:p>
    <w:p>
      <w:r>
        <w:t>legacy_simple は `name / id / settingReferenceValues` 中心の簡易JSONで、補助資料・移行途中・再構成候補として扱う。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トップレベルキー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現状</w:t>
            </w:r>
          </w:p>
        </w:tc>
        <w:tc>
          <w:tcPr>
            <w:tcW w:type="dxa" w:w="6576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注意点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name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あり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正式名称固定を優先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あり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DB破壊防止のため変更禁止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settingReferenceValues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あり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要素数が少ない場合は精度に注意</w:t>
            </w:r>
          </w:p>
        </w:tc>
      </w:tr>
    </w:tbl>
    <w:p/>
    <w:p>
      <w:pPr>
        <w:pStyle w:val="Heading1"/>
      </w:pPr>
      <w:r>
        <w:t>4. 現在残っている non-manifest 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7"/>
              </w:rPr>
              <w:t>file</w:t>
            </w:r>
          </w:p>
        </w:tc>
        <w:tc>
          <w:tcPr>
            <w:tcW w:type="dxa" w:w="5216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7"/>
              </w:rPr>
              <w:t>machine_name</w:t>
            </w:r>
          </w:p>
        </w:tc>
        <w:tc>
          <w:tcPr>
            <w:tcW w:type="dxa" w:w="2154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7"/>
              </w:rPr>
              <w:t>schema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code_geass_cc_kallen.json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コードギアス 反逆のルルーシュ C.C.&amp;Kallen ver.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code_geass_fukkatsu.json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コードギアス 復活のルルーシュ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eureka_zero.json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エウレカセブン HI-EVOLUTION ZERO TYPE-ART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ghost_shell.json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スマスロ攻殻機動隊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kabaneri_kaimon.json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スマスロ 甲鉄城のカバネリ 海門決戦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karakuri.json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からくりサーカス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kengan.json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Lケンガンアシュラ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lovejo3.json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ラブ嬢3～Wご指名はいかがですか？～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lupin.json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ルパン三世 大航海者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madoka_forte.json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劇場版魔法少女まどか☆マギカ f-フォルテ-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monkey_turn_v.json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スマスロ モンキーターンV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ring_v.json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Lリングにかけろ1 V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toaru.json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スマスロ とある魔術の禁書目録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tokyoghoul.json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東京喰種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vvv.json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革命機ヴァルヴレイヴ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</w:tbl>
    <w:p/>
    <w:p>
      <w:pPr>
        <w:pStyle w:val="Heading1"/>
      </w:pPr>
      <w:r>
        <w:t>5. 更新ルール（厳守）</w:t>
      </w:r>
    </w:p>
    <w:p>
      <w:pPr>
        <w:pStyle w:val="ListBullet"/>
      </w:pPr>
      <w:r>
        <w:t>IDは固定し、manifest上の machineId と JSON 内 id の意味を混同しない。</w:t>
      </w:r>
    </w:p>
    <w:p>
      <w:pPr>
        <w:pStyle w:val="ListBullet"/>
      </w:pPr>
      <w:r>
        <w:t>正式名称を基準にし、略称・揺れ名称・結合タイトルは正本に採用しない。</w:t>
      </w:r>
    </w:p>
    <w:p>
      <w:pPr>
        <w:pStyle w:val="ListBullet"/>
      </w:pPr>
      <w:r>
        <w:t>JSON構造を変更する場合は parser / mapper / Room まで同時改修が必要になるため、原則禁止。</w:t>
      </w:r>
    </w:p>
    <w:p>
      <w:pPr>
        <w:pStyle w:val="ListBullet"/>
      </w:pPr>
      <w:r>
        <w:t>削除は必ず一括削除スクリプトを同梱し、差分zipで配布する。</w:t>
      </w:r>
    </w:p>
    <w:p>
      <w:pPr>
        <w:pStyle w:val="Heading1"/>
      </w:pPr>
      <w:r>
        <w:t>6. 推奨する次の整理</w:t>
      </w:r>
    </w:p>
    <w:p>
      <w:r>
        <w:t>現パッケージでは、まず non-manifest 15件の扱いを「採用候補 / 補助保持 / 削除待ち」に分類し、その後 legacy_simple 20件を順次 full_machine へ寄せるのが最短である。</w:t>
      </w:r>
    </w:p>
    <w:p>
      <w:pPr/>
    </w:p>
    <w:p>
      <w:pPr>
        <w:pStyle w:val="Heading1"/>
      </w:pPr>
      <w:r>
        <w:t>7. machine_details 拡張方針（コイン単価）</w:t>
      </w:r>
    </w:p>
    <w:p>
      <w:pPr/>
      <w:r>
        <w:t>コイン単価は `app/src/main/assets/master/machine_details/&lt;file&gt;.json` に追加し、機種詳細の付帯メタ情報として管理する。manifest や assets/machines 側の既存スキーマには直接混在させない。</w:t>
      </w:r>
    </w:p>
    <w:p>
      <w:pPr/>
      <w:r>
        <w:t>追加キーは `coinUnit` とし、数値（例: 2.5, 3.1, 4.5）で保持する。未確認機種はキー未設定または null を許容し、仮値・推測値は投入しない。</w:t>
      </w:r>
    </w:p>
    <w:p>
      <w:pPr/>
    </w:p>
    <w:p>
      <w:pPr>
        <w:pStyle w:val="Heading1"/>
      </w:pPr>
      <w:r>
        <w:t>8. コイン単価キー仕様</w:t>
      </w:r>
    </w:p>
    <w:p>
      <w:pPr>
        <w:pStyle w:val="ListBullet"/>
      </w:pPr>
      <w:r>
        <w:t>対象ファイル: `app/src/main/assets/master/machine_details/&lt;machineId&gt;.json`</w:t>
      </w:r>
    </w:p>
    <w:p>
      <w:pPr>
        <w:pStyle w:val="ListBullet"/>
      </w:pPr>
      <w:r>
        <w:t>追加キー名: `coinUnit`</w:t>
      </w:r>
    </w:p>
    <w:p>
      <w:pPr>
        <w:pStyle w:val="ListBullet"/>
      </w:pPr>
      <w:r>
        <w:t>型: Number（小数許容）</w:t>
      </w:r>
    </w:p>
    <w:p>
      <w:pPr>
        <w:pStyle w:val="ListBullet"/>
      </w:pPr>
      <w:r>
        <w:t>必須性: 任意。未確認時は未設定または null</w:t>
      </w:r>
    </w:p>
    <w:p>
      <w:pPr>
        <w:pStyle w:val="ListBullet"/>
      </w:pPr>
      <w:r>
        <w:t>単位表記: JSON上は数値のみ保持し、UI側で「円」を付与して表示</w:t>
      </w:r>
    </w:p>
    <w:p>
      <w:pPr>
        <w:pStyle w:val="ListBullet"/>
      </w:pPr>
      <w:r>
        <w:t>禁止事項: 文字列化、評価文混在、推測値投入</w:t>
      </w:r>
    </w:p>
    <w:p>
      <w:pPr/>
      <w:r>
        <w:t>記載例:</w:t>
      </w:r>
    </w:p>
    <w:p>
      <w:pPr>
        <w:ind w:left="360"/>
      </w:pPr>
      <w:r>
        <w:t>{</w:t>
      </w:r>
    </w:p>
    <w:p>
      <w:pPr>
        <w:ind w:left="360"/>
      </w:pPr>
      <w:r>
        <w:t xml:space="preserve">  "id": "example_machine",</w:t>
      </w:r>
    </w:p>
    <w:p>
      <w:pPr>
        <w:ind w:left="360"/>
      </w:pPr>
      <w:r>
        <w:t xml:space="preserve">  "name": "サンプル機",</w:t>
      </w:r>
    </w:p>
    <w:p>
      <w:pPr>
        <w:ind w:left="360"/>
      </w:pPr>
      <w:r>
        <w:t xml:space="preserve">  "coinUnit": 4.5</w:t>
      </w:r>
    </w:p>
    <w:p>
      <w:pPr>
        <w:ind w:left="360"/>
      </w:pPr>
      <w:r>
        <w:t>}</w:t>
      </w:r>
    </w:p>
    <w:p>
      <w:pPr/>
    </w:p>
    <w:p>
      <w:pPr>
        <w:pStyle w:val="Heading1"/>
      </w:pPr>
      <w:r>
        <w:t>9. UI反映ルール</w:t>
      </w:r>
    </w:p>
    <w:p>
      <w:pPr>
        <w:pStyle w:val="ListBullet"/>
      </w:pPr>
      <w:r>
        <w:t>表示位置は実践入力画面上部の機種情報エリアとする。</w:t>
      </w:r>
    </w:p>
    <w:p>
      <w:pPr>
        <w:pStyle w:val="ListBullet"/>
      </w:pPr>
      <w:r>
        <w:t>表示形式は `コイン単価: 4.5円` のように簡潔に統一する。</w:t>
      </w:r>
    </w:p>
    <w:p>
      <w:pPr>
        <w:pStyle w:val="ListBullet"/>
      </w:pPr>
      <w:r>
        <w:t>coinUnit が未設定または null の場合は非表示とし、「不明」等の固定文は出さない。</w:t>
      </w:r>
    </w:p>
    <w:p>
      <w:pPr>
        <w:pStyle w:val="ListBullet"/>
      </w:pPr>
      <w:r>
        <w:t>一覧画面への先行追加は行わず、まずは実践入力画面での実用性を優先する。</w:t>
      </w:r>
    </w:p>
    <w:p>
      <w:pPr/>
    </w:p>
    <w:p>
      <w:pPr>
        <w:pStyle w:val="Heading1"/>
      </w:pPr>
      <w:r>
        <w:t>10. 実装時の影響範囲</w:t>
      </w:r>
    </w:p>
    <w:p>
      <w:pPr>
        <w:pStyle w:val="ListBullet"/>
      </w:pPr>
      <w:r>
        <w:t>JSON設計更新後、`machine_details` の parser / DTO / mapper / domain model を同時反映する。</w:t>
      </w:r>
    </w:p>
    <w:p>
      <w:pPr>
        <w:pStyle w:val="ListBullet"/>
      </w:pPr>
      <w:r>
        <w:t>SessionInput 系の UI state と ViewModel に coinUnit を追加する。</w:t>
      </w:r>
    </w:p>
    <w:p>
      <w:pPr>
        <w:pStyle w:val="ListBullet"/>
      </w:pPr>
      <w:r>
        <w:t>既存の ID、正式名称、manifest 整合、差分zip 運用ルールは維持する。</w:t>
      </w:r>
    </w:p>
    <w:p>
      <w:pPr>
        <w:pStyle w:val="ListBullet"/>
      </w:pPr>
      <w:r>
        <w:t>導入時は JSON値の有無による表示分岐のみとし、推測ロジックや設定判別ロジックには影響させない。</w:t>
      </w:r>
    </w:p>
    <w:sectPr w:rsidR="00FC693F" w:rsidRPr="0006063C" w:rsidSect="00034616">
      <w:pgSz w:w="12240" w:h="15840"/>
      <w:pgMar w:top="102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eiryo" w:hAnsi="Meiryo" w:eastAsia="Meiryo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