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542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362"/>
        <w:gridCol w:w="1363"/>
        <w:gridCol w:w="1363"/>
        <w:gridCol w:w="1364"/>
        <w:gridCol w:w="1364"/>
        <w:gridCol w:w="1363"/>
        <w:gridCol w:w="1363"/>
      </w:tblGrid>
      <w:tr>
        <w:tblPrEx>
          <w:shd w:val="clear" w:color="auto" w:fill="00a2ff"/>
        </w:tblPrEx>
        <w:trPr>
          <w:trHeight w:val="495" w:hRule="atLeast"/>
          <w:tblHeader/>
        </w:trPr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Мнемоника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ключа</w:t>
            </w:r>
          </w:p>
        </w:tc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данных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Ограничение длины</w:t>
            </w:r>
          </w:p>
        </w:tc>
        <w:tc>
          <w:tcPr>
            <w:tcW w:type="dxa" w:w="13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Обязательность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Дефолтноезначение</w:t>
            </w:r>
          </w:p>
        </w:tc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Комментарии</w:t>
            </w:r>
          </w:p>
        </w:tc>
      </w:tr>
      <w:tr>
        <w:tblPrEx>
          <w:shd w:val="clear" w:color="auto" w:fill="cadfff"/>
        </w:tblPrEx>
        <w:trPr>
          <w:trHeight w:val="1219" w:hRule="atLeast"/>
        </w:trPr>
        <w:tc>
          <w:tcPr>
            <w:tcW w:type="dxa" w:w="136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employe</w:t>
            </w:r>
            <w:r>
              <w:rPr>
                <w:shd w:val="nil" w:color="auto" w:fill="auto"/>
                <w:rtl w:val="0"/>
                <w:lang w:val="en-US"/>
              </w:rPr>
              <w:t>e</w:t>
            </w:r>
            <w:r>
              <w:rPr>
                <w:shd w:val="nil" w:color="auto" w:fill="auto"/>
                <w:rtl w:val="0"/>
                <w:lang w:val="en-US"/>
              </w:rPr>
              <w:t>_id</w:t>
            </w:r>
          </w:p>
        </w:tc>
        <w:tc>
          <w:tcPr>
            <w:tcW w:type="dxa" w:w="136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Primary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>key</w:t>
            </w:r>
          </w:p>
        </w:tc>
        <w:tc>
          <w:tcPr>
            <w:tcW w:type="dxa" w:w="136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136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6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6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6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Уникальный идентификатор сотрудника в системе</w:t>
            </w:r>
          </w:p>
        </w:tc>
      </w:tr>
      <w:tr>
        <w:tblPrEx>
          <w:shd w:val="clear" w:color="auto" w:fill="cadfff"/>
        </w:tblPrEx>
        <w:trPr>
          <w:trHeight w:val="964" w:hRule="atLeast"/>
        </w:trPr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it-IT"/>
              </w:rPr>
              <w:t>persona</w:t>
            </w:r>
            <w:r>
              <w:rPr>
                <w:shd w:val="nil" w:color="auto" w:fill="auto"/>
                <w:rtl w:val="0"/>
                <w:lang w:val="en-US"/>
              </w:rPr>
              <w:t>_id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de-DE"/>
              </w:rPr>
              <w:t>Foreign</w:t>
            </w:r>
            <w:r>
              <w:rPr>
                <w:shd w:val="nil" w:color="auto" w:fill="auto"/>
                <w:rtl w:val="0"/>
                <w:lang w:val="en-US"/>
              </w:rPr>
              <w:t> </w:t>
            </w:r>
            <w:r>
              <w:rPr>
                <w:shd w:val="nil" w:color="auto" w:fill="auto"/>
                <w:rtl w:val="0"/>
                <w:lang w:val="en-US"/>
              </w:rPr>
              <w:t>key</w:t>
            </w:r>
          </w:p>
        </w:tc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s-ES_tradnl"/>
              </w:rPr>
              <w:t>UUID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Ссылка на запись в сущности Персоны</w:t>
            </w:r>
          </w:p>
        </w:tc>
      </w:tr>
      <w:tr>
        <w:tblPrEx>
          <w:shd w:val="clear" w:color="auto" w:fill="cadfff"/>
        </w:tblPrEx>
        <w:trPr>
          <w:trHeight w:val="724" w:hRule="atLeast"/>
        </w:trPr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entry_date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DataTime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</w:t>
            </w:r>
            <w:r>
              <w:rPr>
                <w:shd w:val="nil" w:color="auto" w:fill="auto"/>
                <w:rtl w:val="0"/>
                <w:lang w:val="en-US"/>
              </w:rPr>
              <w:t>а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Дата выхода на работу</w:t>
            </w:r>
          </w:p>
        </w:tc>
      </w:tr>
      <w:tr>
        <w:tblPrEx>
          <w:shd w:val="clear" w:color="auto" w:fill="cadfff"/>
        </w:tblPrEx>
        <w:trPr>
          <w:trHeight w:val="1204" w:hRule="atLeast"/>
        </w:trPr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is_active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BOOLEAN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</w:t>
            </w:r>
            <w:r>
              <w:rPr>
                <w:shd w:val="nil" w:color="auto" w:fill="auto"/>
                <w:rtl w:val="0"/>
                <w:lang w:val="en-US"/>
              </w:rPr>
              <w:t>а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TRUE</w:t>
            </w:r>
          </w:p>
        </w:tc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Показывает статус работника</w:t>
            </w:r>
            <w:r>
              <w:rPr>
                <w:shd w:val="nil" w:color="auto" w:fill="auto"/>
                <w:rtl w:val="0"/>
                <w:lang w:val="en-US"/>
              </w:rPr>
              <w:t xml:space="preserve"> (</w:t>
            </w:r>
            <w:r>
              <w:rPr>
                <w:shd w:val="nil" w:color="auto" w:fill="auto"/>
                <w:rtl w:val="0"/>
                <w:lang w:val="ru-RU"/>
              </w:rPr>
              <w:t>работает</w:t>
            </w:r>
            <w:r>
              <w:rPr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shd w:val="nil" w:color="auto" w:fill="auto"/>
                <w:rtl w:val="0"/>
                <w:lang w:val="ru-RU"/>
              </w:rPr>
              <w:t>не работает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adfff"/>
        </w:tblPrEx>
        <w:trPr>
          <w:trHeight w:val="491" w:hRule="atLeast"/>
        </w:trPr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fr-FR"/>
              </w:rPr>
              <w:t>position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string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  <w:jc w:val="right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50 </w:t>
            </w: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ru-RU"/>
              </w:rPr>
              <w:t>символов</w:t>
            </w:r>
          </w:p>
        </w:tc>
        <w:tc>
          <w:tcPr>
            <w:tcW w:type="dxa" w:w="13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Да</w:t>
            </w:r>
          </w:p>
        </w:tc>
        <w:tc>
          <w:tcPr>
            <w:tcW w:type="dxa" w:w="13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ru-RU"/>
              </w:rPr>
              <w:t>Должность работника</w:t>
            </w:r>
          </w:p>
        </w:tc>
      </w:tr>
    </w:tbl>
    <w:p>
      <w:pPr>
        <w:pStyle w:val="Основной текст"/>
        <w:widowControl w:val="0"/>
        <w:ind w:left="216" w:hanging="216"/>
      </w:pPr>
    </w:p>
    <w:p>
      <w:pPr>
        <w:pStyle w:val="Основной текст A"/>
        <w:widowControl w:val="0"/>
        <w:ind w:left="108" w:hanging="108"/>
      </w:pPr>
    </w:p>
    <w:p>
      <w:pPr>
        <w:pStyle w:val="Body"/>
      </w:pPr>
      <w:r>
        <w:rPr>
          <w:b w:val="1"/>
          <w:bCs w:val="1"/>
          <w:sz w:val="32"/>
          <w:szCs w:val="32"/>
          <w:rtl w:val="0"/>
          <w:lang w:val="ru-RU"/>
        </w:rPr>
        <w:t xml:space="preserve">Сущность 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“</w:t>
      </w:r>
      <w:r>
        <w:rPr>
          <w:b w:val="1"/>
          <w:bCs w:val="1"/>
          <w:i w:val="1"/>
          <w:iCs w:val="1"/>
          <w:sz w:val="32"/>
          <w:szCs w:val="32"/>
          <w:rtl w:val="0"/>
          <w:lang w:val="ru-RU"/>
        </w:rPr>
        <w:t>Сотрудники</w:t>
      </w:r>
      <w:r>
        <w:rPr>
          <w:b w:val="1"/>
          <w:bCs w:val="1"/>
          <w:i w:val="1"/>
          <w:iCs w:val="1"/>
          <w:sz w:val="32"/>
          <w:szCs w:val="32"/>
          <w:rtl w:val="0"/>
          <w:lang w:val="en-US"/>
        </w:rPr>
        <w:t>”</w:t>
      </w:r>
    </w:p>
    <w:p>
      <w:pPr>
        <w:pStyle w:val="Body"/>
      </w:pPr>
      <w:r>
        <w:rPr>
          <w:b w:val="1"/>
          <w:bCs w:val="1"/>
          <w:sz w:val="24"/>
          <w:szCs w:val="24"/>
          <w:rtl w:val="0"/>
          <w:lang w:val="ru-RU"/>
        </w:rPr>
        <w:t>Назначение</w:t>
      </w:r>
      <w:r>
        <w:rPr>
          <w:rtl w:val="0"/>
          <w:lang w:val="en-US"/>
        </w:rPr>
        <w:t>: c</w:t>
      </w:r>
      <w:r>
        <w:rPr>
          <w:rtl w:val="0"/>
          <w:lang w:val="ru-RU"/>
        </w:rPr>
        <w:t>одержит данные о сотрудниках барбершопа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Участвует в процессах управления расписанием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предоставления услуг и анализа отзывов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данные поступают от менеджеров при добавлении сотрудника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применяются для формирования расписания и отчетов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передаются в систему бронирования и уведомлений</w:t>
      </w:r>
      <w:r>
        <w:rPr>
          <w:rtl w:val="0"/>
          <w:lang w:val="ru-RU"/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