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458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350"/>
        <w:gridCol w:w="1352"/>
        <w:gridCol w:w="1351"/>
        <w:gridCol w:w="1352"/>
        <w:gridCol w:w="1351"/>
        <w:gridCol w:w="1352"/>
        <w:gridCol w:w="1350"/>
      </w:tblGrid>
      <w:tr>
        <w:tblPrEx>
          <w:shd w:val="clear" w:color="auto" w:fill="00a2ff"/>
        </w:tblPrEx>
        <w:trPr>
          <w:trHeight w:val="500" w:hRule="atLeast"/>
          <w:tblHeader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Мнемоника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ключа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данных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Ограничение длины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Обязательность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Дефолтное значение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Комментарии</w:t>
            </w:r>
          </w:p>
        </w:tc>
      </w:tr>
      <w:tr>
        <w:tblPrEx>
          <w:shd w:val="clear" w:color="auto" w:fill="cadfff"/>
        </w:tblPrEx>
        <w:trPr>
          <w:trHeight w:val="530" w:hRule="atLeast"/>
        </w:trPr>
        <w:tc>
          <w:tcPr>
            <w:tcW w:type="dxa" w:w="135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client</w:t>
            </w:r>
            <w:r>
              <w:rPr>
                <w:shd w:val="nil" w:color="auto" w:fill="auto"/>
                <w:rtl w:val="0"/>
                <w:lang w:val="en-US"/>
              </w:rPr>
              <w:t>_id</w:t>
            </w:r>
          </w:p>
        </w:tc>
        <w:tc>
          <w:tcPr>
            <w:tcW w:type="dxa" w:w="135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Primary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>key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5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 xml:space="preserve">Уникальный </w:t>
            </w:r>
            <w:r>
              <w:rPr>
                <w:shd w:val="nil" w:color="auto" w:fill="auto"/>
                <w:rtl w:val="0"/>
                <w:lang w:val="en-US"/>
              </w:rPr>
              <w:t xml:space="preserve">ID </w:t>
            </w:r>
            <w:r>
              <w:rPr>
                <w:shd w:val="nil" w:color="auto" w:fill="auto"/>
                <w:rtl w:val="0"/>
                <w:lang w:val="ru-RU"/>
              </w:rPr>
              <w:t xml:space="preserve">клиента </w:t>
            </w:r>
          </w:p>
        </w:tc>
      </w:tr>
      <w:tr>
        <w:tblPrEx>
          <w:shd w:val="clear" w:color="auto" w:fill="cadfff"/>
        </w:tblPrEx>
        <w:trPr>
          <w:trHeight w:val="964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it-IT"/>
              </w:rPr>
              <w:t>persona</w:t>
            </w:r>
            <w:r>
              <w:rPr>
                <w:shd w:val="nil" w:color="auto" w:fill="auto"/>
                <w:rtl w:val="0"/>
                <w:lang w:val="en-US"/>
              </w:rPr>
              <w:t>_id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de-DE"/>
              </w:rPr>
              <w:t>Foreign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>key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UUID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Нет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Ссылка на запись в сущности Персоны</w:t>
            </w:r>
          </w:p>
        </w:tc>
      </w:tr>
      <w:tr>
        <w:tblPrEx>
          <w:shd w:val="clear" w:color="auto" w:fill="cadfff"/>
        </w:tblPrEx>
        <w:trPr>
          <w:trHeight w:val="964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fr-FR"/>
              </w:rPr>
              <w:t>registratio</w:t>
            </w:r>
            <w:r>
              <w:rPr>
                <w:shd w:val="nil" w:color="auto" w:fill="auto"/>
                <w:rtl w:val="0"/>
                <w:lang w:val="en-US"/>
              </w:rPr>
              <w:t>n_</w:t>
            </w:r>
            <w:r>
              <w:rPr>
                <w:shd w:val="nil" w:color="auto" w:fill="auto"/>
                <w:rtl w:val="0"/>
                <w:lang w:val="nl-NL"/>
              </w:rPr>
              <w:t>date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DataTime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Дата регистрации</w:t>
            </w:r>
          </w:p>
        </w:tc>
      </w:tr>
      <w:tr>
        <w:tblPrEx>
          <w:shd w:val="clear" w:color="auto" w:fill="cadfff"/>
        </w:tblPrEx>
        <w:trPr>
          <w:trHeight w:val="964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last</w:t>
            </w:r>
            <w:r>
              <w:rPr>
                <w:shd w:val="nil" w:color="auto" w:fill="auto"/>
                <w:rtl w:val="0"/>
                <w:lang w:val="en-US"/>
              </w:rPr>
              <w:t>_visit_</w:t>
            </w:r>
            <w:r>
              <w:rPr>
                <w:shd w:val="nil" w:color="auto" w:fill="auto"/>
                <w:rtl w:val="0"/>
                <w:lang w:val="nl-NL"/>
              </w:rPr>
              <w:t>date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DataTime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Нет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Дата последнего посещения</w:t>
            </w:r>
            <w:r>
              <w:rPr>
                <w:shd w:val="nil" w:color="auto" w:fill="auto"/>
                <w:rtl w:val="0"/>
                <w:lang w:val="en-US"/>
              </w:rPr>
              <w:t xml:space="preserve">. </w:t>
            </w:r>
          </w:p>
        </w:tc>
      </w:tr>
    </w:tbl>
    <w:p>
      <w:pPr>
        <w:pStyle w:val="Основной текст"/>
        <w:widowControl w:val="0"/>
        <w:ind w:left="324" w:hanging="324"/>
      </w:pPr>
    </w:p>
    <w:p>
      <w:pPr>
        <w:pStyle w:val="Основной текст A"/>
        <w:widowControl w:val="0"/>
        <w:ind w:left="216" w:hanging="216"/>
      </w:pPr>
    </w:p>
    <w:p>
      <w:pPr>
        <w:pStyle w:val="Body"/>
        <w:widowControl w:val="0"/>
        <w:ind w:left="108" w:hanging="108"/>
      </w:pPr>
    </w:p>
    <w:p>
      <w:pPr>
        <w:pStyle w:val="Body A"/>
      </w:pPr>
      <w:r>
        <w:rPr>
          <w:b w:val="1"/>
          <w:bCs w:val="1"/>
          <w:sz w:val="32"/>
          <w:szCs w:val="32"/>
          <w:rtl w:val="0"/>
          <w:lang w:val="ru-RU"/>
        </w:rPr>
        <w:t xml:space="preserve">Сущность 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“</w:t>
      </w:r>
      <w:r>
        <w:rPr>
          <w:b w:val="1"/>
          <w:bCs w:val="1"/>
          <w:i w:val="1"/>
          <w:iCs w:val="1"/>
          <w:sz w:val="32"/>
          <w:szCs w:val="32"/>
          <w:rtl w:val="0"/>
          <w:lang w:val="ru-RU"/>
        </w:rPr>
        <w:t>Клиенты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”</w:t>
      </w:r>
    </w:p>
    <w:p>
      <w:pPr>
        <w:pStyle w:val="Body A"/>
      </w:pPr>
      <w:r>
        <w:rPr>
          <w:b w:val="1"/>
          <w:bCs w:val="1"/>
          <w:sz w:val="24"/>
          <w:szCs w:val="24"/>
          <w:rtl w:val="0"/>
          <w:lang w:val="ru-RU"/>
        </w:rPr>
        <w:t>Назначение</w:t>
      </w:r>
      <w:r>
        <w:rPr>
          <w:b w:val="1"/>
          <w:bCs w:val="1"/>
          <w:sz w:val="24"/>
          <w:szCs w:val="24"/>
          <w:rtl w:val="0"/>
          <w:lang w:val="en-US"/>
        </w:rPr>
        <w:t>:</w:t>
      </w:r>
      <w:r>
        <w:rPr>
          <w:rtl w:val="0"/>
          <w:lang w:val="en-US"/>
        </w:rPr>
        <w:t xml:space="preserve"> с</w:t>
      </w:r>
      <w:r>
        <w:rPr>
          <w:rtl w:val="0"/>
          <w:lang w:val="ru-RU"/>
        </w:rPr>
        <w:t>одержит данные о клиентах для управления бронированиями и уведомлениями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Участвует в процессах записи на услуги и обратной связи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данные поступают из Персоны при регистрации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применяются для бронирований и отправки уведомлений</w:t>
      </w:r>
      <w:r>
        <w:rPr>
          <w:rtl w:val="0"/>
          <w:lang w:val="ru-RU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