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Pr="00F70802"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Kazan Federal University</w:t>
      </w:r>
    </w:p>
    <w:p w:rsidR="00E02B21" w:rsidRPr="00917424"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Institute of Computing Mathematics and Information Technology</w:t>
      </w:r>
    </w:p>
    <w:p w:rsidR="00E02B21" w:rsidRPr="00917424" w:rsidRDefault="00E02B21" w:rsidP="00092C6A">
      <w:pPr>
        <w:jc w:val="center"/>
        <w:rPr>
          <w:rFonts w:ascii="Times New Roman" w:hAnsi="Times New Roman" w:cs="Times New Roman"/>
          <w:sz w:val="28"/>
          <w:szCs w:val="28"/>
          <w:lang w:val="en-US"/>
        </w:rPr>
      </w:pPr>
    </w:p>
    <w:p w:rsidR="00DB1AED" w:rsidRDefault="00E02B21" w:rsidP="00092C6A">
      <w:pPr>
        <w:spacing w:after="0" w:line="360" w:lineRule="auto"/>
        <w:jc w:val="center"/>
        <w:rPr>
          <w:rFonts w:ascii="Times New Roman" w:hAnsi="Times New Roman" w:cs="Times New Roman"/>
          <w:sz w:val="28"/>
          <w:szCs w:val="28"/>
          <w:lang w:val="en-US"/>
        </w:rPr>
      </w:pPr>
      <w:r w:rsidRPr="00E02B21">
        <w:rPr>
          <w:rFonts w:ascii="Times New Roman" w:hAnsi="Times New Roman" w:cs="Times New Roman"/>
          <w:sz w:val="28"/>
          <w:szCs w:val="28"/>
          <w:lang w:val="en-US"/>
        </w:rPr>
        <w:t>Critical Revie</w:t>
      </w:r>
      <w:r w:rsidR="00DB1AED">
        <w:rPr>
          <w:rFonts w:ascii="Times New Roman" w:hAnsi="Times New Roman" w:cs="Times New Roman"/>
          <w:sz w:val="28"/>
          <w:szCs w:val="28"/>
          <w:lang w:val="en-US"/>
        </w:rPr>
        <w:t>w</w:t>
      </w:r>
    </w:p>
    <w:p w:rsidR="00DB1AED" w:rsidRPr="00E407AD" w:rsidRDefault="00DB1AED" w:rsidP="00E407AD">
      <w:pPr>
        <w:pStyle w:val="1"/>
        <w:spacing w:before="0" w:after="0" w:line="360" w:lineRule="auto"/>
        <w:jc w:val="center"/>
        <w:rPr>
          <w:rFonts w:ascii="Times New Roman" w:hAnsi="Times New Roman" w:cs="Times New Roman"/>
          <w:color w:val="auto"/>
          <w:sz w:val="28"/>
          <w:szCs w:val="28"/>
          <w:lang w:val="en-US"/>
        </w:rPr>
      </w:pPr>
      <w:r w:rsidRPr="00DB1AED">
        <w:rPr>
          <w:rFonts w:ascii="Times New Roman" w:hAnsi="Times New Roman" w:cs="Times New Roman"/>
          <w:sz w:val="28"/>
          <w:szCs w:val="28"/>
          <w:lang w:val="en-US"/>
        </w:rPr>
        <w:t>«</w:t>
      </w:r>
      <w:r w:rsidR="00E407AD" w:rsidRPr="00E407AD">
        <w:rPr>
          <w:rStyle w:val="title-text"/>
          <w:rFonts w:ascii="Times New Roman" w:hAnsi="Times New Roman" w:cs="Times New Roman"/>
          <w:color w:val="auto"/>
          <w:sz w:val="28"/>
          <w:szCs w:val="28"/>
          <w:lang w:val="en-US"/>
        </w:rPr>
        <w:t>NoSQL database education: A review of models, tools and teaching methods</w:t>
      </w:r>
      <w:r w:rsidRPr="00E407AD">
        <w:rPr>
          <w:rFonts w:ascii="Times New Roman" w:hAnsi="Times New Roman" w:cs="Times New Roman"/>
          <w:color w:val="auto"/>
          <w:sz w:val="28"/>
          <w:szCs w:val="28"/>
          <w:lang w:val="en-US"/>
        </w:rPr>
        <w:t>»</w:t>
      </w:r>
    </w:p>
    <w:p w:rsidR="00E02B21" w:rsidRPr="00E407AD" w:rsidRDefault="00E407AD" w:rsidP="00E407AD">
      <w:pPr>
        <w:spacing w:after="0" w:line="360" w:lineRule="auto"/>
        <w:jc w:val="center"/>
        <w:rPr>
          <w:rFonts w:ascii="Times New Roman" w:hAnsi="Times New Roman" w:cs="Times New Roman"/>
          <w:sz w:val="28"/>
          <w:szCs w:val="28"/>
          <w:lang w:val="en-US"/>
        </w:rPr>
      </w:pPr>
      <w:proofErr w:type="spellStart"/>
      <w:r w:rsidRPr="00E407AD">
        <w:rPr>
          <w:rFonts w:ascii="Times New Roman" w:hAnsi="Times New Roman" w:cs="Times New Roman"/>
          <w:sz w:val="28"/>
          <w:szCs w:val="28"/>
          <w:lang w:val="en-US"/>
        </w:rPr>
        <w:t>Nirnaya</w:t>
      </w:r>
      <w:proofErr w:type="spellEnd"/>
      <w:r w:rsidRPr="00E407AD">
        <w:rPr>
          <w:rFonts w:ascii="Times New Roman" w:hAnsi="Times New Roman" w:cs="Times New Roman"/>
          <w:sz w:val="28"/>
          <w:szCs w:val="28"/>
          <w:lang w:val="en-US"/>
        </w:rPr>
        <w:t xml:space="preserve"> </w:t>
      </w:r>
      <w:proofErr w:type="spellStart"/>
      <w:r w:rsidRPr="00E407AD">
        <w:rPr>
          <w:rFonts w:ascii="Times New Roman" w:hAnsi="Times New Roman" w:cs="Times New Roman"/>
          <w:sz w:val="28"/>
          <w:szCs w:val="28"/>
          <w:lang w:val="en-US"/>
        </w:rPr>
        <w:t>Tripathi</w:t>
      </w:r>
      <w:proofErr w:type="spellEnd"/>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Pr="00E02B21" w:rsidRDefault="00E02B21" w:rsidP="00E02B21">
      <w:pPr>
        <w:rPr>
          <w:rFonts w:ascii="Times New Roman" w:hAnsi="Times New Roman" w:cs="Times New Roman"/>
          <w:sz w:val="28"/>
          <w:szCs w:val="28"/>
          <w:lang w:val="en-US"/>
        </w:rPr>
      </w:pPr>
    </w:p>
    <w:p w:rsidR="00E02B21" w:rsidRPr="00F70802" w:rsidRDefault="00E02B21" w:rsidP="00E02B21">
      <w:pPr>
        <w:jc w:val="center"/>
        <w:rPr>
          <w:rFonts w:ascii="Times New Roman" w:hAnsi="Times New Roman" w:cs="Times New Roman"/>
          <w:sz w:val="28"/>
          <w:szCs w:val="28"/>
          <w:lang w:val="en-US"/>
        </w:rPr>
      </w:pPr>
    </w:p>
    <w:p w:rsidR="00E02B21" w:rsidRPr="004647D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Author</w:t>
      </w:r>
      <w:r w:rsidRPr="00F70802">
        <w:rPr>
          <w:rFonts w:ascii="Times New Roman" w:hAnsi="Times New Roman" w:cs="Times New Roman"/>
          <w:sz w:val="28"/>
          <w:szCs w:val="28"/>
          <w:lang w:val="en-US"/>
        </w:rPr>
        <w:t xml:space="preserve">: </w:t>
      </w:r>
      <w:proofErr w:type="spellStart"/>
      <w:r w:rsidR="003B0556">
        <w:rPr>
          <w:rFonts w:ascii="Times New Roman" w:hAnsi="Times New Roman" w:cs="Times New Roman"/>
          <w:sz w:val="28"/>
          <w:szCs w:val="28"/>
          <w:lang w:val="en-US"/>
        </w:rPr>
        <w:t>Mironov</w:t>
      </w:r>
      <w:proofErr w:type="spellEnd"/>
      <w:r w:rsidR="003B0556">
        <w:rPr>
          <w:rFonts w:ascii="Times New Roman" w:hAnsi="Times New Roman" w:cs="Times New Roman"/>
          <w:sz w:val="28"/>
          <w:szCs w:val="28"/>
          <w:lang w:val="en-US"/>
        </w:rPr>
        <w:t xml:space="preserve"> E.P.</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Instructor</w:t>
      </w:r>
      <w:r w:rsidRPr="00F70802">
        <w:rPr>
          <w:rFonts w:ascii="Times New Roman" w:hAnsi="Times New Roman" w:cs="Times New Roman"/>
          <w:sz w:val="28"/>
          <w:szCs w:val="28"/>
          <w:lang w:val="en-US"/>
        </w:rPr>
        <w:t xml:space="preserve">: </w:t>
      </w:r>
      <w:proofErr w:type="spellStart"/>
      <w:r w:rsidRPr="00F70802">
        <w:rPr>
          <w:rFonts w:ascii="Times New Roman" w:hAnsi="Times New Roman" w:cs="Times New Roman"/>
          <w:sz w:val="28"/>
          <w:szCs w:val="28"/>
          <w:lang w:val="en-US"/>
        </w:rPr>
        <w:t>Makhmutova</w:t>
      </w:r>
      <w:proofErr w:type="spellEnd"/>
      <w:r w:rsidRPr="00F70802">
        <w:rPr>
          <w:rFonts w:ascii="Times New Roman" w:hAnsi="Times New Roman" w:cs="Times New Roman"/>
          <w:sz w:val="28"/>
          <w:szCs w:val="28"/>
          <w:lang w:val="en-US"/>
        </w:rPr>
        <w:t xml:space="preserve"> A.N.</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Semester</w:t>
      </w:r>
      <w:r w:rsidRPr="00F70802">
        <w:rPr>
          <w:rFonts w:ascii="Times New Roman" w:hAnsi="Times New Roman" w:cs="Times New Roman"/>
          <w:sz w:val="28"/>
          <w:szCs w:val="28"/>
          <w:lang w:val="en-US"/>
        </w:rPr>
        <w:t>: Fall 202</w:t>
      </w:r>
      <w:r>
        <w:rPr>
          <w:rFonts w:ascii="Times New Roman" w:hAnsi="Times New Roman" w:cs="Times New Roman"/>
          <w:sz w:val="28"/>
          <w:szCs w:val="28"/>
          <w:lang w:val="en-US"/>
        </w:rPr>
        <w:t>5</w:t>
      </w:r>
    </w:p>
    <w:p w:rsidR="00E02B21" w:rsidRPr="00E02B21"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Location</w:t>
      </w:r>
      <w:r w:rsidRPr="00F70802">
        <w:rPr>
          <w:rFonts w:ascii="Times New Roman" w:hAnsi="Times New Roman" w:cs="Times New Roman"/>
          <w:sz w:val="28"/>
          <w:szCs w:val="28"/>
          <w:lang w:val="en-US"/>
        </w:rPr>
        <w:t>: Kazan</w:t>
      </w:r>
    </w:p>
    <w:p w:rsidR="00092C6A"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Date</w:t>
      </w:r>
      <w:r w:rsidRPr="00F70802">
        <w:rPr>
          <w:rFonts w:ascii="Times New Roman" w:hAnsi="Times New Roman" w:cs="Times New Roman"/>
          <w:sz w:val="28"/>
          <w:szCs w:val="28"/>
          <w:lang w:val="en-US"/>
        </w:rPr>
        <w:t xml:space="preserve">: </w:t>
      </w:r>
      <w:r w:rsidR="00286DB4">
        <w:rPr>
          <w:rFonts w:ascii="Times New Roman" w:hAnsi="Times New Roman" w:cs="Times New Roman"/>
          <w:sz w:val="28"/>
          <w:szCs w:val="28"/>
          <w:lang w:val="en-US"/>
        </w:rPr>
        <w:t>November</w:t>
      </w:r>
      <w:r w:rsidR="00917424">
        <w:rPr>
          <w:rFonts w:ascii="Times New Roman" w:hAnsi="Times New Roman" w:cs="Times New Roman"/>
          <w:sz w:val="28"/>
          <w:szCs w:val="28"/>
          <w:lang w:val="en-US"/>
        </w:rPr>
        <w:t xml:space="preserve"> </w:t>
      </w:r>
      <w:r w:rsidR="00286DB4" w:rsidRPr="00286DB4">
        <w:rPr>
          <w:rFonts w:ascii="Times New Roman" w:hAnsi="Times New Roman" w:cs="Times New Roman"/>
          <w:sz w:val="28"/>
          <w:szCs w:val="28"/>
          <w:lang w:val="en-US"/>
        </w:rPr>
        <w:t>1</w:t>
      </w:r>
      <w:r w:rsidR="00E407AD">
        <w:rPr>
          <w:rFonts w:ascii="Times New Roman" w:hAnsi="Times New Roman" w:cs="Times New Roman"/>
          <w:sz w:val="28"/>
          <w:szCs w:val="28"/>
          <w:lang w:val="en-US"/>
        </w:rPr>
        <w:t>5</w:t>
      </w:r>
      <w:r w:rsidRPr="00F70802">
        <w:rPr>
          <w:rFonts w:ascii="Times New Roman" w:hAnsi="Times New Roman" w:cs="Times New Roman"/>
          <w:sz w:val="28"/>
          <w:szCs w:val="28"/>
          <w:lang w:val="en-US"/>
        </w:rPr>
        <w:t>, 202</w:t>
      </w:r>
      <w:r>
        <w:rPr>
          <w:rFonts w:ascii="Times New Roman" w:hAnsi="Times New Roman" w:cs="Times New Roman"/>
          <w:sz w:val="28"/>
          <w:szCs w:val="28"/>
          <w:lang w:val="en-US"/>
        </w:rPr>
        <w:t>5</w:t>
      </w:r>
    </w:p>
    <w:p w:rsidR="00DB1AED" w:rsidRDefault="00092C6A" w:rsidP="00286DB4">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br w:type="column"/>
      </w:r>
      <w:r w:rsidR="00E407AD" w:rsidRPr="00E407AD">
        <w:rPr>
          <w:rFonts w:ascii="Times New Roman" w:hAnsi="Times New Roman" w:cs="Times New Roman"/>
          <w:sz w:val="28"/>
          <w:szCs w:val="28"/>
          <w:lang w:val="en-US"/>
        </w:rPr>
        <w:lastRenderedPageBreak/>
        <w:t xml:space="preserve">The work by </w:t>
      </w:r>
      <w:proofErr w:type="spellStart"/>
      <w:r w:rsidR="00E407AD" w:rsidRPr="00E407AD">
        <w:rPr>
          <w:rFonts w:ascii="Times New Roman" w:hAnsi="Times New Roman" w:cs="Times New Roman"/>
          <w:sz w:val="28"/>
          <w:szCs w:val="28"/>
          <w:lang w:val="en-US"/>
        </w:rPr>
        <w:t>Nirnaya</w:t>
      </w:r>
      <w:proofErr w:type="spellEnd"/>
      <w:r w:rsidR="00E407AD" w:rsidRPr="00E407AD">
        <w:rPr>
          <w:rFonts w:ascii="Times New Roman" w:hAnsi="Times New Roman" w:cs="Times New Roman"/>
          <w:sz w:val="28"/>
          <w:szCs w:val="28"/>
          <w:lang w:val="en-US"/>
        </w:rPr>
        <w:t xml:space="preserve"> </w:t>
      </w:r>
      <w:proofErr w:type="spellStart"/>
      <w:r w:rsidR="00E407AD" w:rsidRPr="00E407AD">
        <w:rPr>
          <w:rFonts w:ascii="Times New Roman" w:hAnsi="Times New Roman" w:cs="Times New Roman"/>
          <w:sz w:val="28"/>
          <w:szCs w:val="28"/>
          <w:lang w:val="en-US"/>
        </w:rPr>
        <w:t>Tripathi</w:t>
      </w:r>
      <w:proofErr w:type="spellEnd"/>
      <w:r w:rsidR="00E407AD" w:rsidRPr="00E407AD">
        <w:rPr>
          <w:rFonts w:ascii="Times New Roman" w:hAnsi="Times New Roman" w:cs="Times New Roman"/>
          <w:sz w:val="28"/>
          <w:szCs w:val="28"/>
          <w:lang w:val="en-US"/>
        </w:rPr>
        <w:t xml:space="preserve"> titled «NoSQL database education: A review of models, tools and teaching methods», published in Journal of Systems and Software (2025), examines the current state of educational practices for NoSQL databases. The study aims to review and synthesize existing models, tools and teaching methods in NoSQL education, which is particularly relevant for professional training in database management and data-intensive applications. The author argues that despite the increasing relevance of NoSQL technologies, educational frameworks remain fragmented and under-researched, employing a systematic literature review approach to support this position. While the work makes a valuable contribution by mapping the landscape of NoSQL education, it presents limitations in terms of empirical depth and diversity of case studies, warranting critical examination.</w:t>
      </w:r>
    </w:p>
    <w:p w:rsidR="00E407AD" w:rsidRPr="00080159" w:rsidRDefault="00E407AD" w:rsidP="00286DB4">
      <w:pPr>
        <w:spacing w:after="0" w:line="360" w:lineRule="auto"/>
        <w:ind w:firstLine="709"/>
        <w:jc w:val="both"/>
        <w:rPr>
          <w:rFonts w:ascii="Times New Roman" w:hAnsi="Times New Roman" w:cs="Times New Roman"/>
          <w:sz w:val="28"/>
          <w:szCs w:val="28"/>
          <w:lang w:val="en-US"/>
        </w:rPr>
      </w:pPr>
      <w:r w:rsidRPr="00E407AD">
        <w:rPr>
          <w:rFonts w:ascii="Times New Roman" w:hAnsi="Times New Roman" w:cs="Times New Roman"/>
          <w:sz w:val="28"/>
          <w:szCs w:val="28"/>
          <w:lang w:val="en-US"/>
        </w:rPr>
        <w:t xml:space="preserve">The text is structured around three main themes: models of NoSQL database education </w:t>
      </w:r>
      <w:r>
        <w:rPr>
          <w:rFonts w:ascii="Times New Roman" w:hAnsi="Times New Roman" w:cs="Times New Roman"/>
          <w:sz w:val="28"/>
          <w:szCs w:val="28"/>
          <w:lang w:val="en-US"/>
        </w:rPr>
        <w:t xml:space="preserve">– such as curriculum frameworks; </w:t>
      </w:r>
      <w:r w:rsidRPr="00E407AD">
        <w:rPr>
          <w:rFonts w:ascii="Times New Roman" w:hAnsi="Times New Roman" w:cs="Times New Roman"/>
          <w:sz w:val="28"/>
          <w:szCs w:val="28"/>
          <w:lang w:val="en-US"/>
        </w:rPr>
        <w:t>tools used in teachi</w:t>
      </w:r>
      <w:r>
        <w:rPr>
          <w:rFonts w:ascii="Times New Roman" w:hAnsi="Times New Roman" w:cs="Times New Roman"/>
          <w:sz w:val="28"/>
          <w:szCs w:val="28"/>
          <w:lang w:val="en-US"/>
        </w:rPr>
        <w:t xml:space="preserve">ng – </w:t>
      </w:r>
      <w:r w:rsidRPr="00E407AD">
        <w:rPr>
          <w:rFonts w:ascii="Times New Roman" w:hAnsi="Times New Roman" w:cs="Times New Roman"/>
          <w:sz w:val="28"/>
          <w:szCs w:val="28"/>
          <w:lang w:val="en-US"/>
        </w:rPr>
        <w:t>software platforms, visualizations</w:t>
      </w:r>
      <w:r>
        <w:rPr>
          <w:rFonts w:ascii="Times New Roman" w:hAnsi="Times New Roman" w:cs="Times New Roman"/>
          <w:sz w:val="28"/>
          <w:szCs w:val="28"/>
          <w:lang w:val="en-US"/>
        </w:rPr>
        <w:t>, laboratories;</w:t>
      </w:r>
      <w:r w:rsidRPr="00E407AD">
        <w:rPr>
          <w:rFonts w:ascii="Times New Roman" w:hAnsi="Times New Roman" w:cs="Times New Roman"/>
          <w:sz w:val="28"/>
          <w:szCs w:val="28"/>
          <w:lang w:val="en-US"/>
        </w:rPr>
        <w:t xml:space="preserve"> and teaching methods </w:t>
      </w:r>
      <w:r>
        <w:rPr>
          <w:rFonts w:ascii="Times New Roman" w:hAnsi="Times New Roman" w:cs="Times New Roman"/>
          <w:sz w:val="28"/>
          <w:szCs w:val="28"/>
          <w:lang w:val="en-US"/>
        </w:rPr>
        <w:t xml:space="preserve">– </w:t>
      </w:r>
      <w:r w:rsidRPr="00E407AD">
        <w:rPr>
          <w:rFonts w:ascii="Times New Roman" w:hAnsi="Times New Roman" w:cs="Times New Roman"/>
          <w:sz w:val="28"/>
          <w:szCs w:val="28"/>
          <w:lang w:val="en-US"/>
        </w:rPr>
        <w:t>lectures, hand</w:t>
      </w:r>
      <w:r>
        <w:rPr>
          <w:rFonts w:ascii="Times New Roman" w:hAnsi="Times New Roman" w:cs="Times New Roman"/>
          <w:sz w:val="28"/>
          <w:szCs w:val="28"/>
          <w:lang w:val="en-US"/>
        </w:rPr>
        <w:t>s-on projects, blended learning</w:t>
      </w:r>
      <w:r w:rsidRPr="00E407AD">
        <w:rPr>
          <w:rFonts w:ascii="Times New Roman" w:hAnsi="Times New Roman" w:cs="Times New Roman"/>
          <w:sz w:val="28"/>
          <w:szCs w:val="28"/>
          <w:lang w:val="en-US"/>
        </w:rPr>
        <w:t>. The author draws on a comprehensive review of literature and databases to demonstrate how these elements have been applied and what gaps exist. Central to the argument is the finding that while NoSQL database technologies are widely adopted in industry, the corresponding educational practices often lack coherence, standardization, or alignment with professional needs. The work targets academics, instructors and training-</w:t>
      </w:r>
      <w:r w:rsidR="00C31A1E" w:rsidRPr="00E407AD">
        <w:rPr>
          <w:rFonts w:ascii="Times New Roman" w:hAnsi="Times New Roman" w:cs="Times New Roman"/>
          <w:sz w:val="28"/>
          <w:szCs w:val="28"/>
          <w:lang w:val="en-US"/>
        </w:rPr>
        <w:t>programmers</w:t>
      </w:r>
      <w:r w:rsidRPr="00E407AD">
        <w:rPr>
          <w:rFonts w:ascii="Times New Roman" w:hAnsi="Times New Roman" w:cs="Times New Roman"/>
          <w:sz w:val="28"/>
          <w:szCs w:val="28"/>
          <w:lang w:val="en-US"/>
        </w:rPr>
        <w:t xml:space="preserve"> designers, evident in its focus on teaching methods and educational tools rather than purely technical database details.</w:t>
      </w:r>
    </w:p>
    <w:p w:rsidR="00E407AD" w:rsidRPr="00C31A1E" w:rsidRDefault="00E407AD" w:rsidP="00286DB4">
      <w:pPr>
        <w:shd w:val="clear" w:color="auto" w:fill="FFFFFF"/>
        <w:spacing w:after="0" w:line="360" w:lineRule="auto"/>
        <w:ind w:firstLine="709"/>
        <w:jc w:val="both"/>
        <w:rPr>
          <w:rFonts w:ascii="Times New Roman" w:hAnsi="Times New Roman" w:cs="Times New Roman"/>
          <w:sz w:val="28"/>
          <w:szCs w:val="28"/>
          <w:lang w:val="en-US"/>
        </w:rPr>
      </w:pPr>
      <w:proofErr w:type="gramStart"/>
      <w:r w:rsidRPr="00E407AD">
        <w:rPr>
          <w:rFonts w:ascii="Times New Roman" w:hAnsi="Times New Roman" w:cs="Times New Roman"/>
          <w:sz w:val="28"/>
          <w:szCs w:val="28"/>
          <w:lang w:val="en-US"/>
        </w:rPr>
        <w:t>One strength</w:t>
      </w:r>
      <w:proofErr w:type="gramEnd"/>
      <w:r w:rsidRPr="00E407AD">
        <w:rPr>
          <w:rFonts w:ascii="Times New Roman" w:hAnsi="Times New Roman" w:cs="Times New Roman"/>
          <w:sz w:val="28"/>
          <w:szCs w:val="28"/>
          <w:lang w:val="en-US"/>
        </w:rPr>
        <w:t xml:space="preserve"> of the work is its broad scope: by covering models, tools and teaching methods the study provides a comprehensive overview of NoSQL database education. Furthermore, the author successfully identifies clear gaps in the literature</w:t>
      </w:r>
      <w:r w:rsidR="00C31A1E">
        <w:rPr>
          <w:rFonts w:ascii="Times New Roman" w:hAnsi="Times New Roman" w:cs="Times New Roman"/>
          <w:sz w:val="28"/>
          <w:szCs w:val="28"/>
          <w:lang w:val="en-US"/>
        </w:rPr>
        <w:t xml:space="preserve"> – </w:t>
      </w:r>
      <w:r w:rsidRPr="00E407AD">
        <w:rPr>
          <w:rFonts w:ascii="Times New Roman" w:hAnsi="Times New Roman" w:cs="Times New Roman"/>
          <w:sz w:val="28"/>
          <w:szCs w:val="28"/>
          <w:lang w:val="en-US"/>
        </w:rPr>
        <w:t>such as limited empirical investigations into teaching outcomes</w:t>
      </w:r>
      <w:r w:rsidR="00C31A1E">
        <w:rPr>
          <w:rFonts w:ascii="Times New Roman" w:hAnsi="Times New Roman" w:cs="Times New Roman"/>
          <w:sz w:val="28"/>
          <w:szCs w:val="28"/>
          <w:lang w:val="en-US"/>
        </w:rPr>
        <w:t xml:space="preserve"> – </w:t>
      </w:r>
      <w:r w:rsidRPr="00E407AD">
        <w:rPr>
          <w:rFonts w:ascii="Times New Roman" w:hAnsi="Times New Roman" w:cs="Times New Roman"/>
          <w:sz w:val="28"/>
          <w:szCs w:val="28"/>
          <w:lang w:val="en-US"/>
        </w:rPr>
        <w:t xml:space="preserve">which enhances the credibility of the review. However, the reliance solely on literature review without primary empirical research undermines the validity of the conclusions when applied to real-world professional training contexts. Another </w:t>
      </w:r>
      <w:r w:rsidRPr="00E407AD">
        <w:rPr>
          <w:rFonts w:ascii="Times New Roman" w:hAnsi="Times New Roman" w:cs="Times New Roman"/>
          <w:sz w:val="28"/>
          <w:szCs w:val="28"/>
          <w:lang w:val="en-US"/>
        </w:rPr>
        <w:lastRenderedPageBreak/>
        <w:t xml:space="preserve">weakness is that the study seems to </w:t>
      </w:r>
      <w:r w:rsidR="00C31A1E" w:rsidRPr="00E407AD">
        <w:rPr>
          <w:rFonts w:ascii="Times New Roman" w:hAnsi="Times New Roman" w:cs="Times New Roman"/>
          <w:sz w:val="28"/>
          <w:szCs w:val="28"/>
          <w:lang w:val="en-US"/>
        </w:rPr>
        <w:t>emphasize</w:t>
      </w:r>
      <w:r w:rsidRPr="00E407AD">
        <w:rPr>
          <w:rFonts w:ascii="Times New Roman" w:hAnsi="Times New Roman" w:cs="Times New Roman"/>
          <w:sz w:val="28"/>
          <w:szCs w:val="28"/>
          <w:lang w:val="en-US"/>
        </w:rPr>
        <w:t xml:space="preserve"> models and tools from Western-centric or English-language contexts, failing to consider non-Western educational systems, thereby leaving questions about global applicability unresolved. Compared to alternative work on database education that uses mixed-method research or longitudinal tracking of student outcomes, this study lacks depth in evaluation of teaching effectiveness. While the evidence presented for the gap between industry adoption and educational readiness appears compelling, alternative interpretations</w:t>
      </w:r>
      <w:r w:rsidR="00C31A1E">
        <w:rPr>
          <w:rFonts w:ascii="Times New Roman" w:hAnsi="Times New Roman" w:cs="Times New Roman"/>
          <w:sz w:val="28"/>
          <w:szCs w:val="28"/>
          <w:lang w:val="en-US"/>
        </w:rPr>
        <w:t xml:space="preserve"> – </w:t>
      </w:r>
      <w:r w:rsidRPr="00E407AD">
        <w:rPr>
          <w:rFonts w:ascii="Times New Roman" w:hAnsi="Times New Roman" w:cs="Times New Roman"/>
          <w:sz w:val="28"/>
          <w:szCs w:val="28"/>
          <w:lang w:val="en-US"/>
        </w:rPr>
        <w:t>such as evolving industry demands or rapid technology change</w:t>
      </w:r>
      <w:r w:rsidR="00C31A1E">
        <w:rPr>
          <w:rFonts w:ascii="Times New Roman" w:hAnsi="Times New Roman" w:cs="Times New Roman"/>
          <w:sz w:val="28"/>
          <w:szCs w:val="28"/>
          <w:lang w:val="en-US"/>
        </w:rPr>
        <w:t xml:space="preserve"> – </w:t>
      </w:r>
      <w:r w:rsidRPr="00E407AD">
        <w:rPr>
          <w:rFonts w:ascii="Times New Roman" w:hAnsi="Times New Roman" w:cs="Times New Roman"/>
          <w:sz w:val="28"/>
          <w:szCs w:val="28"/>
          <w:lang w:val="en-US"/>
        </w:rPr>
        <w:t xml:space="preserve">suggest that qualifications of the findings might be needed. The theoretical framework is adequate in </w:t>
      </w:r>
      <w:r w:rsidR="00C31A1E" w:rsidRPr="00E407AD">
        <w:rPr>
          <w:rFonts w:ascii="Times New Roman" w:hAnsi="Times New Roman" w:cs="Times New Roman"/>
          <w:sz w:val="28"/>
          <w:szCs w:val="28"/>
          <w:lang w:val="en-US"/>
        </w:rPr>
        <w:t>organizing</w:t>
      </w:r>
      <w:r w:rsidRPr="00E407AD">
        <w:rPr>
          <w:rFonts w:ascii="Times New Roman" w:hAnsi="Times New Roman" w:cs="Times New Roman"/>
          <w:sz w:val="28"/>
          <w:szCs w:val="28"/>
          <w:lang w:val="en-US"/>
        </w:rPr>
        <w:t xml:space="preserve"> the review, but it could be strengthened by linking to established educational theory (e.g., constructivist learning, competency-based curricula) to better anchor the analysis. As an improvement, the argument would benefit from integ</w:t>
      </w:r>
      <w:r w:rsidR="00C31A1E">
        <w:rPr>
          <w:rFonts w:ascii="Times New Roman" w:hAnsi="Times New Roman" w:cs="Times New Roman"/>
          <w:sz w:val="28"/>
          <w:szCs w:val="28"/>
          <w:lang w:val="en-US"/>
        </w:rPr>
        <w:t xml:space="preserve">rating original empirical data, </w:t>
      </w:r>
      <w:r w:rsidRPr="00E407AD">
        <w:rPr>
          <w:rFonts w:ascii="Times New Roman" w:hAnsi="Times New Roman" w:cs="Times New Roman"/>
          <w:sz w:val="28"/>
          <w:szCs w:val="28"/>
          <w:lang w:val="en-US"/>
        </w:rPr>
        <w:t>for example instru</w:t>
      </w:r>
      <w:r w:rsidR="00C31A1E">
        <w:rPr>
          <w:rFonts w:ascii="Times New Roman" w:hAnsi="Times New Roman" w:cs="Times New Roman"/>
          <w:sz w:val="28"/>
          <w:szCs w:val="28"/>
          <w:lang w:val="en-US"/>
        </w:rPr>
        <w:t>ctor or learner surveys across regions,</w:t>
      </w:r>
      <w:r w:rsidRPr="00E407AD">
        <w:rPr>
          <w:rFonts w:ascii="Times New Roman" w:hAnsi="Times New Roman" w:cs="Times New Roman"/>
          <w:sz w:val="28"/>
          <w:szCs w:val="28"/>
          <w:lang w:val="en-US"/>
        </w:rPr>
        <w:t xml:space="preserve"> and from expanding the geographic and educational context to increase external validity.</w:t>
      </w:r>
    </w:p>
    <w:p w:rsidR="00C31A1E" w:rsidRDefault="00E407AD" w:rsidP="00C31A1E">
      <w:pPr>
        <w:shd w:val="clear" w:color="auto" w:fill="FFFFFF"/>
        <w:spacing w:after="0" w:line="360" w:lineRule="auto"/>
        <w:ind w:firstLine="709"/>
        <w:jc w:val="both"/>
        <w:rPr>
          <w:rFonts w:ascii="Times New Roman" w:hAnsi="Times New Roman" w:cs="Times New Roman"/>
          <w:sz w:val="28"/>
          <w:szCs w:val="28"/>
          <w:lang w:val="en-US"/>
        </w:rPr>
      </w:pPr>
      <w:r w:rsidRPr="00E407AD">
        <w:rPr>
          <w:rFonts w:ascii="Times New Roman" w:hAnsi="Times New Roman" w:cs="Times New Roman"/>
          <w:sz w:val="28"/>
          <w:szCs w:val="28"/>
          <w:lang w:val="en-US"/>
        </w:rPr>
        <w:t xml:space="preserve">Overall, </w:t>
      </w:r>
      <w:proofErr w:type="spellStart"/>
      <w:r w:rsidRPr="00E407AD">
        <w:rPr>
          <w:rFonts w:ascii="Times New Roman" w:hAnsi="Times New Roman" w:cs="Times New Roman"/>
          <w:sz w:val="28"/>
          <w:szCs w:val="28"/>
          <w:lang w:val="en-US"/>
        </w:rPr>
        <w:t>Tripathi’s</w:t>
      </w:r>
      <w:proofErr w:type="spellEnd"/>
      <w:r w:rsidRPr="00E407AD">
        <w:rPr>
          <w:rFonts w:ascii="Times New Roman" w:hAnsi="Times New Roman" w:cs="Times New Roman"/>
          <w:sz w:val="28"/>
          <w:szCs w:val="28"/>
          <w:lang w:val="en-US"/>
        </w:rPr>
        <w:t xml:space="preserve"> work makes a significant contribution to the field of database management education by mapping and </w:t>
      </w:r>
      <w:r w:rsidR="00C31A1E" w:rsidRPr="00E407AD">
        <w:rPr>
          <w:rFonts w:ascii="Times New Roman" w:hAnsi="Times New Roman" w:cs="Times New Roman"/>
          <w:sz w:val="28"/>
          <w:szCs w:val="28"/>
          <w:lang w:val="en-US"/>
        </w:rPr>
        <w:t>synthesizing</w:t>
      </w:r>
      <w:r w:rsidRPr="00E407AD">
        <w:rPr>
          <w:rFonts w:ascii="Times New Roman" w:hAnsi="Times New Roman" w:cs="Times New Roman"/>
          <w:sz w:val="28"/>
          <w:szCs w:val="28"/>
          <w:lang w:val="en-US"/>
        </w:rPr>
        <w:t xml:space="preserve"> key elements of NoSQL database teaching</w:t>
      </w:r>
      <w:r w:rsidR="00C31A1E">
        <w:rPr>
          <w:rFonts w:ascii="Times New Roman" w:hAnsi="Times New Roman" w:cs="Times New Roman"/>
          <w:sz w:val="28"/>
          <w:szCs w:val="28"/>
          <w:lang w:val="en-US"/>
        </w:rPr>
        <w:t xml:space="preserve"> – </w:t>
      </w:r>
      <w:r w:rsidRPr="00E407AD">
        <w:rPr>
          <w:rFonts w:ascii="Times New Roman" w:hAnsi="Times New Roman" w:cs="Times New Roman"/>
          <w:sz w:val="28"/>
          <w:szCs w:val="28"/>
          <w:lang w:val="en-US"/>
        </w:rPr>
        <w:t>models, tools and pedagogical methods. Although its impact is constrained by the lack of empirical evidence and limited cultural</w:t>
      </w:r>
      <w:r w:rsidR="00C31A1E">
        <w:rPr>
          <w:rFonts w:ascii="Times New Roman" w:hAnsi="Times New Roman" w:cs="Times New Roman"/>
          <w:sz w:val="28"/>
          <w:szCs w:val="28"/>
          <w:lang w:val="en-US"/>
        </w:rPr>
        <w:t xml:space="preserve"> and </w:t>
      </w:r>
      <w:r w:rsidRPr="00E407AD">
        <w:rPr>
          <w:rFonts w:ascii="Times New Roman" w:hAnsi="Times New Roman" w:cs="Times New Roman"/>
          <w:sz w:val="28"/>
          <w:szCs w:val="28"/>
          <w:lang w:val="en-US"/>
        </w:rPr>
        <w:t>contextual diversity, it provides a valuable foundation for educators and program designers. Future research should incorporate mixed-method studies across multiple regions and track teaching outcomes over time to build upon these findings and address the identified gaps. Despite the shortcomings, the article remains useful for professionals engaged in curriculum development or up-skilling in NoSQL technologies.</w:t>
      </w:r>
    </w:p>
    <w:p w:rsidR="00092C6A" w:rsidRPr="00C31A1E" w:rsidRDefault="00092C6A" w:rsidP="00C31A1E">
      <w:pPr>
        <w:shd w:val="clear" w:color="auto" w:fill="FFFFFF"/>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br w:type="column"/>
      </w:r>
      <w:r w:rsidR="00664B45" w:rsidRPr="00C040A5">
        <w:rPr>
          <w:rFonts w:ascii="Times New Roman" w:hAnsi="Times New Roman" w:cs="Times New Roman"/>
          <w:b/>
          <w:bCs/>
          <w:sz w:val="28"/>
          <w:szCs w:val="28"/>
        </w:rPr>
        <w:lastRenderedPageBreak/>
        <w:t>Список</w:t>
      </w:r>
      <w:r w:rsidR="00664B45" w:rsidRPr="00C040A5">
        <w:rPr>
          <w:rFonts w:ascii="Times New Roman" w:hAnsi="Times New Roman" w:cs="Times New Roman"/>
          <w:b/>
          <w:bCs/>
          <w:sz w:val="28"/>
          <w:szCs w:val="28"/>
          <w:lang w:val="en-US"/>
        </w:rPr>
        <w:t xml:space="preserve"> </w:t>
      </w:r>
      <w:r w:rsidR="00664B45" w:rsidRPr="00C040A5">
        <w:rPr>
          <w:rFonts w:ascii="Times New Roman" w:hAnsi="Times New Roman" w:cs="Times New Roman"/>
          <w:b/>
          <w:bCs/>
          <w:sz w:val="28"/>
          <w:szCs w:val="28"/>
        </w:rPr>
        <w:t>литературы</w:t>
      </w:r>
      <w:r w:rsidR="00664B45" w:rsidRPr="00C040A5">
        <w:rPr>
          <w:rFonts w:ascii="Times New Roman" w:hAnsi="Times New Roman" w:cs="Times New Roman"/>
          <w:b/>
          <w:bCs/>
          <w:sz w:val="28"/>
          <w:szCs w:val="28"/>
          <w:lang w:val="en-US"/>
        </w:rPr>
        <w:t xml:space="preserve"> / References:</w:t>
      </w:r>
    </w:p>
    <w:p w:rsidR="00C31A1E" w:rsidRPr="00C31A1E" w:rsidRDefault="00C31A1E" w:rsidP="00C31A1E">
      <w:pPr>
        <w:pStyle w:val="a7"/>
        <w:numPr>
          <w:ilvl w:val="0"/>
          <w:numId w:val="8"/>
        </w:numPr>
        <w:autoSpaceDE w:val="0"/>
        <w:autoSpaceDN w:val="0"/>
        <w:adjustRightInd w:val="0"/>
        <w:spacing w:after="0" w:line="360" w:lineRule="auto"/>
        <w:ind w:left="0" w:firstLine="709"/>
        <w:jc w:val="both"/>
        <w:rPr>
          <w:rFonts w:ascii="Times New Roman" w:hAnsi="Times New Roman" w:cs="Times New Roman"/>
          <w:kern w:val="0"/>
          <w:sz w:val="28"/>
          <w:szCs w:val="28"/>
          <w:lang w:val="en-US"/>
        </w:rPr>
      </w:pPr>
      <w:proofErr w:type="spellStart"/>
      <w:r w:rsidRPr="00C31A1E">
        <w:rPr>
          <w:rFonts w:ascii="Times New Roman" w:hAnsi="Times New Roman" w:cs="Times New Roman"/>
          <w:sz w:val="28"/>
          <w:szCs w:val="28"/>
          <w:lang w:val="en-US"/>
        </w:rPr>
        <w:t>Nirnaya</w:t>
      </w:r>
      <w:proofErr w:type="spellEnd"/>
      <w:r w:rsidRPr="00C31A1E">
        <w:rPr>
          <w:rFonts w:ascii="Times New Roman" w:hAnsi="Times New Roman" w:cs="Times New Roman"/>
          <w:sz w:val="28"/>
          <w:szCs w:val="28"/>
          <w:lang w:val="en-US"/>
        </w:rPr>
        <w:t xml:space="preserve"> </w:t>
      </w:r>
      <w:proofErr w:type="spellStart"/>
      <w:r w:rsidRPr="00C31A1E">
        <w:rPr>
          <w:rFonts w:ascii="Times New Roman" w:hAnsi="Times New Roman" w:cs="Times New Roman"/>
          <w:sz w:val="28"/>
          <w:szCs w:val="28"/>
          <w:lang w:val="en-US"/>
        </w:rPr>
        <w:t>Tripathi</w:t>
      </w:r>
      <w:proofErr w:type="spellEnd"/>
      <w:r w:rsidRPr="00C31A1E">
        <w:rPr>
          <w:rFonts w:ascii="Times New Roman" w:hAnsi="Times New Roman" w:cs="Times New Roman"/>
          <w:sz w:val="28"/>
          <w:szCs w:val="28"/>
          <w:lang w:val="en-US"/>
        </w:rPr>
        <w:t xml:space="preserve"> </w:t>
      </w:r>
      <w:r w:rsidRPr="00C31A1E">
        <w:rPr>
          <w:rFonts w:ascii="Times New Roman" w:hAnsi="Times New Roman" w:cs="Times New Roman"/>
          <w:sz w:val="28"/>
          <w:szCs w:val="28"/>
          <w:shd w:val="clear" w:color="auto" w:fill="FFFFFF"/>
          <w:lang w:val="en-US"/>
        </w:rPr>
        <w:t xml:space="preserve">(2025). </w:t>
      </w:r>
      <w:r w:rsidRPr="00C31A1E">
        <w:rPr>
          <w:rFonts w:ascii="Times New Roman" w:hAnsi="Times New Roman" w:cs="Times New Roman"/>
          <w:sz w:val="28"/>
          <w:szCs w:val="28"/>
          <w:lang w:val="en-US"/>
        </w:rPr>
        <w:t>NoSQL database education: A review of models, tools and teaching methods</w:t>
      </w:r>
      <w:r w:rsidRPr="00C31A1E">
        <w:rPr>
          <w:rFonts w:ascii="Times New Roman" w:eastAsia="Times New Roman" w:hAnsi="Times New Roman" w:cs="Times New Roman"/>
          <w:kern w:val="0"/>
          <w:sz w:val="28"/>
          <w:szCs w:val="28"/>
          <w:lang w:val="en-US" w:eastAsia="ru-RU"/>
        </w:rPr>
        <w:t>. Retrieved from https://www.sciencedirect.com/science/article/pii/S0164121225000597</w:t>
      </w:r>
    </w:p>
    <w:p w:rsidR="006F467F" w:rsidRPr="00FA744F" w:rsidRDefault="006F467F" w:rsidP="00C31A1E">
      <w:pPr>
        <w:pStyle w:val="a7"/>
        <w:autoSpaceDE w:val="0"/>
        <w:autoSpaceDN w:val="0"/>
        <w:adjustRightInd w:val="0"/>
        <w:spacing w:after="0" w:line="360" w:lineRule="auto"/>
        <w:ind w:left="709"/>
        <w:jc w:val="both"/>
        <w:rPr>
          <w:rFonts w:ascii="Times New Roman" w:hAnsi="Times New Roman" w:cs="Times New Roman"/>
          <w:kern w:val="0"/>
          <w:sz w:val="28"/>
          <w:szCs w:val="28"/>
          <w:lang w:val="en-US"/>
        </w:rPr>
      </w:pPr>
    </w:p>
    <w:p w:rsidR="006F467F" w:rsidRPr="006F467F" w:rsidRDefault="00286DB4" w:rsidP="00286DB4">
      <w:pPr>
        <w:tabs>
          <w:tab w:val="left" w:pos="5817"/>
        </w:tabs>
        <w:rPr>
          <w:lang w:val="en-US" w:eastAsia="ru-RU"/>
        </w:rPr>
      </w:pPr>
      <w:r>
        <w:rPr>
          <w:lang w:val="en-US" w:eastAsia="ru-RU"/>
        </w:rPr>
        <w:tab/>
      </w:r>
    </w:p>
    <w:p w:rsidR="00D7615C" w:rsidRPr="00092C6A" w:rsidRDefault="00D7615C" w:rsidP="00092C6A">
      <w:pPr>
        <w:spacing w:after="0" w:line="360" w:lineRule="auto"/>
        <w:ind w:firstLine="709"/>
        <w:jc w:val="both"/>
        <w:rPr>
          <w:rFonts w:ascii="Times New Roman" w:hAnsi="Times New Roman" w:cs="Times New Roman"/>
          <w:sz w:val="28"/>
          <w:szCs w:val="28"/>
          <w:lang w:val="en-US"/>
        </w:rPr>
      </w:pPr>
    </w:p>
    <w:sectPr w:rsidR="00D7615C" w:rsidRPr="00092C6A" w:rsidSect="001D1C6B">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1420" w:rsidRDefault="00771420" w:rsidP="00990F78">
      <w:pPr>
        <w:spacing w:after="0" w:line="240" w:lineRule="auto"/>
      </w:pPr>
      <w:r>
        <w:separator/>
      </w:r>
    </w:p>
  </w:endnote>
  <w:endnote w:type="continuationSeparator" w:id="0">
    <w:p w:rsidR="00771420" w:rsidRDefault="00771420" w:rsidP="00990F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1420" w:rsidRDefault="00771420" w:rsidP="00990F78">
      <w:pPr>
        <w:spacing w:after="0" w:line="240" w:lineRule="auto"/>
      </w:pPr>
      <w:r>
        <w:separator/>
      </w:r>
    </w:p>
  </w:footnote>
  <w:footnote w:type="continuationSeparator" w:id="0">
    <w:p w:rsidR="00771420" w:rsidRDefault="00771420" w:rsidP="00990F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66683"/>
    <w:multiLevelType w:val="hybridMultilevel"/>
    <w:tmpl w:val="03284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533490"/>
    <w:multiLevelType w:val="hybridMultilevel"/>
    <w:tmpl w:val="732E2B4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0BE637D9"/>
    <w:multiLevelType w:val="hybridMultilevel"/>
    <w:tmpl w:val="A2E810E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nsid w:val="17461B2C"/>
    <w:multiLevelType w:val="hybridMultilevel"/>
    <w:tmpl w:val="36D633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E64158E"/>
    <w:multiLevelType w:val="hybridMultilevel"/>
    <w:tmpl w:val="406CE9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062678C"/>
    <w:multiLevelType w:val="hybridMultilevel"/>
    <w:tmpl w:val="5C56B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9D67DFE"/>
    <w:multiLevelType w:val="multilevel"/>
    <w:tmpl w:val="BE1C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C42036"/>
    <w:multiLevelType w:val="multilevel"/>
    <w:tmpl w:val="013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0"/>
  </w:num>
  <w:num w:numId="5">
    <w:abstractNumId w:val="1"/>
  </w:num>
  <w:num w:numId="6">
    <w:abstractNumId w:val="2"/>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proofState w:spelling="clean" w:grammar="clean"/>
  <w:defaultTabStop w:val="708"/>
  <w:characterSpacingControl w:val="doNotCompress"/>
  <w:hdrShapeDefaults>
    <o:shapedefaults v:ext="edit" spidmax="16386"/>
  </w:hdrShapeDefaults>
  <w:footnotePr>
    <w:footnote w:id="-1"/>
    <w:footnote w:id="0"/>
  </w:footnotePr>
  <w:endnotePr>
    <w:endnote w:id="-1"/>
    <w:endnote w:id="0"/>
  </w:endnotePr>
  <w:compat>
    <w:applyBreakingRules/>
  </w:compat>
  <w:rsids>
    <w:rsidRoot w:val="00E02B21"/>
    <w:rsid w:val="00000407"/>
    <w:rsid w:val="00073589"/>
    <w:rsid w:val="00080159"/>
    <w:rsid w:val="00092C6A"/>
    <w:rsid w:val="00132621"/>
    <w:rsid w:val="001538DB"/>
    <w:rsid w:val="00177324"/>
    <w:rsid w:val="001A15F6"/>
    <w:rsid w:val="001B4BF6"/>
    <w:rsid w:val="001D1C6B"/>
    <w:rsid w:val="00286DB4"/>
    <w:rsid w:val="003B0556"/>
    <w:rsid w:val="003B1CF8"/>
    <w:rsid w:val="003F481F"/>
    <w:rsid w:val="004647D2"/>
    <w:rsid w:val="00483C06"/>
    <w:rsid w:val="00490D29"/>
    <w:rsid w:val="004D6224"/>
    <w:rsid w:val="00556763"/>
    <w:rsid w:val="005B3DA9"/>
    <w:rsid w:val="005E280E"/>
    <w:rsid w:val="00664B45"/>
    <w:rsid w:val="006F467F"/>
    <w:rsid w:val="0071146F"/>
    <w:rsid w:val="00771420"/>
    <w:rsid w:val="007A6459"/>
    <w:rsid w:val="007E0AA5"/>
    <w:rsid w:val="00854F0B"/>
    <w:rsid w:val="00890F95"/>
    <w:rsid w:val="00917424"/>
    <w:rsid w:val="0094741D"/>
    <w:rsid w:val="009839D6"/>
    <w:rsid w:val="00990F78"/>
    <w:rsid w:val="00A3047E"/>
    <w:rsid w:val="00B23A71"/>
    <w:rsid w:val="00B32F16"/>
    <w:rsid w:val="00C31A1E"/>
    <w:rsid w:val="00C36F69"/>
    <w:rsid w:val="00CA5747"/>
    <w:rsid w:val="00CD734C"/>
    <w:rsid w:val="00CE7D40"/>
    <w:rsid w:val="00D7615C"/>
    <w:rsid w:val="00D92A26"/>
    <w:rsid w:val="00DB1AED"/>
    <w:rsid w:val="00E02B21"/>
    <w:rsid w:val="00E407AD"/>
    <w:rsid w:val="00EA3994"/>
    <w:rsid w:val="00F45AC5"/>
    <w:rsid w:val="00FA744F"/>
    <w:rsid w:val="00FD54AA"/>
    <w:rsid w:val="00FF366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1C6B"/>
  </w:style>
  <w:style w:type="paragraph" w:styleId="1">
    <w:name w:val="heading 1"/>
    <w:basedOn w:val="a"/>
    <w:next w:val="a"/>
    <w:link w:val="10"/>
    <w:uiPriority w:val="9"/>
    <w:qFormat/>
    <w:rsid w:val="00E0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0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02B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2B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2B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2B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2B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2B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2B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2B2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02B2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02B2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2B2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2B2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2B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2B21"/>
    <w:rPr>
      <w:rFonts w:eastAsiaTheme="majorEastAsia" w:cstheme="majorBidi"/>
      <w:color w:val="595959" w:themeColor="text1" w:themeTint="A6"/>
    </w:rPr>
  </w:style>
  <w:style w:type="character" w:customStyle="1" w:styleId="80">
    <w:name w:val="Заголовок 8 Знак"/>
    <w:basedOn w:val="a0"/>
    <w:link w:val="8"/>
    <w:uiPriority w:val="9"/>
    <w:semiHidden/>
    <w:rsid w:val="00E02B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2B21"/>
    <w:rPr>
      <w:rFonts w:eastAsiaTheme="majorEastAsia" w:cstheme="majorBidi"/>
      <w:color w:val="272727" w:themeColor="text1" w:themeTint="D8"/>
    </w:rPr>
  </w:style>
  <w:style w:type="paragraph" w:styleId="a3">
    <w:name w:val="Title"/>
    <w:basedOn w:val="a"/>
    <w:next w:val="a"/>
    <w:link w:val="a4"/>
    <w:uiPriority w:val="10"/>
    <w:qFormat/>
    <w:rsid w:val="00E0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2B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B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2B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2B21"/>
    <w:pPr>
      <w:spacing w:before="160"/>
      <w:jc w:val="center"/>
    </w:pPr>
    <w:rPr>
      <w:i/>
      <w:iCs/>
      <w:color w:val="404040" w:themeColor="text1" w:themeTint="BF"/>
    </w:rPr>
  </w:style>
  <w:style w:type="character" w:customStyle="1" w:styleId="22">
    <w:name w:val="Цитата 2 Знак"/>
    <w:basedOn w:val="a0"/>
    <w:link w:val="21"/>
    <w:uiPriority w:val="29"/>
    <w:rsid w:val="00E02B21"/>
    <w:rPr>
      <w:i/>
      <w:iCs/>
      <w:color w:val="404040" w:themeColor="text1" w:themeTint="BF"/>
    </w:rPr>
  </w:style>
  <w:style w:type="paragraph" w:styleId="a7">
    <w:name w:val="List Paragraph"/>
    <w:basedOn w:val="a"/>
    <w:uiPriority w:val="34"/>
    <w:qFormat/>
    <w:rsid w:val="00E02B21"/>
    <w:pPr>
      <w:ind w:left="720"/>
      <w:contextualSpacing/>
    </w:pPr>
  </w:style>
  <w:style w:type="character" w:styleId="a8">
    <w:name w:val="Intense Emphasis"/>
    <w:basedOn w:val="a0"/>
    <w:uiPriority w:val="21"/>
    <w:qFormat/>
    <w:rsid w:val="00E02B21"/>
    <w:rPr>
      <w:i/>
      <w:iCs/>
      <w:color w:val="0F4761" w:themeColor="accent1" w:themeShade="BF"/>
    </w:rPr>
  </w:style>
  <w:style w:type="paragraph" w:styleId="a9">
    <w:name w:val="Intense Quote"/>
    <w:basedOn w:val="a"/>
    <w:next w:val="a"/>
    <w:link w:val="aa"/>
    <w:uiPriority w:val="30"/>
    <w:qFormat/>
    <w:rsid w:val="00E0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02B21"/>
    <w:rPr>
      <w:i/>
      <w:iCs/>
      <w:color w:val="0F4761" w:themeColor="accent1" w:themeShade="BF"/>
    </w:rPr>
  </w:style>
  <w:style w:type="character" w:styleId="ab">
    <w:name w:val="Intense Reference"/>
    <w:basedOn w:val="a0"/>
    <w:uiPriority w:val="32"/>
    <w:qFormat/>
    <w:rsid w:val="00E02B21"/>
    <w:rPr>
      <w:b/>
      <w:bCs/>
      <w:smallCaps/>
      <w:color w:val="0F4761" w:themeColor="accent1" w:themeShade="BF"/>
      <w:spacing w:val="5"/>
    </w:rPr>
  </w:style>
  <w:style w:type="character" w:styleId="ac">
    <w:name w:val="Hyperlink"/>
    <w:basedOn w:val="a0"/>
    <w:uiPriority w:val="99"/>
    <w:unhideWhenUsed/>
    <w:rsid w:val="00E02B21"/>
    <w:rPr>
      <w:color w:val="467886" w:themeColor="hyperlink"/>
      <w:u w:val="single"/>
    </w:rPr>
  </w:style>
  <w:style w:type="character" w:customStyle="1" w:styleId="UnresolvedMention">
    <w:name w:val="Unresolved Mention"/>
    <w:basedOn w:val="a0"/>
    <w:uiPriority w:val="99"/>
    <w:semiHidden/>
    <w:unhideWhenUsed/>
    <w:rsid w:val="00E02B21"/>
    <w:rPr>
      <w:color w:val="605E5C"/>
      <w:shd w:val="clear" w:color="auto" w:fill="E1DFDD"/>
    </w:rPr>
  </w:style>
  <w:style w:type="paragraph" w:styleId="ad">
    <w:name w:val="header"/>
    <w:basedOn w:val="a"/>
    <w:link w:val="ae"/>
    <w:uiPriority w:val="99"/>
    <w:unhideWhenUsed/>
    <w:rsid w:val="00990F7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90F78"/>
  </w:style>
  <w:style w:type="paragraph" w:styleId="af">
    <w:name w:val="footer"/>
    <w:basedOn w:val="a"/>
    <w:link w:val="af0"/>
    <w:uiPriority w:val="99"/>
    <w:unhideWhenUsed/>
    <w:rsid w:val="00990F7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90F78"/>
  </w:style>
  <w:style w:type="paragraph" w:styleId="af1">
    <w:name w:val="Balloon Text"/>
    <w:basedOn w:val="a"/>
    <w:link w:val="af2"/>
    <w:uiPriority w:val="99"/>
    <w:semiHidden/>
    <w:unhideWhenUsed/>
    <w:rsid w:val="00FA744F"/>
    <w:pPr>
      <w:spacing w:after="0"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FA744F"/>
    <w:rPr>
      <w:rFonts w:ascii="Tahoma" w:hAnsi="Tahoma" w:cs="Tahoma"/>
      <w:sz w:val="16"/>
      <w:szCs w:val="16"/>
    </w:rPr>
  </w:style>
  <w:style w:type="character" w:customStyle="1" w:styleId="title-text">
    <w:name w:val="title-text"/>
    <w:basedOn w:val="a0"/>
    <w:rsid w:val="00E407AD"/>
  </w:style>
</w:styles>
</file>

<file path=word/webSettings.xml><?xml version="1.0" encoding="utf-8"?>
<w:webSettings xmlns:r="http://schemas.openxmlformats.org/officeDocument/2006/relationships" xmlns:w="http://schemas.openxmlformats.org/wordprocessingml/2006/main">
  <w:divs>
    <w:div w:id="675688007">
      <w:bodyDiv w:val="1"/>
      <w:marLeft w:val="0"/>
      <w:marRight w:val="0"/>
      <w:marTop w:val="0"/>
      <w:marBottom w:val="0"/>
      <w:divBdr>
        <w:top w:val="none" w:sz="0" w:space="0" w:color="auto"/>
        <w:left w:val="none" w:sz="0" w:space="0" w:color="auto"/>
        <w:bottom w:val="none" w:sz="0" w:space="0" w:color="auto"/>
        <w:right w:val="none" w:sz="0" w:space="0" w:color="auto"/>
      </w:divBdr>
    </w:div>
    <w:div w:id="803499621">
      <w:bodyDiv w:val="1"/>
      <w:marLeft w:val="0"/>
      <w:marRight w:val="0"/>
      <w:marTop w:val="0"/>
      <w:marBottom w:val="0"/>
      <w:divBdr>
        <w:top w:val="none" w:sz="0" w:space="0" w:color="auto"/>
        <w:left w:val="none" w:sz="0" w:space="0" w:color="auto"/>
        <w:bottom w:val="none" w:sz="0" w:space="0" w:color="auto"/>
        <w:right w:val="none" w:sz="0" w:space="0" w:color="auto"/>
      </w:divBdr>
    </w:div>
    <w:div w:id="1181820393">
      <w:bodyDiv w:val="1"/>
      <w:marLeft w:val="0"/>
      <w:marRight w:val="0"/>
      <w:marTop w:val="0"/>
      <w:marBottom w:val="0"/>
      <w:divBdr>
        <w:top w:val="none" w:sz="0" w:space="0" w:color="auto"/>
        <w:left w:val="none" w:sz="0" w:space="0" w:color="auto"/>
        <w:bottom w:val="none" w:sz="0" w:space="0" w:color="auto"/>
        <w:right w:val="none" w:sz="0" w:space="0" w:color="auto"/>
      </w:divBdr>
    </w:div>
    <w:div w:id="1227766278">
      <w:bodyDiv w:val="1"/>
      <w:marLeft w:val="0"/>
      <w:marRight w:val="0"/>
      <w:marTop w:val="0"/>
      <w:marBottom w:val="0"/>
      <w:divBdr>
        <w:top w:val="none" w:sz="0" w:space="0" w:color="auto"/>
        <w:left w:val="none" w:sz="0" w:space="0" w:color="auto"/>
        <w:bottom w:val="none" w:sz="0" w:space="0" w:color="auto"/>
        <w:right w:val="none" w:sz="0" w:space="0" w:color="auto"/>
      </w:divBdr>
    </w:div>
    <w:div w:id="1630745541">
      <w:bodyDiv w:val="1"/>
      <w:marLeft w:val="0"/>
      <w:marRight w:val="0"/>
      <w:marTop w:val="0"/>
      <w:marBottom w:val="0"/>
      <w:divBdr>
        <w:top w:val="none" w:sz="0" w:space="0" w:color="auto"/>
        <w:left w:val="none" w:sz="0" w:space="0" w:color="auto"/>
        <w:bottom w:val="none" w:sz="0" w:space="0" w:color="auto"/>
        <w:right w:val="none" w:sz="0" w:space="0" w:color="auto"/>
      </w:divBdr>
    </w:div>
    <w:div w:id="1784571189">
      <w:bodyDiv w:val="1"/>
      <w:marLeft w:val="0"/>
      <w:marRight w:val="0"/>
      <w:marTop w:val="0"/>
      <w:marBottom w:val="0"/>
      <w:divBdr>
        <w:top w:val="none" w:sz="0" w:space="0" w:color="auto"/>
        <w:left w:val="none" w:sz="0" w:space="0" w:color="auto"/>
        <w:bottom w:val="none" w:sz="0" w:space="0" w:color="auto"/>
        <w:right w:val="none" w:sz="0" w:space="0" w:color="auto"/>
      </w:divBdr>
    </w:div>
    <w:div w:id="189156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695</Words>
  <Characters>3968</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Мадина Хисматуллина</dc:creator>
  <cp:keywords/>
  <dc:description/>
  <cp:lastModifiedBy>Gamer</cp:lastModifiedBy>
  <cp:revision>19</cp:revision>
  <cp:lastPrinted>2025-10-18T15:57:00Z</cp:lastPrinted>
  <dcterms:created xsi:type="dcterms:W3CDTF">2025-10-12T12:10:00Z</dcterms:created>
  <dcterms:modified xsi:type="dcterms:W3CDTF">2025-11-23T08:30:00Z</dcterms:modified>
</cp:coreProperties>
</file>