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Exit survey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———————————————</w:t>
      </w: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b w:val="1"/>
          <w:bCs w:val="1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EXIT SURVEY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Employee name: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Employee title: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Leave date: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Line manager: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Line manager title: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Please rate the following: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95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258"/>
        <w:gridCol w:w="1359"/>
        <w:gridCol w:w="1451"/>
        <w:gridCol w:w="1474"/>
        <w:gridCol w:w="1447"/>
        <w:gridCol w:w="1535"/>
      </w:tblGrid>
      <w:tr>
        <w:tblPrEx>
          <w:shd w:val="clear" w:color="auto" w:fill="00a2ff"/>
        </w:tblPrEx>
        <w:trPr>
          <w:trHeight w:val="499" w:hRule="atLeast"/>
          <w:tblHeader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Poor</w:t>
            </w:r>
          </w:p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Fair</w:t>
            </w:r>
          </w:p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Good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Very good</w:t>
            </w:r>
          </w:p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Excellent</w:t>
            </w:r>
          </w:p>
        </w:tc>
      </w:tr>
      <w:tr>
        <w:tblPrEx>
          <w:shd w:val="clear" w:color="auto" w:fill="cadfff"/>
        </w:tblPrEx>
        <w:trPr>
          <w:trHeight w:val="509" w:hRule="atLeast"/>
        </w:trPr>
        <w:tc>
          <w:tcPr>
            <w:tcW w:type="dxa" w:w="22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5e5e5e"/>
                <w:u w:color="5e5e5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>Compensation</w:t>
            </w:r>
          </w:p>
        </w:tc>
        <w:tc>
          <w:tcPr>
            <w:tcW w:type="dxa" w:w="13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9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5e5e5e"/>
                <w:sz w:val="20"/>
                <w:szCs w:val="20"/>
                <w:u w:color="000000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>Work/life balance</w:t>
            </w:r>
          </w:p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9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5e5e5e"/>
                <w:u w:color="5e5e5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>Internal opportunities</w:t>
            </w:r>
          </w:p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9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5e5e5e"/>
                <w:u w:color="5e5e5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>Personal growth</w:t>
            </w:r>
          </w:p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77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5e5e5e"/>
                <w:u w:color="5e5e5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>Company culture</w:t>
            </w:r>
          </w:p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30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5e5e5e"/>
                <w:u w:color="5e5e5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 xml:space="preserve">Management </w:t>
            </w:r>
          </w:p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56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5e5e5e"/>
                <w:u w:color="5e5e5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>Teamwork</w:t>
            </w:r>
          </w:p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99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5e5e5e"/>
                <w:u w:color="5e5e5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>Recognition</w:t>
            </w:r>
          </w:p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62" w:hRule="atLeast"/>
        </w:trPr>
        <w:tc>
          <w:tcPr>
            <w:tcW w:type="dxa" w:w="2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5e5e5e"/>
                <w:u w:color="5e5e5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5E5E5E"/>
                  </w14:solidFill>
                </w14:textFill>
              </w:rPr>
              <w:t>Company benefits</w:t>
            </w:r>
          </w:p>
        </w:tc>
        <w:tc>
          <w:tcPr>
            <w:tcW w:type="dxa" w:w="135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bidi w:val="0"/>
        <w:spacing w:before="0" w:line="240" w:lineRule="auto"/>
        <w:ind w:left="108" w:right="0" w:hanging="108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bidi w:val="0"/>
        <w:spacing w:before="0" w:line="240" w:lineRule="auto"/>
        <w:ind w:left="108" w:right="0" w:hanging="108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widowControl w:val="0"/>
        <w:bidi w:val="0"/>
        <w:spacing w:before="0" w:line="240" w:lineRule="auto"/>
        <w:ind w:left="108" w:right="0" w:hanging="108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Any additional c</w:t>
      </w: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omments: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0"/>
      </w:tblGrid>
      <w:tr>
        <w:tblPrEx>
          <w:shd w:val="clear" w:color="auto" w:fill="cadfff"/>
        </w:tblPrEx>
        <w:trPr>
          <w:trHeight w:val="1432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bidi w:val="0"/>
        <w:spacing w:before="0" w:line="240" w:lineRule="auto"/>
        <w:ind w:left="108" w:right="0" w:hanging="108"/>
        <w:jc w:val="left"/>
        <w:rPr>
          <w:outline w:val="0"/>
          <w:color w:val="00a2ff"/>
          <w:sz w:val="22"/>
          <w:szCs w:val="22"/>
          <w:u w:color="00a2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A2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a2ff"/>
          <w:sz w:val="22"/>
          <w:szCs w:val="22"/>
          <w:u w:color="00a2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A2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Please return a copy of the completed </w:t>
      </w:r>
      <w:r>
        <w:rPr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exit survey</w:t>
      </w:r>
      <w:r>
        <w:rPr>
          <w:i w:val="1"/>
          <w:i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to your HR department.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