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vox,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Suddenly...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Why she had to go...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Outro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Guitar, vox,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Vox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Why she had to go...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Mmm...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Interlude, Intro, A, B, C, Melody is a</w:t>
      </w:r>
      <w:r w:rsidDel="00000000" w:rsidR="00000000" w:rsidRPr="00000000">
        <w:rPr>
          <w:rFonts w:ascii="Source Sans Pro" w:cs="Source Sans Pro" w:eastAsia="Source Sans Pro" w:hAnsi="Source Sans Pro"/>
          <w:color w:val="202124"/>
          <w:sz w:val="24"/>
          <w:szCs w:val="24"/>
          <w:highlight w:val="white"/>
          <w:rtl w:val="0"/>
        </w:rPr>
        <w:t xml:space="preserve"> sequence of single notes that is musically satisfying. 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N/A doesn’t have any lyrics</w:t>
      </w:r>
    </w:p>
    <w:p w:rsidR="00000000" w:rsidDel="00000000" w:rsidP="00000000" w:rsidRDefault="00000000" w:rsidRPr="00000000" w14:paraId="00000045">
      <w:pPr>
        <w:pageBreakBefore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