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Partner: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Date of Lab: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Comparing Ionic and Molecular Compounds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Claim-Evidence-Reasoning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your hypothesis as a claim- 1 sentence. Copy and paste it from your data document.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second sentence, complete and write the following: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We categorized __________________ as ionic compounds.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the evidence in the evidence box (3 reasons minimum)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reasoning box, explain what evidence the compounds had in common and conclude why you chose these as ionic compounds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Repeat for covalent compounds.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Ionic Compounds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Covalent Compounds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