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Who Am I?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well do we know each other after spending about two weeks together?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Write 5 sentences about yourself. Don’t use “I have blonde hair.” or “I sit in the front row.”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 clues like, “I play baseball for the Mets.” or “I just read Mazerunner.”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I’ll read the clues to the class later today and you can figure out who wrote them.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 have twin daughters that are in the 10th grade.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My family owns two toy Australian Shepherds.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 love to ride horses.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 grew up in Nevada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My family and I love to spend time at Lake Tahoe.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