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Alquilar un DVD                                                                   to rent a DVD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Andar en patineta                                                                to skateboard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Aprender el espanol                                                            to learn spanish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Beber                                                                                   to drink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Comer                                                                                  to eat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Comprar                                                                               to buy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Correr                                                                                   to run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Descansar                                                                            to rest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Dibujar                                                                                  to draw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Escribir correos electrónicos                                                to write emails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Escuchar música                                                                  to listen to music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Estudiar                                                                                to study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Hablar por teléfono                                                               to talk on the phone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Hacer la tarea                                                                       to do homework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Jugar al fútbol                                                                       to play soccer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Leer un libro                                                                          to read a book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Mirar la televisión                                                                  to watch television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Montar en bicicleta                                                                to ride a bike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Pasar un rato con los amigos                                                to spend time with friends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Pasear                                                                                   to go for a walk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Practicar deportes                                                                 to practice/play sports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Preparar la comida                                                                to prepare food/a meal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Tocar la guitarra                                                                     to play the guitar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Trabajar                                                                                  to 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agua (fem.)                                                                         water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fruta                                                                                    fruit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galleta                                                                                cookie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helado                                                                                 ice cream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jugo                                                                                     juice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 papas fritas                                                                      french fries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pizza                                                                                  pizza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refresco                                                                              soft drink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¿Qué te gusta hacer?                                                            What do you like to do?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¿Te gusta…?                                                                          Do you like…?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 gusta…                                                                             I like…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me gusta…                                                                       I don’t like…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actividad                                                                            activity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Antes de                                                                                 before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Después (de)                                                                          afterward, after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escuela                                                                              school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Mas                                                                                         more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                                                                                            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Pero                                                                                        but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También                                                                                  also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