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Using Parenthetical Citations</w:t>
      </w:r>
    </w:p>
    <w:p w:rsidR="00000000" w:rsidDel="00000000" w:rsidP="00000000" w:rsidRDefault="00000000" w:rsidRPr="00000000" w14:paraId="00000002">
      <w:pPr>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MLA Research Unit</w:t>
      </w:r>
    </w:p>
    <w:p w:rsidR="00000000" w:rsidDel="00000000" w:rsidP="00000000" w:rsidRDefault="00000000" w:rsidRPr="00000000" w14:paraId="00000003">
      <w:pPr>
        <w:jc w:val="center"/>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English 8 - Mr. Gibb</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i w:val="1"/>
          <w:sz w:val="20"/>
          <w:szCs w:val="20"/>
        </w:rPr>
      </w:pPr>
      <w:r w:rsidDel="00000000" w:rsidR="00000000" w:rsidRPr="00000000">
        <w:rPr>
          <w:rFonts w:ascii="Nunito" w:cs="Nunito" w:eastAsia="Nunito" w:hAnsi="Nunito"/>
          <w:i w:val="1"/>
          <w:sz w:val="20"/>
          <w:szCs w:val="20"/>
          <w:rtl w:val="0"/>
        </w:rPr>
        <w:t xml:space="preserve">Directions:  using the Works Cited page on the next page, read through each direct quote -OR- paraphrase below and write a correct parenthetical citation for each.</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Nunito" w:cs="Nunito" w:eastAsia="Nunito" w:hAnsi="Nunito"/>
          <w:u w:val="single"/>
          <w:rtl w:val="0"/>
        </w:rPr>
        <w:t xml:space="preserve">This direct quote comes from the only Encyclopedia source listed on WC: </w:t>
      </w:r>
      <w:r w:rsidDel="00000000" w:rsidR="00000000" w:rsidRPr="00000000">
        <w:rPr>
          <w:rtl w:val="0"/>
        </w:rPr>
      </w:r>
    </w:p>
    <w:p w:rsidR="00000000" w:rsidDel="00000000" w:rsidP="00000000" w:rsidRDefault="00000000" w:rsidRPr="00000000" w14:paraId="00000008">
      <w:pPr>
        <w:ind w:left="720" w:firstLine="0"/>
        <w:rPr>
          <w:rFonts w:ascii="Nunito" w:cs="Nunito" w:eastAsia="Nunito" w:hAnsi="Nunito"/>
          <w:highlight w:val="yellow"/>
        </w:rPr>
      </w:pPr>
      <w:r w:rsidDel="00000000" w:rsidR="00000000" w:rsidRPr="00000000">
        <w:rPr>
          <w:rFonts w:ascii="Nunito" w:cs="Nunito" w:eastAsia="Nunito" w:hAnsi="Nunito"/>
          <w:rtl w:val="0"/>
        </w:rPr>
        <w:t xml:space="preserve">“He became, at 20, the youngest boxer to win a heavyweight title(</w:t>
      </w:r>
      <w:r w:rsidDel="00000000" w:rsidR="00000000" w:rsidRPr="00000000">
        <w:rPr>
          <w:rFonts w:ascii="Nunito" w:cs="Nunito" w:eastAsia="Nunito" w:hAnsi="Nunito"/>
          <w:b w:val="1"/>
          <w:sz w:val="30"/>
          <w:szCs w:val="30"/>
          <w:highlight w:val="yellow"/>
          <w:rtl w:val="0"/>
        </w:rPr>
        <w:t xml:space="preserve">_Tyson_</w:t>
      </w:r>
      <w:r w:rsidDel="00000000" w:rsidR="00000000" w:rsidRPr="00000000">
        <w:rPr>
          <w:rFonts w:ascii="Nunito" w:cs="Nunito" w:eastAsia="Nunito" w:hAnsi="Nunito"/>
          <w:highlight w:val="yellow"/>
          <w:rtl w:val="0"/>
        </w:rPr>
        <w:t xml:space="preserve">__).</w:t>
      </w:r>
    </w:p>
    <w:p w:rsidR="00000000" w:rsidDel="00000000" w:rsidP="00000000" w:rsidRDefault="00000000" w:rsidRPr="00000000" w14:paraId="00000009">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Nunito" w:cs="Nunito" w:eastAsia="Nunito" w:hAnsi="Nunito"/>
        </w:rPr>
      </w:pPr>
      <w:r w:rsidDel="00000000" w:rsidR="00000000" w:rsidRPr="00000000">
        <w:rPr>
          <w:rFonts w:ascii="Nunito" w:cs="Nunito" w:eastAsia="Nunito" w:hAnsi="Nunito"/>
          <w:u w:val="single"/>
          <w:rtl w:val="0"/>
        </w:rPr>
        <w:t xml:space="preserve">This paraphrase comes from the NPR Good Morning Edition News source:</w:t>
      </w:r>
      <w:r w:rsidDel="00000000" w:rsidR="00000000" w:rsidRPr="00000000">
        <w:rPr>
          <w:rtl w:val="0"/>
        </w:rPr>
      </w:r>
    </w:p>
    <w:p w:rsidR="00000000" w:rsidDel="00000000" w:rsidP="00000000" w:rsidRDefault="00000000" w:rsidRPr="00000000" w14:paraId="0000000B">
      <w:pPr>
        <w:ind w:left="720" w:firstLine="0"/>
        <w:rPr>
          <w:rFonts w:ascii="Nunito" w:cs="Nunito" w:eastAsia="Nunito" w:hAnsi="Nunito"/>
          <w:highlight w:val="yellow"/>
        </w:rPr>
      </w:pPr>
      <w:r w:rsidDel="00000000" w:rsidR="00000000" w:rsidRPr="00000000">
        <w:rPr>
          <w:rFonts w:ascii="Nunito" w:cs="Nunito" w:eastAsia="Nunito" w:hAnsi="Nunito"/>
          <w:rtl w:val="0"/>
        </w:rPr>
        <w:t xml:space="preserve">Constantine D’ Amato is the trainer who Tyson credits giving him his legendary boxing career and financial position (</w:t>
      </w:r>
      <w:r w:rsidDel="00000000" w:rsidR="00000000" w:rsidRPr="00000000">
        <w:rPr>
          <w:rFonts w:ascii="Nunito" w:cs="Nunito" w:eastAsia="Nunito" w:hAnsi="Nunito"/>
          <w:highlight w:val="yellow"/>
          <w:rtl w:val="0"/>
        </w:rPr>
        <w:t xml:space="preserve">__Charting the Career_______)</w:t>
      </w:r>
    </w:p>
    <w:p w:rsidR="00000000" w:rsidDel="00000000" w:rsidP="00000000" w:rsidRDefault="00000000" w:rsidRPr="00000000" w14:paraId="0000000C">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u w:val="single"/>
          <w:rtl w:val="0"/>
        </w:rPr>
        <w:t xml:space="preserve">From the source “Undisputed Truth:”</w:t>
      </w:r>
      <w:r w:rsidDel="00000000" w:rsidR="00000000" w:rsidRPr="00000000">
        <w:rPr>
          <w:rtl w:val="0"/>
        </w:rPr>
      </w:r>
    </w:p>
    <w:p w:rsidR="00000000" w:rsidDel="00000000" w:rsidP="00000000" w:rsidRDefault="00000000" w:rsidRPr="00000000" w14:paraId="0000000E">
      <w:pPr>
        <w:ind w:left="720" w:firstLine="0"/>
        <w:rPr>
          <w:rFonts w:ascii="Nunito" w:cs="Nunito" w:eastAsia="Nunito" w:hAnsi="Nunito"/>
        </w:rPr>
      </w:pPr>
      <w:r w:rsidDel="00000000" w:rsidR="00000000" w:rsidRPr="00000000">
        <w:rPr>
          <w:rFonts w:ascii="Nunito" w:cs="Nunito" w:eastAsia="Nunito" w:hAnsi="Nunito"/>
          <w:rtl w:val="0"/>
        </w:rPr>
        <w:t xml:space="preserve">It was the first time I saw Cus cry.  Except it was not for me with all that we had been through.  It was for Camille.  He said he wanted to marry her but he didn’t want to place on her the tax problems he was facing through a marriage</w:t>
      </w:r>
      <w:r w:rsidDel="00000000" w:rsidR="00000000" w:rsidRPr="00000000">
        <w:rPr>
          <w:rFonts w:ascii="Nunito" w:cs="Nunito" w:eastAsia="Nunito" w:hAnsi="Nunito"/>
          <w:b w:val="1"/>
          <w:sz w:val="30"/>
          <w:szCs w:val="30"/>
          <w:rtl w:val="0"/>
        </w:rPr>
        <w:t xml:space="preserve"> </w:t>
      </w:r>
      <w:r w:rsidDel="00000000" w:rsidR="00000000" w:rsidRPr="00000000">
        <w:rPr>
          <w:rFonts w:ascii="Nunito" w:cs="Nunito" w:eastAsia="Nunito" w:hAnsi="Nunito"/>
          <w:b w:val="1"/>
          <w:sz w:val="30"/>
          <w:szCs w:val="30"/>
          <w:highlight w:val="yellow"/>
          <w:rtl w:val="0"/>
        </w:rPr>
        <w:t xml:space="preserve">(_Tyson and Sloman____</w:t>
      </w:r>
      <w:r w:rsidDel="00000000" w:rsidR="00000000" w:rsidRPr="00000000">
        <w:rPr>
          <w:rFonts w:ascii="Nunito" w:cs="Nunito" w:eastAsia="Nunito" w:hAnsi="Nunito"/>
          <w:highlight w:val="yellow"/>
          <w:rtl w:val="0"/>
        </w:rPr>
        <w:t xml:space="preserve">_</w:t>
      </w:r>
      <w:r w:rsidDel="00000000" w:rsidR="00000000" w:rsidRPr="00000000">
        <w:rPr>
          <w:rFonts w:ascii="Nunito" w:cs="Nunito" w:eastAsia="Nunito" w:hAnsi="Nunito"/>
          <w:rtl w:val="0"/>
        </w:rPr>
        <w:t xml:space="preserve">).</w:t>
      </w:r>
    </w:p>
    <w:p w:rsidR="00000000" w:rsidDel="00000000" w:rsidP="00000000" w:rsidRDefault="00000000" w:rsidRPr="00000000" w14:paraId="0000000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Nunito" w:cs="Nunito" w:eastAsia="Nunito" w:hAnsi="Nunito"/>
        </w:rPr>
      </w:pPr>
      <w:r w:rsidDel="00000000" w:rsidR="00000000" w:rsidRPr="00000000">
        <w:rPr>
          <w:rFonts w:ascii="Nunito" w:cs="Nunito" w:eastAsia="Nunito" w:hAnsi="Nunito"/>
          <w:u w:val="single"/>
          <w:rtl w:val="0"/>
        </w:rPr>
        <w:t xml:space="preserve">This direct quote comes from a print source with the publisher </w:t>
      </w:r>
      <w:r w:rsidDel="00000000" w:rsidR="00000000" w:rsidRPr="00000000">
        <w:rPr>
          <w:rFonts w:ascii="Nunito" w:cs="Nunito" w:eastAsia="Nunito" w:hAnsi="Nunito"/>
          <w:i w:val="1"/>
          <w:u w:val="single"/>
          <w:rtl w:val="0"/>
        </w:rPr>
        <w:t xml:space="preserve">Rough House, LLC:</w:t>
      </w:r>
      <w:r w:rsidDel="00000000" w:rsidR="00000000" w:rsidRPr="00000000">
        <w:rPr>
          <w:rtl w:val="0"/>
        </w:rPr>
      </w:r>
    </w:p>
    <w:p w:rsidR="00000000" w:rsidDel="00000000" w:rsidP="00000000" w:rsidRDefault="00000000" w:rsidRPr="00000000" w14:paraId="00000011">
      <w:pPr>
        <w:ind w:left="720" w:firstLine="0"/>
        <w:rPr>
          <w:rFonts w:ascii="Nunito" w:cs="Nunito" w:eastAsia="Nunito" w:hAnsi="Nunito"/>
        </w:rPr>
      </w:pPr>
      <w:r w:rsidDel="00000000" w:rsidR="00000000" w:rsidRPr="00000000">
        <w:rPr>
          <w:rFonts w:ascii="Nunito" w:cs="Nunito" w:eastAsia="Nunito" w:hAnsi="Nunito"/>
          <w:rtl w:val="0"/>
        </w:rPr>
        <w:t xml:space="preserve">“I’ll never forget that moment.  From that day on, if he won in the ring, I won in the ring, If he lost, I lost,  I took it just as hard.  Wasn’t no one else who could go to war with him like I could=</w:t>
      </w:r>
      <w:r w:rsidDel="00000000" w:rsidR="00000000" w:rsidRPr="00000000">
        <w:rPr>
          <w:rFonts w:ascii="Nunito" w:cs="Nunito" w:eastAsia="Nunito" w:hAnsi="Nunito"/>
          <w:sz w:val="26"/>
          <w:szCs w:val="26"/>
          <w:highlight w:val="yellow"/>
          <w:rtl w:val="0"/>
        </w:rPr>
        <w:t xml:space="preserve">(_Wilson__</w:t>
      </w:r>
      <w:r w:rsidDel="00000000" w:rsidR="00000000" w:rsidRPr="00000000">
        <w:rPr>
          <w:rFonts w:ascii="Nunito" w:cs="Nunito" w:eastAsia="Nunito" w:hAnsi="Nunito"/>
          <w:highlight w:val="yellow"/>
          <w:rtl w:val="0"/>
        </w:rPr>
        <w:t xml:space="preserve">___</w:t>
      </w:r>
      <w:r w:rsidDel="00000000" w:rsidR="00000000" w:rsidRPr="00000000">
        <w:rPr>
          <w:rFonts w:ascii="Nunito" w:cs="Nunito" w:eastAsia="Nunito" w:hAnsi="Nunito"/>
          <w:rtl w:val="0"/>
        </w:rPr>
        <w:t xml:space="preserve">).</w:t>
      </w:r>
    </w:p>
    <w:p w:rsidR="00000000" w:rsidDel="00000000" w:rsidP="00000000" w:rsidRDefault="00000000" w:rsidRPr="00000000" w14:paraId="00000012">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u w:val="single"/>
          <w:rtl w:val="0"/>
        </w:rPr>
        <w:t xml:space="preserve">This paraphrase comes from the ESPN documentary film on Tyson:</w:t>
      </w:r>
      <w:r w:rsidDel="00000000" w:rsidR="00000000" w:rsidRPr="00000000">
        <w:rPr>
          <w:rtl w:val="0"/>
        </w:rPr>
      </w:r>
    </w:p>
    <w:p w:rsidR="00000000" w:rsidDel="00000000" w:rsidP="00000000" w:rsidRDefault="00000000" w:rsidRPr="00000000" w14:paraId="00000014">
      <w:pPr>
        <w:ind w:left="720" w:firstLine="0"/>
        <w:rPr>
          <w:rFonts w:ascii="Nunito" w:cs="Nunito" w:eastAsia="Nunito" w:hAnsi="Nunito"/>
          <w:sz w:val="26"/>
          <w:szCs w:val="26"/>
          <w:highlight w:val="yellow"/>
        </w:rPr>
      </w:pPr>
      <w:r w:rsidDel="00000000" w:rsidR="00000000" w:rsidRPr="00000000">
        <w:rPr>
          <w:rFonts w:ascii="Nunito" w:cs="Nunito" w:eastAsia="Nunito" w:hAnsi="Nunito"/>
          <w:rtl w:val="0"/>
        </w:rPr>
        <w:t xml:space="preserve">Tyson scored knockouts against Larry Holmes and Michael Spinks in 1988 and successfully defended his titles to remain champion until February 1990 </w:t>
      </w:r>
      <w:r w:rsidDel="00000000" w:rsidR="00000000" w:rsidRPr="00000000">
        <w:rPr>
          <w:rFonts w:ascii="Nunito" w:cs="Nunito" w:eastAsia="Nunito" w:hAnsi="Nunito"/>
          <w:sz w:val="26"/>
          <w:szCs w:val="26"/>
          <w:highlight w:val="yellow"/>
          <w:rtl w:val="0"/>
        </w:rPr>
        <w:t xml:space="preserve">(__Cantor____)</w:t>
      </w:r>
    </w:p>
    <w:p w:rsidR="00000000" w:rsidDel="00000000" w:rsidP="00000000" w:rsidRDefault="00000000" w:rsidRPr="00000000" w14:paraId="0000001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7">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8">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9">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A">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B">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C">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D">
      <w:pPr>
        <w:ind w:left="720" w:firstLine="0"/>
        <w:rPr>
          <w:rFonts w:ascii="Nunito" w:cs="Nunito" w:eastAsia="Nunito" w:hAnsi="Nunito"/>
          <w:highlight w:val="yellow"/>
        </w:rPr>
      </w:pPr>
      <w:r w:rsidDel="00000000" w:rsidR="00000000" w:rsidRPr="00000000">
        <w:rPr>
          <w:rFonts w:ascii="Nunito" w:cs="Nunito" w:eastAsia="Nunito" w:hAnsi="Nunito"/>
          <w:highlight w:val="yellow"/>
          <w:rtl w:val="0"/>
        </w:rPr>
        <w:t xml:space="preserve">\</w:t>
      </w:r>
    </w:p>
    <w:p w:rsidR="00000000" w:rsidDel="00000000" w:rsidP="00000000" w:rsidRDefault="00000000" w:rsidRPr="00000000" w14:paraId="0000001E">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1F">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0">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1">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2">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3">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4">
      <w:pPr>
        <w:ind w:left="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2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Cantor, Steven.  “Chasing Tyson.”  </w:t>
      </w:r>
      <w:r w:rsidDel="00000000" w:rsidR="00000000" w:rsidRPr="00000000">
        <w:rPr>
          <w:rFonts w:ascii="Times New Roman" w:cs="Times New Roman" w:eastAsia="Times New Roman" w:hAnsi="Times New Roman"/>
          <w:i w:val="1"/>
          <w:sz w:val="24"/>
          <w:szCs w:val="24"/>
          <w:rtl w:val="0"/>
        </w:rPr>
        <w:t xml:space="preserve">Espn films,</w:t>
      </w:r>
      <w:r w:rsidDel="00000000" w:rsidR="00000000" w:rsidRPr="00000000">
        <w:rPr>
          <w:rFonts w:ascii="Times New Roman" w:cs="Times New Roman" w:eastAsia="Times New Roman" w:hAnsi="Times New Roman"/>
          <w:sz w:val="24"/>
          <w:szCs w:val="24"/>
          <w:rtl w:val="0"/>
        </w:rPr>
        <w:t xml:space="preserve"> Season 3, no. 4, 2016. </w:t>
      </w:r>
    </w:p>
    <w:p w:rsidR="00000000" w:rsidDel="00000000" w:rsidP="00000000" w:rsidRDefault="00000000" w:rsidRPr="00000000" w14:paraId="00000027">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“Charting The Career Of 'Iron' Mike Tyson (Part 1).”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NPR, 27 Apr. 2009, www.npr.org/transcripts/103530639.</w:t>
      </w:r>
    </w:p>
    <w:p w:rsidR="00000000" w:rsidDel="00000000" w:rsidP="00000000" w:rsidRDefault="00000000" w:rsidRPr="00000000" w14:paraId="00000028">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Mike, and Larry Sloman. </w:t>
      </w:r>
      <w:r w:rsidDel="00000000" w:rsidR="00000000" w:rsidRPr="00000000">
        <w:rPr>
          <w:rFonts w:ascii="Times New Roman" w:cs="Times New Roman" w:eastAsia="Times New Roman" w:hAnsi="Times New Roman"/>
          <w:i w:val="1"/>
          <w:sz w:val="24"/>
          <w:szCs w:val="24"/>
          <w:rtl w:val="0"/>
        </w:rPr>
        <w:t xml:space="preserve">Undisputed Truth: My Autobiography</w:t>
      </w:r>
      <w:r w:rsidDel="00000000" w:rsidR="00000000" w:rsidRPr="00000000">
        <w:rPr>
          <w:rFonts w:ascii="Times New Roman" w:cs="Times New Roman" w:eastAsia="Times New Roman" w:hAnsi="Times New Roman"/>
          <w:sz w:val="24"/>
          <w:szCs w:val="24"/>
          <w:rtl w:val="0"/>
        </w:rPr>
        <w:t xml:space="preserve">. HarperSport, 2014.</w:t>
      </w:r>
    </w:p>
    <w:p w:rsidR="00000000" w:rsidDel="00000000" w:rsidP="00000000" w:rsidRDefault="00000000" w:rsidRPr="00000000" w14:paraId="00000029">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“Tyson, Mike.” Funk &amp; Wagnalls New World Encyclopedia, Jan. 2018, p. 1;</w:t>
      </w:r>
    </w:p>
    <w:p w:rsidR="00000000" w:rsidDel="00000000" w:rsidP="00000000" w:rsidRDefault="00000000" w:rsidRPr="00000000" w14:paraId="0000002A">
      <w:pPr>
        <w:widowControl w:val="0"/>
        <w:spacing w:line="480" w:lineRule="auto"/>
        <w:ind w:left="0" w:firstLine="0"/>
        <w:rPr>
          <w:rFonts w:ascii="Nunito" w:cs="Nunito" w:eastAsia="Nunito" w:hAnsi="Nunito"/>
          <w:highlight w:val="yellow"/>
        </w:rPr>
      </w:pPr>
      <w:r w:rsidDel="00000000" w:rsidR="00000000" w:rsidRPr="00000000">
        <w:rPr>
          <w:rFonts w:ascii="Times New Roman" w:cs="Times New Roman" w:eastAsia="Times New Roman" w:hAnsi="Times New Roman"/>
          <w:sz w:val="24"/>
          <w:szCs w:val="24"/>
          <w:rtl w:val="0"/>
        </w:rPr>
        <w:t xml:space="preserve">Wilson, Eric. </w:t>
      </w:r>
      <w:r w:rsidDel="00000000" w:rsidR="00000000" w:rsidRPr="00000000">
        <w:rPr>
          <w:rFonts w:ascii="Times New Roman" w:cs="Times New Roman" w:eastAsia="Times New Roman" w:hAnsi="Times New Roman"/>
          <w:i w:val="1"/>
          <w:sz w:val="24"/>
          <w:szCs w:val="24"/>
          <w:rtl w:val="0"/>
        </w:rPr>
        <w:t xml:space="preserve">Taming the Beast: the Untold Story of Team Tyson</w:t>
      </w:r>
      <w:r w:rsidDel="00000000" w:rsidR="00000000" w:rsidRPr="00000000">
        <w:rPr>
          <w:rFonts w:ascii="Times New Roman" w:cs="Times New Roman" w:eastAsia="Times New Roman" w:hAnsi="Times New Roman"/>
          <w:sz w:val="24"/>
          <w:szCs w:val="24"/>
          <w:rtl w:val="0"/>
        </w:rPr>
        <w:t xml:space="preserve">. Rough House, LLC, 2014.</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SKnOuhA3tioaauLSLBAoepFKuQ==">CgMxLjA4AHIhMVZidTlUU1pwd19zZ0hiemw5S3BNSUpUQkxDcGRfU0w5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