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Forces and Motion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Know the answers to the following questions. Use notes and handouts to help.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Know vocabulary terms:  force (contact and noncontact), friction, gravity,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One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will be able to use your HMH note document and spiral notes only!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How can a force diagram show all of the forces acting on an object?  Can you draw a force diagram?  Can you calculate net force? What is the unit of force?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After calculating net force, can you determine whether the object will move and in which direction?  (see Net Force practice problems for examples)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a contact and noncontact force?  What are examples of each?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velocity?  Can you calculate velocity using vectors?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 unbalanced forces cause change in motion?</w:t>
        <w:br w:type="textWrapping"/>
        <w:br w:type="textWrapping"/>
        <w:t xml:space="preserve">Be able to calculate NET FORCE and explain forces acting on an object, then determine if and how the object will move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