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Earth's Interior  </w:t>
      </w:r>
    </w:p>
    <w:p w:rsidR="00000000" w:rsidDel="00000000" w:rsidP="00000000" w:rsidRDefault="00000000" w:rsidRPr="00000000" w14:paraId="00000002">
      <w:pPr>
        <w:pageBreakBefore w:val="0"/>
        <w:jc w:val="center"/>
        <w:rPr/>
      </w:pPr>
      <w:r w:rsidDel="00000000" w:rsidR="00000000" w:rsidRPr="00000000">
        <w:rPr>
          <w:rtl w:val="0"/>
        </w:rPr>
        <w:t xml:space="preserve">Guiding Questions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DIrections: Answer each of the following two questions. Each answer should be 4-6 sentences long for EACH question, with details from the textbook to back up your response.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How do geologists study Earth's layered interior? There are many ways geologists study Earth's layers and they have more information because of their methods. One of their methods to study Earth’s layered interior is rock samples and drilling through the earth to find out what the interior looks like. Another method they have is studying the seismic waves that happen deep inside the Earth’s interior and see how they change. The third method they have is looking at how the convection currents change.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What roles do heat and pressure in Earth's interior play in the cycling of matter? Heat and pressure play many specific roles. One role heat has is temperature in the Earth’s interior. One role pressure plays is when the deeper you go the more pressure ways on you. Another role the heat has in convection currents in the mantle, outer core, and inner core. The heat and pressure have a similar role the more you go deeper into the Earth's interior the more the pressure and heat rise.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What are the patterns and effects of convection in Earth's mantle?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