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The first level of an ecosystem is an organism.  An organism is one species.  The second level of an ecosystem is populations.  Populations are the same group of species living together.  The third level of an ecosystem is communities.  Communities are a different group of species.  The final level is the ecosystem which includes non living things and living things.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2.  Every year there were all more births than deaths. For the first 3 years the number of deaths increased.  Year four the deaths decreased slightly and the mice births decreased to.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3. The number of births is higher than the number of deaths.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4. One example of how an abiotic factor can affect populations is the poor quality of water that can cause sickness or death.  Another abiotic factor that can affect populations is the quality and the condition of the oxygen.  One biotic factor that can affect populations is waste products made by organisms.  Another biotic factor that can affect populations is bacteria.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5.  The climate is considered to be a living factor for populations because it can either increase or decrease.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