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Bamboo is a producer.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2. The tiger and the pit viper are at the top of the food web because they are third level consumers.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3.  The Jambu Tree and the Bamboo tree use the nutrients from the fungi and bacteria.  Then the Douc and the Fruit Dove eat the Bamboo and The Jambu Tree.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4.  The Jambu berries would not be eaten and the Leaf Insect from the Mango Tree would not be eaten.   This would impact the ecosystem by creating a lot more Leaf Insects, Mango Trees, and Jambu Trees.  Also the King Cobra would have lost food and the population would die.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5.  The Law of Conservation of Energy states that when one form of energy that is transformed to another, no energy is lost in the process.  The Law of Conservation of Mass states that matter is neither created nor destroyed during any chemical or physical change.  An example of this is when the rhino eats the fig tree and the tiger eats the rhino.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