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aghast - filled with horror and shock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anguished - experiencing pain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belligentrelly - aggressive manner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caterwauling - screeching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contemporary - from the same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contorted</w:t>
      </w:r>
      <w:r w:rsidDel="00000000" w:rsidR="00000000" w:rsidRPr="00000000">
        <w:rPr>
          <w:rtl w:val="0"/>
        </w:rPr>
        <w:t xml:space="preserve"> - twisted unnaturally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disconsolately - extremely sad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dubious - hesitating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empathic - expressing something forcibly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facade - an outward appearance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fanaticism - extreme interest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formidable - inspiring fear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forte - a person’s strong point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gally - in a cheerful way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infectious - rapid manner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inscrutable - impossible to understand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insipid - lacking interest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insubordination - refusing to obey orders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interminable - continuing to long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irreparably - impossible to make right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Jaunty - easy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judiciously - wisely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loped - ran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maliciously - to do harm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monotonous boring because it never changes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morosely - unhappy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piteous - pity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potent - great power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reprimand - sharp disapproval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substantial not imaginary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synthesize - combining or bringing together two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unperturbed - not worried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