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Belle Boyd: The Teenaged Spy: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“INTEL.gov”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https://www.intelligence.gov/evolution-of-espionage/civil-war/confederate-espionage/belle-boyd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15, 2024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 O'Neal Greenhow Papers at Duke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Duke University Libraries”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d93025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https://library.duke.edu/rubenstein/scriptorium/greenhow/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20, 2024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5f6368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https://www.ipl.org/essay/The-Contributions-Of-Timothy-Webster-During-The-551BE0597C951B2C#google_vignette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20, 2024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d930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Seized Correspondence of Rose O'Neal Greenhow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Archives |”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https://www.archives.gov/research/military/civil-war/greenhow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ublished: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22, 2019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20, 2024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Portrait of Sarah Emma Edmonds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Battlefield Trust”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https://www.battlefields.org/learn/biographies/sarah-emma-edmonds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20, 2024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d930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d930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d930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BeeZee" w:cs="ABeeZee" w:eastAsia="ABeeZee" w:hAnsi="ABeeZe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BeeZee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attlefields.org/learn/biographies/sarah-emma-edmonds" TargetMode="External"/><Relationship Id="rId9" Type="http://schemas.openxmlformats.org/officeDocument/2006/relationships/hyperlink" Target="https://www.archives.gov/research/military/civil-war/greenh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lligence.gov/evolution-of-espionage/civil-war/confederate-espionage/belle-boyd" TargetMode="External"/><Relationship Id="rId7" Type="http://schemas.openxmlformats.org/officeDocument/2006/relationships/hyperlink" Target="https://library.duke.edu/rubenstein/scriptorium/greenhow/" TargetMode="External"/><Relationship Id="rId8" Type="http://schemas.openxmlformats.org/officeDocument/2006/relationships/hyperlink" Target="https://www.ipl.org/essay/The-Contributions-Of-Timothy-Webster-During-The-551BE0597C951B2C#google_vignet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BeeZee-regular.ttf"/><Relationship Id="rId6" Type="http://schemas.openxmlformats.org/officeDocument/2006/relationships/font" Target="fonts/ABeeZe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