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7EE5" w14:textId="77777777" w:rsidR="00192F7C" w:rsidRDefault="00341F4B">
      <w:pPr>
        <w:pStyle w:val="Ttulo2"/>
      </w:pPr>
      <w:bookmarkStart w:id="0" w:name="_9nt2w9bu6cmy"/>
      <w:bookmarkEnd w:id="0"/>
      <w:r>
        <w:t>Package Description Form Template</w:t>
      </w:r>
    </w:p>
    <w:p w14:paraId="182A7EE6" w14:textId="77777777" w:rsidR="00192F7C" w:rsidRDefault="00192F7C">
      <w:pPr>
        <w:pStyle w:val="LO-normal"/>
      </w:pPr>
    </w:p>
    <w:p w14:paraId="182A7EE7" w14:textId="77777777" w:rsidR="00192F7C" w:rsidRDefault="00341F4B">
      <w:pPr>
        <w:pStyle w:val="LO-normal"/>
      </w:pPr>
      <w:r>
        <w:t>Development name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192F7C" w14:paraId="182A7EE9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EE8" w14:textId="24F888B3" w:rsidR="00192F7C" w:rsidRDefault="00C603FB">
            <w:pPr>
              <w:pStyle w:val="LO-normal"/>
            </w:pPr>
            <w:proofErr w:type="spellStart"/>
            <w:r>
              <w:t>d</w:t>
            </w:r>
            <w:r w:rsidR="00341F4B">
              <w:t>sOmics</w:t>
            </w:r>
            <w:proofErr w:type="spellEnd"/>
          </w:p>
        </w:tc>
      </w:tr>
    </w:tbl>
    <w:p w14:paraId="182A7EEA" w14:textId="77777777" w:rsidR="00192F7C" w:rsidRDefault="00192F7C">
      <w:pPr>
        <w:pStyle w:val="LO-normal"/>
      </w:pPr>
    </w:p>
    <w:p w14:paraId="182A7EEB" w14:textId="77777777" w:rsidR="00192F7C" w:rsidRDefault="00341F4B">
      <w:pPr>
        <w:pStyle w:val="LO-normal"/>
      </w:pPr>
      <w:r>
        <w:t>Name of server-side packages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192F7C" w14:paraId="182A7EED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EEC" w14:textId="77777777" w:rsidR="00192F7C" w:rsidRDefault="00341F4B">
            <w:pPr>
              <w:pStyle w:val="LO-normal"/>
            </w:pPr>
            <w:proofErr w:type="spellStart"/>
            <w:r>
              <w:t>dsOmics</w:t>
            </w:r>
            <w:proofErr w:type="spellEnd"/>
          </w:p>
        </w:tc>
      </w:tr>
    </w:tbl>
    <w:p w14:paraId="182A7EEE" w14:textId="77777777" w:rsidR="00192F7C" w:rsidRDefault="00192F7C">
      <w:pPr>
        <w:pStyle w:val="LO-normal"/>
      </w:pPr>
    </w:p>
    <w:p w14:paraId="182A7EEF" w14:textId="77777777" w:rsidR="00192F7C" w:rsidRDefault="00341F4B">
      <w:pPr>
        <w:pStyle w:val="LO-normal"/>
      </w:pPr>
      <w:r>
        <w:t>Name of client-side packages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192F7C" w14:paraId="182A7EF1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EF0" w14:textId="77777777" w:rsidR="00192F7C" w:rsidRDefault="00341F4B">
            <w:pPr>
              <w:pStyle w:val="LO-normal"/>
            </w:pPr>
            <w:proofErr w:type="spellStart"/>
            <w:r>
              <w:t>dsOmicsClient</w:t>
            </w:r>
            <w:proofErr w:type="spellEnd"/>
          </w:p>
        </w:tc>
      </w:tr>
    </w:tbl>
    <w:p w14:paraId="182A7EF2" w14:textId="77777777" w:rsidR="00192F7C" w:rsidRDefault="00192F7C">
      <w:pPr>
        <w:pStyle w:val="LO-normal"/>
      </w:pPr>
    </w:p>
    <w:p w14:paraId="182A7EF3" w14:textId="77777777" w:rsidR="00192F7C" w:rsidRDefault="00341F4B">
      <w:pPr>
        <w:pStyle w:val="LO-normal"/>
      </w:pPr>
      <w:r>
        <w:t>Date this information was late updated/checked</w:t>
      </w:r>
    </w:p>
    <w:tbl>
      <w:tblPr>
        <w:tblStyle w:val="TableNormal"/>
        <w:tblW w:w="252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20"/>
      </w:tblGrid>
      <w:tr w:rsidR="00192F7C" w14:paraId="182A7EF5" w14:textId="77777777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EF4" w14:textId="77777777" w:rsidR="00192F7C" w:rsidRDefault="00341F4B">
            <w:pPr>
              <w:pStyle w:val="LO-normal"/>
            </w:pPr>
            <w:r>
              <w:t>15/06/2021</w:t>
            </w:r>
          </w:p>
        </w:tc>
      </w:tr>
    </w:tbl>
    <w:p w14:paraId="182A7EF6" w14:textId="77777777" w:rsidR="00192F7C" w:rsidRDefault="00192F7C">
      <w:pPr>
        <w:pStyle w:val="LO-normal"/>
      </w:pPr>
    </w:p>
    <w:p w14:paraId="182A7EF7" w14:textId="77777777" w:rsidR="00192F7C" w:rsidRDefault="00341F4B">
      <w:pPr>
        <w:pStyle w:val="LO-normal"/>
      </w:pPr>
      <w:r>
        <w:t>Description of packages purpose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192F7C" w14:paraId="182A7F16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EF8" w14:textId="6C7761FB" w:rsidR="00192F7C" w:rsidRDefault="00AA0BA9">
            <w:pPr>
              <w:pStyle w:val="Textoindependiente"/>
              <w:spacing w:after="0" w:line="240" w:lineRule="auto"/>
            </w:pPr>
            <w:r>
              <w:rPr>
                <w:color w:val="24292E"/>
              </w:rPr>
              <w:t>Omics analysis</w:t>
            </w:r>
            <w:r w:rsidR="00341F4B">
              <w:rPr>
                <w:color w:val="24292E"/>
              </w:rPr>
              <w:t>. Currently the methods being supported are:</w:t>
            </w:r>
          </w:p>
          <w:p w14:paraId="53596725" w14:textId="5B003CAB" w:rsidR="00192F7C" w:rsidRDefault="00AA0BA9">
            <w:pPr>
              <w:pStyle w:val="Textoindependiente"/>
              <w:numPr>
                <w:ilvl w:val="0"/>
                <w:numId w:val="1"/>
              </w:numPr>
              <w:spacing w:after="0" w:line="240" w:lineRule="auto"/>
            </w:pPr>
            <w:r>
              <w:t>Differential expression analysis (</w:t>
            </w:r>
            <w:proofErr w:type="spellStart"/>
            <w:r>
              <w:t>RNAseq</w:t>
            </w:r>
            <w:proofErr w:type="spellEnd"/>
            <w:r>
              <w:t>/microarray data):</w:t>
            </w:r>
          </w:p>
          <w:p w14:paraId="49BD3836" w14:textId="77777777" w:rsidR="00AA0BA9" w:rsidRDefault="00AA0BA9" w:rsidP="00AA0BA9">
            <w:pPr>
              <w:pStyle w:val="Textoindependiente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Voom</w:t>
            </w:r>
            <w:proofErr w:type="spellEnd"/>
            <w:r>
              <w:t xml:space="preserve"> + </w:t>
            </w:r>
            <w:proofErr w:type="spellStart"/>
            <w:r>
              <w:t>Limma</w:t>
            </w:r>
            <w:proofErr w:type="spellEnd"/>
          </w:p>
          <w:p w14:paraId="659E452F" w14:textId="03D109C6" w:rsidR="00AA0BA9" w:rsidRDefault="00AA0BA9" w:rsidP="00AA0BA9">
            <w:pPr>
              <w:pStyle w:val="Textoindependiente"/>
              <w:numPr>
                <w:ilvl w:val="1"/>
                <w:numId w:val="1"/>
              </w:numPr>
              <w:spacing w:after="0" w:line="240" w:lineRule="auto"/>
            </w:pPr>
            <w:r>
              <w:t>DESeq2</w:t>
            </w:r>
          </w:p>
          <w:p w14:paraId="14D2DB0E" w14:textId="61BF3D39" w:rsidR="00AA0BA9" w:rsidRDefault="00AA0BA9" w:rsidP="00AA0BA9">
            <w:pPr>
              <w:pStyle w:val="Textoindependiente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edgeR</w:t>
            </w:r>
            <w:proofErr w:type="spellEnd"/>
          </w:p>
          <w:p w14:paraId="009CA501" w14:textId="79FC5EEF" w:rsidR="00AA0BA9" w:rsidRDefault="00AA0BA9" w:rsidP="00AA0BA9">
            <w:pPr>
              <w:pStyle w:val="Textoindependiente"/>
              <w:numPr>
                <w:ilvl w:val="0"/>
                <w:numId w:val="1"/>
              </w:numPr>
              <w:spacing w:after="0" w:line="240" w:lineRule="auto"/>
            </w:pPr>
            <w:r>
              <w:t>VCF data</w:t>
            </w:r>
          </w:p>
          <w:p w14:paraId="61D2FE4C" w14:textId="514EB139" w:rsidR="00AA0BA9" w:rsidRDefault="00AA0BA9" w:rsidP="00AA0BA9">
            <w:pPr>
              <w:pStyle w:val="Textoindependiente"/>
              <w:numPr>
                <w:ilvl w:val="1"/>
                <w:numId w:val="1"/>
              </w:numPr>
              <w:spacing w:after="0" w:line="240" w:lineRule="auto"/>
            </w:pPr>
            <w:r>
              <w:t>PCA of SNPs</w:t>
            </w:r>
          </w:p>
          <w:p w14:paraId="52F1B01F" w14:textId="4BC355C2" w:rsidR="00AA0BA9" w:rsidRDefault="00AA0BA9" w:rsidP="00AA0BA9">
            <w:pPr>
              <w:pStyle w:val="Textoindependiente"/>
              <w:numPr>
                <w:ilvl w:val="1"/>
                <w:numId w:val="1"/>
              </w:numPr>
              <w:spacing w:after="0" w:line="240" w:lineRule="auto"/>
            </w:pPr>
            <w:r w:rsidRPr="00AA0BA9">
              <w:t>HWE test</w:t>
            </w:r>
          </w:p>
          <w:p w14:paraId="1FBDC513" w14:textId="2FB13394" w:rsidR="00AA0BA9" w:rsidRDefault="00AA0BA9" w:rsidP="00AA0BA9">
            <w:pPr>
              <w:pStyle w:val="Textoindependiente"/>
              <w:numPr>
                <w:ilvl w:val="1"/>
                <w:numId w:val="1"/>
              </w:numPr>
              <w:spacing w:after="0" w:line="240" w:lineRule="auto"/>
            </w:pPr>
            <w:r>
              <w:t>A</w:t>
            </w:r>
            <w:r w:rsidRPr="00AA0BA9">
              <w:t>llele frequencies</w:t>
            </w:r>
          </w:p>
          <w:p w14:paraId="3C1472BB" w14:textId="67CD5A06" w:rsidR="00AA0BA9" w:rsidRDefault="00AA0BA9" w:rsidP="00AA0BA9">
            <w:pPr>
              <w:pStyle w:val="Textoindependiente"/>
              <w:numPr>
                <w:ilvl w:val="1"/>
                <w:numId w:val="1"/>
              </w:numPr>
              <w:spacing w:after="0" w:line="240" w:lineRule="auto"/>
            </w:pPr>
            <w:r>
              <w:t>Single SNP GLM</w:t>
            </w:r>
          </w:p>
          <w:p w14:paraId="4C0390F7" w14:textId="4B99F02F" w:rsidR="00AA0BA9" w:rsidRDefault="00AA0BA9" w:rsidP="00AA0BA9">
            <w:pPr>
              <w:pStyle w:val="Textoindependiente"/>
              <w:numPr>
                <w:ilvl w:val="1"/>
                <w:numId w:val="1"/>
              </w:numPr>
              <w:spacing w:after="0" w:line="240" w:lineRule="auto"/>
            </w:pPr>
            <w:r>
              <w:t>GWAS</w:t>
            </w:r>
          </w:p>
          <w:p w14:paraId="6BA01E21" w14:textId="4B2FDD0E" w:rsidR="007B246D" w:rsidRDefault="007B246D" w:rsidP="00AA0BA9">
            <w:pPr>
              <w:pStyle w:val="Textoindependiente"/>
              <w:numPr>
                <w:ilvl w:val="1"/>
                <w:numId w:val="1"/>
              </w:numPr>
              <w:spacing w:after="0" w:line="240" w:lineRule="auto"/>
            </w:pPr>
            <w:r>
              <w:t>PRS</w:t>
            </w:r>
            <w:bookmarkStart w:id="1" w:name="_GoBack"/>
            <w:bookmarkEnd w:id="1"/>
          </w:p>
          <w:p w14:paraId="182A7F15" w14:textId="2B167EA0" w:rsidR="00AA0BA9" w:rsidRDefault="00341F4B" w:rsidP="00341F4B">
            <w:pPr>
              <w:pStyle w:val="Textoindependiente"/>
              <w:numPr>
                <w:ilvl w:val="0"/>
                <w:numId w:val="1"/>
              </w:numPr>
              <w:spacing w:after="0" w:line="240" w:lineRule="auto"/>
            </w:pPr>
            <w:r>
              <w:t>PLINK</w:t>
            </w:r>
          </w:p>
        </w:tc>
      </w:tr>
    </w:tbl>
    <w:p w14:paraId="182A7F17" w14:textId="77777777" w:rsidR="00192F7C" w:rsidRDefault="00192F7C">
      <w:pPr>
        <w:pStyle w:val="LO-normal"/>
      </w:pPr>
    </w:p>
    <w:p w14:paraId="182A7F18" w14:textId="77777777" w:rsidR="00192F7C" w:rsidRDefault="00341F4B">
      <w:pPr>
        <w:pStyle w:val="LO-normal"/>
      </w:pPr>
      <w:r>
        <w:t>How to contact developer institution/team/individual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192F7C" w:rsidRPr="007B246D" w14:paraId="182A7F1C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F19" w14:textId="77777777" w:rsidR="00192F7C" w:rsidRDefault="00341F4B">
            <w:pPr>
              <w:pStyle w:val="Textoindependiente"/>
              <w:spacing w:after="0" w:line="240" w:lineRule="auto"/>
            </w:pPr>
            <w:r>
              <w:rPr>
                <w:color w:val="24292E"/>
              </w:rPr>
              <w:t>Yannick Marcon (</w:t>
            </w:r>
            <w:proofErr w:type="gramStart"/>
            <w:r>
              <w:rPr>
                <w:color w:val="24292E"/>
              </w:rPr>
              <w:t>yannick.marcon@obiba.org )</w:t>
            </w:r>
            <w:proofErr w:type="gramEnd"/>
          </w:p>
          <w:p w14:paraId="182A7F1A" w14:textId="77777777" w:rsidR="00192F7C" w:rsidRPr="00C603FB" w:rsidRDefault="00341F4B">
            <w:pPr>
              <w:pStyle w:val="Textoindependiente"/>
              <w:spacing w:after="0" w:line="240" w:lineRule="auto"/>
              <w:rPr>
                <w:lang w:val="es-ES"/>
              </w:rPr>
            </w:pPr>
            <w:r w:rsidRPr="00C603FB">
              <w:rPr>
                <w:color w:val="24292E"/>
                <w:lang w:val="es-ES"/>
              </w:rPr>
              <w:t xml:space="preserve">Xavier </w:t>
            </w:r>
            <w:proofErr w:type="spellStart"/>
            <w:r w:rsidRPr="00C603FB">
              <w:rPr>
                <w:color w:val="24292E"/>
                <w:lang w:val="es-ES"/>
              </w:rPr>
              <w:t>Escribà</w:t>
            </w:r>
            <w:proofErr w:type="spellEnd"/>
            <w:r w:rsidRPr="00C603FB">
              <w:rPr>
                <w:color w:val="24292E"/>
                <w:lang w:val="es-ES"/>
              </w:rPr>
              <w:t>-Montagut (</w:t>
            </w:r>
            <w:proofErr w:type="gramStart"/>
            <w:r w:rsidRPr="00C603FB">
              <w:rPr>
                <w:color w:val="24292E"/>
                <w:lang w:val="es-ES"/>
              </w:rPr>
              <w:t>xavier.escriba@isglobal.org )</w:t>
            </w:r>
            <w:proofErr w:type="gramEnd"/>
          </w:p>
          <w:p w14:paraId="182A7F1B" w14:textId="77777777" w:rsidR="00192F7C" w:rsidRPr="00C603FB" w:rsidRDefault="00341F4B">
            <w:pPr>
              <w:pStyle w:val="Textoindependiente"/>
              <w:spacing w:after="0" w:line="240" w:lineRule="auto"/>
              <w:rPr>
                <w:lang w:val="es-ES"/>
              </w:rPr>
            </w:pPr>
            <w:r w:rsidRPr="00C603FB">
              <w:rPr>
                <w:color w:val="24292E"/>
                <w:lang w:val="es-ES"/>
              </w:rPr>
              <w:t>Juan Ramón González (</w:t>
            </w:r>
            <w:proofErr w:type="gramStart"/>
            <w:r w:rsidRPr="00C603FB">
              <w:rPr>
                <w:color w:val="24292E"/>
                <w:lang w:val="es-ES"/>
              </w:rPr>
              <w:t>juanr.gonzalez@isglobal.org )</w:t>
            </w:r>
            <w:proofErr w:type="gramEnd"/>
          </w:p>
        </w:tc>
      </w:tr>
    </w:tbl>
    <w:p w14:paraId="182A7F1D" w14:textId="77777777" w:rsidR="00192F7C" w:rsidRPr="00C603FB" w:rsidRDefault="00192F7C">
      <w:pPr>
        <w:pStyle w:val="LO-normal"/>
        <w:rPr>
          <w:lang w:val="es-ES"/>
        </w:rPr>
      </w:pPr>
    </w:p>
    <w:p w14:paraId="182A7F1E" w14:textId="77777777" w:rsidR="00192F7C" w:rsidRDefault="00341F4B">
      <w:pPr>
        <w:pStyle w:val="LO-normal"/>
      </w:pPr>
      <w:r>
        <w:t>Latest version</w:t>
      </w:r>
    </w:p>
    <w:tbl>
      <w:tblPr>
        <w:tblStyle w:val="TableNormal"/>
        <w:tblW w:w="250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05"/>
      </w:tblGrid>
      <w:tr w:rsidR="00192F7C" w14:paraId="182A7F20" w14:textId="77777777"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F1F" w14:textId="77777777" w:rsidR="00192F7C" w:rsidRDefault="00341F4B">
            <w:pPr>
              <w:pStyle w:val="LO-normal"/>
            </w:pPr>
            <w:r>
              <w:t>1.0.5-5</w:t>
            </w:r>
          </w:p>
        </w:tc>
      </w:tr>
    </w:tbl>
    <w:p w14:paraId="182A7F21" w14:textId="77777777" w:rsidR="00192F7C" w:rsidRDefault="00192F7C">
      <w:pPr>
        <w:pStyle w:val="LO-normal"/>
      </w:pPr>
    </w:p>
    <w:p w14:paraId="182A7F22" w14:textId="77777777" w:rsidR="00192F7C" w:rsidRDefault="00192F7C">
      <w:pPr>
        <w:pStyle w:val="LO-normal"/>
      </w:pPr>
    </w:p>
    <w:p w14:paraId="182A7F23" w14:textId="77777777" w:rsidR="00192F7C" w:rsidRDefault="00341F4B">
      <w:pPr>
        <w:pStyle w:val="LO-normal"/>
      </w:pPr>
      <w:r>
        <w:t>Type distribution licence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192F7C" w14:paraId="182A7F25" w14:textId="77777777">
        <w:trPr>
          <w:trHeight w:val="454"/>
        </w:trPr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F24" w14:textId="77777777" w:rsidR="00192F7C" w:rsidRDefault="00341F4B">
            <w:pPr>
              <w:pStyle w:val="LO-normal"/>
            </w:pPr>
            <w:r>
              <w:t>MIT + file LICENSE</w:t>
            </w:r>
          </w:p>
        </w:tc>
      </w:tr>
    </w:tbl>
    <w:p w14:paraId="182A7F26" w14:textId="77777777" w:rsidR="00192F7C" w:rsidRDefault="00192F7C">
      <w:pPr>
        <w:pStyle w:val="LO-normal"/>
      </w:pPr>
    </w:p>
    <w:p w14:paraId="182A7F27" w14:textId="77777777" w:rsidR="00192F7C" w:rsidRDefault="00341F4B">
      <w:pPr>
        <w:pStyle w:val="LO-normal"/>
      </w:pPr>
      <w:r>
        <w:t>Methods of obtaining package</w:t>
      </w:r>
    </w:p>
    <w:tbl>
      <w:tblPr>
        <w:tblStyle w:val="TableNormal"/>
        <w:tblW w:w="96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75"/>
        <w:gridCol w:w="5625"/>
      </w:tblGrid>
      <w:tr w:rsidR="00192F7C" w14:paraId="182A7F2A" w14:textId="77777777">
        <w:tc>
          <w:tcPr>
            <w:tcW w:w="3975" w:type="dxa"/>
            <w:tcBorders>
              <w:right w:val="single" w:sz="8" w:space="0" w:color="000000"/>
            </w:tcBorders>
            <w:shd w:val="clear" w:color="auto" w:fill="auto"/>
          </w:tcPr>
          <w:p w14:paraId="182A7F28" w14:textId="77777777" w:rsidR="00192F7C" w:rsidRDefault="00341F4B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CRAN address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F29" w14:textId="6867C1A7" w:rsidR="00192F7C" w:rsidRPr="00F76401" w:rsidRDefault="00F76401">
            <w:pPr>
              <w:pStyle w:val="LO-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192F7C" w14:paraId="182A7F2E" w14:textId="77777777">
        <w:tc>
          <w:tcPr>
            <w:tcW w:w="3975" w:type="dxa"/>
            <w:tcBorders>
              <w:right w:val="single" w:sz="8" w:space="0" w:color="000000"/>
            </w:tcBorders>
            <w:shd w:val="clear" w:color="auto" w:fill="auto"/>
          </w:tcPr>
          <w:p w14:paraId="182A7F2B" w14:textId="77777777" w:rsidR="00192F7C" w:rsidRDefault="00341F4B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account, repository and branch/tag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F2C" w14:textId="77777777" w:rsidR="00192F7C" w:rsidRDefault="00341F4B">
            <w:pPr>
              <w:pStyle w:val="LO-normal"/>
            </w:pPr>
            <w:r>
              <w:t>https://github.com/isglobal-brge/dsExposome</w:t>
            </w:r>
          </w:p>
          <w:p w14:paraId="182A7F2D" w14:textId="77777777" w:rsidR="00192F7C" w:rsidRDefault="00341F4B">
            <w:pPr>
              <w:pStyle w:val="LO-normal"/>
            </w:pPr>
            <w:r>
              <w:t>https://github.com/isglobal-brge/dsExposomeClient</w:t>
            </w:r>
          </w:p>
        </w:tc>
      </w:tr>
      <w:tr w:rsidR="00192F7C" w14:paraId="182A7F31" w14:textId="77777777">
        <w:tc>
          <w:tcPr>
            <w:tcW w:w="3975" w:type="dxa"/>
            <w:tcBorders>
              <w:right w:val="single" w:sz="8" w:space="0" w:color="000000"/>
            </w:tcBorders>
            <w:shd w:val="clear" w:color="auto" w:fill="auto"/>
          </w:tcPr>
          <w:p w14:paraId="182A7F2F" w14:textId="77777777" w:rsidR="00192F7C" w:rsidRDefault="00341F4B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Web-site/ftp-site/other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F30" w14:textId="6F7D0F90" w:rsidR="00192F7C" w:rsidRDefault="00F76401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182A7F32" w14:textId="77777777" w:rsidR="00192F7C" w:rsidRDefault="00192F7C">
      <w:pPr>
        <w:pStyle w:val="LO-normal"/>
      </w:pPr>
    </w:p>
    <w:p w14:paraId="182A7F33" w14:textId="77777777" w:rsidR="00192F7C" w:rsidRDefault="00341F4B">
      <w:pPr>
        <w:pStyle w:val="LO-normal"/>
      </w:pPr>
      <w:r>
        <w:t>What versions of R work with the package?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192F7C" w14:paraId="182A7F35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F34" w14:textId="2287B916" w:rsidR="00192F7C" w:rsidRDefault="00E855AA">
            <w:pPr>
              <w:pStyle w:val="LO-normal"/>
              <w:rPr>
                <w:sz w:val="20"/>
                <w:szCs w:val="20"/>
                <w:shd w:val="clear" w:color="auto" w:fill="FFFF00"/>
              </w:rPr>
            </w:pPr>
            <w:r w:rsidRPr="00E855AA">
              <w:rPr>
                <w:sz w:val="20"/>
                <w:szCs w:val="20"/>
                <w:shd w:val="clear" w:color="auto" w:fill="FFFF00"/>
              </w:rPr>
              <w:t>&gt;= 3.6.0</w:t>
            </w:r>
          </w:p>
        </w:tc>
      </w:tr>
    </w:tbl>
    <w:p w14:paraId="182A7F36" w14:textId="77777777" w:rsidR="00192F7C" w:rsidRDefault="00192F7C">
      <w:pPr>
        <w:pStyle w:val="LO-normal"/>
      </w:pPr>
    </w:p>
    <w:p w14:paraId="182A7F37" w14:textId="77777777" w:rsidR="00192F7C" w:rsidRDefault="00341F4B">
      <w:pPr>
        <w:pStyle w:val="LO-normal"/>
      </w:pPr>
      <w:r>
        <w:t>What R packages do the packages depend on?</w:t>
      </w:r>
    </w:p>
    <w:tbl>
      <w:tblPr>
        <w:tblStyle w:val="TableNormal"/>
        <w:tblW w:w="96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30"/>
        <w:gridCol w:w="6270"/>
      </w:tblGrid>
      <w:tr w:rsidR="00192F7C" w14:paraId="182A7F3A" w14:textId="77777777"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F38" w14:textId="4932568C" w:rsidR="00192F7C" w:rsidRDefault="00AB3C4F">
            <w:pPr>
              <w:pStyle w:val="LO-normal"/>
            </w:pPr>
            <w:proofErr w:type="spellStart"/>
            <w:r>
              <w:t>dsOmics</w:t>
            </w:r>
            <w:proofErr w:type="spellEnd"/>
          </w:p>
        </w:tc>
        <w:tc>
          <w:tcPr>
            <w:tcW w:w="6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8A3C7" w14:textId="77777777" w:rsidR="00AB3C4F" w:rsidRDefault="00AB3C4F" w:rsidP="00AB3C4F">
            <w:pPr>
              <w:pStyle w:val="LO-normal"/>
            </w:pPr>
            <w:proofErr w:type="spellStart"/>
            <w:r>
              <w:t>Biobase</w:t>
            </w:r>
            <w:proofErr w:type="spellEnd"/>
            <w:r>
              <w:t xml:space="preserve"> </w:t>
            </w:r>
          </w:p>
          <w:p w14:paraId="49B0E673" w14:textId="7DB5D1A7" w:rsidR="00AB3C4F" w:rsidRDefault="00AB3C4F" w:rsidP="00AB3C4F">
            <w:pPr>
              <w:pStyle w:val="LO-normal"/>
            </w:pPr>
            <w:proofErr w:type="spellStart"/>
            <w:r>
              <w:t>SNPRelate</w:t>
            </w:r>
            <w:proofErr w:type="spellEnd"/>
            <w:r>
              <w:t xml:space="preserve"> (&gt;= 1.26.0)</w:t>
            </w:r>
          </w:p>
          <w:p w14:paraId="2285B6BA" w14:textId="658F79B2" w:rsidR="00AB3C4F" w:rsidRDefault="00AB3C4F" w:rsidP="00AB3C4F">
            <w:pPr>
              <w:pStyle w:val="LO-normal"/>
            </w:pPr>
            <w:r>
              <w:t>GENESIS,</w:t>
            </w:r>
          </w:p>
          <w:p w14:paraId="7EBFB517" w14:textId="554C2760" w:rsidR="00AB3C4F" w:rsidRDefault="00AB3C4F" w:rsidP="00AB3C4F">
            <w:pPr>
              <w:pStyle w:val="LO-normal"/>
            </w:pPr>
            <w:proofErr w:type="spellStart"/>
            <w:r>
              <w:t>GWASTools</w:t>
            </w:r>
            <w:proofErr w:type="spellEnd"/>
          </w:p>
          <w:p w14:paraId="1B93240D" w14:textId="651AEEE8" w:rsidR="00AB3C4F" w:rsidRDefault="00AB3C4F" w:rsidP="00AB3C4F">
            <w:pPr>
              <w:pStyle w:val="LO-normal"/>
            </w:pPr>
            <w:proofErr w:type="spellStart"/>
            <w:r>
              <w:t>GenomicRanges</w:t>
            </w:r>
            <w:proofErr w:type="spellEnd"/>
          </w:p>
          <w:p w14:paraId="76DAC163" w14:textId="54914BEF" w:rsidR="00AB3C4F" w:rsidRDefault="00AB3C4F" w:rsidP="00AB3C4F">
            <w:pPr>
              <w:pStyle w:val="LO-normal"/>
            </w:pPr>
            <w:proofErr w:type="spellStart"/>
            <w:r>
              <w:t>SummarizedExperiment</w:t>
            </w:r>
            <w:proofErr w:type="spellEnd"/>
          </w:p>
          <w:p w14:paraId="4139FBC9" w14:textId="07AB6012" w:rsidR="00AB3C4F" w:rsidRDefault="00AB3C4F" w:rsidP="00AB3C4F">
            <w:pPr>
              <w:pStyle w:val="LO-normal"/>
            </w:pPr>
            <w:r>
              <w:t>MEAL (&gt;= 1.22.0)</w:t>
            </w:r>
          </w:p>
          <w:p w14:paraId="687D1B91" w14:textId="675D7701" w:rsidR="00AB3C4F" w:rsidRDefault="00AB3C4F" w:rsidP="00AB3C4F">
            <w:pPr>
              <w:pStyle w:val="LO-normal"/>
            </w:pPr>
            <w:proofErr w:type="spellStart"/>
            <w:r>
              <w:t>knitr</w:t>
            </w:r>
            <w:proofErr w:type="spellEnd"/>
          </w:p>
          <w:p w14:paraId="229789CE" w14:textId="6E344C3B" w:rsidR="00AB3C4F" w:rsidRDefault="00AB3C4F" w:rsidP="00AB3C4F">
            <w:pPr>
              <w:pStyle w:val="LO-normal"/>
            </w:pPr>
            <w:r>
              <w:t>DESeq2</w:t>
            </w:r>
          </w:p>
          <w:p w14:paraId="2A8E6E8B" w14:textId="13819B6C" w:rsidR="00AB3C4F" w:rsidRDefault="00AB3C4F" w:rsidP="00AB3C4F">
            <w:pPr>
              <w:pStyle w:val="LO-normal"/>
            </w:pPr>
            <w:proofErr w:type="spellStart"/>
            <w:r>
              <w:t>edgeR</w:t>
            </w:r>
            <w:proofErr w:type="spellEnd"/>
          </w:p>
          <w:p w14:paraId="353381A5" w14:textId="4AC8C6DB" w:rsidR="00AB3C4F" w:rsidRDefault="00AB3C4F" w:rsidP="00AB3C4F">
            <w:pPr>
              <w:pStyle w:val="LO-normal"/>
            </w:pPr>
            <w:proofErr w:type="spellStart"/>
            <w:r>
              <w:t>dplyr</w:t>
            </w:r>
            <w:proofErr w:type="spellEnd"/>
          </w:p>
          <w:p w14:paraId="182A7F39" w14:textId="354247C9" w:rsidR="00192F7C" w:rsidRDefault="00AB3C4F" w:rsidP="00AB3C4F">
            <w:pPr>
              <w:pStyle w:val="LO-normal"/>
              <w:rPr>
                <w:sz w:val="20"/>
                <w:szCs w:val="20"/>
              </w:rPr>
            </w:pPr>
            <w:proofErr w:type="spellStart"/>
            <w:r>
              <w:t>readr</w:t>
            </w:r>
            <w:proofErr w:type="spellEnd"/>
          </w:p>
        </w:tc>
      </w:tr>
    </w:tbl>
    <w:p w14:paraId="182A7F3B" w14:textId="77777777" w:rsidR="00192F7C" w:rsidRDefault="00192F7C">
      <w:pPr>
        <w:pStyle w:val="LO-normal"/>
      </w:pPr>
    </w:p>
    <w:p w14:paraId="182A7F3C" w14:textId="77777777" w:rsidR="00192F7C" w:rsidRDefault="00341F4B">
      <w:pPr>
        <w:pStyle w:val="LO-normal"/>
      </w:pPr>
      <w:r>
        <w:t>Status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192F7C" w14:paraId="182A7F3E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F3D" w14:textId="7BB11B2A" w:rsidR="00192F7C" w:rsidRDefault="00AB3C4F">
            <w:pPr>
              <w:pStyle w:val="LO-normal"/>
              <w:rPr>
                <w:sz w:val="20"/>
                <w:szCs w:val="20"/>
                <w:shd w:val="clear" w:color="auto" w:fill="FFFF00"/>
              </w:rPr>
            </w:pPr>
            <w:r>
              <w:rPr>
                <w:sz w:val="20"/>
                <w:szCs w:val="20"/>
                <w:shd w:val="clear" w:color="auto" w:fill="FFFF00"/>
              </w:rPr>
              <w:t xml:space="preserve">The package is still a work in progress. The current version is already being used “in production” to perform analysis on </w:t>
            </w:r>
            <w:proofErr w:type="spellStart"/>
            <w:r>
              <w:rPr>
                <w:sz w:val="20"/>
                <w:szCs w:val="20"/>
                <w:shd w:val="clear" w:color="auto" w:fill="FFFF00"/>
              </w:rPr>
              <w:t>ExpressionSets</w:t>
            </w:r>
            <w:proofErr w:type="spellEnd"/>
            <w:r>
              <w:rPr>
                <w:sz w:val="20"/>
                <w:szCs w:val="20"/>
                <w:shd w:val="clear" w:color="auto" w:fill="FFFF00"/>
              </w:rPr>
              <w:t xml:space="preserve"> of the </w:t>
            </w:r>
            <w:proofErr w:type="spellStart"/>
            <w:r>
              <w:rPr>
                <w:sz w:val="20"/>
                <w:szCs w:val="20"/>
                <w:shd w:val="clear" w:color="auto" w:fill="FFFF00"/>
              </w:rPr>
              <w:t>LifeCycle</w:t>
            </w:r>
            <w:proofErr w:type="spellEnd"/>
            <w:r>
              <w:rPr>
                <w:sz w:val="20"/>
                <w:szCs w:val="20"/>
                <w:shd w:val="clear" w:color="auto" w:fill="FFFF00"/>
              </w:rPr>
              <w:t xml:space="preserve"> project. This production version is being debugged by their input. </w:t>
            </w:r>
          </w:p>
        </w:tc>
      </w:tr>
    </w:tbl>
    <w:p w14:paraId="182A7F3F" w14:textId="77777777" w:rsidR="00192F7C" w:rsidRDefault="00192F7C">
      <w:pPr>
        <w:pStyle w:val="LO-normal"/>
      </w:pPr>
    </w:p>
    <w:tbl>
      <w:tblPr>
        <w:tblStyle w:val="TableNormal"/>
        <w:tblW w:w="96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89"/>
        <w:gridCol w:w="5611"/>
      </w:tblGrid>
      <w:tr w:rsidR="00192F7C" w14:paraId="182A7F42" w14:textId="77777777">
        <w:tc>
          <w:tcPr>
            <w:tcW w:w="3989" w:type="dxa"/>
            <w:tcBorders>
              <w:right w:val="single" w:sz="8" w:space="0" w:color="000000"/>
            </w:tcBorders>
            <w:shd w:val="clear" w:color="auto" w:fill="auto"/>
          </w:tcPr>
          <w:p w14:paraId="182A7F40" w14:textId="77777777" w:rsidR="00192F7C" w:rsidRDefault="00341F4B">
            <w:pPr>
              <w:pStyle w:val="LO-normal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Is the package tested?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F41" w14:textId="336192C4" w:rsidR="00192F7C" w:rsidRDefault="00AB3C4F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Being tested at the moment, with some previous testing already conducted.</w:t>
            </w:r>
          </w:p>
        </w:tc>
      </w:tr>
      <w:tr w:rsidR="00192F7C" w14:paraId="182A7F45" w14:textId="77777777">
        <w:tc>
          <w:tcPr>
            <w:tcW w:w="3989" w:type="dxa"/>
            <w:tcBorders>
              <w:right w:val="single" w:sz="8" w:space="0" w:color="000000"/>
            </w:tcBorders>
            <w:shd w:val="clear" w:color="auto" w:fill="auto"/>
          </w:tcPr>
          <w:p w14:paraId="182A7F43" w14:textId="77777777" w:rsidR="00192F7C" w:rsidRDefault="00341F4B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package documented?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F44" w14:textId="393A4C65" w:rsidR="00192F7C" w:rsidRDefault="00AB3C4F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Yes, vignettes listed on the GitHub repository README</w:t>
            </w:r>
          </w:p>
        </w:tc>
      </w:tr>
      <w:tr w:rsidR="00192F7C" w14:paraId="182A7F48" w14:textId="77777777">
        <w:tc>
          <w:tcPr>
            <w:tcW w:w="3989" w:type="dxa"/>
            <w:tcBorders>
              <w:right w:val="single" w:sz="8" w:space="0" w:color="000000"/>
            </w:tcBorders>
            <w:shd w:val="clear" w:color="auto" w:fill="auto"/>
          </w:tcPr>
          <w:p w14:paraId="182A7F46" w14:textId="77777777" w:rsidR="00192F7C" w:rsidRDefault="00341F4B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the package had a disclosure audit?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F47" w14:textId="6A3B95DE" w:rsidR="00192F7C" w:rsidRDefault="00AB3C4F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No.</w:t>
            </w:r>
          </w:p>
        </w:tc>
      </w:tr>
    </w:tbl>
    <w:p w14:paraId="182A7F49" w14:textId="77777777" w:rsidR="00192F7C" w:rsidRDefault="00192F7C">
      <w:pPr>
        <w:pStyle w:val="LO-normal"/>
      </w:pPr>
    </w:p>
    <w:p w14:paraId="182A7F4A" w14:textId="77777777" w:rsidR="00192F7C" w:rsidRDefault="00341F4B">
      <w:pPr>
        <w:pStyle w:val="LO-normal"/>
      </w:pPr>
      <w:r>
        <w:t>Is the package suitable for deployment in the production environment? (Yes/No)</w:t>
      </w:r>
    </w:p>
    <w:tbl>
      <w:tblPr>
        <w:tblStyle w:val="TableNormal"/>
        <w:tblW w:w="253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35"/>
      </w:tblGrid>
      <w:tr w:rsidR="00192F7C" w14:paraId="182A7F4C" w14:textId="77777777"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F4B" w14:textId="44D59CE7" w:rsidR="00192F7C" w:rsidRDefault="00AB3C4F">
            <w:pPr>
              <w:pStyle w:val="LO-normal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shd w:val="clear" w:color="auto" w:fill="FFFF00"/>
              </w:rPr>
              <w:t>Yes</w:t>
            </w:r>
            <w:proofErr w:type="gramEnd"/>
            <w:r>
              <w:rPr>
                <w:sz w:val="20"/>
                <w:szCs w:val="20"/>
                <w:shd w:val="clear" w:color="auto" w:fill="FFFF00"/>
              </w:rPr>
              <w:t xml:space="preserve"> although some bugs may be expected.</w:t>
            </w:r>
          </w:p>
        </w:tc>
      </w:tr>
    </w:tbl>
    <w:p w14:paraId="182A7F4D" w14:textId="77777777" w:rsidR="00192F7C" w:rsidRDefault="00192F7C">
      <w:pPr>
        <w:pStyle w:val="LO-normal"/>
      </w:pPr>
    </w:p>
    <w:p w14:paraId="182A7F4E" w14:textId="77777777" w:rsidR="00192F7C" w:rsidRDefault="00341F4B">
      <w:pPr>
        <w:pStyle w:val="LO-normal"/>
      </w:pPr>
      <w:r>
        <w:t>Does your package have features to protect the privacy of data, or does it just provide remote analysis functionality?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192F7C" w14:paraId="182A7F50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F4F" w14:textId="5504EA58" w:rsidR="00192F7C" w:rsidRDefault="00AB3C4F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 xml:space="preserve">Yes, the results returned to the client are passed through filters or </w:t>
            </w:r>
            <w:proofErr w:type="spellStart"/>
            <w:r>
              <w:rPr>
                <w:sz w:val="20"/>
                <w:szCs w:val="20"/>
                <w:shd w:val="clear" w:color="auto" w:fill="FFFF00"/>
              </w:rPr>
              <w:t>dsBase</w:t>
            </w:r>
            <w:proofErr w:type="spellEnd"/>
            <w:r>
              <w:rPr>
                <w:sz w:val="20"/>
                <w:szCs w:val="20"/>
                <w:shd w:val="clear" w:color="auto" w:fill="FFFF00"/>
              </w:rPr>
              <w:t xml:space="preserve"> functions are used, which also have protection built to them. </w:t>
            </w:r>
            <w:proofErr w:type="gramStart"/>
            <w:r>
              <w:rPr>
                <w:sz w:val="20"/>
                <w:szCs w:val="20"/>
                <w:shd w:val="clear" w:color="auto" w:fill="FFFF00"/>
              </w:rPr>
              <w:t>Nevertheless</w:t>
            </w:r>
            <w:proofErr w:type="gramEnd"/>
            <w:r>
              <w:rPr>
                <w:sz w:val="20"/>
                <w:szCs w:val="20"/>
                <w:shd w:val="clear" w:color="auto" w:fill="FFFF00"/>
              </w:rPr>
              <w:t xml:space="preserve"> we may have missed some sensible elements, it is a work in progress.</w:t>
            </w:r>
          </w:p>
        </w:tc>
      </w:tr>
    </w:tbl>
    <w:p w14:paraId="182A7F51" w14:textId="77777777" w:rsidR="00192F7C" w:rsidRDefault="00192F7C">
      <w:pPr>
        <w:pStyle w:val="LO-normal"/>
      </w:pPr>
    </w:p>
    <w:p w14:paraId="182A7F52" w14:textId="77777777" w:rsidR="00192F7C" w:rsidRDefault="00341F4B">
      <w:pPr>
        <w:pStyle w:val="LO-normal"/>
      </w:pPr>
      <w:r>
        <w:t>Additional Information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192F7C" w14:paraId="182A7F54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A7F53" w14:textId="5C81CCB2" w:rsidR="00192F7C" w:rsidRDefault="00AB3C4F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-</w:t>
            </w:r>
          </w:p>
        </w:tc>
      </w:tr>
    </w:tbl>
    <w:p w14:paraId="182A7F55" w14:textId="77777777" w:rsidR="00192F7C" w:rsidRPr="00F76401" w:rsidRDefault="00192F7C">
      <w:pPr>
        <w:pStyle w:val="LO-normal"/>
        <w:rPr>
          <w:lang w:val="es-ES"/>
        </w:rPr>
      </w:pPr>
    </w:p>
    <w:sectPr w:rsidR="00192F7C" w:rsidRPr="00F76401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79DC"/>
    <w:multiLevelType w:val="multilevel"/>
    <w:tmpl w:val="5BF670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525049"/>
    <w:multiLevelType w:val="multilevel"/>
    <w:tmpl w:val="7FEE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F7C"/>
    <w:rsid w:val="00192F7C"/>
    <w:rsid w:val="00341F4B"/>
    <w:rsid w:val="007B246D"/>
    <w:rsid w:val="00AA0BA9"/>
    <w:rsid w:val="00AB3C4F"/>
    <w:rsid w:val="00C603FB"/>
    <w:rsid w:val="00E855AA"/>
    <w:rsid w:val="00F7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7EE5"/>
  <w15:docId w15:val="{54F02278-E655-4280-B16E-C8DF80DA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widowControl w:val="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XAVIER ESCRIBÀ</cp:lastModifiedBy>
  <cp:revision>10</cp:revision>
  <dcterms:created xsi:type="dcterms:W3CDTF">2021-06-15T14:53:00Z</dcterms:created>
  <dcterms:modified xsi:type="dcterms:W3CDTF">2021-06-16T08:30:00Z</dcterms:modified>
  <dc:language>en-GB</dc:language>
</cp:coreProperties>
</file>