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contextualSpacing/>
        <w:rPr/>
      </w:pPr>
      <w:r>
        <w:rPr>
          <w:position w:val="30"/>
        </w:rPr>
        <w:t>Tab</w:t>
      </w:r>
      <w:r>
        <w:rPr>
          <w:position w:val="30"/>
        </w:rPr>
        <w:t>les</w:t>
      </w:r>
    </w:p>
    <w:p>
      <w:pPr>
        <w:pStyle w:val="Normal"/>
        <w:rPr/>
      </w:pPr>
      <w:r>
        <w:rPr/>
        <w:t>Far far away, behind the word mountains, far from the countries Vokalia and Consonantia, there live the blind texts. Separated they live in Bookmarksgrove right at the coast of the Semantics, a large language ocean. A small river named Duden flows by their place and supplies it with the necessary regelialia.</w:t>
      </w:r>
    </w:p>
    <w:p>
      <w:pPr>
        <w:pStyle w:val="Heading2"/>
        <w:numPr>
          <w:ilvl w:val="1"/>
          <w:numId w:val="2"/>
        </w:numPr>
        <w:ind w:left="0" w:hanging="0"/>
        <w:rPr/>
      </w:pPr>
      <w:r>
        <w:rPr/>
        <w:t xml:space="preserve">Inline- </w:t>
      </w:r>
      <w:r>
        <w:rPr/>
        <w:t>table</w:t>
      </w:r>
    </w:p>
    <w:p>
      <w:pPr>
        <w:pStyle w:val="Normal"/>
        <w:rPr/>
      </w:pPr>
      <w:r>
        <w:rPr/>
        <w:t>It is a paradisematic country, in which roasted parts of sentences fly into your mouth. Even the all-powerful Pointing has no control about the blind texts it is an almost unorthographic life One day however a small line of blind text by the name of Lorem Ipsum decided to leave for the far World of Grammar.</w:t>
      </w:r>
    </w:p>
    <w:tbl>
      <w:tblPr>
        <w:tblStyle w:val="Tabellenraster"/>
        <w:tblW w:w="2943" w:type="dxa"/>
        <w:jc w:val="left"/>
        <w:tblInd w:w="0" w:type="dxa"/>
        <w:tblCellMar>
          <w:top w:w="0" w:type="dxa"/>
          <w:left w:w="108" w:type="dxa"/>
          <w:bottom w:w="0" w:type="dxa"/>
          <w:right w:w="108" w:type="dxa"/>
        </w:tblCellMar>
        <w:tblLook w:val="04a0" w:noVBand="1" w:noHBand="0" w:lastColumn="0" w:firstColumn="1" w:lastRow="0" w:firstRow="1"/>
      </w:tblPr>
      <w:tblGrid>
        <w:gridCol w:w="1809"/>
        <w:gridCol w:w="1133"/>
      </w:tblGrid>
      <w:tr>
        <w:trPr/>
        <w:tc>
          <w:tcPr>
            <w:tcW w:w="1809" w:type="dxa"/>
            <w:tcBorders/>
            <w:shd w:fill="auto" w:val="clear"/>
            <w:tcMar>
              <w:left w:w="108" w:type="dxa"/>
            </w:tcMar>
          </w:tcPr>
          <w:p>
            <w:pPr>
              <w:pStyle w:val="Tabelleninhalt"/>
              <w:spacing w:lineRule="auto" w:line="240" w:before="120" w:after="0"/>
              <w:rPr>
                <w:b/>
                <w:b/>
              </w:rPr>
            </w:pPr>
            <w:r>
              <w:rPr>
                <w:rFonts w:eastAsia="SimSun" w:cs="Times New Roman" w:ascii="Calibri" w:hAnsi="Calibri"/>
                <w:b/>
                <w:szCs w:val="20"/>
                <w:lang w:val="en-US"/>
              </w:rPr>
              <w:t>Name</w:t>
            </w:r>
          </w:p>
        </w:tc>
        <w:tc>
          <w:tcPr>
            <w:tcW w:w="1133" w:type="dxa"/>
            <w:tcBorders/>
            <w:shd w:fill="auto" w:val="clear"/>
            <w:tcMar>
              <w:left w:w="108" w:type="dxa"/>
            </w:tcMar>
          </w:tcPr>
          <w:p>
            <w:pPr>
              <w:pStyle w:val="Tabelleninhalt"/>
              <w:spacing w:lineRule="auto" w:line="240" w:before="120" w:after="0"/>
              <w:rPr>
                <w:b/>
                <w:b/>
              </w:rPr>
            </w:pPr>
            <w:r>
              <w:rPr>
                <w:rFonts w:eastAsia="SimSun" w:cs="Times New Roman" w:ascii="Calibri" w:hAnsi="Calibri"/>
                <w:b/>
                <w:szCs w:val="20"/>
                <w:lang w:val="en-US"/>
              </w:rPr>
              <w:t>Symbol</w:t>
            </w:r>
          </w:p>
        </w:tc>
      </w:tr>
      <w:tr>
        <w:trPr/>
        <w:tc>
          <w:tcPr>
            <w:tcW w:w="1809"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Hydrogen</w:t>
            </w:r>
          </w:p>
        </w:tc>
        <w:tc>
          <w:tcPr>
            <w:tcW w:w="1133"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H</w:t>
            </w:r>
          </w:p>
        </w:tc>
      </w:tr>
      <w:tr>
        <w:trPr/>
        <w:tc>
          <w:tcPr>
            <w:tcW w:w="1809"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Helium</w:t>
            </w:r>
          </w:p>
        </w:tc>
        <w:tc>
          <w:tcPr>
            <w:tcW w:w="1133"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He</w:t>
            </w:r>
          </w:p>
        </w:tc>
      </w:tr>
      <w:tr>
        <w:trPr/>
        <w:tc>
          <w:tcPr>
            <w:tcW w:w="1809"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Oxygen</w:t>
            </w:r>
          </w:p>
        </w:tc>
        <w:tc>
          <w:tcPr>
            <w:tcW w:w="1133"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O</w:t>
            </w:r>
          </w:p>
        </w:tc>
      </w:tr>
    </w:tbl>
    <w:p>
      <w:pPr>
        <w:pStyle w:val="Normal"/>
        <w:rPr/>
      </w:pPr>
      <w:r>
        <w:rPr/>
      </w:r>
    </w:p>
    <w:p>
      <w:pPr>
        <w:pStyle w:val="Heading2"/>
        <w:numPr>
          <w:ilvl w:val="1"/>
          <w:numId w:val="2"/>
        </w:numPr>
        <w:ind w:left="0" w:hanging="0"/>
        <w:rPr/>
      </w:pPr>
      <w:r>
        <w:rPr/>
        <w:t>Simple</w:t>
      </w:r>
      <w:r>
        <w:rPr/>
        <w:t xml:space="preserve"> </w:t>
      </w:r>
      <w:r>
        <w:rPr/>
        <w:t>Floating table</w:t>
      </w:r>
    </w:p>
    <w:p>
      <w:pPr>
        <w:pStyle w:val="TextBody"/>
        <w:jc w:val="left"/>
        <w:rPr>
          <w:rFonts w:ascii="Arial" w:hAnsi="Arial"/>
          <w:b w:val="false"/>
          <w:i w:val="false"/>
          <w:caps w:val="false"/>
          <w:smallCaps w:val="false"/>
          <w:strike w:val="false"/>
          <w:dstrike w:val="false"/>
          <w:spacing w:val="0"/>
          <w:sz w:val="24"/>
          <w:szCs w:val="24"/>
          <w:u w:val="none"/>
          <w:effect w:val="none"/>
        </w:rPr>
      </w:pPr>
      <w:r>
        <w:rPr>
          <w:rFonts w:ascii="Arial" w:hAnsi="Arial"/>
          <w:b w:val="false"/>
          <w:i w:val="false"/>
          <w:caps w:val="false"/>
          <w:smallCaps w:val="false"/>
          <w:strike w:val="false"/>
          <w:dstrike w:val="false"/>
          <w:spacing w:val="0"/>
          <w:sz w:val="24"/>
          <w:szCs w:val="24"/>
          <w:u w:val="none"/>
          <w:effect w:val="none"/>
        </w:rPr>
        <w:t>The Big Oxmox advised her not to do so, because there were thousands of bad Commas, wild Question Marks and devious Semikoli, but the Little Blind Text didn’t listen. She packed her seven versalia, put her initial into the belt and made herself on the way.</w:t>
      </w:r>
    </w:p>
    <w:p>
      <w:pPr>
        <w:pStyle w:val="TextBody"/>
        <w:jc w:val="left"/>
        <w:rPr>
          <w:rFonts w:ascii="Arial" w:hAnsi="Arial"/>
          <w:b w:val="false"/>
          <w:i w:val="false"/>
          <w:caps w:val="false"/>
          <w:smallCaps w:val="false"/>
          <w:strike w:val="false"/>
          <w:dstrike w:val="false"/>
          <w:spacing w:val="0"/>
          <w:sz w:val="24"/>
          <w:szCs w:val="24"/>
          <w:u w:val="none"/>
          <w:effect w:val="none"/>
        </w:rPr>
      </w:pPr>
      <w:r>
        <w:rPr>
          <w:rFonts w:ascii="Arial" w:hAnsi="Arial"/>
          <w:b w:val="false"/>
          <w:i w:val="false"/>
          <w:caps w:val="false"/>
          <w:smallCaps w:val="false"/>
          <w:strike w:val="false"/>
          <w:dstrike w:val="false"/>
          <w:spacing w:val="0"/>
          <w:sz w:val="24"/>
          <w:szCs w:val="24"/>
          <w:u w:val="none"/>
          <w:effect w:val="none"/>
        </w:rPr>
        <w:t>When she reached the first hills of the Italic Mountains, she had a last view back on the skyline of her hometown Bookmarksgrove, the headline of Alphabet Village and the subline of her own road, the Line Lane. Pityful a rethoric question ran over her cheek, then she continued her way. On her way she met a copy.</w:t>
      </w:r>
    </w:p>
    <w:p>
      <w:pPr>
        <w:pStyle w:val="Normal"/>
        <w:rPr>
          <w:rFonts w:ascii="Arial" w:hAnsi="Arial"/>
          <w:sz w:val="24"/>
          <w:szCs w:val="24"/>
        </w:rPr>
      </w:pPr>
      <w:r>
        <w:rPr>
          <w:rFonts w:ascii="Arial" w:hAnsi="Arial"/>
          <w:sz w:val="24"/>
          <w:szCs w:val="24"/>
        </w:rPr>
      </w:r>
    </w:p>
    <w:p>
      <w:pPr>
        <w:pStyle w:val="Caption1"/>
        <w:rPr/>
      </w:pPr>
      <w:r>
        <w:rPr/>
        <w:t xml:space="preserve">Tabele 1:  </w:t>
      </w:r>
      <w:r>
        <w:rPr/>
        <w:t>Description</w:t>
      </w:r>
    </w:p>
    <w:tbl>
      <w:tblPr>
        <w:tblStyle w:val="Tabellenraster"/>
        <w:tblW w:w="4928" w:type="dxa"/>
        <w:jc w:val="left"/>
        <w:tblInd w:w="0" w:type="dxa"/>
        <w:tblCellMar>
          <w:top w:w="0" w:type="dxa"/>
          <w:left w:w="108" w:type="dxa"/>
          <w:bottom w:w="0" w:type="dxa"/>
          <w:right w:w="108" w:type="dxa"/>
        </w:tblCellMar>
        <w:tblLook w:val="04a0" w:noVBand="1" w:noHBand="0" w:lastColumn="0" w:firstColumn="1" w:lastRow="0" w:firstRow="1"/>
      </w:tblPr>
      <w:tblGrid>
        <w:gridCol w:w="2517"/>
        <w:gridCol w:w="2410"/>
      </w:tblGrid>
      <w:tr>
        <w:trPr/>
        <w:tc>
          <w:tcPr>
            <w:tcW w:w="2517"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b/>
                <w:szCs w:val="20"/>
                <w:lang w:val="en-US"/>
              </w:rPr>
              <w:t>Language level</w:t>
            </w:r>
          </w:p>
        </w:tc>
        <w:tc>
          <w:tcPr>
            <w:tcW w:w="2410"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b/>
                <w:szCs w:val="20"/>
                <w:lang w:val="en-US"/>
              </w:rPr>
              <w:t>time</w:t>
            </w:r>
          </w:p>
        </w:tc>
      </w:tr>
      <w:tr>
        <w:trPr/>
        <w:tc>
          <w:tcPr>
            <w:tcW w:w="2517"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Old-german</w:t>
            </w:r>
          </w:p>
        </w:tc>
        <w:tc>
          <w:tcPr>
            <w:tcW w:w="2410"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750-1050</w:t>
            </w:r>
            <w:r>
              <w:rPr>
                <w:rStyle w:val="FootnoteAnchor"/>
                <w:rFonts w:eastAsia="SimSun" w:cs="Times New Roman" w:ascii="Calibri" w:hAnsi="Calibri"/>
                <w:szCs w:val="20"/>
                <w:lang w:val="en-US"/>
              </w:rPr>
              <w:footnoteReference w:id="2"/>
            </w:r>
          </w:p>
        </w:tc>
      </w:tr>
      <w:tr>
        <w:trPr/>
        <w:tc>
          <w:tcPr>
            <w:tcW w:w="2517"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Middle-high german</w:t>
            </w:r>
          </w:p>
        </w:tc>
        <w:tc>
          <w:tcPr>
            <w:tcW w:w="2410"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1050-1350</w:t>
            </w:r>
            <w:r>
              <w:rPr>
                <w:rStyle w:val="FootnoteAnchor"/>
                <w:rFonts w:eastAsia="SimSun" w:cs="Times New Roman" w:ascii="Calibri" w:hAnsi="Calibri"/>
                <w:szCs w:val="20"/>
                <w:lang w:val="en-US"/>
              </w:rPr>
              <w:footnoteReference w:id="3"/>
            </w:r>
          </w:p>
        </w:tc>
      </w:tr>
      <w:tr>
        <w:trPr/>
        <w:tc>
          <w:tcPr>
            <w:tcW w:w="2517"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Early germn</w:t>
            </w:r>
          </w:p>
        </w:tc>
        <w:tc>
          <w:tcPr>
            <w:tcW w:w="2410"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1350-1650</w:t>
            </w:r>
          </w:p>
        </w:tc>
      </w:tr>
      <w:tr>
        <w:trPr/>
        <w:tc>
          <w:tcPr>
            <w:tcW w:w="2517"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New German</w:t>
            </w:r>
          </w:p>
        </w:tc>
        <w:tc>
          <w:tcPr>
            <w:tcW w:w="2410"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since</w:t>
            </w:r>
            <w:r>
              <w:rPr>
                <w:rFonts w:eastAsia="SimSun" w:cs="Times New Roman" w:ascii="Calibri" w:hAnsi="Calibri"/>
                <w:szCs w:val="20"/>
                <w:lang w:val="en-US"/>
              </w:rPr>
              <w:t xml:space="preserve"> 1650</w:t>
            </w:r>
          </w:p>
        </w:tc>
      </w:tr>
    </w:tbl>
    <w:p>
      <w:pPr>
        <w:pStyle w:val="Heading2"/>
        <w:numPr>
          <w:ilvl w:val="1"/>
          <w:numId w:val="2"/>
        </w:numPr>
        <w:ind w:left="0" w:hanging="0"/>
        <w:rPr/>
      </w:pPr>
      <w:r>
        <w:rPr/>
        <w:t>Komplexe Tabelle</w:t>
      </w:r>
    </w:p>
    <w:p>
      <w:pPr>
        <w:pStyle w:val="Caption1"/>
        <w:rPr/>
      </w:pPr>
      <w:r>
        <w:rPr/>
        <w:t>Tab. 2: Komplexe Tabelle mit allerlei Elementen und verschiedenen Inhalten.</w:t>
      </w:r>
    </w:p>
    <w:tbl>
      <w:tblPr>
        <w:tblStyle w:val="Tabellenraster"/>
        <w:tblW w:w="9289" w:type="dxa"/>
        <w:jc w:val="left"/>
        <w:tblInd w:w="0" w:type="dxa"/>
        <w:tblCellMar>
          <w:top w:w="0" w:type="dxa"/>
          <w:left w:w="108" w:type="dxa"/>
          <w:bottom w:w="0" w:type="dxa"/>
          <w:right w:w="108" w:type="dxa"/>
        </w:tblCellMar>
        <w:tblLook w:val="04a0" w:noVBand="1" w:noHBand="0" w:lastColumn="0" w:firstColumn="1" w:lastRow="0" w:firstRow="1"/>
      </w:tblPr>
      <w:tblGrid>
        <w:gridCol w:w="2165"/>
        <w:gridCol w:w="2005"/>
        <w:gridCol w:w="1886"/>
        <w:gridCol w:w="1"/>
        <w:gridCol w:w="1826"/>
        <w:gridCol w:w="703"/>
        <w:gridCol w:w="702"/>
      </w:tblGrid>
      <w:tr>
        <w:trPr/>
        <w:tc>
          <w:tcPr>
            <w:tcW w:w="2165" w:type="dxa"/>
            <w:vMerge w:val="restart"/>
            <w:tcBorders/>
            <w:shd w:fill="auto" w:val="clear"/>
            <w:tcMar>
              <w:left w:w="108" w:type="dxa"/>
            </w:tcMar>
          </w:tcPr>
          <w:p>
            <w:pPr>
              <w:pStyle w:val="Tabelleninhalt"/>
              <w:spacing w:lineRule="auto" w:line="240" w:before="120" w:after="0"/>
              <w:rPr>
                <w:b/>
                <w:b/>
              </w:rPr>
            </w:pPr>
            <w:r>
              <w:rPr>
                <w:rFonts w:eastAsia="SimSun" w:cs="Times New Roman" w:ascii="Calibri" w:hAnsi="Calibri"/>
                <w:b/>
                <w:szCs w:val="20"/>
                <w:lang w:val="en-US"/>
              </w:rPr>
              <w:t>Kopfzelle A</w:t>
            </w:r>
          </w:p>
        </w:tc>
        <w:tc>
          <w:tcPr>
            <w:tcW w:w="3891" w:type="dxa"/>
            <w:gridSpan w:val="2"/>
            <w:tcBorders/>
            <w:shd w:fill="auto" w:val="clear"/>
            <w:tcMar>
              <w:left w:w="108" w:type="dxa"/>
            </w:tcMar>
          </w:tcPr>
          <w:p>
            <w:pPr>
              <w:pStyle w:val="Tabelleninhalt"/>
              <w:spacing w:lineRule="auto" w:line="240" w:before="120" w:after="0"/>
              <w:rPr>
                <w:b/>
                <w:b/>
              </w:rPr>
            </w:pPr>
            <w:r>
              <w:rPr>
                <w:rFonts w:eastAsia="SimSun" w:cs="Times New Roman" w:ascii="Calibri" w:hAnsi="Calibri"/>
                <w:b/>
                <w:szCs w:val="20"/>
                <w:lang w:val="en-US"/>
              </w:rPr>
              <w:t>Kopfzelle B</w:t>
            </w:r>
          </w:p>
        </w:tc>
        <w:tc>
          <w:tcPr>
            <w:tcW w:w="3232" w:type="dxa"/>
            <w:gridSpan w:val="4"/>
            <w:vMerge w:val="restart"/>
            <w:tcBorders/>
            <w:shd w:fill="auto" w:val="clear"/>
            <w:tcMar>
              <w:left w:w="108" w:type="dxa"/>
            </w:tcMar>
          </w:tcPr>
          <w:p>
            <w:pPr>
              <w:pStyle w:val="Tabelleninhalt"/>
              <w:spacing w:lineRule="auto" w:line="240" w:before="120" w:after="0"/>
              <w:rPr>
                <w:b/>
                <w:b/>
              </w:rPr>
            </w:pPr>
            <w:r>
              <w:rPr>
                <w:rFonts w:eastAsia="SimSun" w:cs="Times New Roman" w:ascii="Calibri" w:hAnsi="Calibri"/>
                <w:b/>
                <w:szCs w:val="20"/>
                <w:lang w:val="en-US"/>
              </w:rPr>
              <w:t>Kopfzelle E</w:t>
            </w:r>
          </w:p>
        </w:tc>
      </w:tr>
      <w:tr>
        <w:trPr/>
        <w:tc>
          <w:tcPr>
            <w:tcW w:w="2165" w:type="dxa"/>
            <w:vMerge w:val="continue"/>
            <w:tcBorders/>
            <w:shd w:fill="auto" w:val="clear"/>
            <w:tcMar>
              <w:left w:w="108" w:type="dxa"/>
            </w:tcMar>
          </w:tcPr>
          <w:p>
            <w:pPr>
              <w:pStyle w:val="Tabelleninhalt"/>
              <w:spacing w:lineRule="auto" w:line="240" w:before="120" w:after="0"/>
              <w:rPr>
                <w:rFonts w:ascii="Calibri" w:hAnsi="Calibri" w:eastAsia="SimSun" w:cs="Times New Roman"/>
                <w:b/>
                <w:b/>
                <w:szCs w:val="20"/>
                <w:lang w:val="en-US"/>
              </w:rPr>
            </w:pPr>
            <w:r>
              <w:rPr>
                <w:rFonts w:eastAsia="SimSun" w:cs="Times New Roman" w:ascii="Calibri" w:hAnsi="Calibri"/>
                <w:b/>
                <w:szCs w:val="20"/>
                <w:lang w:val="en-US"/>
              </w:rPr>
            </w:r>
          </w:p>
        </w:tc>
        <w:tc>
          <w:tcPr>
            <w:tcW w:w="2005" w:type="dxa"/>
            <w:tcBorders/>
            <w:shd w:fill="auto" w:val="clear"/>
            <w:tcMar>
              <w:left w:w="108" w:type="dxa"/>
            </w:tcMar>
          </w:tcPr>
          <w:p>
            <w:pPr>
              <w:pStyle w:val="Tabelleninhalt"/>
              <w:spacing w:lineRule="auto" w:line="240" w:before="120" w:after="0"/>
              <w:rPr>
                <w:b/>
                <w:b/>
              </w:rPr>
            </w:pPr>
            <w:r>
              <w:rPr>
                <w:rFonts w:eastAsia="SimSun" w:cs="Times New Roman" w:ascii="Calibri" w:hAnsi="Calibri"/>
                <w:b/>
                <w:szCs w:val="20"/>
                <w:lang w:val="en-US"/>
              </w:rPr>
              <w:t>Kopfzelle C</w:t>
            </w:r>
          </w:p>
        </w:tc>
        <w:tc>
          <w:tcPr>
            <w:tcW w:w="1887" w:type="dxa"/>
            <w:gridSpan w:val="2"/>
            <w:tcBorders/>
            <w:shd w:fill="auto" w:val="clear"/>
            <w:tcMar>
              <w:left w:w="108" w:type="dxa"/>
            </w:tcMar>
          </w:tcPr>
          <w:p>
            <w:pPr>
              <w:pStyle w:val="Tabelleninhalt"/>
              <w:spacing w:lineRule="auto" w:line="240" w:before="120" w:after="0"/>
              <w:rPr>
                <w:b/>
                <w:b/>
              </w:rPr>
            </w:pPr>
            <w:r>
              <w:rPr>
                <w:rFonts w:eastAsia="SimSun" w:cs="Times New Roman" w:ascii="Calibri" w:hAnsi="Calibri"/>
                <w:b/>
                <w:szCs w:val="20"/>
                <w:lang w:val="en-US"/>
              </w:rPr>
              <w:t>Kopfzelle D</w:t>
            </w:r>
          </w:p>
        </w:tc>
        <w:tc>
          <w:tcPr>
            <w:tcW w:w="3231" w:type="dxa"/>
            <w:gridSpan w:val="3"/>
            <w:vMerge w:val="continue"/>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r>
          </w:p>
        </w:tc>
      </w:tr>
      <w:tr>
        <w:trPr>
          <w:trHeight w:val="1529" w:hRule="atLeast"/>
        </w:trPr>
        <w:tc>
          <w:tcPr>
            <w:tcW w:w="2165" w:type="dxa"/>
            <w:vMerge w:val="restart"/>
            <w:tcBorders/>
            <w:shd w:fill="auto" w:val="clear"/>
            <w:tcMar>
              <w:left w:w="108" w:type="dxa"/>
            </w:tcMar>
          </w:tcPr>
          <w:p>
            <w:pPr>
              <w:pStyle w:val="Tabelleninhalt"/>
              <w:spacing w:before="120" w:after="0"/>
              <w:rPr>
                <w:lang w:val="de-DE"/>
              </w:rPr>
            </w:pPr>
            <w:r>
              <w:rPr>
                <w:rFonts w:eastAsia="SimSun" w:cs="Times New Roman" w:ascii="Calibri" w:hAnsi="Calibri"/>
                <w:lang w:val="de-DE"/>
              </w:rPr>
              <w:t>Zelle F enthält eine kleine Liste</w:t>
            </w:r>
          </w:p>
          <w:p>
            <w:pPr>
              <w:pStyle w:val="Liste1"/>
              <w:numPr>
                <w:ilvl w:val="0"/>
                <w:numId w:val="3"/>
              </w:numPr>
              <w:spacing w:before="120" w:after="0"/>
              <w:rPr>
                <w:rFonts w:ascii="Calibri" w:hAnsi="Calibri" w:eastAsia="SimSun" w:cs="Times New Roman"/>
              </w:rPr>
            </w:pPr>
            <w:r>
              <w:rPr>
                <w:rFonts w:eastAsia="SimSun" w:cs="Times New Roman" w:ascii="Calibri" w:hAnsi="Calibri"/>
              </w:rPr>
              <w:t>Liste</w:t>
            </w:r>
          </w:p>
          <w:p>
            <w:pPr>
              <w:pStyle w:val="Liste1"/>
              <w:numPr>
                <w:ilvl w:val="0"/>
                <w:numId w:val="3"/>
              </w:numPr>
              <w:spacing w:before="120" w:after="0"/>
              <w:rPr>
                <w:rFonts w:ascii="Calibri" w:hAnsi="Calibri" w:eastAsia="SimSun" w:cs="Times New Roman"/>
              </w:rPr>
            </w:pPr>
            <w:r>
              <w:rPr>
                <w:rFonts w:eastAsia="SimSun" w:cs="Times New Roman" w:ascii="Calibri" w:hAnsi="Calibri"/>
              </w:rPr>
              <w:t>Liste</w:t>
            </w:r>
          </w:p>
          <w:p>
            <w:pPr>
              <w:pStyle w:val="Liste1"/>
              <w:numPr>
                <w:ilvl w:val="0"/>
                <w:numId w:val="3"/>
              </w:numPr>
              <w:spacing w:before="120" w:after="0"/>
              <w:rPr>
                <w:rFonts w:ascii="Calibri" w:hAnsi="Calibri" w:eastAsia="SimSun" w:cs="Times New Roman"/>
              </w:rPr>
            </w:pPr>
            <w:r>
              <w:rPr>
                <w:rFonts w:eastAsia="SimSun" w:cs="Times New Roman" w:ascii="Calibri" w:hAnsi="Calibri"/>
              </w:rPr>
              <w:t>Liste</w:t>
            </w:r>
          </w:p>
        </w:tc>
        <w:tc>
          <w:tcPr>
            <w:tcW w:w="2005" w:type="dxa"/>
            <w:vMerge w:val="restart"/>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Zelle G mit formatiertem Text:</w:t>
            </w:r>
          </w:p>
          <w:p>
            <w:pPr>
              <w:pStyle w:val="Tabelleninhalt"/>
              <w:spacing w:lineRule="auto" w:line="240" w:before="120" w:after="0"/>
              <w:rPr>
                <w:lang w:val="de-DE"/>
              </w:rPr>
            </w:pPr>
            <w:r>
              <w:rPr>
                <w:rStyle w:val="In"/>
                <w:rFonts w:eastAsia="SimSun" w:cs="Times New Roman" w:ascii="Calibri" w:hAnsi="Calibri"/>
                <w:szCs w:val="20"/>
                <w:lang w:val="de-DE"/>
              </w:rPr>
              <w:t>Als</w:t>
            </w:r>
            <w:r>
              <w:rPr>
                <w:rFonts w:eastAsia="SimSun" w:cs="Times New Roman" w:ascii="Calibri" w:hAnsi="Calibri"/>
                <w:szCs w:val="20"/>
                <w:lang w:val="de-DE"/>
              </w:rPr>
              <w:t xml:space="preserve"> Gregor Samsa eines Morgens </w:t>
            </w:r>
            <w:r>
              <w:rPr>
                <w:rStyle w:val="IntenseEmphasis"/>
                <w:rFonts w:eastAsia="SimSun" w:cs="Times New Roman" w:ascii="Calibri" w:hAnsi="Calibri"/>
                <w:szCs w:val="20"/>
                <w:lang w:val="de-DE"/>
              </w:rPr>
              <w:t>aus unruhigen Träumen</w:t>
            </w:r>
            <w:r>
              <w:rPr>
                <w:rFonts w:eastAsia="SimSun" w:cs="Times New Roman" w:ascii="Calibri" w:hAnsi="Calibri"/>
                <w:szCs w:val="20"/>
                <w:lang w:val="de-DE"/>
              </w:rPr>
              <w:t xml:space="preserve"> erwachte, [...] seinem Bett </w:t>
            </w:r>
            <w:r>
              <w:rPr>
                <w:rFonts w:eastAsia="SimSun" w:cs="Times New Roman" w:ascii="Calibri" w:hAnsi="Calibri"/>
                <w:i/>
                <w:szCs w:val="20"/>
                <w:lang w:val="de-DE"/>
              </w:rPr>
              <w:t>zu einem ungeheuren Ungeziefer</w:t>
            </w:r>
            <w:r>
              <w:rPr>
                <w:rFonts w:eastAsia="SimSun" w:cs="Times New Roman" w:ascii="Calibri" w:hAnsi="Calibri"/>
                <w:szCs w:val="20"/>
                <w:lang w:val="de-DE"/>
              </w:rPr>
              <w:t xml:space="preserve"> verwandelt. Er lag </w:t>
            </w:r>
            <w:r>
              <w:rPr>
                <w:rFonts w:eastAsia="SimSun" w:cs="Times New Roman" w:ascii="Calibri" w:hAnsi="Calibri"/>
                <w:b/>
                <w:szCs w:val="20"/>
                <w:lang w:val="de-DE"/>
              </w:rPr>
              <w:t>auf seinem panzerartig harten Rücken</w:t>
            </w:r>
            <w:r>
              <w:rPr>
                <w:rFonts w:eastAsia="SimSun" w:cs="Times New Roman" w:ascii="Calibri" w:hAnsi="Calibri"/>
                <w:szCs w:val="20"/>
                <w:lang w:val="de-DE"/>
              </w:rPr>
              <w:t xml:space="preserve"> und sah, [...], auf dessen Höhe sich die </w:t>
            </w:r>
            <w:r>
              <w:rPr>
                <w:rFonts w:eastAsia="SimSun" w:cs="Times New Roman" w:ascii="Calibri" w:hAnsi="Calibri"/>
                <w:spacing w:val="80"/>
                <w:szCs w:val="20"/>
                <w:lang w:val="de-DE"/>
              </w:rPr>
              <w:t>Bettdecke</w:t>
            </w:r>
            <w:r>
              <w:rPr>
                <w:rFonts w:eastAsia="SimSun" w:cs="Times New Roman" w:ascii="Calibri" w:hAnsi="Calibri"/>
                <w:szCs w:val="20"/>
                <w:lang w:val="de-DE"/>
              </w:rPr>
              <w:t>, zum gänzlichen Niedergleiten bereit, [...].</w:t>
            </w:r>
          </w:p>
        </w:tc>
        <w:tc>
          <w:tcPr>
            <w:tcW w:w="1887" w:type="dxa"/>
            <w:gridSpan w:val="2"/>
            <w:vMerge w:val="restart"/>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Zelle H enthält Text in unterschiedlichen Sprachen:</w:t>
            </w:r>
          </w:p>
          <w:p>
            <w:pPr>
              <w:pStyle w:val="Tabelleninhalt"/>
              <w:spacing w:lineRule="auto" w:line="240" w:before="120" w:after="0"/>
              <w:rPr>
                <w:lang w:val="it-IT"/>
              </w:rPr>
            </w:pPr>
            <w:r>
              <w:rPr>
                <w:rFonts w:eastAsia="SimSun" w:cs="Times New Roman" w:ascii="Calibri" w:hAnsi="Calibri"/>
                <w:szCs w:val="20"/>
                <w:lang w:val="de-DE"/>
              </w:rPr>
              <w:t xml:space="preserve">Er glitt wieder in seine frühere Lage zurück. »Dies frühzeitige Aufstehen«, dachte er, [...] </w:t>
            </w:r>
            <w:r>
              <w:rPr>
                <w:rFonts w:eastAsia="SimSun" w:cs="Times New Roman" w:ascii="Calibri" w:hAnsi="Calibri"/>
                <w:i/>
                <w:szCs w:val="20"/>
              </w:rPr>
              <w:t>Whenever I find myself growing grim about the mouth; whenever it is a damp, drizzly [...] I account it high time to get to sea as soon as I can.</w:t>
            </w:r>
            <w:r>
              <w:rPr>
                <w:rFonts w:eastAsia="SimSun" w:cs="Times New Roman" w:ascii="Calibri" w:hAnsi="Calibri"/>
                <w:szCs w:val="20"/>
              </w:rPr>
              <w:t xml:space="preserve"> hinausfliegen. </w:t>
            </w:r>
            <w:r>
              <w:rPr>
                <w:rFonts w:eastAsia="SimSun" w:cs="Times New Roman" w:ascii="Calibri" w:hAnsi="Calibri"/>
                <w:i/>
                <w:szCs w:val="20"/>
                <w:lang w:val="fr-FR"/>
              </w:rPr>
              <w:t xml:space="preserve">Phileas Fogg fut inscrit comme un cheval de course, à une sorte de studbook. [...] ferme ou à prime, et il se fit des affaires énormes. </w:t>
            </w:r>
            <w:r>
              <w:rPr>
                <w:rFonts w:eastAsia="SimSun" w:cs="Times New Roman" w:ascii="Calibri" w:hAnsi="Calibri"/>
                <w:i/>
                <w:szCs w:val="20"/>
                <w:lang w:val="it-IT"/>
              </w:rPr>
              <w:t>M. vero Catoni homini ignoto et novo, quo omnes qui isdem [...] certe licuit Tusculi se in otio delectare, salubri et propinquo loco.</w:t>
            </w:r>
            <w:r>
              <w:rPr>
                <w:rFonts w:eastAsia="SimSun" w:cs="Times New Roman" w:ascii="Calibri" w:hAnsi="Calibri"/>
                <w:szCs w:val="20"/>
                <w:lang w:val="it-IT"/>
              </w:rPr>
              <w:t xml:space="preserve"> </w:t>
            </w:r>
          </w:p>
        </w:tc>
        <w:tc>
          <w:tcPr>
            <w:tcW w:w="1826"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Zelle I1</w:t>
            </w:r>
          </w:p>
        </w:tc>
        <w:tc>
          <w:tcPr>
            <w:tcW w:w="703" w:type="dxa"/>
            <w:vMerge w:val="restart"/>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Zelle J1</w:t>
            </w:r>
          </w:p>
        </w:tc>
        <w:tc>
          <w:tcPr>
            <w:tcW w:w="702" w:type="dxa"/>
            <w:vMerge w:val="restart"/>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Zelle J2</w:t>
            </w:r>
          </w:p>
        </w:tc>
      </w:tr>
      <w:tr>
        <w:trPr>
          <w:trHeight w:val="1529" w:hRule="atLeast"/>
        </w:trPr>
        <w:tc>
          <w:tcPr>
            <w:tcW w:w="2165" w:type="dxa"/>
            <w:vMerge w:val="continue"/>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r>
          </w:p>
        </w:tc>
        <w:tc>
          <w:tcPr>
            <w:tcW w:w="2005" w:type="dxa"/>
            <w:vMerge w:val="continue"/>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r>
          </w:p>
        </w:tc>
        <w:tc>
          <w:tcPr>
            <w:tcW w:w="1887" w:type="dxa"/>
            <w:gridSpan w:val="2"/>
            <w:vMerge w:val="continue"/>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r>
          </w:p>
        </w:tc>
        <w:tc>
          <w:tcPr>
            <w:tcW w:w="1826"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Zelle I2</w:t>
            </w:r>
          </w:p>
        </w:tc>
        <w:tc>
          <w:tcPr>
            <w:tcW w:w="703" w:type="dxa"/>
            <w:vMerge w:val="continue"/>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r>
          </w:p>
        </w:tc>
        <w:tc>
          <w:tcPr>
            <w:tcW w:w="702" w:type="dxa"/>
            <w:vMerge w:val="continue"/>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r>
          </w:p>
        </w:tc>
      </w:tr>
      <w:tr>
        <w:trPr/>
        <w:tc>
          <w:tcPr>
            <w:tcW w:w="9288" w:type="dxa"/>
            <w:gridSpan w:val="7"/>
            <w:tcBorders/>
            <w:shd w:fill="auto" w:val="clear"/>
            <w:tcMar>
              <w:left w:w="108" w:type="dxa"/>
            </w:tcMar>
          </w:tcPr>
          <w:p>
            <w:pPr>
              <w:pStyle w:val="Tabelleninhalt"/>
              <w:spacing w:lineRule="auto" w:line="240" w:before="120" w:after="0"/>
              <w:jc w:val="center"/>
              <w:rPr>
                <w:b/>
                <w:b/>
                <w:lang w:val="de-DE"/>
              </w:rPr>
            </w:pPr>
            <w:r>
              <w:rPr>
                <w:rFonts w:eastAsia="SimSun" w:cs="Times New Roman" w:ascii="Calibri" w:hAnsi="Calibri"/>
                <w:b/>
                <w:szCs w:val="20"/>
                <w:lang w:val="de-DE"/>
              </w:rPr>
              <w:t>Verbundene Reihen werden gerne für Zwischengliederungen oder „Zwischenüberschriften“ genutzt (Zelle K).</w:t>
            </w:r>
          </w:p>
        </w:tc>
      </w:tr>
      <w:tr>
        <w:trPr/>
        <w:tc>
          <w:tcPr>
            <w:tcW w:w="2165"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Zelle L</w:t>
            </w:r>
          </w:p>
        </w:tc>
        <w:tc>
          <w:tcPr>
            <w:tcW w:w="2005"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Zelle M  mit mathematischer Formel (Fourierreihe, MS Formeleditor):</w:t>
            </w:r>
          </w:p>
          <w:p>
            <w:pPr>
              <w:pStyle w:val="Tabelleninhalt"/>
              <w:spacing w:lineRule="auto" w:line="240" w:before="120" w:after="0"/>
              <w:rPr>
                <w:rFonts w:ascii="Calibri" w:hAnsi="Calibri" w:eastAsia="SimSun" w:cs="Times New Roman"/>
                <w:szCs w:val="20"/>
              </w:rPr>
            </w:pPr>
            <w:r>
              <w:rPr>
                <w:rFonts w:eastAsia="SimSun" w:cs="Times New Roman" w:ascii="Calibri" w:hAnsi="Calibri"/>
                <w:szCs w:val="20"/>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m:t>
                  </m:r>
                </m:sup>
                <m:e>
                  <m:d>
                    <m:dPr>
                      <m:begChr m:val="("/>
                      <m:endChr m:val=")"/>
                    </m:dPr>
                    <m:e>
                      <m:sSub>
                        <m:e>
                          <m:r>
                            <w:rPr>
                              <w:rFonts w:ascii="Cambria Math" w:hAnsi="Cambria Math"/>
                            </w:rPr>
                            <m:t xml:space="preserve">a</m:t>
                          </m:r>
                        </m:e>
                        <m:sub>
                          <m:r>
                            <w:rPr>
                              <w:rFonts w:ascii="Cambria Math" w:hAnsi="Cambria Math"/>
                            </w:rPr>
                            <m:t xml:space="preserve">n</m:t>
                          </m:r>
                        </m:sub>
                      </m:sSub>
                      <m:r>
                        <w:rPr>
                          <w:rFonts w:ascii="Cambria Math" w:hAnsi="Cambria Math"/>
                        </w:rPr>
                        <m:t xml:space="preserve">cos</m:t>
                      </m:r>
                      <m:f>
                        <m:num>
                          <m:r>
                            <w:rPr>
                              <w:rFonts w:ascii="Cambria Math" w:hAnsi="Cambria Math"/>
                            </w:rPr>
                            <m:t xml:space="preserve">nπx</m:t>
                          </m:r>
                        </m:num>
                        <m:den>
                          <m:r>
                            <w:rPr>
                              <w:rFonts w:ascii="Cambria Math" w:hAnsi="Cambria Math"/>
                            </w:rPr>
                            <m:t xml:space="preserve">L</m:t>
                          </m:r>
                        </m:den>
                      </m:f>
                      <m:r>
                        <w:rPr>
                          <w:rFonts w:ascii="Cambria Math" w:hAnsi="Cambria Math"/>
                        </w:rPr>
                        <m:t xml:space="preserve">+</m:t>
                      </m:r>
                      <m:sSub>
                        <m:e>
                          <m:r>
                            <w:rPr>
                              <w:rFonts w:ascii="Cambria Math" w:hAnsi="Cambria Math"/>
                            </w:rPr>
                            <m:t xml:space="preserve">b</m:t>
                          </m:r>
                        </m:e>
                        <m:sub>
                          <m:r>
                            <w:rPr>
                              <w:rFonts w:ascii="Cambria Math" w:hAnsi="Cambria Math"/>
                            </w:rPr>
                            <m:t xml:space="preserve">n</m:t>
                          </m:r>
                        </m:sub>
                      </m:sSub>
                      <m:r>
                        <w:rPr>
                          <w:rFonts w:ascii="Cambria Math" w:hAnsi="Cambria Math"/>
                        </w:rPr>
                        <m:t xml:space="preserve">sin</m:t>
                      </m:r>
                      <m:f>
                        <m:num>
                          <m:r>
                            <w:rPr>
                              <w:rFonts w:ascii="Cambria Math" w:hAnsi="Cambria Math"/>
                            </w:rPr>
                            <m:t xml:space="preserve">nπx</m:t>
                          </m:r>
                        </m:num>
                        <m:den>
                          <m:r>
                            <w:rPr>
                              <w:rFonts w:ascii="Cambria Math" w:hAnsi="Cambria Math"/>
                            </w:rPr>
                            <m:t xml:space="preserve">L</m:t>
                          </m:r>
                        </m:den>
                      </m:f>
                    </m:e>
                  </m:d>
                </m:e>
              </m:nary>
            </m:oMath>
          </w:p>
        </w:tc>
        <w:tc>
          <w:tcPr>
            <w:tcW w:w="1887" w:type="dxa"/>
            <w:gridSpan w:val="2"/>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Zelle N</w:t>
            </w:r>
          </w:p>
        </w:tc>
        <w:tc>
          <w:tcPr>
            <w:tcW w:w="1826" w:type="dxa"/>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Zelle mit Abbildung</w:t>
            </w:r>
            <w:r>
              <w:rPr>
                <w:rFonts w:eastAsia="SimSun" w:cs="Times New Roman" w:ascii="Calibri" w:hAnsi="Calibri"/>
                <w:szCs w:val="20"/>
                <w:lang w:val="en-US"/>
              </w:rPr>
              <w:drawing>
                <wp:inline distT="0" distB="0" distL="0" distR="0">
                  <wp:extent cx="1036955" cy="1873250"/>
                  <wp:effectExtent l="0" t="0" r="0" b="0"/>
                  <wp:docPr id="1" name="Grafik 10" descr="http://www.bmrb.wisc.edu/metabolomics/standards/Phenol/lit/jr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0" descr="http://www.bmrb.wisc.edu/metabolomics/standards/Phenol/lit/jr_38.png"/>
                          <pic:cNvPicPr>
                            <a:picLocks noChangeAspect="1" noChangeArrowheads="1"/>
                          </pic:cNvPicPr>
                        </pic:nvPicPr>
                        <pic:blipFill>
                          <a:blip r:embed="rId2"/>
                          <a:stretch>
                            <a:fillRect/>
                          </a:stretch>
                        </pic:blipFill>
                        <pic:spPr bwMode="auto">
                          <a:xfrm>
                            <a:off x="0" y="0"/>
                            <a:ext cx="1036955" cy="1873250"/>
                          </a:xfrm>
                          <a:prstGeom prst="rect">
                            <a:avLst/>
                          </a:prstGeom>
                        </pic:spPr>
                      </pic:pic>
                    </a:graphicData>
                  </a:graphic>
                </wp:inline>
              </w:drawing>
            </w:r>
          </w:p>
        </w:tc>
        <w:tc>
          <w:tcPr>
            <w:tcW w:w="1405" w:type="dxa"/>
            <w:gridSpan w:val="2"/>
            <w:tcBorders/>
            <w:shd w:fill="auto" w:val="clear"/>
            <w:tcMar>
              <w:left w:w="108" w:type="dxa"/>
            </w:tcMar>
          </w:tcPr>
          <w:p>
            <w:pPr>
              <w:pStyle w:val="Tabelleninhalt"/>
              <w:spacing w:lineRule="auto" w:line="240" w:before="120" w:after="0"/>
              <w:rPr>
                <w:rFonts w:ascii="Calibri" w:hAnsi="Calibri" w:eastAsia="SimSun" w:cs="Times New Roman"/>
                <w:szCs w:val="20"/>
                <w:lang w:val="en-US"/>
              </w:rPr>
            </w:pPr>
            <w:r>
              <w:rPr>
                <w:rFonts w:eastAsia="SimSun" w:cs="Times New Roman" w:ascii="Calibri" w:hAnsi="Calibri"/>
                <w:szCs w:val="20"/>
                <w:lang w:val="en-US"/>
              </w:rPr>
              <w:t>Zelle</w:t>
            </w:r>
          </w:p>
        </w:tc>
      </w:tr>
      <w:tr>
        <w:trPr/>
        <w:tc>
          <w:tcPr>
            <w:tcW w:w="9288" w:type="dxa"/>
            <w:gridSpan w:val="7"/>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Letzte Zeile komplett verbunden über alle Spalten als Tabellenfußzeile.</w:t>
            </w:r>
          </w:p>
        </w:tc>
      </w:tr>
    </w:tbl>
    <w:p>
      <w:pPr>
        <w:pStyle w:val="Heading2"/>
        <w:numPr>
          <w:ilvl w:val="1"/>
          <w:numId w:val="2"/>
        </w:numPr>
        <w:ind w:left="0" w:hanging="0"/>
        <w:rPr/>
      </w:pPr>
      <w:r>
        <w:rPr/>
        <w:t>Einfache Tabelle ohne Tabellenkopf und Legende, mit viel Zelleninhalt</w:t>
      </w:r>
    </w:p>
    <w:p>
      <w:pPr>
        <w:pStyle w:val="Normal"/>
        <w:rPr/>
      </w:pPr>
      <w:r>
        <w:rPr/>
        <w:t>Die folgende Tabelle ist zwar einfach strukturiert, beinhaltet aber eine größere Textmenge, sodass sie einen Tabellenumbruch erzwingen sollte. Dabei sollten die Abbildungslegende und der Tabellenkopf auf der Folgeseite wiederholt werden. Die Tabellenlegende wird um den Zusatz „(Fortsetzung)“ ergänzt. Zugleich finden sich Hervorhebungen in der ersten Zelle (Tab. 3).</w:t>
      </w:r>
    </w:p>
    <w:p>
      <w:pPr>
        <w:pStyle w:val="Caption1"/>
        <w:rPr/>
      </w:pPr>
      <w:r>
        <w:rPr/>
        <w:t>Tab. 3: Einfach strukturierte Tabelle mit viel Zelleninhalt.</w:t>
      </w:r>
    </w:p>
    <w:tbl>
      <w:tblPr>
        <w:tblStyle w:val="Tabellenraster"/>
        <w:tblW w:w="9211" w:type="dxa"/>
        <w:jc w:val="left"/>
        <w:tblInd w:w="0" w:type="dxa"/>
        <w:tblCellMar>
          <w:top w:w="0" w:type="dxa"/>
          <w:left w:w="108" w:type="dxa"/>
          <w:bottom w:w="0" w:type="dxa"/>
          <w:right w:w="108" w:type="dxa"/>
        </w:tblCellMar>
        <w:tblLook w:val="04a0" w:noVBand="1" w:noHBand="0" w:lastColumn="0" w:firstColumn="1" w:lastRow="0" w:firstRow="1"/>
      </w:tblPr>
      <w:tblGrid>
        <w:gridCol w:w="2302"/>
        <w:gridCol w:w="2303"/>
        <w:gridCol w:w="2303"/>
        <w:gridCol w:w="2302"/>
      </w:tblGrid>
      <w:tr>
        <w:trPr/>
        <w:tc>
          <w:tcPr>
            <w:tcW w:w="2302" w:type="dxa"/>
            <w:tcBorders/>
            <w:shd w:fill="auto" w:val="clear"/>
            <w:tcMar>
              <w:left w:w="108" w:type="dxa"/>
            </w:tcMar>
          </w:tcPr>
          <w:p>
            <w:pPr>
              <w:pStyle w:val="Tabelleninhalt"/>
              <w:spacing w:lineRule="auto" w:line="240" w:before="120" w:after="0"/>
              <w:rPr>
                <w:rStyle w:val="In"/>
                <w:b/>
                <w:b/>
              </w:rPr>
            </w:pPr>
            <w:r>
              <w:rPr>
                <w:rStyle w:val="In"/>
                <w:rFonts w:eastAsia="SimSun" w:cs="Times New Roman" w:ascii="Calibri" w:hAnsi="Calibri"/>
                <w:b/>
                <w:szCs w:val="20"/>
                <w:lang w:val="en-US"/>
              </w:rPr>
              <w:t>Tabellenkopfzelle 1</w:t>
            </w:r>
          </w:p>
        </w:tc>
        <w:tc>
          <w:tcPr>
            <w:tcW w:w="2303" w:type="dxa"/>
            <w:tcBorders/>
            <w:shd w:fill="auto" w:val="clear"/>
            <w:tcMar>
              <w:left w:w="108" w:type="dxa"/>
            </w:tcMar>
          </w:tcPr>
          <w:p>
            <w:pPr>
              <w:pStyle w:val="Tabelleninhalt"/>
              <w:spacing w:lineRule="auto" w:line="240" w:before="120" w:after="0"/>
              <w:rPr>
                <w:b/>
                <w:b/>
              </w:rPr>
            </w:pPr>
            <w:r>
              <w:rPr>
                <w:rStyle w:val="In"/>
                <w:rFonts w:eastAsia="SimSun" w:cs="Times New Roman" w:ascii="Calibri" w:hAnsi="Calibri"/>
                <w:b/>
                <w:szCs w:val="20"/>
                <w:lang w:val="en-US"/>
              </w:rPr>
              <w:t>Tabellenkopfzelle 2</w:t>
            </w:r>
          </w:p>
        </w:tc>
        <w:tc>
          <w:tcPr>
            <w:tcW w:w="2303" w:type="dxa"/>
            <w:tcBorders/>
            <w:shd w:fill="auto" w:val="clear"/>
            <w:tcMar>
              <w:left w:w="108" w:type="dxa"/>
            </w:tcMar>
          </w:tcPr>
          <w:p>
            <w:pPr>
              <w:pStyle w:val="Tabelleninhalt"/>
              <w:spacing w:lineRule="auto" w:line="240" w:before="120" w:after="0"/>
              <w:rPr>
                <w:b/>
                <w:b/>
              </w:rPr>
            </w:pPr>
            <w:r>
              <w:rPr>
                <w:rStyle w:val="In"/>
                <w:rFonts w:eastAsia="SimSun" w:cs="Times New Roman" w:ascii="Calibri" w:hAnsi="Calibri"/>
                <w:b/>
                <w:szCs w:val="20"/>
                <w:lang w:val="en-US"/>
              </w:rPr>
              <w:t>Tabellenkopfzelle 3</w:t>
            </w:r>
          </w:p>
        </w:tc>
        <w:tc>
          <w:tcPr>
            <w:tcW w:w="2302" w:type="dxa"/>
            <w:tcBorders/>
            <w:shd w:fill="auto" w:val="clear"/>
            <w:tcMar>
              <w:left w:w="108" w:type="dxa"/>
            </w:tcMar>
          </w:tcPr>
          <w:p>
            <w:pPr>
              <w:pStyle w:val="Tabelleninhalt"/>
              <w:spacing w:lineRule="auto" w:line="240" w:before="120" w:after="0"/>
              <w:rPr>
                <w:b/>
                <w:b/>
              </w:rPr>
            </w:pPr>
            <w:r>
              <w:rPr>
                <w:rStyle w:val="In"/>
                <w:rFonts w:eastAsia="SimSun" w:cs="Times New Roman" w:ascii="Calibri" w:hAnsi="Calibri"/>
                <w:b/>
                <w:szCs w:val="20"/>
                <w:lang w:val="en-US"/>
              </w:rPr>
              <w:t>Tabellenkopfzelle 4</w:t>
            </w:r>
          </w:p>
        </w:tc>
      </w:tr>
      <w:tr>
        <w:trPr/>
        <w:tc>
          <w:tcPr>
            <w:tcW w:w="2302" w:type="dxa"/>
            <w:tcBorders/>
            <w:shd w:fill="auto" w:val="clear"/>
            <w:tcMar>
              <w:left w:w="108" w:type="dxa"/>
            </w:tcMar>
          </w:tcPr>
          <w:p>
            <w:pPr>
              <w:pStyle w:val="Tabelleninhalt"/>
              <w:spacing w:lineRule="auto" w:line="240" w:before="120" w:after="0"/>
              <w:rPr>
                <w:lang w:val="de-DE"/>
              </w:rPr>
            </w:pPr>
            <w:r>
              <w:rPr>
                <w:rStyle w:val="In"/>
                <w:rFonts w:eastAsia="SimSun" w:cs="Times New Roman" w:ascii="Calibri" w:hAnsi="Calibri"/>
                <w:szCs w:val="20"/>
                <w:lang w:val="en-US"/>
              </w:rPr>
              <w:t>Als</w:t>
            </w:r>
            <w:r>
              <w:rPr>
                <w:rFonts w:eastAsia="SimSun" w:cs="Times New Roman" w:ascii="Calibri" w:hAnsi="Calibri"/>
                <w:szCs w:val="20"/>
                <w:lang w:val="en-US"/>
              </w:rPr>
              <w:t xml:space="preserve"> Gregor Samsa eines Morgens </w:t>
            </w:r>
            <w:r>
              <w:rPr>
                <w:rStyle w:val="IntenseEmphasis"/>
                <w:rFonts w:eastAsia="SimSun" w:cs="Times New Roman" w:ascii="Calibri" w:hAnsi="Calibri"/>
                <w:szCs w:val="20"/>
                <w:lang w:val="en-US"/>
              </w:rPr>
              <w:t>aus unruhigen Träumen</w:t>
            </w:r>
            <w:r>
              <w:rPr>
                <w:rFonts w:eastAsia="SimSun" w:cs="Times New Roman" w:ascii="Calibri" w:hAnsi="Calibri"/>
                <w:szCs w:val="20"/>
                <w:lang w:val="en-US"/>
              </w:rPr>
              <w:t xml:space="preserve"> erwachte, fand er sich in seinem Bett </w:t>
            </w:r>
            <w:r>
              <w:rPr>
                <w:rFonts w:eastAsia="SimSun" w:cs="Times New Roman" w:ascii="Calibri" w:hAnsi="Calibri"/>
                <w:i/>
                <w:szCs w:val="20"/>
                <w:lang w:val="en-US"/>
              </w:rPr>
              <w:t>zu einem ungeheuren Ungeziefer</w:t>
            </w:r>
            <w:r>
              <w:rPr>
                <w:rFonts w:eastAsia="SimSun" w:cs="Times New Roman" w:ascii="Calibri" w:hAnsi="Calibri"/>
                <w:szCs w:val="20"/>
                <w:lang w:val="en-US"/>
              </w:rPr>
              <w:t xml:space="preserve"> verwandelt. Er lag </w:t>
            </w:r>
            <w:r>
              <w:rPr>
                <w:rFonts w:eastAsia="SimSun" w:cs="Times New Roman" w:ascii="Calibri" w:hAnsi="Calibri"/>
                <w:b/>
                <w:szCs w:val="20"/>
                <w:lang w:val="en-US"/>
              </w:rPr>
              <w:t>auf seinem panzerartig harten Rücken</w:t>
            </w:r>
            <w:r>
              <w:rPr>
                <w:rFonts w:eastAsia="SimSun" w:cs="Times New Roman" w:ascii="Calibri" w:hAnsi="Calibri"/>
                <w:szCs w:val="20"/>
                <w:lang w:val="en-US"/>
              </w:rPr>
              <w:t xml:space="preserve"> und sah, wenn er den Kopf ein wenig hob, seinen gewölbten, braunen, von bogenförmigen Versteifungen geteilten Bauch, auf dessen Höhe sich die </w:t>
            </w:r>
            <w:r>
              <w:rPr>
                <w:rFonts w:eastAsia="SimSun" w:cs="Times New Roman" w:ascii="Calibri" w:hAnsi="Calibri"/>
                <w:spacing w:val="80"/>
                <w:szCs w:val="20"/>
                <w:lang w:val="en-US"/>
              </w:rPr>
              <w:t>Bettdecke</w:t>
            </w:r>
            <w:r>
              <w:rPr>
                <w:rFonts w:eastAsia="SimSun" w:cs="Times New Roman" w:ascii="Calibri" w:hAnsi="Calibri"/>
                <w:szCs w:val="20"/>
                <w:lang w:val="en-US"/>
              </w:rPr>
              <w:t>, zum gänzlichen Niedergleiten bereit, kaum noch erhalten konnte. Seine vielen, im Vergleich zu seinem sonstigen Umfang kläglich dünnen Beine flimmerten ihm hilflos vor den Augen.</w:t>
            </w:r>
          </w:p>
        </w:tc>
        <w:tc>
          <w:tcPr>
            <w:tcW w:w="2303"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Der nächste Zug ging um sieben Uhr; um den einzuholen, hätte er sich unsinnig beeilen müssen, und die Kollektion war noch nicht eingepackt, und er selbst fühlte sich durchaus nicht besonders frisch und beweglich. Und selbst wenn er den Zug einholte, ein Donnerwetter des Chefs war nicht zu vermeiden, denn der Geschäftsdiener hatte beim Fünfuhrzug gewartet und die Meldung von seiner Versäumnis längst erstattet.</w:t>
            </w:r>
          </w:p>
        </w:tc>
        <w:tc>
          <w:tcPr>
            <w:tcW w:w="2303"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Es war eine Kreatur des Chefs, ohne Rückgrat und Verstand. Wie nun, wenn er sich krank meldete? Das war aber äußerst peinlich und verdächtig, denn Gregor war während seines fünfjährigen Dienstes noch nicht einmal krank gewesen. Gewiß würde der Chef mit dem Krankenkassenarzt kommen, würde den Eltern wegen des faulen Sohnes Vorwürfe machen und alle Einwände durch den Hinweis auf den Krankenkassenarzt abschneiden, für den es ja überhaupt nur ganz gesunde, aber arbeitsscheue Menschen gibt.</w:t>
            </w:r>
          </w:p>
        </w:tc>
        <w:tc>
          <w:tcPr>
            <w:tcW w:w="2302"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Und hätte er übrigens in diesem Falle so ganz unrecht? Gregor fühlte sich tatsächlich, abgesehen von einer nach dem langen Schlaf wirklich überflüssigen Schläfrigkeit, ganz wohl und hatte sogar einen besonders kräftigen Hunger.</w:t>
            </w:r>
          </w:p>
        </w:tc>
      </w:tr>
      <w:tr>
        <w:trPr/>
        <w:tc>
          <w:tcPr>
            <w:tcW w:w="2302"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Als er dies alles in größter Eile überlegte, ohne sich entschließen zu können, das Bett zu verlassen - gerade schlug der Wecker dreiviertel sieben - klopfte es vorsichtig an die Tür am Kopfende seines Bettes. »Gregor,« rief es - es war die Mutter -, »es ist dreiviertel sieben.</w:t>
            </w:r>
          </w:p>
        </w:tc>
        <w:tc>
          <w:tcPr>
            <w:tcW w:w="2303"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Wolltest du nicht wegfahren?« Die sanfte Stimme! Gregor erschrak, als er seine antwortende Stimme hörte, die wohl unverkennbar seine frühere war, in die sich aber, wie von unten her, ein nicht zu unterdrückendes, schmerzliches Piepsen mischte, das die Worte förmlich nur im ersten Augenblick in ihrer Deutlichkeit beließ, um sie im Nachklang derart zu zerstören, daß man nicht</w:t>
            </w:r>
          </w:p>
        </w:tc>
        <w:tc>
          <w:tcPr>
            <w:tcW w:w="2303"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wußte, ob man recht gehört hatte. Gregor hatte ausführlich antworten und alles erklären wollen, beschränkte sich aber bei diesen Umständen darauf, zu sagen: »Ja, ja, danke Mutter, ich stehe schon auf.« Infolge der Holztür war die Veränderung in Gregors Stimme draußen wohl nicht zu merken, denn die Mutter beruhigte sich mit dieser Erklärung und schlürfte davon. Aber durch das kleine Gespräch waren die anderen Familienmitglieder darauf aufmerksam geworden, daß Gregor wider Erwarten noch zu Hause war, und schon klopfte an der einen Seitentür der Vater, schwach, aber schon mit der Faust.</w:t>
            </w:r>
          </w:p>
        </w:tc>
        <w:tc>
          <w:tcPr>
            <w:tcW w:w="2302"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»Gregor, Gregor,« rief er, »was ist denn?« Und nach einer kleinen Weile mahnte er nochmals mit tieferer Stimme: »Gregor! Gregor!« An der anderen Seitentür aber klagte leise die Schwester: »Gregor? Ist dir nicht wohl? Brauchst du etwas?« Nach beiden Seiten hin antwortete Gregor: »Bin schon fertig,« und bemühte sich, durch die sorgfältigste Aussprache und durch Einschaltung von langen Pausen zwischen den einzelnen Worten seiner Stimme alles Auffallende zu nehmen.</w:t>
            </w:r>
          </w:p>
        </w:tc>
      </w:tr>
      <w:tr>
        <w:trPr/>
        <w:tc>
          <w:tcPr>
            <w:tcW w:w="2302"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Der Vater kehrte auch zu seinem Frühstück zurück, die Schwester aber flüsterte: »Gregor, mach auf, ich beschwöre dich.« Gregor aber dachte gar nicht daran aufzumachen, sondern lobte die vom Reisen her übernommene Vorsicht, auch zu Hause alle Türen während der Nacht zu versperren.</w:t>
            </w:r>
          </w:p>
        </w:tc>
        <w:tc>
          <w:tcPr>
            <w:tcW w:w="2303"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Zunächst wollte er ruhig und ungestört aufstehen, sich anziehen und vor allem frühstücken, und dann erst das Weitere überlegen, denn, das merkte er wohl, im Bett würde er mit dem Nachdenken zu keinem vernünftigen Ende kommen. Er erinnerte sich, schon öfters im Bett irgendeinen vielleicht durch ungeschicktes Liegen erzeugten, leichten Schmerz empfunden zu haben, der sich dann beim Aufstehen als reine Einbildung herausstellte, und er war gespannt, wie sich seine heutigen Vorstellungen allmählich auflösen würden.</w:t>
            </w:r>
          </w:p>
        </w:tc>
        <w:tc>
          <w:tcPr>
            <w:tcW w:w="2303"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Daß die Veränderung der Stimme nichts anderes war, als der Vorbote einer tüchtigen Verkühlung, einer Berufskrankheit der Reisenden, daran zweifelte er nicht im geringsten.</w:t>
            </w:r>
          </w:p>
          <w:p>
            <w:pPr>
              <w:pStyle w:val="Tabelleninhalt"/>
              <w:spacing w:lineRule="auto" w:line="240" w:before="120" w:after="0"/>
              <w:rPr>
                <w:lang w:val="de-DE"/>
              </w:rPr>
            </w:pPr>
            <w:r>
              <w:rPr>
                <w:rFonts w:eastAsia="SimSun" w:cs="Times New Roman" w:ascii="Calibri" w:hAnsi="Calibri"/>
                <w:szCs w:val="20"/>
                <w:lang w:val="de-DE"/>
              </w:rPr>
              <w:t>Die Decke abzuwerfen war ganz einfach; er brauchte sich nur ein wenig aufzublasen und sie fiel von selbst. Aber weiterhin wurde es schwierig, besonders weil er so ungemein breit war. Er hätte Arme und Hände gebraucht, um sich aufzurichten; statt dessen aber</w:t>
            </w:r>
          </w:p>
        </w:tc>
        <w:tc>
          <w:tcPr>
            <w:tcW w:w="2302" w:type="dxa"/>
            <w:tcBorders/>
            <w:shd w:fill="auto" w:val="clear"/>
            <w:tcMar>
              <w:left w:w="108" w:type="dxa"/>
            </w:tcMar>
          </w:tcPr>
          <w:p>
            <w:pPr>
              <w:pStyle w:val="Tabelleninhalt"/>
              <w:spacing w:lineRule="auto" w:line="240" w:before="120" w:after="0"/>
              <w:rPr>
                <w:lang w:val="de-DE"/>
              </w:rPr>
            </w:pPr>
            <w:r>
              <w:rPr>
                <w:rFonts w:eastAsia="SimSun" w:cs="Times New Roman" w:ascii="Calibri" w:hAnsi="Calibri"/>
                <w:szCs w:val="20"/>
                <w:lang w:val="de-DE"/>
              </w:rPr>
              <w:t>hatte er nur die vielen Beinchen, die ununterbrochen in der verschiedensten Bewegung waren und die er überdies nicht beherrschen konnte. Wollte er eines einmal einknicken, so war es das erste, daß es sich streckte; und gelang es ihm endlich, mit diesem Bein das auszuführen, was er wollte, so arbeiteten inzwischen alle anderen, wie freigelassen, in höchster, schmerzlicher Aufregung. »Nur sich nicht im Bett unnütz aufhalten,« sagte sich Gregor.</w:t>
            </w:r>
          </w:p>
        </w:tc>
      </w:tr>
    </w:tbl>
    <w:p>
      <w:pPr>
        <w:pStyle w:val="Normal"/>
        <w:rPr/>
      </w:pPr>
      <w:r>
        <w:rPr/>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Der Übergang verläuft fließend und je nach dialektalem Raum und Schreibort in unterschiedlicher Dynamik.</w:t>
      </w:r>
    </w:p>
  </w:footnote>
  <w:footnote w:id="3">
    <w:p>
      <w:pPr>
        <w:pStyle w:val="Footnotetext"/>
        <w:rPr/>
      </w:pPr>
      <w:r>
        <w:rPr>
          <w:rStyle w:val="Footnotereference"/>
        </w:rPr>
        <w:footnoteRef/>
        <w:tab/>
      </w:r>
      <w:r>
        <w:rPr/>
        <w:t xml:space="preserve"> </w:t>
      </w:r>
      <w:r>
        <w:rPr/>
        <w:t>Höhepunkt: sog. „Staufische Klassik“.</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928" w:hanging="360"/>
      </w:pPr>
    </w:lvl>
    <w:lvl w:ilvl="1">
      <w:start w:val="1"/>
      <w:numFmt w:val="lowerLetter"/>
      <w:lvlText w:val="%2."/>
      <w:lvlJc w:val="left"/>
      <w:pPr>
        <w:ind w:left="1648" w:hanging="360"/>
      </w:pPr>
    </w:lvl>
    <w:lvl w:ilvl="2">
      <w:start w:val="1"/>
      <w:numFmt w:val="decimal"/>
      <w:lvlText w:val="(%3)"/>
      <w:lvlJc w:val="lef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185b"/>
    <w:pPr>
      <w:widowControl/>
      <w:bidi w:val="0"/>
      <w:spacing w:lineRule="auto" w:line="480" w:before="0" w:after="0"/>
      <w:jc w:val="left"/>
    </w:pPr>
    <w:rPr>
      <w:rFonts w:ascii="Times New Roman" w:hAnsi="Times New Roman" w:eastAsia="SimSun" w:cs="Times New Roman"/>
      <w:color w:val="auto"/>
      <w:sz w:val="24"/>
      <w:szCs w:val="22"/>
      <w:lang w:eastAsia="zh-CN" w:val="de-DE" w:bidi="ar-SA"/>
    </w:rPr>
  </w:style>
  <w:style w:type="paragraph" w:styleId="Heading1">
    <w:name w:val="Heading 1"/>
    <w:basedOn w:val="Normal"/>
    <w:link w:val="berschrift1Zchn"/>
    <w:qFormat/>
    <w:rsid w:val="0037185b"/>
    <w:pPr>
      <w:keepNext/>
      <w:numPr>
        <w:ilvl w:val="0"/>
        <w:numId w:val="1"/>
      </w:numPr>
      <w:pBdr/>
      <w:spacing w:lineRule="auto" w:line="276" w:before="240" w:after="120"/>
      <w:ind w:left="0" w:hanging="0"/>
      <w:contextualSpacing/>
      <w:outlineLvl w:val="0"/>
      <w:outlineLvl w:val="0"/>
    </w:pPr>
    <w:rPr>
      <w:rFonts w:ascii="Arial" w:hAnsi="Arial" w:eastAsia="Droid Sans Fallback" w:cs="DejaVu Sans"/>
      <w:b/>
      <w:bCs/>
      <w:sz w:val="48"/>
      <w:szCs w:val="36"/>
    </w:rPr>
  </w:style>
  <w:style w:type="paragraph" w:styleId="Heading2">
    <w:name w:val="Heading 2"/>
    <w:basedOn w:val="Heading1"/>
    <w:link w:val="berschrift2Zchn"/>
    <w:qFormat/>
    <w:rsid w:val="0037185b"/>
    <w:pPr>
      <w:numPr>
        <w:ilvl w:val="1"/>
        <w:numId w:val="1"/>
      </w:numPr>
      <w:spacing w:before="600" w:after="120"/>
      <w:ind w:left="0" w:hanging="0"/>
      <w:contextualSpacing/>
      <w:outlineLvl w:val="1"/>
      <w:outlineLvl w:val="1"/>
    </w:pPr>
    <w:rPr>
      <w:bCs w:val="false"/>
      <w:sz w:val="44"/>
      <w:szCs w:val="32"/>
    </w:rPr>
  </w:style>
  <w:style w:type="paragraph" w:styleId="Heading3">
    <w:name w:val="Heading 3"/>
    <w:basedOn w:val="Heading2"/>
    <w:link w:val="berschrift3Zchn"/>
    <w:qFormat/>
    <w:rsid w:val="0037185b"/>
    <w:pPr>
      <w:numPr>
        <w:ilvl w:val="2"/>
        <w:numId w:val="1"/>
      </w:numPr>
      <w:outlineLvl w:val="2"/>
      <w:outlineLvl w:val="2"/>
    </w:pPr>
    <w:rPr>
      <w:bCs/>
      <w:sz w:val="3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qFormat/>
    <w:rsid w:val="0037185b"/>
    <w:rPr>
      <w:rFonts w:ascii="Arial" w:hAnsi="Arial" w:eastAsia="Droid Sans Fallback" w:cs="DejaVu Sans"/>
      <w:b/>
      <w:bCs/>
      <w:sz w:val="48"/>
      <w:szCs w:val="36"/>
      <w:lang w:eastAsia="zh-CN"/>
    </w:rPr>
  </w:style>
  <w:style w:type="character" w:styleId="Berschrift2Zchn" w:customStyle="1">
    <w:name w:val="Überschrift 2 Zchn"/>
    <w:basedOn w:val="DefaultParagraphFont"/>
    <w:link w:val="berschrift2"/>
    <w:qFormat/>
    <w:rsid w:val="0037185b"/>
    <w:rPr>
      <w:rFonts w:ascii="Arial" w:hAnsi="Arial" w:eastAsia="Droid Sans Fallback" w:cs="DejaVu Sans"/>
      <w:b/>
      <w:sz w:val="44"/>
      <w:szCs w:val="32"/>
      <w:lang w:eastAsia="zh-CN"/>
    </w:rPr>
  </w:style>
  <w:style w:type="character" w:styleId="Berschrift3Zchn" w:customStyle="1">
    <w:name w:val="Überschrift 3 Zchn"/>
    <w:basedOn w:val="DefaultParagraphFont"/>
    <w:link w:val="berschrift3"/>
    <w:qFormat/>
    <w:rsid w:val="0037185b"/>
    <w:rPr>
      <w:rFonts w:ascii="Arial" w:hAnsi="Arial" w:eastAsia="Droid Sans Fallback" w:cs="DejaVu Sans"/>
      <w:b/>
      <w:bCs/>
      <w:sz w:val="36"/>
      <w:szCs w:val="32"/>
      <w:lang w:eastAsia="zh-CN"/>
    </w:rPr>
  </w:style>
  <w:style w:type="character" w:styleId="Footnotereference">
    <w:name w:val="footnote reference"/>
    <w:qFormat/>
    <w:rsid w:val="0037185b"/>
    <w:rPr>
      <w:vertAlign w:val="superscript"/>
    </w:rPr>
  </w:style>
  <w:style w:type="character" w:styleId="FunotentextZchn" w:customStyle="1">
    <w:name w:val="Fußnotentext Zchn"/>
    <w:basedOn w:val="DefaultParagraphFont"/>
    <w:link w:val="Funotentext"/>
    <w:qFormat/>
    <w:rsid w:val="0037185b"/>
    <w:rPr>
      <w:rFonts w:ascii="Arial" w:hAnsi="Arial" w:eastAsia="SimSun" w:cs="Times New Roman"/>
      <w:sz w:val="20"/>
      <w:szCs w:val="20"/>
      <w:lang w:eastAsia="zh-CN"/>
    </w:rPr>
  </w:style>
  <w:style w:type="character" w:styleId="IntenseEmphasis">
    <w:name w:val="Intense Emphasis"/>
    <w:uiPriority w:val="21"/>
    <w:qFormat/>
    <w:rsid w:val="0037185b"/>
    <w:rPr>
      <w:b w:val="false"/>
      <w:bCs/>
      <w:smallCaps/>
    </w:rPr>
  </w:style>
  <w:style w:type="character" w:styleId="In" w:customStyle="1">
    <w:name w:val="in"/>
    <w:qFormat/>
    <w:rsid w:val="0037185b"/>
    <w:rPr/>
  </w:style>
  <w:style w:type="character" w:styleId="SprechblasentextZchn" w:customStyle="1">
    <w:name w:val="Sprechblasentext Zchn"/>
    <w:basedOn w:val="DefaultParagraphFont"/>
    <w:link w:val="Sprechblasentext"/>
    <w:uiPriority w:val="99"/>
    <w:semiHidden/>
    <w:qFormat/>
    <w:rsid w:val="0037185b"/>
    <w:rPr>
      <w:rFonts w:ascii="Tahoma" w:hAnsi="Tahoma" w:eastAsia="SimSun" w:cs="Tahoma"/>
      <w:sz w:val="16"/>
      <w:szCs w:val="16"/>
      <w:lang w:eastAsia="zh-CN"/>
    </w:rPr>
  </w:style>
  <w:style w:type="character" w:styleId="ListLabel1">
    <w:name w:val="ListLabel 1"/>
    <w:qFormat/>
    <w:rPr>
      <w:rFonts w:cs="Courier New"/>
    </w:rPr>
  </w:style>
  <w:style w:type="character" w:styleId="ListLabel2">
    <w:name w:val="ListLabel 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FunotentextZchn"/>
    <w:qFormat/>
    <w:rsid w:val="0037185b"/>
    <w:pPr>
      <w:keepNext/>
      <w:pBdr/>
      <w:suppressAutoHyphens w:val="true"/>
      <w:spacing w:lineRule="auto" w:line="240"/>
    </w:pPr>
    <w:rPr>
      <w:rFonts w:ascii="Arial" w:hAnsi="Arial"/>
      <w:sz w:val="20"/>
      <w:szCs w:val="20"/>
    </w:rPr>
  </w:style>
  <w:style w:type="paragraph" w:styleId="Tabelleninhalt" w:customStyle="1">
    <w:name w:val="Tabelleninhalt"/>
    <w:basedOn w:val="Normal"/>
    <w:qFormat/>
    <w:rsid w:val="0037185b"/>
    <w:pPr>
      <w:keepNext/>
      <w:suppressLineNumbers/>
      <w:pBdr/>
      <w:snapToGrid w:val="false"/>
      <w:spacing w:lineRule="auto" w:line="240" w:before="120" w:after="120"/>
      <w:jc w:val="both"/>
    </w:pPr>
    <w:rPr>
      <w:lang w:eastAsia="ja-JP"/>
    </w:rPr>
  </w:style>
  <w:style w:type="paragraph" w:styleId="Caption1">
    <w:name w:val="caption"/>
    <w:basedOn w:val="Normal"/>
    <w:qFormat/>
    <w:rsid w:val="0037185b"/>
    <w:pPr>
      <w:keepNext/>
      <w:suppressLineNumbers/>
      <w:pBdr/>
      <w:spacing w:lineRule="auto" w:line="276" w:before="240" w:after="240"/>
    </w:pPr>
    <w:rPr>
      <w:rFonts w:ascii="Arial" w:hAnsi="Arial"/>
      <w:iCs/>
      <w:sz w:val="20"/>
      <w:szCs w:val="20"/>
      <w:lang w:eastAsia="ja-JP"/>
    </w:rPr>
  </w:style>
  <w:style w:type="paragraph" w:styleId="Liste1" w:customStyle="1">
    <w:name w:val="Liste 1"/>
    <w:basedOn w:val="Normal"/>
    <w:qFormat/>
    <w:rsid w:val="0037185b"/>
    <w:pPr>
      <w:pBdr/>
      <w:snapToGrid w:val="false"/>
      <w:spacing w:before="120" w:after="120"/>
      <w:ind w:left="568" w:hanging="284"/>
    </w:pPr>
    <w:rPr>
      <w:szCs w:val="24"/>
      <w:lang w:eastAsia="ja-JP"/>
    </w:rPr>
  </w:style>
  <w:style w:type="paragraph" w:styleId="BalloonText">
    <w:name w:val="Balloon Text"/>
    <w:basedOn w:val="Normal"/>
    <w:link w:val="SprechblasentextZchn"/>
    <w:uiPriority w:val="99"/>
    <w:semiHidden/>
    <w:unhideWhenUsed/>
    <w:qFormat/>
    <w:rsid w:val="0037185b"/>
    <w:pPr>
      <w:spacing w:lineRule="auto" w:line="240"/>
    </w:pPr>
    <w:rPr>
      <w:rFonts w:ascii="Tahoma" w:hAnsi="Tahoma" w:cs="Tahoma"/>
      <w:sz w:val="16"/>
      <w:szCs w:val="16"/>
    </w:rPr>
  </w:style>
  <w:style w:type="paragraph" w:styleId="Foot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37185b"/>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LibreOffice/5.2.3.2$Linux_X86_64 LibreOffice_project/20m0$Build-2</Application>
  <Pages>8</Pages>
  <Words>1323</Words>
  <Characters>7247</Characters>
  <CharactersWithSpaces>8496</CharactersWithSpaces>
  <Paragraphs>75</Paragraphs>
  <Company>Uni HD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2015-12-14T10:33:00Z</dcterms:created>
  <dc:creator>Frank Krabbes</dc:creator>
  <dc:description/>
  <dc:language>en-GB</dc:language>
  <cp:lastModifiedBy>Dulip Withanage</cp:lastModifiedBy>
  <dcterms:modified xsi:type="dcterms:W3CDTF">2016-11-24T15:16:25Z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 HD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