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2D0" w:rsidRPr="00CC6759" w:rsidRDefault="00DF70CC" w:rsidP="00BC3DEC">
      <w:pPr>
        <w:pStyle w:val="berschrift1"/>
        <w:rPr>
          <w:b w:val="0"/>
        </w:rPr>
      </w:pPr>
      <w:r>
        <w:t>2</w:t>
      </w:r>
      <w:r w:rsidR="00785510" w:rsidRPr="00CC6759">
        <w:tab/>
      </w:r>
      <w:r w:rsidR="00CC6759" w:rsidRPr="00CC6759">
        <w:t xml:space="preserve">Absenz </w:t>
      </w:r>
      <w:r w:rsidR="00785934">
        <w:t>und</w:t>
      </w:r>
      <w:r w:rsidR="00CC6759" w:rsidRPr="00CC6759">
        <w:t xml:space="preserve"> aristokratische Lebensführung: Die römische Villa</w:t>
      </w:r>
    </w:p>
    <w:p w:rsidR="00F304B8" w:rsidRPr="00785934" w:rsidRDefault="00CC6759" w:rsidP="00FC42CF">
      <w:pPr>
        <w:pStyle w:val="Blocktext"/>
        <w:spacing w:after="0" w:line="360" w:lineRule="auto"/>
        <w:ind w:left="0" w:right="0"/>
        <w:rPr>
          <w:sz w:val="24"/>
          <w:szCs w:val="24"/>
        </w:rPr>
      </w:pPr>
      <w:r w:rsidRPr="00CC6759">
        <w:rPr>
          <w:i w:val="0"/>
          <w:sz w:val="24"/>
          <w:szCs w:val="24"/>
        </w:rPr>
        <w:t xml:space="preserve">Als </w:t>
      </w:r>
      <w:r w:rsidRPr="0087001F">
        <w:rPr>
          <w:i w:val="0"/>
          <w:sz w:val="24"/>
          <w:szCs w:val="24"/>
        </w:rPr>
        <w:t>„eine der interessantesten Seiten des römischen Lebens“</w:t>
      </w:r>
      <w:r w:rsidRPr="00CC6759">
        <w:rPr>
          <w:sz w:val="24"/>
          <w:szCs w:val="24"/>
        </w:rPr>
        <w:t xml:space="preserve"> </w:t>
      </w:r>
      <w:r w:rsidRPr="00CC6759">
        <w:rPr>
          <w:i w:val="0"/>
          <w:sz w:val="24"/>
          <w:szCs w:val="24"/>
        </w:rPr>
        <w:t xml:space="preserve">hat </w:t>
      </w:r>
      <w:r w:rsidRPr="000766BA">
        <w:rPr>
          <w:i w:val="0"/>
          <w:smallCaps/>
          <w:sz w:val="24"/>
          <w:szCs w:val="24"/>
        </w:rPr>
        <w:t>Otto Eduard</w:t>
      </w:r>
      <w:r w:rsidRPr="00CC6759">
        <w:rPr>
          <w:i w:val="0"/>
          <w:sz w:val="24"/>
          <w:szCs w:val="24"/>
        </w:rPr>
        <w:t xml:space="preserve"> </w:t>
      </w:r>
      <w:r w:rsidRPr="00CC6759">
        <w:rPr>
          <w:i w:val="0"/>
          <w:smallCaps/>
          <w:sz w:val="24"/>
          <w:szCs w:val="24"/>
        </w:rPr>
        <w:t>Schmidt</w:t>
      </w:r>
      <w:r w:rsidRPr="00CC6759">
        <w:rPr>
          <w:i w:val="0"/>
          <w:sz w:val="24"/>
          <w:szCs w:val="24"/>
        </w:rPr>
        <w:t xml:space="preserve"> die Villen römischer Aristokraten be</w:t>
      </w:r>
      <w:r w:rsidR="00934CF6">
        <w:rPr>
          <w:i w:val="0"/>
          <w:sz w:val="24"/>
          <w:szCs w:val="24"/>
        </w:rPr>
        <w:t>zeichnet</w:t>
      </w:r>
      <w:r w:rsidRPr="00CC6759">
        <w:rPr>
          <w:i w:val="0"/>
          <w:sz w:val="24"/>
          <w:szCs w:val="24"/>
        </w:rPr>
        <w:t xml:space="preserve">. Ohne </w:t>
      </w:r>
      <w:r w:rsidR="003910D5">
        <w:rPr>
          <w:i w:val="0"/>
          <w:sz w:val="24"/>
          <w:szCs w:val="24"/>
        </w:rPr>
        <w:t>diese Landsitze</w:t>
      </w:r>
      <w:r w:rsidRPr="00CC6759">
        <w:rPr>
          <w:i w:val="0"/>
          <w:sz w:val="24"/>
          <w:szCs w:val="24"/>
        </w:rPr>
        <w:t xml:space="preserve">, so führte er </w:t>
      </w:r>
      <w:r w:rsidRPr="00785934">
        <w:rPr>
          <w:i w:val="0"/>
          <w:sz w:val="24"/>
          <w:szCs w:val="24"/>
        </w:rPr>
        <w:t>1899 in einem Beitrag zu den Villen Ciceros aus,</w:t>
      </w:r>
      <w:r w:rsidRPr="00785934">
        <w:rPr>
          <w:sz w:val="24"/>
          <w:szCs w:val="24"/>
        </w:rPr>
        <w:t xml:space="preserve"> </w:t>
      </w:r>
      <w:r w:rsidRPr="00785934">
        <w:rPr>
          <w:i w:val="0"/>
          <w:sz w:val="24"/>
          <w:szCs w:val="24"/>
        </w:rPr>
        <w:t>seien</w:t>
      </w:r>
      <w:r w:rsidRPr="00785934">
        <w:rPr>
          <w:sz w:val="24"/>
          <w:szCs w:val="24"/>
        </w:rPr>
        <w:t xml:space="preserve"> </w:t>
      </w:r>
      <w:r w:rsidR="00785934" w:rsidRPr="0087001F">
        <w:rPr>
          <w:i w:val="0"/>
          <w:sz w:val="24"/>
          <w:szCs w:val="24"/>
        </w:rPr>
        <w:t>„die</w:t>
      </w:r>
      <w:r w:rsidR="00785934" w:rsidRPr="009744B6">
        <w:rPr>
          <w:i w:val="0"/>
          <w:sz w:val="24"/>
          <w:szCs w:val="24"/>
        </w:rPr>
        <w:t xml:space="preserve"> </w:t>
      </w:r>
      <w:r w:rsidR="00785934" w:rsidRPr="0087001F">
        <w:rPr>
          <w:i w:val="0"/>
          <w:sz w:val="24"/>
          <w:szCs w:val="24"/>
        </w:rPr>
        <w:t>Vertreter der humanen Denk- und Empfindungsweisen bei den Römern, die ganze illustre Gesellschaft</w:t>
      </w:r>
      <w:r w:rsidR="00785934" w:rsidRPr="009744B6">
        <w:rPr>
          <w:i w:val="0"/>
          <w:sz w:val="24"/>
          <w:szCs w:val="24"/>
        </w:rPr>
        <w:t xml:space="preserve"> </w:t>
      </w:r>
      <w:r w:rsidR="00785934" w:rsidRPr="0087001F">
        <w:rPr>
          <w:i w:val="0"/>
          <w:sz w:val="24"/>
          <w:szCs w:val="24"/>
        </w:rPr>
        <w:t>gar nicht denkbar</w:t>
      </w:r>
      <w:bookmarkStart w:id="0" w:name="_GoBack"/>
      <w:r w:rsidR="00785934" w:rsidRPr="0087001F">
        <w:rPr>
          <w:i w:val="0"/>
          <w:sz w:val="24"/>
          <w:szCs w:val="24"/>
        </w:rPr>
        <w:t>“</w:t>
      </w:r>
      <w:r w:rsidR="00785934" w:rsidRPr="00785934">
        <w:rPr>
          <w:sz w:val="24"/>
          <w:szCs w:val="24"/>
        </w:rPr>
        <w:t>.</w:t>
      </w:r>
      <w:bookmarkEnd w:id="0"/>
      <w:r w:rsidR="00785934" w:rsidRPr="00785934">
        <w:rPr>
          <w:i w:val="0"/>
          <w:sz w:val="24"/>
          <w:szCs w:val="24"/>
        </w:rPr>
        <w:t xml:space="preserve"> Sie seien</w:t>
      </w:r>
    </w:p>
    <w:p w:rsidR="00CC6759" w:rsidRPr="009744B6" w:rsidRDefault="00CC6759" w:rsidP="00FC42CF">
      <w:pPr>
        <w:pStyle w:val="Blocktext"/>
        <w:spacing w:after="160"/>
        <w:ind w:left="567"/>
        <w:rPr>
          <w:i w:val="0"/>
        </w:rPr>
      </w:pPr>
      <w:r w:rsidRPr="0087001F">
        <w:rPr>
          <w:i w:val="0"/>
        </w:rPr>
        <w:t>so eng verknüpft mit ihren Landsitzen wie die Schnecken mit ihrem Hause. Ihre Empfindsamkeit, Mitteilsamkeit, ihr Geist und Witz, kurz ihre ganze Persönlichkeit entwickelt sich erst dann zur vollsten Blüte, wenn sie losgelöst von der Bürde des geistlichen oder weltlichen Amtes, des senatorischen, richterlichen, anwaltlichen Berufes aus dem Getöse der unheimlichen Riesenstadt hinauseilen in die wonnigen Gefilde Italiens, in die Berge oder ans Meer.</w:t>
      </w:r>
      <w:r w:rsidRPr="009744B6">
        <w:rPr>
          <w:rStyle w:val="Funotenzeichen"/>
          <w:i w:val="0"/>
        </w:rPr>
        <w:footnoteReference w:id="1"/>
      </w:r>
    </w:p>
    <w:p w:rsidR="005D53FD" w:rsidRDefault="00CC6759" w:rsidP="00F304B8">
      <w:pPr>
        <w:pStyle w:val="Blocktext"/>
        <w:spacing w:line="360" w:lineRule="auto"/>
        <w:ind w:left="0" w:right="0"/>
        <w:rPr>
          <w:i w:val="0"/>
          <w:sz w:val="24"/>
          <w:szCs w:val="24"/>
        </w:rPr>
      </w:pPr>
      <w:r w:rsidRPr="00CC6759">
        <w:rPr>
          <w:i w:val="0"/>
          <w:sz w:val="24"/>
          <w:szCs w:val="24"/>
        </w:rPr>
        <w:t xml:space="preserve">Diese Zeilen sind </w:t>
      </w:r>
      <w:r w:rsidR="00DE0F57">
        <w:rPr>
          <w:i w:val="0"/>
          <w:sz w:val="24"/>
          <w:szCs w:val="24"/>
        </w:rPr>
        <w:t xml:space="preserve">zum einen </w:t>
      </w:r>
      <w:r w:rsidRPr="00CC6759">
        <w:rPr>
          <w:i w:val="0"/>
          <w:sz w:val="24"/>
          <w:szCs w:val="24"/>
        </w:rPr>
        <w:t xml:space="preserve">ein </w:t>
      </w:r>
      <w:r w:rsidR="00DE0F57">
        <w:rPr>
          <w:i w:val="0"/>
          <w:sz w:val="24"/>
          <w:szCs w:val="24"/>
        </w:rPr>
        <w:t>interessantes</w:t>
      </w:r>
      <w:r w:rsidR="00075125">
        <w:rPr>
          <w:i w:val="0"/>
          <w:sz w:val="24"/>
          <w:szCs w:val="24"/>
        </w:rPr>
        <w:t xml:space="preserve"> </w:t>
      </w:r>
      <w:r w:rsidRPr="00CC6759">
        <w:rPr>
          <w:i w:val="0"/>
          <w:sz w:val="24"/>
          <w:szCs w:val="24"/>
        </w:rPr>
        <w:t>Zeugnis für neuhumanistische Bildungs- und Lebensideale sowie das romantisierende Naturempfind</w:t>
      </w:r>
      <w:r>
        <w:rPr>
          <w:i w:val="0"/>
          <w:sz w:val="24"/>
          <w:szCs w:val="24"/>
        </w:rPr>
        <w:t>en des deutschen (Bildungs-)</w:t>
      </w:r>
      <w:r w:rsidRPr="00CC6759">
        <w:rPr>
          <w:i w:val="0"/>
          <w:sz w:val="24"/>
          <w:szCs w:val="24"/>
        </w:rPr>
        <w:t>Bürgertums im 19.</w:t>
      </w:r>
      <w:r w:rsidR="009F3550">
        <w:rPr>
          <w:i w:val="0"/>
          <w:sz w:val="24"/>
          <w:szCs w:val="24"/>
        </w:rPr>
        <w:t> </w:t>
      </w:r>
      <w:r w:rsidRPr="00CC6759">
        <w:rPr>
          <w:i w:val="0"/>
          <w:sz w:val="24"/>
          <w:szCs w:val="24"/>
        </w:rPr>
        <w:t xml:space="preserve">Jahrhundert, die </w:t>
      </w:r>
      <w:r w:rsidRPr="00CC6759">
        <w:rPr>
          <w:i w:val="0"/>
          <w:smallCaps/>
          <w:sz w:val="24"/>
          <w:szCs w:val="24"/>
        </w:rPr>
        <w:t>Schmidt</w:t>
      </w:r>
      <w:r w:rsidRPr="00CC6759">
        <w:rPr>
          <w:i w:val="0"/>
          <w:sz w:val="24"/>
          <w:szCs w:val="24"/>
        </w:rPr>
        <w:t xml:space="preserve"> </w:t>
      </w:r>
      <w:r w:rsidR="005A738A">
        <w:rPr>
          <w:i w:val="0"/>
          <w:sz w:val="24"/>
          <w:szCs w:val="24"/>
        </w:rPr>
        <w:t xml:space="preserve">hier </w:t>
      </w:r>
      <w:r w:rsidRPr="00CC6759">
        <w:rPr>
          <w:i w:val="0"/>
          <w:sz w:val="24"/>
          <w:szCs w:val="24"/>
        </w:rPr>
        <w:t>auf die römische Senatsaristokratie überträgt.</w:t>
      </w:r>
      <w:r w:rsidR="00F304B8">
        <w:rPr>
          <w:rStyle w:val="Funotenzeichen"/>
          <w:i w:val="0"/>
          <w:sz w:val="24"/>
          <w:szCs w:val="24"/>
        </w:rPr>
        <w:footnoteReference w:id="2"/>
      </w:r>
      <w:r w:rsidRPr="00CC6759">
        <w:rPr>
          <w:i w:val="0"/>
          <w:sz w:val="24"/>
          <w:szCs w:val="24"/>
        </w:rPr>
        <w:t xml:space="preserve"> Davon abgesehen </w:t>
      </w:r>
      <w:r w:rsidR="004C56DC">
        <w:rPr>
          <w:i w:val="0"/>
          <w:sz w:val="24"/>
          <w:szCs w:val="24"/>
        </w:rPr>
        <w:t xml:space="preserve">handelt </w:t>
      </w:r>
      <w:r w:rsidR="00075125">
        <w:rPr>
          <w:i w:val="0"/>
          <w:sz w:val="24"/>
          <w:szCs w:val="24"/>
        </w:rPr>
        <w:t xml:space="preserve">es </w:t>
      </w:r>
      <w:r w:rsidRPr="00CC6759">
        <w:rPr>
          <w:i w:val="0"/>
          <w:sz w:val="24"/>
          <w:szCs w:val="24"/>
        </w:rPr>
        <w:t xml:space="preserve">sich um </w:t>
      </w:r>
      <w:r w:rsidRPr="00CC6759">
        <w:rPr>
          <w:i w:val="0"/>
          <w:sz w:val="24"/>
          <w:szCs w:val="24"/>
        </w:rPr>
        <w:lastRenderedPageBreak/>
        <w:t xml:space="preserve">eine </w:t>
      </w:r>
      <w:r w:rsidR="004C56DC">
        <w:rPr>
          <w:i w:val="0"/>
          <w:sz w:val="24"/>
          <w:szCs w:val="24"/>
        </w:rPr>
        <w:t xml:space="preserve">in vieler Hinsicht </w:t>
      </w:r>
      <w:r w:rsidRPr="00CC6759">
        <w:rPr>
          <w:i w:val="0"/>
          <w:sz w:val="24"/>
          <w:szCs w:val="24"/>
        </w:rPr>
        <w:t>durchaus zutreffende Beschreibung der Villa als signifikantes Element der Lebensführung der politischen, sozialen und ökonomischen Elite Roms</w:t>
      </w:r>
      <w:r w:rsidR="00075125">
        <w:rPr>
          <w:i w:val="0"/>
          <w:sz w:val="24"/>
          <w:szCs w:val="24"/>
        </w:rPr>
        <w:t>: S</w:t>
      </w:r>
      <w:r w:rsidRPr="00CC6759">
        <w:rPr>
          <w:i w:val="0"/>
          <w:sz w:val="24"/>
          <w:szCs w:val="24"/>
        </w:rPr>
        <w:t xml:space="preserve">eit der späten römischen Republik war es für Senatoren üblich, mindestens eine </w:t>
      </w:r>
      <w:r w:rsidR="00DE0F57">
        <w:rPr>
          <w:i w:val="0"/>
          <w:sz w:val="24"/>
          <w:szCs w:val="24"/>
        </w:rPr>
        <w:t xml:space="preserve">aufwändig ausgestattete </w:t>
      </w:r>
      <w:r w:rsidRPr="00CC6759">
        <w:rPr>
          <w:i w:val="0"/>
          <w:sz w:val="24"/>
          <w:szCs w:val="24"/>
        </w:rPr>
        <w:t xml:space="preserve">Villa zu besitzen. Wenn die finanziellen Möglichkeiten dies erlaubten, erwarben sie mehr als einen Landsitz – und oft genug auch dann, wenn dies nicht der Fall war. Dabei waren jene Landgüter </w:t>
      </w:r>
      <w:r w:rsidR="00DE0F57">
        <w:rPr>
          <w:i w:val="0"/>
          <w:sz w:val="24"/>
          <w:szCs w:val="24"/>
        </w:rPr>
        <w:t xml:space="preserve">einerseits </w:t>
      </w:r>
      <w:r w:rsidRPr="00CC6759">
        <w:rPr>
          <w:i w:val="0"/>
          <w:sz w:val="24"/>
          <w:szCs w:val="24"/>
        </w:rPr>
        <w:t>Einheiten landwirtschaftlicher Produktion, die einen wichtigen Beitrag bei der Generierung senatorischen Wohlstandes leisteten</w:t>
      </w:r>
      <w:r w:rsidR="004C56DC">
        <w:rPr>
          <w:i w:val="0"/>
          <w:sz w:val="24"/>
          <w:szCs w:val="24"/>
        </w:rPr>
        <w:t xml:space="preserve">; </w:t>
      </w:r>
      <w:r w:rsidR="00DE0F57">
        <w:rPr>
          <w:i w:val="0"/>
          <w:sz w:val="24"/>
          <w:szCs w:val="24"/>
        </w:rPr>
        <w:t xml:space="preserve">anderseits </w:t>
      </w:r>
      <w:r w:rsidRPr="00CC6759">
        <w:rPr>
          <w:i w:val="0"/>
          <w:sz w:val="24"/>
          <w:szCs w:val="24"/>
        </w:rPr>
        <w:t xml:space="preserve">boten </w:t>
      </w:r>
      <w:r w:rsidR="00DE0F57">
        <w:rPr>
          <w:i w:val="0"/>
          <w:sz w:val="24"/>
          <w:szCs w:val="24"/>
        </w:rPr>
        <w:t xml:space="preserve">sie </w:t>
      </w:r>
      <w:r w:rsidRPr="00CC6759">
        <w:rPr>
          <w:i w:val="0"/>
          <w:sz w:val="24"/>
          <w:szCs w:val="24"/>
        </w:rPr>
        <w:t xml:space="preserve">römischen Aristokraten Raum, ihrer ‚Muße‘, dem </w:t>
      </w:r>
      <w:r w:rsidRPr="006331AE">
        <w:rPr>
          <w:sz w:val="24"/>
          <w:szCs w:val="24"/>
          <w:lang w:val="la-Latn"/>
        </w:rPr>
        <w:t>otium</w:t>
      </w:r>
      <w:r w:rsidRPr="00CC6759">
        <w:rPr>
          <w:i w:val="0"/>
          <w:sz w:val="24"/>
          <w:szCs w:val="24"/>
        </w:rPr>
        <w:t xml:space="preserve">, nachzugehen, sich also mehr oder weniger intensiv und gekonnt mit </w:t>
      </w:r>
      <w:r w:rsidR="00075125">
        <w:rPr>
          <w:i w:val="0"/>
          <w:sz w:val="24"/>
          <w:szCs w:val="24"/>
        </w:rPr>
        <w:t xml:space="preserve">(griechischer) </w:t>
      </w:r>
      <w:r w:rsidRPr="00CC6759">
        <w:rPr>
          <w:i w:val="0"/>
          <w:sz w:val="24"/>
          <w:szCs w:val="24"/>
        </w:rPr>
        <w:t>Kunst</w:t>
      </w:r>
      <w:r w:rsidR="005A738A">
        <w:rPr>
          <w:i w:val="0"/>
          <w:sz w:val="24"/>
          <w:szCs w:val="24"/>
        </w:rPr>
        <w:t>,</w:t>
      </w:r>
      <w:r w:rsidRPr="00CC6759">
        <w:rPr>
          <w:i w:val="0"/>
          <w:sz w:val="24"/>
          <w:szCs w:val="24"/>
        </w:rPr>
        <w:t xml:space="preserve"> Literatur </w:t>
      </w:r>
      <w:r w:rsidR="005A738A">
        <w:rPr>
          <w:i w:val="0"/>
          <w:sz w:val="24"/>
          <w:szCs w:val="24"/>
        </w:rPr>
        <w:t xml:space="preserve">und Philosophie </w:t>
      </w:r>
      <w:r w:rsidRPr="00CC6759">
        <w:rPr>
          <w:i w:val="0"/>
          <w:sz w:val="24"/>
          <w:szCs w:val="24"/>
        </w:rPr>
        <w:t>zu beschäftigen.</w:t>
      </w:r>
      <w:r w:rsidRPr="00CC6759">
        <w:rPr>
          <w:rStyle w:val="Funotenzeichen"/>
          <w:i w:val="0"/>
          <w:sz w:val="24"/>
          <w:szCs w:val="24"/>
        </w:rPr>
        <w:footnoteReference w:id="3"/>
      </w:r>
    </w:p>
    <w:p w:rsidR="00CC6759" w:rsidRPr="00343613" w:rsidRDefault="00963ED6" w:rsidP="005D53FD">
      <w:pPr>
        <w:pStyle w:val="Blocktext"/>
        <w:spacing w:line="360" w:lineRule="auto"/>
        <w:ind w:left="0" w:right="0" w:firstLine="567"/>
        <w:rPr>
          <w:sz w:val="24"/>
          <w:szCs w:val="24"/>
        </w:rPr>
      </w:pPr>
      <w:r w:rsidRPr="005D53FD">
        <w:rPr>
          <w:i w:val="0"/>
          <w:smallCaps/>
          <w:sz w:val="24"/>
          <w:szCs w:val="24"/>
        </w:rPr>
        <w:t>Schmidt</w:t>
      </w:r>
      <w:r w:rsidRPr="005D53FD">
        <w:rPr>
          <w:i w:val="0"/>
          <w:sz w:val="24"/>
          <w:szCs w:val="24"/>
        </w:rPr>
        <w:t xml:space="preserve"> </w:t>
      </w:r>
      <w:r>
        <w:rPr>
          <w:i w:val="0"/>
          <w:sz w:val="24"/>
          <w:szCs w:val="24"/>
        </w:rPr>
        <w:t>stellt i</w:t>
      </w:r>
      <w:r w:rsidR="005D53FD" w:rsidRPr="005D53FD">
        <w:rPr>
          <w:i w:val="0"/>
          <w:sz w:val="24"/>
          <w:szCs w:val="24"/>
        </w:rPr>
        <w:t xml:space="preserve">nsbesondere </w:t>
      </w:r>
      <w:r w:rsidR="000A0BFD">
        <w:rPr>
          <w:i w:val="0"/>
          <w:sz w:val="24"/>
          <w:szCs w:val="24"/>
        </w:rPr>
        <w:t xml:space="preserve">dieses </w:t>
      </w:r>
      <w:r w:rsidR="005D53FD" w:rsidRPr="005D53FD">
        <w:rPr>
          <w:i w:val="0"/>
          <w:sz w:val="24"/>
          <w:szCs w:val="24"/>
        </w:rPr>
        <w:t>kulturelle Element in das Zentrum seiner Charakterisierung der römischen Villa</w:t>
      </w:r>
      <w:r w:rsidR="00873550">
        <w:rPr>
          <w:i w:val="0"/>
          <w:sz w:val="24"/>
          <w:szCs w:val="24"/>
        </w:rPr>
        <w:t>.</w:t>
      </w:r>
      <w:r>
        <w:rPr>
          <w:i w:val="0"/>
          <w:sz w:val="24"/>
          <w:szCs w:val="24"/>
        </w:rPr>
        <w:t xml:space="preserve"> In dieser Sicht oszillierten r</w:t>
      </w:r>
      <w:r w:rsidR="005D53FD">
        <w:rPr>
          <w:i w:val="0"/>
          <w:sz w:val="24"/>
          <w:szCs w:val="24"/>
        </w:rPr>
        <w:t xml:space="preserve">ömische </w:t>
      </w:r>
      <w:r w:rsidR="005D53FD" w:rsidRPr="005D53FD">
        <w:rPr>
          <w:i w:val="0"/>
          <w:sz w:val="24"/>
          <w:szCs w:val="24"/>
        </w:rPr>
        <w:t>Senator</w:t>
      </w:r>
      <w:r w:rsidR="005D53FD">
        <w:rPr>
          <w:i w:val="0"/>
          <w:sz w:val="24"/>
          <w:szCs w:val="24"/>
        </w:rPr>
        <w:t xml:space="preserve">en </w:t>
      </w:r>
      <w:r w:rsidR="000A0BFD">
        <w:rPr>
          <w:i w:val="0"/>
          <w:sz w:val="24"/>
          <w:szCs w:val="24"/>
        </w:rPr>
        <w:t xml:space="preserve">im Rahmen ihrer Lebensführung </w:t>
      </w:r>
      <w:r>
        <w:rPr>
          <w:i w:val="0"/>
          <w:sz w:val="24"/>
          <w:szCs w:val="24"/>
        </w:rPr>
        <w:t>z</w:t>
      </w:r>
      <w:r w:rsidR="005D53FD" w:rsidRPr="005D53FD">
        <w:rPr>
          <w:i w:val="0"/>
          <w:sz w:val="24"/>
          <w:szCs w:val="24"/>
        </w:rPr>
        <w:t xml:space="preserve">wischen </w:t>
      </w:r>
      <w:r w:rsidR="005D53FD" w:rsidRPr="006331AE">
        <w:rPr>
          <w:sz w:val="24"/>
          <w:szCs w:val="24"/>
          <w:lang w:val="la-Latn"/>
        </w:rPr>
        <w:t>rus</w:t>
      </w:r>
      <w:r w:rsidR="005D53FD" w:rsidRPr="005D53FD">
        <w:rPr>
          <w:i w:val="0"/>
          <w:sz w:val="24"/>
          <w:szCs w:val="24"/>
        </w:rPr>
        <w:t xml:space="preserve"> und </w:t>
      </w:r>
      <w:r w:rsidR="005D53FD" w:rsidRPr="006331AE">
        <w:rPr>
          <w:sz w:val="24"/>
          <w:szCs w:val="24"/>
          <w:lang w:val="la-Latn"/>
        </w:rPr>
        <w:t>urbs</w:t>
      </w:r>
      <w:r w:rsidR="005D53FD" w:rsidRPr="005D53FD">
        <w:rPr>
          <w:i w:val="0"/>
          <w:sz w:val="24"/>
          <w:szCs w:val="24"/>
        </w:rPr>
        <w:t xml:space="preserve">, </w:t>
      </w:r>
      <w:r w:rsidR="005D53FD" w:rsidRPr="006331AE">
        <w:rPr>
          <w:sz w:val="24"/>
          <w:szCs w:val="24"/>
          <w:lang w:val="la-Latn"/>
        </w:rPr>
        <w:t>villa</w:t>
      </w:r>
      <w:r w:rsidR="005D53FD" w:rsidRPr="005D53FD">
        <w:rPr>
          <w:i w:val="0"/>
          <w:sz w:val="24"/>
          <w:szCs w:val="24"/>
        </w:rPr>
        <w:t xml:space="preserve"> und </w:t>
      </w:r>
      <w:r w:rsidR="005D53FD" w:rsidRPr="006331AE">
        <w:rPr>
          <w:sz w:val="24"/>
          <w:szCs w:val="24"/>
          <w:lang w:val="la-Latn"/>
        </w:rPr>
        <w:t>domus</w:t>
      </w:r>
      <w:r w:rsidR="005D53FD" w:rsidRPr="005D53FD">
        <w:rPr>
          <w:i w:val="0"/>
          <w:sz w:val="24"/>
          <w:szCs w:val="24"/>
        </w:rPr>
        <w:t xml:space="preserve">, </w:t>
      </w:r>
      <w:r w:rsidR="005D53FD" w:rsidRPr="006331AE">
        <w:rPr>
          <w:sz w:val="24"/>
          <w:szCs w:val="24"/>
          <w:lang w:val="la-Latn"/>
        </w:rPr>
        <w:t>otium</w:t>
      </w:r>
      <w:r w:rsidR="005D53FD" w:rsidRPr="005D53FD">
        <w:rPr>
          <w:i w:val="0"/>
          <w:sz w:val="24"/>
          <w:szCs w:val="24"/>
        </w:rPr>
        <w:t xml:space="preserve"> und </w:t>
      </w:r>
      <w:proofErr w:type="spellStart"/>
      <w:r w:rsidR="005D53FD" w:rsidRPr="005D53FD">
        <w:rPr>
          <w:sz w:val="24"/>
          <w:szCs w:val="24"/>
        </w:rPr>
        <w:t>negotium</w:t>
      </w:r>
      <w:proofErr w:type="spellEnd"/>
      <w:r>
        <w:rPr>
          <w:i w:val="0"/>
          <w:sz w:val="24"/>
          <w:szCs w:val="24"/>
        </w:rPr>
        <w:t>, wobei erst der Aufenthalt auf der ländlichen Villa, fern der Metropole Rom und der dort verorteten Verpflichtungen eines Senators, den römischen Aristokraten erlaubt habe, si</w:t>
      </w:r>
      <w:r w:rsidR="000A0BFD">
        <w:rPr>
          <w:i w:val="0"/>
          <w:sz w:val="24"/>
          <w:szCs w:val="24"/>
        </w:rPr>
        <w:t xml:space="preserve">ch </w:t>
      </w:r>
      <w:r w:rsidR="00DE0F57">
        <w:rPr>
          <w:i w:val="0"/>
          <w:sz w:val="24"/>
          <w:szCs w:val="24"/>
        </w:rPr>
        <w:t xml:space="preserve">selbst </w:t>
      </w:r>
      <w:r>
        <w:rPr>
          <w:i w:val="0"/>
          <w:sz w:val="24"/>
          <w:szCs w:val="24"/>
        </w:rPr>
        <w:t xml:space="preserve">zu </w:t>
      </w:r>
      <w:r w:rsidR="000A0BFD">
        <w:rPr>
          <w:i w:val="0"/>
          <w:sz w:val="24"/>
          <w:szCs w:val="24"/>
        </w:rPr>
        <w:t>verwirklichen</w:t>
      </w:r>
      <w:r>
        <w:rPr>
          <w:i w:val="0"/>
          <w:sz w:val="24"/>
          <w:szCs w:val="24"/>
        </w:rPr>
        <w:t xml:space="preserve">. </w:t>
      </w:r>
      <w:r w:rsidR="005D53FD">
        <w:rPr>
          <w:i w:val="0"/>
          <w:sz w:val="24"/>
          <w:szCs w:val="24"/>
        </w:rPr>
        <w:t xml:space="preserve">Auf den ersten Blick </w:t>
      </w:r>
      <w:r>
        <w:rPr>
          <w:i w:val="0"/>
          <w:sz w:val="24"/>
          <w:szCs w:val="24"/>
        </w:rPr>
        <w:t>er</w:t>
      </w:r>
      <w:r w:rsidR="005D53FD">
        <w:rPr>
          <w:i w:val="0"/>
          <w:sz w:val="24"/>
          <w:szCs w:val="24"/>
        </w:rPr>
        <w:t>scheint dies</w:t>
      </w:r>
      <w:r>
        <w:rPr>
          <w:i w:val="0"/>
          <w:sz w:val="24"/>
          <w:szCs w:val="24"/>
        </w:rPr>
        <w:t>e</w:t>
      </w:r>
      <w:r w:rsidR="005D53FD">
        <w:rPr>
          <w:i w:val="0"/>
          <w:sz w:val="24"/>
          <w:szCs w:val="24"/>
        </w:rPr>
        <w:t xml:space="preserve"> Bewertung auch sehr plausibel, </w:t>
      </w:r>
      <w:r w:rsidR="005D53FD" w:rsidRPr="005D53FD">
        <w:rPr>
          <w:i w:val="0"/>
          <w:sz w:val="24"/>
          <w:szCs w:val="24"/>
        </w:rPr>
        <w:t xml:space="preserve">stimmt </w:t>
      </w:r>
      <w:r w:rsidR="005D53FD">
        <w:rPr>
          <w:i w:val="0"/>
          <w:sz w:val="24"/>
          <w:szCs w:val="24"/>
        </w:rPr>
        <w:t xml:space="preserve">sie doch </w:t>
      </w:r>
      <w:r w:rsidR="005D53FD" w:rsidRPr="005D53FD">
        <w:rPr>
          <w:i w:val="0"/>
          <w:sz w:val="24"/>
          <w:szCs w:val="24"/>
        </w:rPr>
        <w:t>mit zeitgenössischen Selbstbeschreibungen</w:t>
      </w:r>
      <w:r>
        <w:rPr>
          <w:i w:val="0"/>
          <w:sz w:val="24"/>
          <w:szCs w:val="24"/>
        </w:rPr>
        <w:t xml:space="preserve"> </w:t>
      </w:r>
      <w:r w:rsidR="00DE0F57">
        <w:rPr>
          <w:i w:val="0"/>
          <w:sz w:val="24"/>
          <w:szCs w:val="24"/>
        </w:rPr>
        <w:t xml:space="preserve">überein, die sich </w:t>
      </w:r>
      <w:r w:rsidR="005D53FD" w:rsidRPr="005D53FD">
        <w:rPr>
          <w:i w:val="0"/>
          <w:sz w:val="24"/>
          <w:szCs w:val="24"/>
        </w:rPr>
        <w:t xml:space="preserve">in der römischen Literatur </w:t>
      </w:r>
      <w:r w:rsidR="00DE0F57">
        <w:rPr>
          <w:i w:val="0"/>
          <w:sz w:val="24"/>
          <w:szCs w:val="24"/>
        </w:rPr>
        <w:t>fassen lassen</w:t>
      </w:r>
      <w:r>
        <w:rPr>
          <w:i w:val="0"/>
          <w:sz w:val="24"/>
          <w:szCs w:val="24"/>
        </w:rPr>
        <w:t>.</w:t>
      </w:r>
      <w:r w:rsidR="005D53FD" w:rsidRPr="005D53FD">
        <w:rPr>
          <w:i w:val="0"/>
          <w:sz w:val="24"/>
          <w:szCs w:val="24"/>
        </w:rPr>
        <w:t xml:space="preserve"> D</w:t>
      </w:r>
      <w:r w:rsidR="00DE0F57">
        <w:rPr>
          <w:i w:val="0"/>
          <w:sz w:val="24"/>
          <w:szCs w:val="24"/>
        </w:rPr>
        <w:t xml:space="preserve">ort wurde </w:t>
      </w:r>
      <w:r w:rsidR="005D53FD">
        <w:rPr>
          <w:i w:val="0"/>
          <w:sz w:val="24"/>
          <w:szCs w:val="24"/>
        </w:rPr>
        <w:t>häufig</w:t>
      </w:r>
      <w:r w:rsidR="005D53FD" w:rsidRPr="005D53FD">
        <w:rPr>
          <w:i w:val="0"/>
          <w:sz w:val="24"/>
          <w:szCs w:val="24"/>
        </w:rPr>
        <w:t xml:space="preserve"> stark idealisierend und kontrastierend zwischen </w:t>
      </w:r>
      <w:r w:rsidR="005D53FD" w:rsidRPr="006331AE">
        <w:rPr>
          <w:iCs/>
          <w:sz w:val="24"/>
          <w:szCs w:val="24"/>
          <w:lang w:val="la-Latn"/>
        </w:rPr>
        <w:t>otium</w:t>
      </w:r>
      <w:r w:rsidR="005D53FD" w:rsidRPr="005D53FD">
        <w:rPr>
          <w:i w:val="0"/>
          <w:sz w:val="24"/>
          <w:szCs w:val="24"/>
        </w:rPr>
        <w:t xml:space="preserve"> und </w:t>
      </w:r>
      <w:r w:rsidR="005D53FD" w:rsidRPr="006331AE">
        <w:rPr>
          <w:iCs/>
          <w:sz w:val="24"/>
          <w:szCs w:val="24"/>
          <w:lang w:val="la-Latn"/>
        </w:rPr>
        <w:t>negotium</w:t>
      </w:r>
      <w:r w:rsidR="005D53FD" w:rsidRPr="005D53FD">
        <w:rPr>
          <w:i w:val="0"/>
          <w:iCs/>
          <w:sz w:val="24"/>
          <w:szCs w:val="24"/>
        </w:rPr>
        <w:t xml:space="preserve"> </w:t>
      </w:r>
      <w:r w:rsidR="00DE0F57">
        <w:rPr>
          <w:i w:val="0"/>
          <w:iCs/>
          <w:sz w:val="24"/>
          <w:szCs w:val="24"/>
        </w:rPr>
        <w:t xml:space="preserve">differenziert </w:t>
      </w:r>
      <w:r w:rsidR="005D53FD" w:rsidRPr="005D53FD">
        <w:rPr>
          <w:i w:val="0"/>
          <w:sz w:val="24"/>
          <w:szCs w:val="24"/>
        </w:rPr>
        <w:t xml:space="preserve">und diesen </w:t>
      </w:r>
      <w:r w:rsidR="001F46A0">
        <w:rPr>
          <w:i w:val="0"/>
          <w:sz w:val="24"/>
          <w:szCs w:val="24"/>
        </w:rPr>
        <w:t xml:space="preserve">verschiedenartigen </w:t>
      </w:r>
      <w:r w:rsidR="005D53FD" w:rsidRPr="005D53FD">
        <w:rPr>
          <w:i w:val="0"/>
          <w:sz w:val="24"/>
          <w:szCs w:val="24"/>
        </w:rPr>
        <w:t>Tätigkeitsfeldern auch räumlich unterscheidbare Sphären zu</w:t>
      </w:r>
      <w:r w:rsidR="00DE0F57">
        <w:rPr>
          <w:i w:val="0"/>
          <w:sz w:val="24"/>
          <w:szCs w:val="24"/>
        </w:rPr>
        <w:t>gewiesen</w:t>
      </w:r>
      <w:r w:rsidR="005D53FD" w:rsidRPr="005D53FD">
        <w:rPr>
          <w:i w:val="0"/>
          <w:sz w:val="24"/>
          <w:szCs w:val="24"/>
        </w:rPr>
        <w:t xml:space="preserve">: </w:t>
      </w:r>
      <w:r w:rsidR="005D53FD" w:rsidRPr="006331AE">
        <w:rPr>
          <w:iCs/>
          <w:sz w:val="24"/>
          <w:szCs w:val="24"/>
          <w:lang w:val="la-Latn"/>
        </w:rPr>
        <w:t>negotia</w:t>
      </w:r>
      <w:r w:rsidR="005D53FD" w:rsidRPr="005D53FD">
        <w:rPr>
          <w:i w:val="0"/>
          <w:sz w:val="24"/>
          <w:szCs w:val="24"/>
        </w:rPr>
        <w:t xml:space="preserve">, die </w:t>
      </w:r>
      <w:r w:rsidR="005D53FD" w:rsidRPr="005D53FD">
        <w:rPr>
          <w:i w:val="0"/>
          <w:sz w:val="24"/>
          <w:szCs w:val="24"/>
        </w:rPr>
        <w:lastRenderedPageBreak/>
        <w:t>Verpflichtungen und Aktivitäten des Bürgers</w:t>
      </w:r>
      <w:r>
        <w:rPr>
          <w:i w:val="0"/>
          <w:sz w:val="24"/>
          <w:szCs w:val="24"/>
        </w:rPr>
        <w:t>,</w:t>
      </w:r>
      <w:r w:rsidR="005D53FD" w:rsidRPr="005D53FD">
        <w:rPr>
          <w:i w:val="0"/>
          <w:sz w:val="24"/>
          <w:szCs w:val="24"/>
        </w:rPr>
        <w:t xml:space="preserve"> etwa auf dem Forum, in den Volksversammlungen, in der Kurie, aber auch im Umgang mit den Mitbürgern, wurden der Stadt, das </w:t>
      </w:r>
      <w:r w:rsidR="005D53FD" w:rsidRPr="006331AE">
        <w:rPr>
          <w:iCs/>
          <w:sz w:val="24"/>
          <w:szCs w:val="24"/>
          <w:lang w:val="la-Latn"/>
        </w:rPr>
        <w:t>otium</w:t>
      </w:r>
      <w:r w:rsidR="00DE0F57">
        <w:rPr>
          <w:iCs/>
          <w:sz w:val="24"/>
          <w:szCs w:val="24"/>
          <w:lang w:val="de-CH"/>
        </w:rPr>
        <w:t xml:space="preserve"> </w:t>
      </w:r>
      <w:r w:rsidR="005D53FD" w:rsidRPr="005D53FD">
        <w:rPr>
          <w:i w:val="0"/>
          <w:sz w:val="24"/>
          <w:szCs w:val="24"/>
        </w:rPr>
        <w:t>hingegen dem Land zugeschlagen.</w:t>
      </w:r>
      <w:r w:rsidR="005D53FD" w:rsidRPr="005D53FD">
        <w:rPr>
          <w:rStyle w:val="Funotenzeichen"/>
          <w:i w:val="0"/>
          <w:sz w:val="24"/>
          <w:szCs w:val="24"/>
        </w:rPr>
        <w:footnoteReference w:id="4"/>
      </w:r>
    </w:p>
    <w:p w:rsidR="00D74F20" w:rsidRDefault="00CC6759" w:rsidP="009D0F0E">
      <w:pPr>
        <w:spacing w:after="0" w:line="360" w:lineRule="auto"/>
        <w:ind w:firstLine="567"/>
        <w:jc w:val="both"/>
        <w:rPr>
          <w:rFonts w:ascii="Times New Roman" w:hAnsi="Times New Roman" w:cs="Times New Roman"/>
          <w:sz w:val="24"/>
          <w:szCs w:val="24"/>
        </w:rPr>
      </w:pPr>
      <w:r w:rsidRPr="000766BA">
        <w:rPr>
          <w:rFonts w:ascii="Times New Roman" w:hAnsi="Times New Roman" w:cs="Times New Roman"/>
          <w:sz w:val="24"/>
          <w:szCs w:val="24"/>
        </w:rPr>
        <w:t xml:space="preserve">Die römische Villa ist </w:t>
      </w:r>
      <w:r w:rsidR="004C56DC">
        <w:rPr>
          <w:rFonts w:ascii="Times New Roman" w:hAnsi="Times New Roman" w:cs="Times New Roman"/>
          <w:sz w:val="24"/>
          <w:szCs w:val="24"/>
        </w:rPr>
        <w:t>aufgrund ihrer zahlreichen</w:t>
      </w:r>
      <w:r w:rsidR="00174254" w:rsidRPr="000766BA">
        <w:rPr>
          <w:rFonts w:ascii="Times New Roman" w:hAnsi="Times New Roman" w:cs="Times New Roman"/>
          <w:sz w:val="24"/>
          <w:szCs w:val="24"/>
        </w:rPr>
        <w:t xml:space="preserve"> Facetten,</w:t>
      </w:r>
      <w:r w:rsidR="004C56DC">
        <w:rPr>
          <w:rFonts w:ascii="Times New Roman" w:hAnsi="Times New Roman" w:cs="Times New Roman"/>
          <w:sz w:val="24"/>
          <w:szCs w:val="24"/>
        </w:rPr>
        <w:t xml:space="preserve"> den kulturell-sozialen wie auch den</w:t>
      </w:r>
      <w:r w:rsidR="00E17F08">
        <w:rPr>
          <w:rFonts w:ascii="Times New Roman" w:hAnsi="Times New Roman" w:cs="Times New Roman"/>
          <w:sz w:val="24"/>
          <w:szCs w:val="24"/>
        </w:rPr>
        <w:t xml:space="preserve"> </w:t>
      </w:r>
      <w:r w:rsidR="00174254" w:rsidRPr="000766BA">
        <w:rPr>
          <w:rFonts w:ascii="Times New Roman" w:hAnsi="Times New Roman" w:cs="Times New Roman"/>
          <w:sz w:val="24"/>
          <w:szCs w:val="24"/>
        </w:rPr>
        <w:t xml:space="preserve">ökonomischen, </w:t>
      </w:r>
      <w:r w:rsidRPr="000766BA">
        <w:rPr>
          <w:rFonts w:ascii="Times New Roman" w:hAnsi="Times New Roman" w:cs="Times New Roman"/>
          <w:sz w:val="24"/>
          <w:szCs w:val="24"/>
        </w:rPr>
        <w:t xml:space="preserve">ein </w:t>
      </w:r>
      <w:r w:rsidR="00174254" w:rsidRPr="000766BA">
        <w:rPr>
          <w:rFonts w:ascii="Times New Roman" w:hAnsi="Times New Roman" w:cs="Times New Roman"/>
          <w:sz w:val="24"/>
          <w:szCs w:val="24"/>
        </w:rPr>
        <w:t xml:space="preserve">traditionsreicher </w:t>
      </w:r>
      <w:r w:rsidR="0004239B" w:rsidRPr="000766BA">
        <w:rPr>
          <w:rFonts w:ascii="Times New Roman" w:hAnsi="Times New Roman" w:cs="Times New Roman"/>
          <w:sz w:val="24"/>
          <w:szCs w:val="24"/>
        </w:rPr>
        <w:t xml:space="preserve">und </w:t>
      </w:r>
      <w:r w:rsidRPr="000766BA">
        <w:rPr>
          <w:rFonts w:ascii="Times New Roman" w:hAnsi="Times New Roman" w:cs="Times New Roman"/>
          <w:sz w:val="24"/>
          <w:szCs w:val="24"/>
        </w:rPr>
        <w:t>beliebter Forschungsgegenstand in den Altertumswissenschaften</w:t>
      </w:r>
      <w:r w:rsidR="004C56DC">
        <w:rPr>
          <w:rFonts w:ascii="Times New Roman" w:hAnsi="Times New Roman" w:cs="Times New Roman"/>
          <w:sz w:val="24"/>
          <w:szCs w:val="24"/>
        </w:rPr>
        <w:t>. B</w:t>
      </w:r>
      <w:r w:rsidRPr="000766BA">
        <w:rPr>
          <w:rFonts w:ascii="Times New Roman" w:hAnsi="Times New Roman" w:cs="Times New Roman"/>
          <w:sz w:val="24"/>
          <w:szCs w:val="24"/>
        </w:rPr>
        <w:t xml:space="preserve">estimmte Vorstellungen vom Charakter der aristokratischen </w:t>
      </w:r>
      <w:r w:rsidRPr="000766BA">
        <w:rPr>
          <w:rFonts w:ascii="Times New Roman" w:hAnsi="Times New Roman" w:cs="Times New Roman"/>
          <w:sz w:val="24"/>
          <w:szCs w:val="24"/>
        </w:rPr>
        <w:lastRenderedPageBreak/>
        <w:t xml:space="preserve">Villenkultur, </w:t>
      </w:r>
      <w:r w:rsidR="001F46A0">
        <w:rPr>
          <w:rFonts w:ascii="Times New Roman" w:hAnsi="Times New Roman" w:cs="Times New Roman"/>
          <w:sz w:val="24"/>
          <w:szCs w:val="24"/>
        </w:rPr>
        <w:t xml:space="preserve">wie sie </w:t>
      </w:r>
      <w:r w:rsidRPr="000766BA">
        <w:rPr>
          <w:rFonts w:ascii="Times New Roman" w:hAnsi="Times New Roman" w:cs="Times New Roman"/>
          <w:sz w:val="24"/>
          <w:szCs w:val="24"/>
        </w:rPr>
        <w:t xml:space="preserve">sich bei </w:t>
      </w:r>
      <w:r w:rsidRPr="000766BA">
        <w:rPr>
          <w:rFonts w:ascii="Times New Roman" w:hAnsi="Times New Roman" w:cs="Times New Roman"/>
          <w:smallCaps/>
          <w:sz w:val="24"/>
          <w:szCs w:val="24"/>
        </w:rPr>
        <w:t>Schmidt</w:t>
      </w:r>
      <w:r w:rsidRPr="000766BA">
        <w:rPr>
          <w:rFonts w:ascii="Times New Roman" w:hAnsi="Times New Roman" w:cs="Times New Roman"/>
          <w:sz w:val="24"/>
          <w:szCs w:val="24"/>
        </w:rPr>
        <w:t xml:space="preserve"> Ende des 19.</w:t>
      </w:r>
      <w:r w:rsidR="00BA02EF">
        <w:rPr>
          <w:rFonts w:ascii="Times New Roman" w:hAnsi="Times New Roman" w:cs="Times New Roman"/>
          <w:sz w:val="24"/>
          <w:szCs w:val="24"/>
        </w:rPr>
        <w:t> </w:t>
      </w:r>
      <w:r w:rsidRPr="000766BA">
        <w:rPr>
          <w:rFonts w:ascii="Times New Roman" w:hAnsi="Times New Roman" w:cs="Times New Roman"/>
          <w:sz w:val="24"/>
          <w:szCs w:val="24"/>
        </w:rPr>
        <w:t xml:space="preserve">Jahrhunderts greifen lassen, können </w:t>
      </w:r>
      <w:r w:rsidR="004C56DC">
        <w:rPr>
          <w:rFonts w:ascii="Times New Roman" w:hAnsi="Times New Roman" w:cs="Times New Roman"/>
          <w:sz w:val="24"/>
          <w:szCs w:val="24"/>
        </w:rPr>
        <w:t xml:space="preserve">dabei </w:t>
      </w:r>
      <w:r w:rsidRPr="000766BA">
        <w:rPr>
          <w:rFonts w:ascii="Times New Roman" w:hAnsi="Times New Roman" w:cs="Times New Roman"/>
          <w:sz w:val="24"/>
          <w:szCs w:val="24"/>
        </w:rPr>
        <w:t>bis heute als typisch für das Verständnis von der römischen Villa gelten</w:t>
      </w:r>
      <w:r w:rsidR="006178F5">
        <w:rPr>
          <w:rFonts w:ascii="Times New Roman" w:hAnsi="Times New Roman" w:cs="Times New Roman"/>
          <w:sz w:val="24"/>
          <w:szCs w:val="24"/>
        </w:rPr>
        <w:t>, insbesondere in der Alten Geschichte und der Klassischen Philologie</w:t>
      </w:r>
      <w:r w:rsidRPr="000766BA">
        <w:rPr>
          <w:rFonts w:ascii="Times New Roman" w:hAnsi="Times New Roman" w:cs="Times New Roman"/>
          <w:sz w:val="24"/>
          <w:szCs w:val="24"/>
        </w:rPr>
        <w:t xml:space="preserve">: </w:t>
      </w:r>
      <w:r w:rsidR="00244619">
        <w:rPr>
          <w:rFonts w:ascii="Times New Roman" w:hAnsi="Times New Roman" w:cs="Times New Roman"/>
          <w:sz w:val="24"/>
          <w:szCs w:val="24"/>
        </w:rPr>
        <w:t>G</w:t>
      </w:r>
      <w:r w:rsidR="00637CB1">
        <w:rPr>
          <w:rFonts w:ascii="Times New Roman" w:hAnsi="Times New Roman" w:cs="Times New Roman"/>
          <w:sz w:val="24"/>
          <w:szCs w:val="24"/>
        </w:rPr>
        <w:t>e</w:t>
      </w:r>
      <w:r w:rsidR="00E17F08">
        <w:rPr>
          <w:rFonts w:ascii="Times New Roman" w:hAnsi="Times New Roman" w:cs="Times New Roman"/>
          <w:sz w:val="24"/>
          <w:szCs w:val="24"/>
        </w:rPr>
        <w:t xml:space="preserve">rade mit Blick auf das </w:t>
      </w:r>
      <w:r w:rsidR="00637CB1" w:rsidRPr="006331AE">
        <w:rPr>
          <w:rFonts w:ascii="Times New Roman" w:hAnsi="Times New Roman" w:cs="Times New Roman"/>
          <w:i/>
          <w:sz w:val="24"/>
          <w:szCs w:val="24"/>
          <w:lang w:val="la-Latn"/>
        </w:rPr>
        <w:t>otium</w:t>
      </w:r>
      <w:r w:rsidR="00E17F08">
        <w:rPr>
          <w:rFonts w:ascii="Times New Roman" w:hAnsi="Times New Roman" w:cs="Times New Roman"/>
          <w:sz w:val="24"/>
          <w:szCs w:val="24"/>
        </w:rPr>
        <w:t xml:space="preserve"> </w:t>
      </w:r>
      <w:r w:rsidR="00244619">
        <w:rPr>
          <w:rFonts w:ascii="Times New Roman" w:hAnsi="Times New Roman" w:cs="Times New Roman"/>
          <w:sz w:val="24"/>
          <w:szCs w:val="24"/>
        </w:rPr>
        <w:t>w</w:t>
      </w:r>
      <w:r w:rsidR="009D0F0E">
        <w:rPr>
          <w:rFonts w:ascii="Times New Roman" w:hAnsi="Times New Roman" w:cs="Times New Roman"/>
          <w:sz w:val="24"/>
          <w:szCs w:val="24"/>
        </w:rPr>
        <w:t>ird</w:t>
      </w:r>
      <w:r w:rsidR="00244619">
        <w:rPr>
          <w:rFonts w:ascii="Times New Roman" w:hAnsi="Times New Roman" w:cs="Times New Roman"/>
          <w:sz w:val="24"/>
          <w:szCs w:val="24"/>
        </w:rPr>
        <w:t xml:space="preserve"> </w:t>
      </w:r>
      <w:r w:rsidR="00E17F08">
        <w:rPr>
          <w:rFonts w:ascii="Times New Roman" w:hAnsi="Times New Roman" w:cs="Times New Roman"/>
          <w:sz w:val="24"/>
          <w:szCs w:val="24"/>
        </w:rPr>
        <w:t>die</w:t>
      </w:r>
      <w:r w:rsidR="006178F5">
        <w:rPr>
          <w:rFonts w:ascii="Times New Roman" w:hAnsi="Times New Roman" w:cs="Times New Roman"/>
          <w:sz w:val="24"/>
          <w:szCs w:val="24"/>
        </w:rPr>
        <w:t xml:space="preserve"> Villa</w:t>
      </w:r>
      <w:r w:rsidR="00244619">
        <w:rPr>
          <w:rFonts w:ascii="Times New Roman" w:hAnsi="Times New Roman" w:cs="Times New Roman"/>
          <w:sz w:val="24"/>
          <w:szCs w:val="24"/>
        </w:rPr>
        <w:t xml:space="preserve"> </w:t>
      </w:r>
      <w:r w:rsidR="005D1510">
        <w:rPr>
          <w:rFonts w:ascii="Times New Roman" w:hAnsi="Times New Roman" w:cs="Times New Roman"/>
          <w:sz w:val="24"/>
          <w:szCs w:val="24"/>
        </w:rPr>
        <w:t>häufig a</w:t>
      </w:r>
      <w:r w:rsidR="002B783C" w:rsidRPr="005D1510">
        <w:rPr>
          <w:rFonts w:ascii="Times New Roman" w:hAnsi="Times New Roman" w:cs="Times New Roman"/>
          <w:sz w:val="24"/>
          <w:szCs w:val="24"/>
        </w:rPr>
        <w:t>ls de</w:t>
      </w:r>
      <w:r w:rsidR="009D0F0E">
        <w:rPr>
          <w:rFonts w:ascii="Times New Roman" w:hAnsi="Times New Roman" w:cs="Times New Roman"/>
          <w:sz w:val="24"/>
          <w:szCs w:val="24"/>
        </w:rPr>
        <w:t>r</w:t>
      </w:r>
      <w:r w:rsidR="002B783C" w:rsidRPr="005D1510">
        <w:rPr>
          <w:rFonts w:ascii="Times New Roman" w:hAnsi="Times New Roman" w:cs="Times New Roman"/>
          <w:sz w:val="24"/>
          <w:szCs w:val="24"/>
        </w:rPr>
        <w:t xml:space="preserve"> Ort</w:t>
      </w:r>
      <w:r w:rsidR="00637CB1">
        <w:rPr>
          <w:rFonts w:ascii="Times New Roman" w:hAnsi="Times New Roman" w:cs="Times New Roman"/>
          <w:sz w:val="24"/>
          <w:szCs w:val="24"/>
        </w:rPr>
        <w:t xml:space="preserve"> </w:t>
      </w:r>
      <w:r w:rsidR="006178F5">
        <w:rPr>
          <w:rFonts w:ascii="Times New Roman" w:hAnsi="Times New Roman" w:cs="Times New Roman"/>
          <w:sz w:val="24"/>
          <w:szCs w:val="24"/>
        </w:rPr>
        <w:t>verstanden</w:t>
      </w:r>
      <w:r w:rsidR="002B783C" w:rsidRPr="005D1510">
        <w:rPr>
          <w:rFonts w:ascii="Times New Roman" w:hAnsi="Times New Roman" w:cs="Times New Roman"/>
          <w:sz w:val="24"/>
          <w:szCs w:val="24"/>
        </w:rPr>
        <w:t xml:space="preserve">, </w:t>
      </w:r>
      <w:r w:rsidR="00E17F08">
        <w:rPr>
          <w:rFonts w:ascii="Times New Roman" w:hAnsi="Times New Roman" w:cs="Times New Roman"/>
          <w:sz w:val="24"/>
          <w:szCs w:val="24"/>
        </w:rPr>
        <w:t xml:space="preserve">an dem </w:t>
      </w:r>
      <w:r w:rsidR="002B783C" w:rsidRPr="005D1510">
        <w:rPr>
          <w:rFonts w:ascii="Times New Roman" w:hAnsi="Times New Roman" w:cs="Times New Roman"/>
          <w:sz w:val="24"/>
          <w:szCs w:val="24"/>
        </w:rPr>
        <w:t>römische Senator</w:t>
      </w:r>
      <w:r w:rsidR="00637CB1">
        <w:rPr>
          <w:rFonts w:ascii="Times New Roman" w:hAnsi="Times New Roman" w:cs="Times New Roman"/>
          <w:sz w:val="24"/>
          <w:szCs w:val="24"/>
        </w:rPr>
        <w:t>en</w:t>
      </w:r>
      <w:r w:rsidR="002B783C" w:rsidRPr="005D1510">
        <w:rPr>
          <w:rFonts w:ascii="Times New Roman" w:hAnsi="Times New Roman" w:cs="Times New Roman"/>
          <w:sz w:val="24"/>
          <w:szCs w:val="24"/>
        </w:rPr>
        <w:t xml:space="preserve"> </w:t>
      </w:r>
      <w:r w:rsidR="005D1510" w:rsidRPr="005D1510">
        <w:rPr>
          <w:rFonts w:ascii="Times New Roman" w:hAnsi="Times New Roman" w:cs="Times New Roman"/>
          <w:sz w:val="24"/>
          <w:szCs w:val="24"/>
        </w:rPr>
        <w:t xml:space="preserve">Raum für persönliche Entfaltung und Erholung von den </w:t>
      </w:r>
      <w:r w:rsidR="005D1510" w:rsidRPr="006331AE">
        <w:rPr>
          <w:rFonts w:ascii="Times New Roman" w:hAnsi="Times New Roman" w:cs="Times New Roman"/>
          <w:i/>
          <w:iCs/>
          <w:sz w:val="24"/>
          <w:szCs w:val="24"/>
          <w:lang w:val="la-Latn"/>
        </w:rPr>
        <w:t>negotia</w:t>
      </w:r>
      <w:r w:rsidR="005D1510" w:rsidRPr="005D1510">
        <w:rPr>
          <w:rFonts w:ascii="Times New Roman" w:hAnsi="Times New Roman" w:cs="Times New Roman"/>
          <w:sz w:val="24"/>
          <w:szCs w:val="24"/>
        </w:rPr>
        <w:t xml:space="preserve">, </w:t>
      </w:r>
      <w:r w:rsidR="005D1510">
        <w:rPr>
          <w:rFonts w:ascii="Times New Roman" w:hAnsi="Times New Roman" w:cs="Times New Roman"/>
          <w:sz w:val="24"/>
          <w:szCs w:val="24"/>
        </w:rPr>
        <w:t xml:space="preserve">den </w:t>
      </w:r>
      <w:r w:rsidR="00BA02EF">
        <w:rPr>
          <w:rFonts w:ascii="Times New Roman" w:hAnsi="Times New Roman" w:cs="Times New Roman"/>
          <w:sz w:val="24"/>
          <w:szCs w:val="24"/>
        </w:rPr>
        <w:t xml:space="preserve">als </w:t>
      </w:r>
      <w:r w:rsidR="005D1510" w:rsidRPr="005D1510">
        <w:rPr>
          <w:rFonts w:ascii="Times New Roman" w:hAnsi="Times New Roman" w:cs="Times New Roman"/>
          <w:sz w:val="24"/>
          <w:szCs w:val="24"/>
        </w:rPr>
        <w:t xml:space="preserve">‚öffentlich‘ verstandenen Aufgaben, </w:t>
      </w:r>
      <w:r w:rsidR="00E17F08">
        <w:rPr>
          <w:rFonts w:ascii="Times New Roman" w:hAnsi="Times New Roman" w:cs="Times New Roman"/>
          <w:sz w:val="24"/>
          <w:szCs w:val="24"/>
        </w:rPr>
        <w:t xml:space="preserve">gesucht und gefunden </w:t>
      </w:r>
      <w:r w:rsidR="005D1510" w:rsidRPr="005D1510">
        <w:rPr>
          <w:rFonts w:ascii="Times New Roman" w:hAnsi="Times New Roman" w:cs="Times New Roman"/>
          <w:sz w:val="24"/>
          <w:szCs w:val="24"/>
        </w:rPr>
        <w:t>h</w:t>
      </w:r>
      <w:r w:rsidR="00873550">
        <w:rPr>
          <w:rFonts w:ascii="Times New Roman" w:hAnsi="Times New Roman" w:cs="Times New Roman"/>
          <w:sz w:val="24"/>
          <w:szCs w:val="24"/>
        </w:rPr>
        <w:t>ätten</w:t>
      </w:r>
      <w:r w:rsidR="002B783C" w:rsidRPr="005D1510">
        <w:rPr>
          <w:rFonts w:ascii="Times New Roman" w:hAnsi="Times New Roman" w:cs="Times New Roman"/>
          <w:sz w:val="24"/>
          <w:szCs w:val="24"/>
        </w:rPr>
        <w:t>.</w:t>
      </w:r>
      <w:r w:rsidR="002B783C" w:rsidRPr="005D1510">
        <w:rPr>
          <w:rStyle w:val="Funotenzeichen"/>
          <w:rFonts w:ascii="Times New Roman" w:hAnsi="Times New Roman" w:cs="Times New Roman"/>
          <w:sz w:val="24"/>
          <w:szCs w:val="24"/>
          <w:lang w:val="en-GB"/>
        </w:rPr>
        <w:footnoteReference w:id="5"/>
      </w:r>
      <w:r w:rsidR="005D1510">
        <w:rPr>
          <w:rFonts w:ascii="Times New Roman" w:hAnsi="Times New Roman" w:cs="Times New Roman"/>
          <w:sz w:val="24"/>
          <w:szCs w:val="24"/>
        </w:rPr>
        <w:t xml:space="preserve"> In der Villa sche</w:t>
      </w:r>
      <w:r w:rsidR="009D0F0E">
        <w:rPr>
          <w:rFonts w:ascii="Times New Roman" w:hAnsi="Times New Roman" w:cs="Times New Roman"/>
          <w:sz w:val="24"/>
          <w:szCs w:val="24"/>
        </w:rPr>
        <w:t>i</w:t>
      </w:r>
      <w:r w:rsidR="005D1510">
        <w:rPr>
          <w:rFonts w:ascii="Times New Roman" w:hAnsi="Times New Roman" w:cs="Times New Roman"/>
          <w:sz w:val="24"/>
          <w:szCs w:val="24"/>
        </w:rPr>
        <w:t>n</w:t>
      </w:r>
      <w:r w:rsidR="009D0F0E">
        <w:rPr>
          <w:rFonts w:ascii="Times New Roman" w:hAnsi="Times New Roman" w:cs="Times New Roman"/>
          <w:sz w:val="24"/>
          <w:szCs w:val="24"/>
        </w:rPr>
        <w:t>t</w:t>
      </w:r>
      <w:r w:rsidR="002B783C" w:rsidRPr="005D1510">
        <w:rPr>
          <w:rFonts w:ascii="Times New Roman" w:hAnsi="Times New Roman" w:cs="Times New Roman"/>
          <w:sz w:val="24"/>
          <w:szCs w:val="24"/>
        </w:rPr>
        <w:t xml:space="preserve"> </w:t>
      </w:r>
      <w:r w:rsidR="005D1510">
        <w:rPr>
          <w:rFonts w:ascii="Times New Roman" w:hAnsi="Times New Roman" w:cs="Times New Roman"/>
          <w:sz w:val="24"/>
          <w:szCs w:val="24"/>
        </w:rPr>
        <w:t xml:space="preserve">damit </w:t>
      </w:r>
      <w:r w:rsidR="007B2439">
        <w:rPr>
          <w:rFonts w:ascii="Times New Roman" w:hAnsi="Times New Roman" w:cs="Times New Roman"/>
          <w:sz w:val="24"/>
          <w:szCs w:val="24"/>
        </w:rPr>
        <w:t xml:space="preserve">endlich doch einmal </w:t>
      </w:r>
      <w:r w:rsidR="002B783C" w:rsidRPr="005D1510">
        <w:rPr>
          <w:rFonts w:ascii="Times New Roman" w:hAnsi="Times New Roman" w:cs="Times New Roman"/>
          <w:sz w:val="24"/>
          <w:szCs w:val="24"/>
        </w:rPr>
        <w:t>das so oft vergeblich gesuchte ‚Privatleben‘ römischer Senatoren greifbar</w:t>
      </w:r>
      <w:r w:rsidR="00E17F08">
        <w:rPr>
          <w:rFonts w:ascii="Times New Roman" w:hAnsi="Times New Roman" w:cs="Times New Roman"/>
          <w:sz w:val="24"/>
          <w:szCs w:val="24"/>
        </w:rPr>
        <w:t xml:space="preserve">, was vielleicht </w:t>
      </w:r>
      <w:r w:rsidR="007B2439">
        <w:rPr>
          <w:rFonts w:ascii="Times New Roman" w:hAnsi="Times New Roman" w:cs="Times New Roman"/>
          <w:sz w:val="24"/>
          <w:szCs w:val="24"/>
        </w:rPr>
        <w:t xml:space="preserve">die Faszination </w:t>
      </w:r>
      <w:r w:rsidR="001F46A0">
        <w:rPr>
          <w:rFonts w:ascii="Times New Roman" w:hAnsi="Times New Roman" w:cs="Times New Roman"/>
          <w:sz w:val="24"/>
          <w:szCs w:val="24"/>
        </w:rPr>
        <w:t>erklärt,</w:t>
      </w:r>
      <w:r w:rsidR="007B2439">
        <w:rPr>
          <w:rFonts w:ascii="Times New Roman" w:hAnsi="Times New Roman" w:cs="Times New Roman"/>
          <w:sz w:val="24"/>
          <w:szCs w:val="24"/>
        </w:rPr>
        <w:t xml:space="preserve"> welche Villa und </w:t>
      </w:r>
      <w:r w:rsidR="007B2439" w:rsidRPr="006331AE">
        <w:rPr>
          <w:rFonts w:ascii="Times New Roman" w:hAnsi="Times New Roman" w:cs="Times New Roman"/>
          <w:i/>
          <w:sz w:val="24"/>
          <w:szCs w:val="24"/>
          <w:lang w:val="la-Latn"/>
        </w:rPr>
        <w:t>otium</w:t>
      </w:r>
      <w:r w:rsidR="007B2439">
        <w:rPr>
          <w:rFonts w:ascii="Times New Roman" w:hAnsi="Times New Roman" w:cs="Times New Roman"/>
          <w:sz w:val="24"/>
          <w:szCs w:val="24"/>
        </w:rPr>
        <w:t xml:space="preserve"> nicht nur auf </w:t>
      </w:r>
      <w:r w:rsidR="007B2439">
        <w:rPr>
          <w:rFonts w:ascii="Times New Roman" w:hAnsi="Times New Roman" w:cs="Times New Roman"/>
          <w:sz w:val="24"/>
          <w:szCs w:val="24"/>
        </w:rPr>
        <w:lastRenderedPageBreak/>
        <w:t xml:space="preserve">Altertumswissenschaftler </w:t>
      </w:r>
      <w:r w:rsidR="00C735EF">
        <w:rPr>
          <w:rFonts w:ascii="Times New Roman" w:hAnsi="Times New Roman" w:cs="Times New Roman"/>
          <w:sz w:val="24"/>
          <w:szCs w:val="24"/>
        </w:rPr>
        <w:t xml:space="preserve">ausgeübt haben und noch immer </w:t>
      </w:r>
      <w:r w:rsidR="007B2439">
        <w:rPr>
          <w:rFonts w:ascii="Times New Roman" w:hAnsi="Times New Roman" w:cs="Times New Roman"/>
          <w:sz w:val="24"/>
          <w:szCs w:val="24"/>
        </w:rPr>
        <w:t>aus</w:t>
      </w:r>
      <w:r w:rsidR="006178F5">
        <w:rPr>
          <w:rFonts w:ascii="Times New Roman" w:hAnsi="Times New Roman" w:cs="Times New Roman"/>
          <w:sz w:val="24"/>
          <w:szCs w:val="24"/>
        </w:rPr>
        <w:t>üben</w:t>
      </w:r>
      <w:r w:rsidR="002B783C" w:rsidRPr="005D1510">
        <w:rPr>
          <w:rFonts w:ascii="Times New Roman" w:hAnsi="Times New Roman" w:cs="Times New Roman"/>
          <w:sz w:val="24"/>
          <w:szCs w:val="24"/>
        </w:rPr>
        <w:t xml:space="preserve">. In </w:t>
      </w:r>
      <w:r w:rsidR="001F46A0">
        <w:rPr>
          <w:rFonts w:ascii="Times New Roman" w:hAnsi="Times New Roman" w:cs="Times New Roman"/>
          <w:sz w:val="24"/>
          <w:szCs w:val="24"/>
        </w:rPr>
        <w:t xml:space="preserve">der </w:t>
      </w:r>
      <w:r w:rsidR="002B783C" w:rsidRPr="005D1510">
        <w:rPr>
          <w:rFonts w:ascii="Times New Roman" w:hAnsi="Times New Roman" w:cs="Times New Roman"/>
          <w:sz w:val="24"/>
          <w:szCs w:val="24"/>
        </w:rPr>
        <w:t xml:space="preserve">Forschung besteht </w:t>
      </w:r>
      <w:r w:rsidR="00E17F08">
        <w:rPr>
          <w:rFonts w:ascii="Times New Roman" w:hAnsi="Times New Roman" w:cs="Times New Roman"/>
          <w:sz w:val="24"/>
          <w:szCs w:val="24"/>
        </w:rPr>
        <w:t xml:space="preserve">jedenfalls </w:t>
      </w:r>
      <w:r w:rsidR="002B783C" w:rsidRPr="005D1510">
        <w:rPr>
          <w:rFonts w:ascii="Times New Roman" w:hAnsi="Times New Roman" w:cs="Times New Roman"/>
          <w:sz w:val="24"/>
          <w:szCs w:val="24"/>
        </w:rPr>
        <w:t xml:space="preserve">die Tendenz, die ländliche Villa zur ‚privaten‘, politikfreien Zone der Muße zu erklären und der Stadt Rom als dem genuin ‚öffentlichen‘, weil genuin politischen </w:t>
      </w:r>
      <w:r w:rsidR="002B783C" w:rsidRPr="00F84941">
        <w:rPr>
          <w:rFonts w:ascii="Times New Roman" w:hAnsi="Times New Roman" w:cs="Times New Roman"/>
          <w:sz w:val="24"/>
          <w:szCs w:val="24"/>
        </w:rPr>
        <w:t>Raum gegenüberzustellen.</w:t>
      </w:r>
      <w:r w:rsidR="00244619">
        <w:rPr>
          <w:rFonts w:ascii="Times New Roman" w:hAnsi="Times New Roman" w:cs="Times New Roman"/>
          <w:sz w:val="24"/>
          <w:szCs w:val="24"/>
        </w:rPr>
        <w:t xml:space="preserve"> Als exemplarisch für diese Vorstellung kann eine Formulierung </w:t>
      </w:r>
      <w:r w:rsidR="00F84941" w:rsidRPr="00637CB1">
        <w:rPr>
          <w:rFonts w:ascii="Times New Roman" w:hAnsi="Times New Roman" w:cs="Times New Roman"/>
          <w:smallCaps/>
          <w:sz w:val="24"/>
          <w:szCs w:val="24"/>
        </w:rPr>
        <w:t>Shelley Hales</w:t>
      </w:r>
      <w:r w:rsidR="00244619">
        <w:rPr>
          <w:rFonts w:ascii="Times New Roman" w:hAnsi="Times New Roman" w:cs="Times New Roman"/>
          <w:smallCaps/>
          <w:sz w:val="24"/>
          <w:szCs w:val="24"/>
        </w:rPr>
        <w:t>’</w:t>
      </w:r>
      <w:r w:rsidR="00F84941" w:rsidRPr="00F84941">
        <w:rPr>
          <w:rFonts w:ascii="Times New Roman" w:hAnsi="Times New Roman" w:cs="Times New Roman"/>
          <w:sz w:val="24"/>
          <w:szCs w:val="24"/>
        </w:rPr>
        <w:t xml:space="preserve"> </w:t>
      </w:r>
      <w:r w:rsidR="00244619">
        <w:rPr>
          <w:rFonts w:ascii="Times New Roman" w:hAnsi="Times New Roman" w:cs="Times New Roman"/>
          <w:sz w:val="24"/>
          <w:szCs w:val="24"/>
        </w:rPr>
        <w:t xml:space="preserve">betrachtet werden, die in </w:t>
      </w:r>
      <w:r w:rsidR="007B2439">
        <w:rPr>
          <w:rFonts w:ascii="Times New Roman" w:hAnsi="Times New Roman" w:cs="Times New Roman"/>
          <w:sz w:val="24"/>
          <w:szCs w:val="24"/>
        </w:rPr>
        <w:t>ihrer Studie</w:t>
      </w:r>
      <w:r w:rsidR="00D74F20">
        <w:rPr>
          <w:rFonts w:ascii="Times New Roman" w:hAnsi="Times New Roman" w:cs="Times New Roman"/>
          <w:sz w:val="24"/>
          <w:szCs w:val="24"/>
        </w:rPr>
        <w:t xml:space="preserve"> </w:t>
      </w:r>
      <w:r w:rsidR="007B2439" w:rsidRPr="000E52E5">
        <w:rPr>
          <w:rFonts w:ascii="Times New Roman" w:hAnsi="Times New Roman" w:cs="Times New Roman"/>
          <w:i/>
          <w:sz w:val="24"/>
          <w:szCs w:val="24"/>
          <w:lang w:val="de-CH"/>
        </w:rPr>
        <w:t>The Roman House and Social Identity</w:t>
      </w:r>
      <w:r w:rsidR="00D74F20">
        <w:rPr>
          <w:rFonts w:ascii="Times New Roman" w:hAnsi="Times New Roman" w:cs="Times New Roman"/>
          <w:sz w:val="24"/>
          <w:szCs w:val="24"/>
        </w:rPr>
        <w:t xml:space="preserve"> </w:t>
      </w:r>
      <w:r w:rsidR="00244619">
        <w:rPr>
          <w:rFonts w:ascii="Times New Roman" w:hAnsi="Times New Roman" w:cs="Times New Roman"/>
          <w:sz w:val="24"/>
          <w:szCs w:val="24"/>
        </w:rPr>
        <w:t>d</w:t>
      </w:r>
      <w:r w:rsidR="00904725">
        <w:rPr>
          <w:rFonts w:ascii="Times New Roman" w:hAnsi="Times New Roman" w:cs="Times New Roman"/>
          <w:sz w:val="24"/>
          <w:szCs w:val="24"/>
        </w:rPr>
        <w:t xml:space="preserve">ie Landhäuser der Senatsaristokratie im Verhältnis zum Leben in der Stadt </w:t>
      </w:r>
      <w:r w:rsidR="00244619">
        <w:rPr>
          <w:rFonts w:ascii="Times New Roman" w:hAnsi="Times New Roman" w:cs="Times New Roman"/>
          <w:sz w:val="24"/>
          <w:szCs w:val="24"/>
        </w:rPr>
        <w:t xml:space="preserve">folgendermaßen </w:t>
      </w:r>
      <w:r w:rsidR="00A32293">
        <w:rPr>
          <w:rFonts w:ascii="Times New Roman" w:hAnsi="Times New Roman" w:cs="Times New Roman"/>
          <w:sz w:val="24"/>
          <w:szCs w:val="24"/>
        </w:rPr>
        <w:t>charakterisiert</w:t>
      </w:r>
      <w:r w:rsidR="00D74F20">
        <w:rPr>
          <w:rFonts w:ascii="Times New Roman" w:hAnsi="Times New Roman" w:cs="Times New Roman"/>
          <w:sz w:val="24"/>
          <w:szCs w:val="24"/>
        </w:rPr>
        <w:t>:</w:t>
      </w:r>
    </w:p>
    <w:p w:rsidR="002B783C" w:rsidRPr="000E52E5" w:rsidRDefault="00F84941" w:rsidP="009D0F0E">
      <w:pPr>
        <w:spacing w:after="160" w:line="240" w:lineRule="auto"/>
        <w:ind w:left="567" w:right="567"/>
        <w:jc w:val="both"/>
        <w:rPr>
          <w:rFonts w:ascii="Times New Roman" w:hAnsi="Times New Roman" w:cs="Times New Roman"/>
          <w:i/>
          <w:sz w:val="20"/>
          <w:szCs w:val="20"/>
          <w:lang w:val="en-US"/>
        </w:rPr>
      </w:pPr>
      <w:r w:rsidRPr="0087001F">
        <w:rPr>
          <w:rFonts w:ascii="Times New Roman" w:hAnsi="Times New Roman" w:cs="Times New Roman"/>
          <w:sz w:val="20"/>
          <w:szCs w:val="20"/>
          <w:lang w:val="en-GB"/>
        </w:rPr>
        <w:t xml:space="preserve">Between the country and the city a clean division was drawn, both </w:t>
      </w:r>
      <w:r w:rsidRPr="000300AA">
        <w:rPr>
          <w:rFonts w:ascii="Times New Roman" w:hAnsi="Times New Roman" w:cs="Times New Roman"/>
          <w:iCs/>
          <w:sz w:val="20"/>
          <w:szCs w:val="20"/>
          <w:lang w:val="la-Latn"/>
        </w:rPr>
        <w:t>loci</w:t>
      </w:r>
      <w:r w:rsidRPr="0087001F">
        <w:rPr>
          <w:rFonts w:ascii="Times New Roman" w:hAnsi="Times New Roman" w:cs="Times New Roman"/>
          <w:sz w:val="20"/>
          <w:szCs w:val="20"/>
          <w:lang w:val="en-GB"/>
        </w:rPr>
        <w:t xml:space="preserve"> becoming the setting for distinct types of behaviour – Rome was the place for public, socio-political duty, and the countryside was the seat of private leisure and repose [...] The villa is the </w:t>
      </w:r>
      <w:r w:rsidRPr="006B6EFF">
        <w:rPr>
          <w:rFonts w:ascii="Times New Roman" w:hAnsi="Times New Roman" w:cs="Times New Roman"/>
          <w:i/>
          <w:sz w:val="20"/>
          <w:szCs w:val="20"/>
          <w:lang w:val="en-GB"/>
        </w:rPr>
        <w:t>locus</w:t>
      </w:r>
      <w:r w:rsidRPr="0087001F">
        <w:rPr>
          <w:rFonts w:ascii="Times New Roman" w:hAnsi="Times New Roman" w:cs="Times New Roman"/>
          <w:sz w:val="20"/>
          <w:szCs w:val="20"/>
          <w:lang w:val="en-GB"/>
        </w:rPr>
        <w:t xml:space="preserve"> of precisely opposite activities, </w:t>
      </w:r>
      <w:r w:rsidRPr="006B6EFF">
        <w:rPr>
          <w:rFonts w:ascii="Times New Roman" w:hAnsi="Times New Roman" w:cs="Times New Roman"/>
          <w:i/>
          <w:iCs/>
          <w:sz w:val="20"/>
          <w:szCs w:val="20"/>
          <w:lang w:val="la-Latn"/>
        </w:rPr>
        <w:t>otium</w:t>
      </w:r>
      <w:r w:rsidRPr="0087001F">
        <w:rPr>
          <w:rFonts w:ascii="Times New Roman" w:hAnsi="Times New Roman" w:cs="Times New Roman"/>
          <w:sz w:val="20"/>
          <w:szCs w:val="20"/>
          <w:lang w:val="en-GB"/>
        </w:rPr>
        <w:t xml:space="preserve"> as opposed to the </w:t>
      </w:r>
      <w:r w:rsidRPr="006B6EFF">
        <w:rPr>
          <w:rFonts w:ascii="Times New Roman" w:hAnsi="Times New Roman" w:cs="Times New Roman"/>
          <w:i/>
          <w:iCs/>
          <w:sz w:val="20"/>
          <w:szCs w:val="20"/>
          <w:lang w:val="la-Latn"/>
        </w:rPr>
        <w:t>negotium</w:t>
      </w:r>
      <w:r w:rsidRPr="0087001F">
        <w:rPr>
          <w:rFonts w:ascii="Times New Roman" w:hAnsi="Times New Roman" w:cs="Times New Roman"/>
          <w:sz w:val="20"/>
          <w:szCs w:val="20"/>
          <w:lang w:val="en-GB"/>
        </w:rPr>
        <w:t xml:space="preserve"> of city life.</w:t>
      </w:r>
      <w:r w:rsidR="00244619" w:rsidRPr="000E52E5">
        <w:rPr>
          <w:rStyle w:val="Funotenzeichen"/>
          <w:rFonts w:ascii="Times New Roman" w:hAnsi="Times New Roman" w:cs="Times New Roman"/>
          <w:sz w:val="20"/>
          <w:szCs w:val="20"/>
          <w:lang w:val="en-US"/>
        </w:rPr>
        <w:t xml:space="preserve"> </w:t>
      </w:r>
      <w:r w:rsidR="00244619" w:rsidRPr="00244619">
        <w:rPr>
          <w:rStyle w:val="Funotenzeichen"/>
          <w:rFonts w:ascii="Times New Roman" w:hAnsi="Times New Roman" w:cs="Times New Roman"/>
          <w:sz w:val="20"/>
          <w:szCs w:val="20"/>
        </w:rPr>
        <w:footnoteReference w:id="6"/>
      </w:r>
    </w:p>
    <w:p w:rsidR="00086E56" w:rsidRPr="00A45F18" w:rsidRDefault="00174254" w:rsidP="00E23863">
      <w:pPr>
        <w:pStyle w:val="Textkrper-Einzug2"/>
        <w:spacing w:after="120" w:line="360" w:lineRule="auto"/>
        <w:ind w:firstLine="0"/>
        <w:rPr>
          <w:szCs w:val="24"/>
        </w:rPr>
      </w:pPr>
      <w:r w:rsidRPr="00075125">
        <w:rPr>
          <w:szCs w:val="24"/>
        </w:rPr>
        <w:t>Eine besondere Zuspitzung erfährt dieser Grundgedanken</w:t>
      </w:r>
      <w:r w:rsidR="007B2439" w:rsidRPr="00075125">
        <w:rPr>
          <w:szCs w:val="24"/>
        </w:rPr>
        <w:t xml:space="preserve">, </w:t>
      </w:r>
      <w:r w:rsidR="007B2439" w:rsidRPr="00075125">
        <w:t xml:space="preserve">der </w:t>
      </w:r>
      <w:proofErr w:type="gramStart"/>
      <w:r w:rsidR="007B2439" w:rsidRPr="00075125">
        <w:t>e</w:t>
      </w:r>
      <w:r w:rsidR="00041BA2">
        <w:t>ine ,private‘</w:t>
      </w:r>
      <w:proofErr w:type="gramEnd"/>
      <w:r w:rsidR="00041BA2">
        <w:t xml:space="preserve"> und unpolitische</w:t>
      </w:r>
      <w:r w:rsidR="00EB069A">
        <w:t xml:space="preserve"> Villa dem ,öffentlichen‘ und politischen</w:t>
      </w:r>
      <w:r w:rsidR="007B2439" w:rsidRPr="00075125">
        <w:t xml:space="preserve"> Bereich der Stadt Rom gegenüberstellt, </w:t>
      </w:r>
      <w:r w:rsidRPr="00075125">
        <w:rPr>
          <w:szCs w:val="24"/>
        </w:rPr>
        <w:t>i</w:t>
      </w:r>
      <w:r w:rsidR="004262BB">
        <w:rPr>
          <w:szCs w:val="24"/>
        </w:rPr>
        <w:t xml:space="preserve">n Überlegungen, welche die im </w:t>
      </w:r>
      <w:r w:rsidR="00C9475B">
        <w:rPr>
          <w:szCs w:val="24"/>
        </w:rPr>
        <w:t>1. </w:t>
      </w:r>
      <w:r w:rsidRPr="00075125">
        <w:rPr>
          <w:szCs w:val="24"/>
        </w:rPr>
        <w:t xml:space="preserve">Jahrhundert </w:t>
      </w:r>
      <w:r w:rsidR="00C9475B">
        <w:rPr>
          <w:szCs w:val="24"/>
        </w:rPr>
        <w:t>v. Chr.</w:t>
      </w:r>
      <w:r w:rsidRPr="00075125">
        <w:rPr>
          <w:szCs w:val="24"/>
        </w:rPr>
        <w:t xml:space="preserve"> eskalierende Krise der Rep</w:t>
      </w:r>
      <w:r w:rsidR="00904725">
        <w:rPr>
          <w:szCs w:val="24"/>
        </w:rPr>
        <w:t xml:space="preserve">ublik mit der </w:t>
      </w:r>
      <w:r w:rsidRPr="00075125">
        <w:rPr>
          <w:szCs w:val="24"/>
        </w:rPr>
        <w:t xml:space="preserve">zunehmenden Verbreitung </w:t>
      </w:r>
      <w:r w:rsidR="00904725">
        <w:rPr>
          <w:szCs w:val="24"/>
        </w:rPr>
        <w:t xml:space="preserve">von </w:t>
      </w:r>
      <w:r w:rsidR="00904725" w:rsidRPr="00075125">
        <w:rPr>
          <w:szCs w:val="24"/>
        </w:rPr>
        <w:t xml:space="preserve">Villenwirtschaft und Villeggiatur römischer Senatoren </w:t>
      </w:r>
      <w:r w:rsidR="00904725">
        <w:rPr>
          <w:szCs w:val="24"/>
        </w:rPr>
        <w:t xml:space="preserve">seit dem </w:t>
      </w:r>
      <w:r w:rsidR="00C9475B">
        <w:rPr>
          <w:szCs w:val="24"/>
        </w:rPr>
        <w:t>2. </w:t>
      </w:r>
      <w:r w:rsidR="00075125" w:rsidRPr="00075125">
        <w:rPr>
          <w:szCs w:val="24"/>
        </w:rPr>
        <w:t xml:space="preserve">Jahrhundert </w:t>
      </w:r>
      <w:r w:rsidR="00C9475B">
        <w:rPr>
          <w:szCs w:val="24"/>
        </w:rPr>
        <w:t>v. Chr.</w:t>
      </w:r>
      <w:r w:rsidR="00075125" w:rsidRPr="00075125">
        <w:rPr>
          <w:szCs w:val="24"/>
        </w:rPr>
        <w:t xml:space="preserve"> </w:t>
      </w:r>
      <w:r w:rsidR="00904725">
        <w:rPr>
          <w:szCs w:val="24"/>
        </w:rPr>
        <w:t xml:space="preserve">verknüpfen. Besonders an den Küsten Latiums und Kampaniens, hier vor allem </w:t>
      </w:r>
      <w:r w:rsidR="00075125" w:rsidRPr="00075125">
        <w:rPr>
          <w:szCs w:val="24"/>
        </w:rPr>
        <w:t xml:space="preserve">am Golf von Neapel, aber auch in der näheren Umgebung Roms, in Form der </w:t>
      </w:r>
      <w:r w:rsidR="00075125" w:rsidRPr="004262BB">
        <w:rPr>
          <w:i/>
          <w:szCs w:val="24"/>
          <w:lang w:val="la-Latn"/>
        </w:rPr>
        <w:t>horti Romani</w:t>
      </w:r>
      <w:r w:rsidR="00075125" w:rsidRPr="00075125">
        <w:rPr>
          <w:szCs w:val="24"/>
        </w:rPr>
        <w:t xml:space="preserve"> sogar unmittelbar vor, ja fast in der Stadt selbst</w:t>
      </w:r>
      <w:r w:rsidR="00873550">
        <w:rPr>
          <w:szCs w:val="24"/>
        </w:rPr>
        <w:t>,</w:t>
      </w:r>
      <w:r w:rsidR="00904725">
        <w:rPr>
          <w:szCs w:val="24"/>
        </w:rPr>
        <w:t xml:space="preserve"> stieg d</w:t>
      </w:r>
      <w:r w:rsidR="00075125" w:rsidRPr="00075125">
        <w:rPr>
          <w:szCs w:val="24"/>
        </w:rPr>
        <w:t xml:space="preserve">ie Anzahl dieser Landsitze </w:t>
      </w:r>
      <w:r w:rsidR="00904725">
        <w:rPr>
          <w:szCs w:val="24"/>
        </w:rPr>
        <w:t>s</w:t>
      </w:r>
      <w:r w:rsidR="00075125" w:rsidRPr="00075125">
        <w:rPr>
          <w:szCs w:val="24"/>
        </w:rPr>
        <w:t>eit dem ersten vorchristlichen Jahr</w:t>
      </w:r>
      <w:r w:rsidR="00904725">
        <w:rPr>
          <w:szCs w:val="24"/>
        </w:rPr>
        <w:t>hundert stark an</w:t>
      </w:r>
      <w:r w:rsidR="00075125" w:rsidRPr="00075125">
        <w:rPr>
          <w:szCs w:val="24"/>
        </w:rPr>
        <w:t>, und zwar nicht nur unter den römischen Senatoren: Der Villenluxus wurde von anderen sozialen Gruppen adaptiert</w:t>
      </w:r>
      <w:r w:rsidR="00086E56">
        <w:rPr>
          <w:szCs w:val="24"/>
        </w:rPr>
        <w:t xml:space="preserve"> und </w:t>
      </w:r>
      <w:r w:rsidR="00086E56" w:rsidRPr="00A45F18">
        <w:rPr>
          <w:szCs w:val="24"/>
        </w:rPr>
        <w:t>auf andere lebe</w:t>
      </w:r>
      <w:r w:rsidR="00086E56">
        <w:rPr>
          <w:szCs w:val="24"/>
        </w:rPr>
        <w:t>nsweltliche Kontexte übertragen</w:t>
      </w:r>
      <w:r w:rsidR="00075125" w:rsidRPr="00075125">
        <w:rPr>
          <w:szCs w:val="24"/>
        </w:rPr>
        <w:t xml:space="preserve">; er blieb zudem nicht auf Italien beschränkt, sondern dehnte sich – ebenso wie </w:t>
      </w:r>
      <w:r w:rsidR="00075125" w:rsidRPr="00075125">
        <w:rPr>
          <w:szCs w:val="24"/>
        </w:rPr>
        <w:lastRenderedPageBreak/>
        <w:t xml:space="preserve">die Villenwirtschaft – auch in den Provinzen aus, und noch in der Spätantike waren Villen eine weit verbreitete Erscheinung im </w:t>
      </w:r>
      <w:r w:rsidR="00075125" w:rsidRPr="004262BB">
        <w:rPr>
          <w:i/>
          <w:szCs w:val="24"/>
          <w:lang w:val="la-Latn"/>
        </w:rPr>
        <w:t>Imperium Romanum</w:t>
      </w:r>
      <w:r w:rsidR="00075125" w:rsidRPr="00075125">
        <w:rPr>
          <w:szCs w:val="24"/>
        </w:rPr>
        <w:t>.</w:t>
      </w:r>
      <w:r w:rsidR="00075125" w:rsidRPr="00075125">
        <w:rPr>
          <w:rStyle w:val="Funotenzeichen"/>
          <w:szCs w:val="24"/>
        </w:rPr>
        <w:footnoteReference w:id="7"/>
      </w:r>
    </w:p>
    <w:p w:rsidR="005D1510" w:rsidRPr="00181253" w:rsidRDefault="00075125" w:rsidP="00AF38B3">
      <w:pPr>
        <w:spacing w:after="0"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Eine Erklärung für diese auffällige Entwicklung haben </w:t>
      </w:r>
      <w:r w:rsidR="00174254" w:rsidRPr="00075125">
        <w:rPr>
          <w:rFonts w:ascii="Times New Roman" w:hAnsi="Times New Roman" w:cs="Times New Roman"/>
          <w:smallCaps/>
          <w:sz w:val="24"/>
          <w:szCs w:val="24"/>
        </w:rPr>
        <w:t>Christian</w:t>
      </w:r>
      <w:r w:rsidR="00174254" w:rsidRPr="00075125">
        <w:rPr>
          <w:rFonts w:ascii="Times New Roman" w:hAnsi="Times New Roman" w:cs="Times New Roman"/>
          <w:sz w:val="24"/>
          <w:szCs w:val="24"/>
        </w:rPr>
        <w:t xml:space="preserve"> </w:t>
      </w:r>
      <w:r w:rsidR="00174254" w:rsidRPr="00075125">
        <w:rPr>
          <w:rFonts w:ascii="Times New Roman" w:hAnsi="Times New Roman" w:cs="Times New Roman"/>
          <w:smallCaps/>
          <w:sz w:val="24"/>
          <w:szCs w:val="24"/>
        </w:rPr>
        <w:t>Meier</w:t>
      </w:r>
      <w:r w:rsidR="00174254" w:rsidRPr="00075125">
        <w:rPr>
          <w:rFonts w:ascii="Times New Roman" w:hAnsi="Times New Roman" w:cs="Times New Roman"/>
          <w:sz w:val="24"/>
          <w:szCs w:val="24"/>
        </w:rPr>
        <w:t xml:space="preserve"> und </w:t>
      </w:r>
      <w:r w:rsidR="00174254" w:rsidRPr="00075125">
        <w:rPr>
          <w:rFonts w:ascii="Times New Roman" w:hAnsi="Times New Roman" w:cs="Times New Roman"/>
          <w:smallCaps/>
          <w:sz w:val="24"/>
          <w:szCs w:val="24"/>
        </w:rPr>
        <w:t>Katja</w:t>
      </w:r>
      <w:r w:rsidR="00174254" w:rsidRPr="00075125">
        <w:rPr>
          <w:rFonts w:ascii="Times New Roman" w:hAnsi="Times New Roman" w:cs="Times New Roman"/>
          <w:sz w:val="24"/>
          <w:szCs w:val="24"/>
        </w:rPr>
        <w:t xml:space="preserve"> </w:t>
      </w:r>
      <w:r w:rsidR="00174254" w:rsidRPr="00075125">
        <w:rPr>
          <w:rFonts w:ascii="Times New Roman" w:hAnsi="Times New Roman" w:cs="Times New Roman"/>
          <w:smallCaps/>
          <w:sz w:val="24"/>
          <w:szCs w:val="24"/>
        </w:rPr>
        <w:t xml:space="preserve">Schneider </w:t>
      </w:r>
      <w:r>
        <w:rPr>
          <w:rFonts w:ascii="Times New Roman" w:hAnsi="Times New Roman" w:cs="Times New Roman"/>
          <w:sz w:val="24"/>
          <w:szCs w:val="24"/>
        </w:rPr>
        <w:t>in d</w:t>
      </w:r>
      <w:r w:rsidR="00174254" w:rsidRPr="00075125">
        <w:rPr>
          <w:rFonts w:ascii="Times New Roman" w:hAnsi="Times New Roman" w:cs="Times New Roman"/>
          <w:sz w:val="24"/>
          <w:szCs w:val="24"/>
        </w:rPr>
        <w:t xml:space="preserve">er zunehmenden machtpolitischen Bedeutungslosigkeit der Senatoren </w:t>
      </w:r>
      <w:r>
        <w:rPr>
          <w:rFonts w:ascii="Times New Roman" w:hAnsi="Times New Roman" w:cs="Times New Roman"/>
          <w:sz w:val="24"/>
          <w:szCs w:val="24"/>
        </w:rPr>
        <w:t xml:space="preserve">zur selben </w:t>
      </w:r>
      <w:r w:rsidR="00174254" w:rsidRPr="00075125">
        <w:rPr>
          <w:rFonts w:ascii="Times New Roman" w:hAnsi="Times New Roman" w:cs="Times New Roman"/>
          <w:sz w:val="24"/>
          <w:szCs w:val="24"/>
        </w:rPr>
        <w:t xml:space="preserve">Zeit </w:t>
      </w:r>
      <w:r w:rsidR="00174254" w:rsidRPr="00075125">
        <w:rPr>
          <w:rFonts w:ascii="Times New Roman" w:hAnsi="Times New Roman" w:cs="Times New Roman"/>
          <w:sz w:val="24"/>
          <w:szCs w:val="24"/>
        </w:rPr>
        <w:lastRenderedPageBreak/>
        <w:t>ges</w:t>
      </w:r>
      <w:r>
        <w:rPr>
          <w:rFonts w:ascii="Times New Roman" w:hAnsi="Times New Roman" w:cs="Times New Roman"/>
          <w:sz w:val="24"/>
          <w:szCs w:val="24"/>
        </w:rPr>
        <w:t>ucht</w:t>
      </w:r>
      <w:r w:rsidR="00873550">
        <w:rPr>
          <w:rFonts w:ascii="Times New Roman" w:hAnsi="Times New Roman" w:cs="Times New Roman"/>
          <w:sz w:val="24"/>
          <w:szCs w:val="24"/>
        </w:rPr>
        <w:t>.</w:t>
      </w:r>
      <w:r w:rsidR="00174254" w:rsidRPr="00075125">
        <w:rPr>
          <w:rStyle w:val="Funotenzeichen"/>
          <w:rFonts w:ascii="Times New Roman" w:hAnsi="Times New Roman" w:cs="Times New Roman"/>
          <w:sz w:val="24"/>
          <w:szCs w:val="24"/>
        </w:rPr>
        <w:footnoteReference w:id="8"/>
      </w:r>
      <w:r>
        <w:rPr>
          <w:rFonts w:ascii="Times New Roman" w:hAnsi="Times New Roman" w:cs="Times New Roman"/>
          <w:sz w:val="24"/>
          <w:szCs w:val="24"/>
        </w:rPr>
        <w:t xml:space="preserve"> De</w:t>
      </w:r>
      <w:r w:rsidR="004C56DC">
        <w:rPr>
          <w:rFonts w:ascii="Times New Roman" w:hAnsi="Times New Roman" w:cs="Times New Roman"/>
          <w:sz w:val="24"/>
          <w:szCs w:val="24"/>
        </w:rPr>
        <w:t>n</w:t>
      </w:r>
      <w:r>
        <w:rPr>
          <w:rFonts w:ascii="Times New Roman" w:hAnsi="Times New Roman" w:cs="Times New Roman"/>
          <w:sz w:val="24"/>
          <w:szCs w:val="24"/>
        </w:rPr>
        <w:t xml:space="preserve"> </w:t>
      </w:r>
      <w:r w:rsidR="00D5456D" w:rsidRPr="00D5456D">
        <w:rPr>
          <w:rFonts w:ascii="Times New Roman" w:hAnsi="Times New Roman" w:cs="Times New Roman"/>
          <w:sz w:val="24"/>
        </w:rPr>
        <w:t>ansteigende</w:t>
      </w:r>
      <w:r w:rsidR="00460296">
        <w:rPr>
          <w:rFonts w:ascii="Times New Roman" w:hAnsi="Times New Roman" w:cs="Times New Roman"/>
          <w:sz w:val="24"/>
        </w:rPr>
        <w:t>n</w:t>
      </w:r>
      <w:r w:rsidR="00D5456D" w:rsidRPr="00D5456D">
        <w:rPr>
          <w:rFonts w:ascii="Times New Roman" w:hAnsi="Times New Roman" w:cs="Times New Roman"/>
          <w:sz w:val="24"/>
        </w:rPr>
        <w:t xml:space="preserve"> Villenluxus </w:t>
      </w:r>
      <w:r w:rsidR="004C56DC">
        <w:rPr>
          <w:rFonts w:ascii="Times New Roman" w:hAnsi="Times New Roman" w:cs="Times New Roman"/>
          <w:sz w:val="24"/>
        </w:rPr>
        <w:t>setzen</w:t>
      </w:r>
      <w:r w:rsidR="006178F5">
        <w:rPr>
          <w:rFonts w:ascii="Times New Roman" w:hAnsi="Times New Roman" w:cs="Times New Roman"/>
          <w:sz w:val="24"/>
        </w:rPr>
        <w:t xml:space="preserve"> </w:t>
      </w:r>
      <w:r w:rsidR="006178F5" w:rsidRPr="00075125">
        <w:rPr>
          <w:rFonts w:ascii="Times New Roman" w:hAnsi="Times New Roman" w:cs="Times New Roman"/>
          <w:smallCaps/>
          <w:sz w:val="24"/>
          <w:szCs w:val="24"/>
        </w:rPr>
        <w:t>Meier</w:t>
      </w:r>
      <w:r w:rsidR="006178F5" w:rsidRPr="00075125">
        <w:rPr>
          <w:rFonts w:ascii="Times New Roman" w:hAnsi="Times New Roman" w:cs="Times New Roman"/>
          <w:sz w:val="24"/>
          <w:szCs w:val="24"/>
        </w:rPr>
        <w:t xml:space="preserve"> und </w:t>
      </w:r>
      <w:r w:rsidR="006178F5" w:rsidRPr="00075125">
        <w:rPr>
          <w:rFonts w:ascii="Times New Roman" w:hAnsi="Times New Roman" w:cs="Times New Roman"/>
          <w:smallCaps/>
          <w:sz w:val="24"/>
          <w:szCs w:val="24"/>
        </w:rPr>
        <w:t xml:space="preserve">Schneider </w:t>
      </w:r>
      <w:r w:rsidR="00D5456D" w:rsidRPr="00D5456D">
        <w:rPr>
          <w:rFonts w:ascii="Times New Roman" w:hAnsi="Times New Roman" w:cs="Times New Roman"/>
          <w:sz w:val="24"/>
        </w:rPr>
        <w:t>in Beziehung zu</w:t>
      </w:r>
      <w:r w:rsidR="004C56DC">
        <w:rPr>
          <w:rFonts w:ascii="Times New Roman" w:hAnsi="Times New Roman" w:cs="Times New Roman"/>
          <w:sz w:val="24"/>
        </w:rPr>
        <w:t>r</w:t>
      </w:r>
      <w:r w:rsidR="00D5456D" w:rsidRPr="00D5456D">
        <w:rPr>
          <w:rFonts w:ascii="Times New Roman" w:hAnsi="Times New Roman" w:cs="Times New Roman"/>
          <w:sz w:val="24"/>
        </w:rPr>
        <w:t xml:space="preserve"> </w:t>
      </w:r>
      <w:r w:rsidR="00AF38B3">
        <w:rPr>
          <w:rFonts w:ascii="Times New Roman" w:hAnsi="Times New Roman" w:cs="Times New Roman"/>
          <w:sz w:val="24"/>
        </w:rPr>
        <w:t xml:space="preserve">– </w:t>
      </w:r>
      <w:r w:rsidR="006178F5">
        <w:rPr>
          <w:rFonts w:ascii="Times New Roman" w:hAnsi="Times New Roman" w:cs="Times New Roman"/>
          <w:sz w:val="24"/>
        </w:rPr>
        <w:t xml:space="preserve">fraglos </w:t>
      </w:r>
      <w:r w:rsidR="00D5456D" w:rsidRPr="00D5456D">
        <w:rPr>
          <w:rFonts w:ascii="Times New Roman" w:hAnsi="Times New Roman" w:cs="Times New Roman"/>
          <w:sz w:val="24"/>
        </w:rPr>
        <w:t xml:space="preserve">zunehmenden </w:t>
      </w:r>
      <w:r w:rsidR="00AF38B3">
        <w:rPr>
          <w:rFonts w:ascii="Times New Roman" w:hAnsi="Times New Roman" w:cs="Times New Roman"/>
          <w:sz w:val="24"/>
        </w:rPr>
        <w:t xml:space="preserve">– </w:t>
      </w:r>
      <w:r w:rsidR="00D5456D" w:rsidRPr="00D5456D">
        <w:rPr>
          <w:rFonts w:ascii="Times New Roman" w:hAnsi="Times New Roman" w:cs="Times New Roman"/>
          <w:sz w:val="24"/>
        </w:rPr>
        <w:t xml:space="preserve">Desintegration der Senatsaristokratie und der damit einhergehenden Entmachtung großer Teile dieser Gruppe im Zuge der krisenhaften Zuspitzung der spätrepublikanischen politischen Verhältnisse. Dieser Prozess habe schließlich in den Prinzipat und die damit verbundene </w:t>
      </w:r>
      <w:r w:rsidR="00AF38B3">
        <w:rPr>
          <w:rFonts w:ascii="Times New Roman" w:hAnsi="Times New Roman" w:cs="Times New Roman"/>
          <w:sz w:val="24"/>
        </w:rPr>
        <w:t xml:space="preserve">endgültige </w:t>
      </w:r>
      <w:r w:rsidR="00D5456D" w:rsidRPr="00D5456D">
        <w:rPr>
          <w:rFonts w:ascii="Times New Roman" w:hAnsi="Times New Roman" w:cs="Times New Roman"/>
          <w:sz w:val="24"/>
        </w:rPr>
        <w:t>Bedeutungslosigkeit weiter Teile der S</w:t>
      </w:r>
      <w:r w:rsidR="00FC12E7">
        <w:rPr>
          <w:rFonts w:ascii="Times New Roman" w:hAnsi="Times New Roman" w:cs="Times New Roman"/>
          <w:sz w:val="24"/>
        </w:rPr>
        <w:t>enatorenschaft gemündet. Diese ‚</w:t>
      </w:r>
      <w:r w:rsidR="00D5456D" w:rsidRPr="00D5456D">
        <w:rPr>
          <w:rFonts w:ascii="Times New Roman" w:hAnsi="Times New Roman" w:cs="Times New Roman"/>
          <w:sz w:val="24"/>
        </w:rPr>
        <w:t>frustrierende</w:t>
      </w:r>
      <w:r w:rsidR="00FC12E7">
        <w:rPr>
          <w:rFonts w:ascii="Times New Roman" w:hAnsi="Times New Roman" w:cs="Times New Roman"/>
          <w:sz w:val="24"/>
        </w:rPr>
        <w:t>‘</w:t>
      </w:r>
      <w:r w:rsidR="00D5456D" w:rsidRPr="00D5456D">
        <w:rPr>
          <w:rFonts w:ascii="Times New Roman" w:hAnsi="Times New Roman" w:cs="Times New Roman"/>
          <w:sz w:val="24"/>
        </w:rPr>
        <w:t xml:space="preserve"> Situation soll die Senatoren zu einem Rückzug aus der </w:t>
      </w:r>
      <w:r w:rsidR="00AF38B3">
        <w:rPr>
          <w:rFonts w:ascii="Times New Roman" w:hAnsi="Times New Roman" w:cs="Times New Roman"/>
          <w:sz w:val="24"/>
        </w:rPr>
        <w:t xml:space="preserve">öffentlichen und politischen Sphäre Roms in die </w:t>
      </w:r>
      <w:r w:rsidR="00D5456D" w:rsidRPr="00D5456D">
        <w:rPr>
          <w:rFonts w:ascii="Times New Roman" w:hAnsi="Times New Roman" w:cs="Times New Roman"/>
          <w:sz w:val="24"/>
        </w:rPr>
        <w:t>unpolitische</w:t>
      </w:r>
      <w:r w:rsidR="00AF38B3">
        <w:rPr>
          <w:rFonts w:ascii="Times New Roman" w:hAnsi="Times New Roman" w:cs="Times New Roman"/>
          <w:sz w:val="24"/>
        </w:rPr>
        <w:t xml:space="preserve"> Privatheit</w:t>
      </w:r>
      <w:r w:rsidR="00D5456D" w:rsidRPr="00D5456D">
        <w:rPr>
          <w:rFonts w:ascii="Times New Roman" w:hAnsi="Times New Roman" w:cs="Times New Roman"/>
          <w:sz w:val="24"/>
        </w:rPr>
        <w:t xml:space="preserve"> der Villen</w:t>
      </w:r>
      <w:r w:rsidR="00FC12E7">
        <w:rPr>
          <w:rFonts w:ascii="Times New Roman" w:hAnsi="Times New Roman" w:cs="Times New Roman"/>
          <w:sz w:val="24"/>
        </w:rPr>
        <w:t xml:space="preserve"> veranlasst haben, wo sie sich ‚</w:t>
      </w:r>
      <w:r w:rsidR="00D5456D" w:rsidRPr="00D5456D">
        <w:rPr>
          <w:rFonts w:ascii="Times New Roman" w:hAnsi="Times New Roman" w:cs="Times New Roman"/>
          <w:sz w:val="24"/>
        </w:rPr>
        <w:t>Ersatzwelten</w:t>
      </w:r>
      <w:r w:rsidR="00FC12E7">
        <w:rPr>
          <w:rFonts w:ascii="Times New Roman" w:hAnsi="Times New Roman" w:cs="Times New Roman"/>
          <w:sz w:val="24"/>
        </w:rPr>
        <w:t>‘</w:t>
      </w:r>
      <w:r w:rsidR="00D5456D" w:rsidRPr="00D5456D">
        <w:rPr>
          <w:rFonts w:ascii="Times New Roman" w:hAnsi="Times New Roman" w:cs="Times New Roman"/>
          <w:sz w:val="24"/>
        </w:rPr>
        <w:t xml:space="preserve"> geschaffen hätten und einem vornehmlich kulturell bestimmten </w:t>
      </w:r>
      <w:r w:rsidR="00D5456D" w:rsidRPr="004262BB">
        <w:rPr>
          <w:rFonts w:ascii="Times New Roman" w:hAnsi="Times New Roman" w:cs="Times New Roman"/>
          <w:i/>
          <w:sz w:val="24"/>
          <w:lang w:val="la-Latn"/>
        </w:rPr>
        <w:t>otium</w:t>
      </w:r>
      <w:r w:rsidR="00D5456D" w:rsidRPr="00D5456D">
        <w:rPr>
          <w:rFonts w:ascii="Times New Roman" w:hAnsi="Times New Roman" w:cs="Times New Roman"/>
          <w:sz w:val="24"/>
        </w:rPr>
        <w:t xml:space="preserve"> nachgegangen seien, um das entstandene </w:t>
      </w:r>
      <w:r w:rsidR="00FC12E7">
        <w:rPr>
          <w:rFonts w:ascii="Times New Roman" w:hAnsi="Times New Roman" w:cs="Times New Roman"/>
          <w:sz w:val="24"/>
        </w:rPr>
        <w:t>‚</w:t>
      </w:r>
      <w:r w:rsidR="00D5456D" w:rsidRPr="00D5456D">
        <w:rPr>
          <w:rFonts w:ascii="Times New Roman" w:hAnsi="Times New Roman" w:cs="Times New Roman"/>
          <w:sz w:val="24"/>
        </w:rPr>
        <w:t>Machtdefizit</w:t>
      </w:r>
      <w:r w:rsidR="00FC12E7">
        <w:rPr>
          <w:rFonts w:ascii="Times New Roman" w:hAnsi="Times New Roman" w:cs="Times New Roman"/>
          <w:sz w:val="24"/>
        </w:rPr>
        <w:t>‘</w:t>
      </w:r>
      <w:r w:rsidR="00D5456D" w:rsidRPr="00D5456D">
        <w:rPr>
          <w:rFonts w:ascii="Times New Roman" w:hAnsi="Times New Roman" w:cs="Times New Roman"/>
          <w:sz w:val="24"/>
        </w:rPr>
        <w:t xml:space="preserve"> zu </w:t>
      </w:r>
      <w:r w:rsidR="00FC12E7">
        <w:rPr>
          <w:rFonts w:ascii="Times New Roman" w:hAnsi="Times New Roman" w:cs="Times New Roman"/>
          <w:sz w:val="24"/>
        </w:rPr>
        <w:t>‚</w:t>
      </w:r>
      <w:r w:rsidR="00D5456D" w:rsidRPr="00D5456D">
        <w:rPr>
          <w:rFonts w:ascii="Times New Roman" w:hAnsi="Times New Roman" w:cs="Times New Roman"/>
          <w:sz w:val="24"/>
        </w:rPr>
        <w:t>kompensi</w:t>
      </w:r>
      <w:r w:rsidR="00FC12E7">
        <w:rPr>
          <w:rFonts w:ascii="Times New Roman" w:hAnsi="Times New Roman" w:cs="Times New Roman"/>
          <w:sz w:val="24"/>
        </w:rPr>
        <w:t>eren‘</w:t>
      </w:r>
      <w:r w:rsidR="006178F5">
        <w:rPr>
          <w:rFonts w:ascii="Times New Roman" w:hAnsi="Times New Roman" w:cs="Times New Roman"/>
          <w:sz w:val="24"/>
        </w:rPr>
        <w:t>.</w:t>
      </w:r>
      <w:r w:rsidR="00AF38B3">
        <w:rPr>
          <w:rFonts w:ascii="Times New Roman" w:hAnsi="Times New Roman" w:cs="Times New Roman"/>
          <w:sz w:val="24"/>
        </w:rPr>
        <w:t xml:space="preserve"> </w:t>
      </w:r>
      <w:r w:rsidR="00D5456D" w:rsidRPr="00D5456D">
        <w:rPr>
          <w:rFonts w:ascii="Times New Roman" w:hAnsi="Times New Roman" w:cs="Times New Roman"/>
          <w:sz w:val="24"/>
        </w:rPr>
        <w:t>So gewinnt</w:t>
      </w:r>
      <w:r w:rsidR="00AA2A38">
        <w:rPr>
          <w:rFonts w:ascii="Times New Roman" w:hAnsi="Times New Roman" w:cs="Times New Roman"/>
          <w:sz w:val="24"/>
        </w:rPr>
        <w:t xml:space="preserve"> </w:t>
      </w:r>
      <w:r w:rsidR="00D5456D" w:rsidRPr="00D5456D">
        <w:rPr>
          <w:rFonts w:ascii="Times New Roman" w:hAnsi="Times New Roman" w:cs="Times New Roman"/>
          <w:smallCaps/>
          <w:sz w:val="24"/>
        </w:rPr>
        <w:t>Schneider</w:t>
      </w:r>
      <w:r w:rsidR="00D5456D" w:rsidRPr="00D5456D">
        <w:rPr>
          <w:rFonts w:ascii="Times New Roman" w:hAnsi="Times New Roman" w:cs="Times New Roman"/>
          <w:sz w:val="24"/>
        </w:rPr>
        <w:t xml:space="preserve"> den Eindruck, dass die Senatoren schließlich </w:t>
      </w:r>
      <w:r w:rsidR="00D5456D" w:rsidRPr="000300AA">
        <w:rPr>
          <w:rFonts w:ascii="Times New Roman" w:hAnsi="Times New Roman" w:cs="Times New Roman"/>
          <w:sz w:val="24"/>
        </w:rPr>
        <w:t>„</w:t>
      </w:r>
      <w:r w:rsidR="00D5456D" w:rsidRPr="0087001F">
        <w:rPr>
          <w:rFonts w:ascii="Times New Roman" w:hAnsi="Times New Roman" w:cs="Times New Roman"/>
          <w:sz w:val="24"/>
        </w:rPr>
        <w:t>jede freie Minute</w:t>
      </w:r>
      <w:r w:rsidR="00D5456D" w:rsidRPr="000300AA">
        <w:rPr>
          <w:rFonts w:ascii="Times New Roman" w:hAnsi="Times New Roman" w:cs="Times New Roman"/>
          <w:sz w:val="24"/>
        </w:rPr>
        <w:t>“ genutzt hätten, „</w:t>
      </w:r>
      <w:r w:rsidR="00D5456D" w:rsidRPr="0087001F">
        <w:rPr>
          <w:rFonts w:ascii="Times New Roman" w:hAnsi="Times New Roman" w:cs="Times New Roman"/>
          <w:sz w:val="24"/>
        </w:rPr>
        <w:t>um sich aus der politischen Unsicherheit und zunehmenden eigenen Machtlosigkeit in die private Villenwelt abzusetzen</w:t>
      </w:r>
      <w:r w:rsidR="00D5456D" w:rsidRPr="00D5456D">
        <w:rPr>
          <w:rFonts w:ascii="Times New Roman" w:hAnsi="Times New Roman" w:cs="Times New Roman"/>
          <w:sz w:val="24"/>
        </w:rPr>
        <w:t>“</w:t>
      </w:r>
      <w:r w:rsidR="004566E2">
        <w:rPr>
          <w:rFonts w:ascii="Times New Roman" w:hAnsi="Times New Roman" w:cs="Times New Roman"/>
          <w:sz w:val="24"/>
        </w:rPr>
        <w:t>,</w:t>
      </w:r>
      <w:r w:rsidR="00D5456D" w:rsidRPr="00D5456D">
        <w:rPr>
          <w:rFonts w:ascii="Times New Roman" w:hAnsi="Times New Roman" w:cs="Times New Roman"/>
          <w:sz w:val="24"/>
        </w:rPr>
        <w:t xml:space="preserve"> und kommt zu dem </w:t>
      </w:r>
      <w:r w:rsidR="00D5456D" w:rsidRPr="00CC05CA">
        <w:rPr>
          <w:rFonts w:ascii="Times New Roman" w:hAnsi="Times New Roman" w:cs="Times New Roman"/>
          <w:sz w:val="24"/>
          <w:szCs w:val="24"/>
        </w:rPr>
        <w:t xml:space="preserve">Schluss, dass die </w:t>
      </w:r>
      <w:r w:rsidR="00D5456D" w:rsidRPr="000300AA">
        <w:rPr>
          <w:rFonts w:ascii="Times New Roman" w:hAnsi="Times New Roman" w:cs="Times New Roman"/>
          <w:sz w:val="24"/>
          <w:szCs w:val="24"/>
        </w:rPr>
        <w:t>„</w:t>
      </w:r>
      <w:r w:rsidR="00D5456D" w:rsidRPr="0087001F">
        <w:rPr>
          <w:rFonts w:ascii="Times New Roman" w:hAnsi="Times New Roman" w:cs="Times New Roman"/>
          <w:sz w:val="24"/>
          <w:szCs w:val="24"/>
        </w:rPr>
        <w:t>Entfaltung der Villenkultur und die fortschreitende Desintegration der Oberschicht auf der politischen Ebene</w:t>
      </w:r>
      <w:r w:rsidR="009744B6">
        <w:rPr>
          <w:rFonts w:ascii="Times New Roman" w:hAnsi="Times New Roman" w:cs="Times New Roman"/>
          <w:sz w:val="24"/>
          <w:szCs w:val="24"/>
        </w:rPr>
        <w:t xml:space="preserve"> […] </w:t>
      </w:r>
      <w:r w:rsidR="00D5456D" w:rsidRPr="0087001F">
        <w:rPr>
          <w:rFonts w:ascii="Times New Roman" w:hAnsi="Times New Roman" w:cs="Times New Roman"/>
          <w:sz w:val="24"/>
          <w:szCs w:val="24"/>
        </w:rPr>
        <w:t>wechselseitig miteinander verbundene und sich gegenseitig beflügelnde Momente desselben historischen Prozesses</w:t>
      </w:r>
      <w:r w:rsidR="009744B6">
        <w:rPr>
          <w:rFonts w:ascii="Times New Roman" w:hAnsi="Times New Roman" w:cs="Times New Roman"/>
          <w:sz w:val="24"/>
          <w:szCs w:val="24"/>
        </w:rPr>
        <w:t>“</w:t>
      </w:r>
      <w:r w:rsidR="00D5456D" w:rsidRPr="0087001F">
        <w:rPr>
          <w:rFonts w:ascii="Times New Roman" w:hAnsi="Times New Roman" w:cs="Times New Roman"/>
          <w:sz w:val="24"/>
          <w:szCs w:val="24"/>
        </w:rPr>
        <w:t xml:space="preserve"> sind</w:t>
      </w:r>
      <w:r w:rsidR="00D5456D" w:rsidRPr="000300AA">
        <w:rPr>
          <w:rFonts w:ascii="Times New Roman" w:hAnsi="Times New Roman" w:cs="Times New Roman"/>
          <w:sz w:val="24"/>
          <w:szCs w:val="24"/>
        </w:rPr>
        <w:t>.</w:t>
      </w:r>
      <w:r w:rsidR="00D5456D" w:rsidRPr="00CC05CA">
        <w:rPr>
          <w:rStyle w:val="Funotenzeichen"/>
          <w:rFonts w:ascii="Times New Roman" w:hAnsi="Times New Roman" w:cs="Times New Roman"/>
          <w:sz w:val="24"/>
          <w:szCs w:val="24"/>
        </w:rPr>
        <w:footnoteReference w:id="9"/>
      </w:r>
      <w:r w:rsidR="00D5456D" w:rsidRPr="00CC05CA">
        <w:rPr>
          <w:rFonts w:ascii="Times New Roman" w:hAnsi="Times New Roman" w:cs="Times New Roman"/>
          <w:sz w:val="24"/>
          <w:szCs w:val="24"/>
        </w:rPr>
        <w:t xml:space="preserve"> </w:t>
      </w:r>
      <w:r w:rsidR="00AC0853" w:rsidRPr="00CC05CA">
        <w:rPr>
          <w:rFonts w:ascii="Times New Roman" w:hAnsi="Times New Roman" w:cs="Times New Roman"/>
          <w:sz w:val="24"/>
          <w:szCs w:val="24"/>
        </w:rPr>
        <w:t xml:space="preserve">Analog findet es </w:t>
      </w:r>
      <w:r w:rsidR="00AC0853" w:rsidRPr="00CC05CA">
        <w:rPr>
          <w:rFonts w:ascii="Times New Roman" w:hAnsi="Times New Roman" w:cs="Times New Roman"/>
          <w:smallCaps/>
          <w:sz w:val="24"/>
          <w:szCs w:val="24"/>
        </w:rPr>
        <w:t>Meier</w:t>
      </w:r>
      <w:r w:rsidR="00AC0853" w:rsidRPr="00CC05CA">
        <w:rPr>
          <w:rFonts w:ascii="Times New Roman" w:hAnsi="Times New Roman" w:cs="Times New Roman"/>
          <w:sz w:val="24"/>
          <w:szCs w:val="24"/>
        </w:rPr>
        <w:t xml:space="preserve"> nahelie</w:t>
      </w:r>
      <w:r w:rsidR="00AC0853">
        <w:rPr>
          <w:rFonts w:ascii="Times New Roman" w:hAnsi="Times New Roman" w:cs="Times New Roman"/>
          <w:sz w:val="24"/>
          <w:szCs w:val="24"/>
        </w:rPr>
        <w:t xml:space="preserve">gend, in den Villen </w:t>
      </w:r>
      <w:r w:rsidR="00AC0853" w:rsidRPr="0087001F">
        <w:rPr>
          <w:rFonts w:ascii="Times New Roman" w:hAnsi="Times New Roman" w:cs="Times New Roman"/>
          <w:sz w:val="24"/>
          <w:szCs w:val="24"/>
        </w:rPr>
        <w:lastRenderedPageBreak/>
        <w:t>„Ersatzbefriedigungen einer machtbewussten, von der Tradition her machtgewohnten, zumindest mit außerordentlich hohen Machtansprüchen ausgestatteten Aristokratenschicht zu sehen, in einer Zeit, da sie die Macht nicht mehr hatte [...].</w:t>
      </w:r>
      <w:r w:rsidR="00AC0853" w:rsidRPr="00ED43E9">
        <w:rPr>
          <w:rFonts w:ascii="Times New Roman" w:hAnsi="Times New Roman" w:cs="Times New Roman"/>
          <w:sz w:val="24"/>
          <w:szCs w:val="24"/>
        </w:rPr>
        <w:t>“</w:t>
      </w:r>
      <w:r w:rsidR="00AC0853" w:rsidRPr="00181253">
        <w:rPr>
          <w:rStyle w:val="Funotenzeichen"/>
          <w:rFonts w:ascii="Times New Roman" w:hAnsi="Times New Roman" w:cs="Times New Roman"/>
          <w:sz w:val="24"/>
          <w:szCs w:val="24"/>
        </w:rPr>
        <w:footnoteReference w:id="10"/>
      </w:r>
    </w:p>
    <w:p w:rsidR="00EF147A" w:rsidRDefault="00B94196" w:rsidP="00181253">
      <w:pPr>
        <w:spacing w:after="120" w:line="336" w:lineRule="auto"/>
        <w:ind w:firstLine="567"/>
        <w:jc w:val="both"/>
        <w:rPr>
          <w:rFonts w:ascii="Times New Roman" w:hAnsi="Times New Roman" w:cs="Times New Roman"/>
          <w:sz w:val="24"/>
          <w:szCs w:val="24"/>
        </w:rPr>
      </w:pPr>
      <w:r w:rsidRPr="00EF147A">
        <w:rPr>
          <w:rFonts w:ascii="Times New Roman" w:hAnsi="Times New Roman" w:cs="Times New Roman"/>
          <w:sz w:val="24"/>
          <w:szCs w:val="24"/>
        </w:rPr>
        <w:t>Doch s</w:t>
      </w:r>
      <w:r w:rsidR="00CC05CA" w:rsidRPr="00EF147A">
        <w:rPr>
          <w:rFonts w:ascii="Times New Roman" w:hAnsi="Times New Roman" w:cs="Times New Roman"/>
          <w:sz w:val="24"/>
          <w:szCs w:val="24"/>
        </w:rPr>
        <w:t xml:space="preserve">o </w:t>
      </w:r>
      <w:r w:rsidR="00383E61">
        <w:rPr>
          <w:rFonts w:ascii="Times New Roman" w:hAnsi="Times New Roman" w:cs="Times New Roman"/>
          <w:sz w:val="24"/>
          <w:szCs w:val="24"/>
        </w:rPr>
        <w:t xml:space="preserve">bestechend und </w:t>
      </w:r>
      <w:r w:rsidR="00CC05CA" w:rsidRPr="00EF147A">
        <w:rPr>
          <w:rFonts w:ascii="Times New Roman" w:hAnsi="Times New Roman" w:cs="Times New Roman"/>
          <w:sz w:val="24"/>
          <w:szCs w:val="24"/>
        </w:rPr>
        <w:t>einleuchtend die</w:t>
      </w:r>
      <w:r w:rsidRPr="00EF147A">
        <w:rPr>
          <w:rFonts w:ascii="Times New Roman" w:hAnsi="Times New Roman" w:cs="Times New Roman"/>
          <w:sz w:val="24"/>
          <w:szCs w:val="24"/>
        </w:rPr>
        <w:t>se</w:t>
      </w:r>
      <w:r w:rsidR="00CC05CA" w:rsidRPr="00EF147A">
        <w:rPr>
          <w:rFonts w:ascii="Times New Roman" w:hAnsi="Times New Roman" w:cs="Times New Roman"/>
          <w:sz w:val="24"/>
          <w:szCs w:val="24"/>
        </w:rPr>
        <w:t xml:space="preserve"> </w:t>
      </w:r>
      <w:r w:rsidRPr="00EF147A">
        <w:rPr>
          <w:rFonts w:ascii="Times New Roman" w:hAnsi="Times New Roman" w:cs="Times New Roman"/>
          <w:sz w:val="24"/>
          <w:szCs w:val="24"/>
        </w:rPr>
        <w:t xml:space="preserve">Thesen </w:t>
      </w:r>
      <w:r w:rsidR="00D959AF">
        <w:rPr>
          <w:rFonts w:ascii="Times New Roman" w:hAnsi="Times New Roman" w:cs="Times New Roman"/>
          <w:sz w:val="24"/>
          <w:szCs w:val="24"/>
        </w:rPr>
        <w:t xml:space="preserve">auf den ersten Blick </w:t>
      </w:r>
      <w:r w:rsidRPr="00EF147A">
        <w:rPr>
          <w:rFonts w:ascii="Times New Roman" w:hAnsi="Times New Roman" w:cs="Times New Roman"/>
          <w:sz w:val="24"/>
          <w:szCs w:val="24"/>
        </w:rPr>
        <w:t>erscheinen mö</w:t>
      </w:r>
      <w:r w:rsidR="00CC05CA" w:rsidRPr="00EF147A">
        <w:rPr>
          <w:rFonts w:ascii="Times New Roman" w:hAnsi="Times New Roman" w:cs="Times New Roman"/>
          <w:sz w:val="24"/>
          <w:szCs w:val="24"/>
        </w:rPr>
        <w:t>g</w:t>
      </w:r>
      <w:r w:rsidRPr="00EF147A">
        <w:rPr>
          <w:rFonts w:ascii="Times New Roman" w:hAnsi="Times New Roman" w:cs="Times New Roman"/>
          <w:sz w:val="24"/>
          <w:szCs w:val="24"/>
        </w:rPr>
        <w:t>en</w:t>
      </w:r>
      <w:r w:rsidR="00D40620" w:rsidRPr="00EF147A">
        <w:rPr>
          <w:rFonts w:ascii="Times New Roman" w:hAnsi="Times New Roman" w:cs="Times New Roman"/>
          <w:sz w:val="24"/>
          <w:szCs w:val="24"/>
        </w:rPr>
        <w:t xml:space="preserve">: </w:t>
      </w:r>
      <w:r w:rsidR="00D959AF">
        <w:rPr>
          <w:rFonts w:ascii="Times New Roman" w:hAnsi="Times New Roman" w:cs="Times New Roman"/>
          <w:sz w:val="24"/>
          <w:szCs w:val="24"/>
        </w:rPr>
        <w:t>M</w:t>
      </w:r>
      <w:r w:rsidR="00EF147A" w:rsidRPr="00EF147A">
        <w:rPr>
          <w:rFonts w:ascii="Times New Roman" w:eastAsia="Calibri" w:hAnsi="Times New Roman" w:cs="Times New Roman"/>
          <w:sz w:val="24"/>
          <w:szCs w:val="24"/>
        </w:rPr>
        <w:t xml:space="preserve">it </w:t>
      </w:r>
      <w:r w:rsidR="00D959AF">
        <w:rPr>
          <w:rFonts w:ascii="Times New Roman" w:eastAsia="Calibri" w:hAnsi="Times New Roman" w:cs="Times New Roman"/>
          <w:sz w:val="24"/>
          <w:szCs w:val="24"/>
        </w:rPr>
        <w:t xml:space="preserve">ihnen </w:t>
      </w:r>
      <w:r w:rsidR="00EF147A" w:rsidRPr="00EF147A">
        <w:rPr>
          <w:rFonts w:ascii="Times New Roman" w:eastAsia="Calibri" w:hAnsi="Times New Roman" w:cs="Times New Roman"/>
          <w:sz w:val="24"/>
          <w:szCs w:val="24"/>
        </w:rPr>
        <w:t>werden anhand der Villa weitreichende und stark vereinfachende Aussagen zu der komplexen und kontrovers diskutierten Frage nach den Kontinuitäten und Diskontinuitäten jenes gesellschaftlichen, politischen und kulturellen Transformationsprozesses getroffen, der kennzeichnend für den Übergang von der römischen Adelsrepublik in die Kaiserzeit ist. Ansätze, die von einem Rückzug der Sena</w:t>
      </w:r>
      <w:r w:rsidR="00181253">
        <w:rPr>
          <w:rFonts w:ascii="Times New Roman" w:eastAsia="Calibri" w:hAnsi="Times New Roman" w:cs="Times New Roman"/>
          <w:sz w:val="24"/>
          <w:szCs w:val="24"/>
        </w:rPr>
        <w:t>toren aus ‚</w:t>
      </w:r>
      <w:r w:rsidR="00EF147A" w:rsidRPr="00EF147A">
        <w:rPr>
          <w:rFonts w:ascii="Times New Roman" w:eastAsia="Calibri" w:hAnsi="Times New Roman" w:cs="Times New Roman"/>
          <w:sz w:val="24"/>
          <w:szCs w:val="24"/>
        </w:rPr>
        <w:t>dem Politischen</w:t>
      </w:r>
      <w:r w:rsidR="00181253">
        <w:rPr>
          <w:rFonts w:ascii="Times New Roman" w:eastAsia="Calibri" w:hAnsi="Times New Roman" w:cs="Times New Roman"/>
          <w:sz w:val="24"/>
          <w:szCs w:val="24"/>
        </w:rPr>
        <w:t>‘</w:t>
      </w:r>
      <w:r w:rsidR="00EF147A" w:rsidRPr="00EF147A">
        <w:rPr>
          <w:rFonts w:ascii="Times New Roman" w:eastAsia="Calibri" w:hAnsi="Times New Roman" w:cs="Times New Roman"/>
          <w:sz w:val="24"/>
          <w:szCs w:val="24"/>
        </w:rPr>
        <w:t xml:space="preserve"> in </w:t>
      </w:r>
      <w:r w:rsidR="00181253">
        <w:rPr>
          <w:rFonts w:ascii="Times New Roman" w:eastAsia="Calibri" w:hAnsi="Times New Roman" w:cs="Times New Roman"/>
          <w:sz w:val="24"/>
          <w:szCs w:val="24"/>
        </w:rPr>
        <w:t>‚</w:t>
      </w:r>
      <w:r w:rsidR="00EF147A" w:rsidRPr="00EF147A">
        <w:rPr>
          <w:rFonts w:ascii="Times New Roman" w:eastAsia="Calibri" w:hAnsi="Times New Roman" w:cs="Times New Roman"/>
          <w:sz w:val="24"/>
          <w:szCs w:val="24"/>
        </w:rPr>
        <w:t>das Privatleben‘ ausgehen – eine These, die nicht nur hinsichtlich der Villa vertreten wird –</w:t>
      </w:r>
      <w:r w:rsidR="00EF147A" w:rsidRPr="00EF147A">
        <w:rPr>
          <w:rStyle w:val="Funotenzeichen"/>
          <w:rFonts w:ascii="Times New Roman" w:eastAsia="Calibri" w:hAnsi="Times New Roman" w:cs="Times New Roman"/>
          <w:sz w:val="24"/>
          <w:szCs w:val="24"/>
        </w:rPr>
        <w:footnoteReference w:id="11"/>
      </w:r>
      <w:r w:rsidR="00EF147A" w:rsidRPr="00EF147A">
        <w:rPr>
          <w:rFonts w:ascii="Times New Roman" w:eastAsia="Calibri" w:hAnsi="Times New Roman" w:cs="Times New Roman"/>
          <w:sz w:val="24"/>
          <w:szCs w:val="24"/>
        </w:rPr>
        <w:t xml:space="preserve"> bereiten entsprechend Schwierigkeiten.</w:t>
      </w:r>
    </w:p>
    <w:p w:rsidR="00454E9B" w:rsidRDefault="00EF147A" w:rsidP="00454E9B">
      <w:pPr>
        <w:spacing w:after="120" w:line="336" w:lineRule="auto"/>
        <w:ind w:firstLine="567"/>
        <w:jc w:val="both"/>
        <w:rPr>
          <w:rFonts w:ascii="Times New Roman" w:hAnsi="Times New Roman" w:cs="Times New Roman"/>
          <w:sz w:val="24"/>
          <w:szCs w:val="24"/>
        </w:rPr>
      </w:pPr>
      <w:r w:rsidRPr="00476994">
        <w:rPr>
          <w:rFonts w:ascii="Times New Roman" w:eastAsia="Calibri" w:hAnsi="Times New Roman" w:cs="Times New Roman"/>
          <w:sz w:val="24"/>
          <w:szCs w:val="24"/>
        </w:rPr>
        <w:lastRenderedPageBreak/>
        <w:t>Das betrifft zum einen die an sich schon nicht unproblematische Übertragung der neuzeitlichen Konzepte von ‚Öffentlichkeit‘ und ‚Privatheit‘ auf eine vormoderne Gesellschaft und die Verknüpfung dieser Kategorien mit den Begriffen ‚politisch‘/‚unpolitisch‘.</w:t>
      </w:r>
      <w:r w:rsidR="004C473C" w:rsidRPr="00476994">
        <w:rPr>
          <w:rFonts w:ascii="Times New Roman" w:hAnsi="Times New Roman" w:cs="Times New Roman"/>
          <w:sz w:val="24"/>
          <w:szCs w:val="24"/>
        </w:rPr>
        <w:t xml:space="preserve"> G</w:t>
      </w:r>
      <w:r w:rsidRPr="00476994">
        <w:rPr>
          <w:rFonts w:ascii="Times New Roman" w:eastAsia="Calibri" w:hAnsi="Times New Roman" w:cs="Times New Roman"/>
          <w:sz w:val="24"/>
          <w:szCs w:val="24"/>
        </w:rPr>
        <w:t xml:space="preserve">erade für das Verhältnis von </w:t>
      </w:r>
      <w:r w:rsidRPr="004262BB">
        <w:rPr>
          <w:rFonts w:ascii="Times New Roman" w:eastAsia="Calibri" w:hAnsi="Times New Roman" w:cs="Times New Roman"/>
          <w:i/>
          <w:sz w:val="24"/>
          <w:szCs w:val="24"/>
          <w:lang w:val="la-Latn"/>
        </w:rPr>
        <w:t>res publica</w:t>
      </w:r>
      <w:r w:rsidRPr="00476994">
        <w:rPr>
          <w:rFonts w:ascii="Times New Roman" w:eastAsia="Calibri" w:hAnsi="Times New Roman" w:cs="Times New Roman"/>
          <w:sz w:val="24"/>
          <w:szCs w:val="24"/>
        </w:rPr>
        <w:t xml:space="preserve"> und senatorischer </w:t>
      </w:r>
      <w:r w:rsidRPr="004262BB">
        <w:rPr>
          <w:rFonts w:ascii="Times New Roman" w:eastAsia="Calibri" w:hAnsi="Times New Roman" w:cs="Times New Roman"/>
          <w:i/>
          <w:sz w:val="24"/>
          <w:szCs w:val="24"/>
          <w:lang w:val="la-Latn"/>
        </w:rPr>
        <w:t>domus</w:t>
      </w:r>
      <w:r w:rsidR="00AC174F" w:rsidRPr="00476994">
        <w:rPr>
          <w:rFonts w:ascii="Times New Roman" w:hAnsi="Times New Roman" w:cs="Times New Roman"/>
          <w:sz w:val="24"/>
          <w:szCs w:val="24"/>
        </w:rPr>
        <w:t xml:space="preserve"> </w:t>
      </w:r>
      <w:r w:rsidR="004C473C" w:rsidRPr="00476994">
        <w:rPr>
          <w:rFonts w:ascii="Times New Roman" w:hAnsi="Times New Roman" w:cs="Times New Roman"/>
          <w:sz w:val="24"/>
          <w:szCs w:val="24"/>
        </w:rPr>
        <w:t xml:space="preserve">kann </w:t>
      </w:r>
      <w:r w:rsidRPr="00476994">
        <w:rPr>
          <w:rFonts w:ascii="Times New Roman" w:eastAsia="Calibri" w:hAnsi="Times New Roman" w:cs="Times New Roman"/>
          <w:sz w:val="24"/>
          <w:szCs w:val="24"/>
        </w:rPr>
        <w:t>leicht nachgewiesen werden, dass die neuzeitliche (Ideal-)Vorstellung einer ,öffentlichen‘ Sphäre des Staates, in der ,das Politische‘ stattfindet, von einem ‚privaten‘ Bereich des folglich ,Unpolitischen‘ für Rom nicht greift.</w:t>
      </w:r>
      <w:r w:rsidR="004C473C" w:rsidRPr="00476994">
        <w:rPr>
          <w:rStyle w:val="Funotenzeichen"/>
          <w:rFonts w:ascii="Times New Roman" w:hAnsi="Times New Roman" w:cs="Times New Roman"/>
          <w:sz w:val="24"/>
          <w:szCs w:val="24"/>
        </w:rPr>
        <w:footnoteReference w:id="12"/>
      </w:r>
      <w:r w:rsidRPr="00476994">
        <w:rPr>
          <w:rFonts w:ascii="Times New Roman" w:eastAsia="Calibri" w:hAnsi="Times New Roman" w:cs="Times New Roman"/>
          <w:sz w:val="24"/>
          <w:szCs w:val="24"/>
        </w:rPr>
        <w:t xml:space="preserve"> Und wie für die </w:t>
      </w:r>
      <w:r w:rsidRPr="004262BB">
        <w:rPr>
          <w:rFonts w:ascii="Times New Roman" w:eastAsia="Calibri" w:hAnsi="Times New Roman" w:cs="Times New Roman"/>
          <w:i/>
          <w:sz w:val="24"/>
          <w:szCs w:val="24"/>
          <w:lang w:val="la-Latn"/>
        </w:rPr>
        <w:t>domus</w:t>
      </w:r>
      <w:r w:rsidRPr="00476994">
        <w:rPr>
          <w:rFonts w:ascii="Times New Roman" w:eastAsia="Calibri" w:hAnsi="Times New Roman" w:cs="Times New Roman"/>
          <w:sz w:val="24"/>
          <w:szCs w:val="24"/>
        </w:rPr>
        <w:t xml:space="preserve"> in Rom lässt sich auch für die Villa auf dem Land zeigen, dass diese keinesfalls ein im modernen Verständnis ‚privater‘ oder gar ‚politikfreier‘ Raum</w:t>
      </w:r>
      <w:r w:rsidR="00AC174F" w:rsidRPr="00476994">
        <w:rPr>
          <w:rFonts w:ascii="Times New Roman" w:hAnsi="Times New Roman" w:cs="Times New Roman"/>
          <w:sz w:val="24"/>
          <w:szCs w:val="24"/>
        </w:rPr>
        <w:t xml:space="preserve"> war.</w:t>
      </w:r>
      <w:r w:rsidR="00AC174F" w:rsidRPr="00476994">
        <w:rPr>
          <w:rStyle w:val="Funotenzeichen"/>
          <w:rFonts w:ascii="Times New Roman" w:hAnsi="Times New Roman" w:cs="Times New Roman"/>
          <w:sz w:val="24"/>
          <w:szCs w:val="24"/>
        </w:rPr>
        <w:footnoteReference w:id="13"/>
      </w:r>
      <w:r w:rsidR="00AC174F" w:rsidRPr="00476994">
        <w:rPr>
          <w:rFonts w:ascii="Times New Roman" w:hAnsi="Times New Roman" w:cs="Times New Roman"/>
          <w:sz w:val="24"/>
          <w:szCs w:val="24"/>
        </w:rPr>
        <w:t xml:space="preserve"> </w:t>
      </w:r>
    </w:p>
    <w:p w:rsidR="006B1C34" w:rsidRDefault="00754B3C" w:rsidP="00383E61">
      <w:pPr>
        <w:spacing w:after="120" w:line="336" w:lineRule="auto"/>
        <w:ind w:firstLine="567"/>
        <w:jc w:val="both"/>
        <w:rPr>
          <w:rFonts w:ascii="Times New Roman" w:hAnsi="Times New Roman" w:cs="Times New Roman"/>
          <w:sz w:val="24"/>
        </w:rPr>
      </w:pPr>
      <w:r w:rsidRPr="00476994">
        <w:rPr>
          <w:rFonts w:ascii="Times New Roman" w:hAnsi="Times New Roman" w:cs="Times New Roman"/>
          <w:sz w:val="24"/>
          <w:szCs w:val="24"/>
        </w:rPr>
        <w:t>Zum anderen ist hinsichtlich der Vorstellung vom ‚Rückzug auf</w:t>
      </w:r>
      <w:r w:rsidRPr="00476994">
        <w:rPr>
          <w:rFonts w:ascii="Times New Roman" w:eastAsia="Calibri" w:hAnsi="Times New Roman" w:cs="Times New Roman"/>
          <w:sz w:val="24"/>
          <w:szCs w:val="24"/>
        </w:rPr>
        <w:t>s Land‘ vo</w:t>
      </w:r>
      <w:r w:rsidR="00992E48">
        <w:rPr>
          <w:rFonts w:ascii="Times New Roman" w:eastAsia="Calibri" w:hAnsi="Times New Roman" w:cs="Times New Roman"/>
          <w:sz w:val="24"/>
          <w:szCs w:val="24"/>
        </w:rPr>
        <w:t>n</w:t>
      </w:r>
      <w:r w:rsidRPr="00476994">
        <w:rPr>
          <w:rFonts w:ascii="Times New Roman" w:eastAsia="Calibri" w:hAnsi="Times New Roman" w:cs="Times New Roman"/>
          <w:sz w:val="24"/>
          <w:szCs w:val="24"/>
        </w:rPr>
        <w:t xml:space="preserve"> einer für die Senatsaristokratie in machtpolitischer </w:t>
      </w:r>
      <w:r w:rsidRPr="00476994">
        <w:rPr>
          <w:rFonts w:ascii="Times New Roman" w:eastAsia="Calibri" w:hAnsi="Times New Roman" w:cs="Times New Roman"/>
          <w:sz w:val="24"/>
          <w:szCs w:val="24"/>
        </w:rPr>
        <w:lastRenderedPageBreak/>
        <w:t xml:space="preserve">Hinsicht unbefriedigenden Situation </w:t>
      </w:r>
      <w:r w:rsidRPr="00476994">
        <w:rPr>
          <w:rFonts w:ascii="Times New Roman" w:hAnsi="Times New Roman" w:cs="Times New Roman"/>
          <w:sz w:val="24"/>
          <w:szCs w:val="24"/>
        </w:rPr>
        <w:t xml:space="preserve">mit </w:t>
      </w:r>
      <w:r w:rsidRPr="00476994">
        <w:rPr>
          <w:rFonts w:ascii="Times New Roman" w:hAnsi="Times New Roman" w:cs="Times New Roman"/>
          <w:smallCaps/>
          <w:sz w:val="24"/>
          <w:szCs w:val="24"/>
        </w:rPr>
        <w:t>Stefan Rebenich</w:t>
      </w:r>
      <w:r w:rsidRPr="00476994">
        <w:rPr>
          <w:rFonts w:ascii="Times New Roman" w:hAnsi="Times New Roman" w:cs="Times New Roman"/>
          <w:sz w:val="24"/>
          <w:szCs w:val="24"/>
        </w:rPr>
        <w:t xml:space="preserve"> einzuwenden, dass diese Idee </w:t>
      </w:r>
      <w:r w:rsidRPr="000300AA">
        <w:rPr>
          <w:rFonts w:ascii="Times New Roman" w:eastAsia="Calibri" w:hAnsi="Times New Roman" w:cs="Times New Roman"/>
          <w:sz w:val="24"/>
          <w:szCs w:val="24"/>
        </w:rPr>
        <w:t>„</w:t>
      </w:r>
      <w:r w:rsidRPr="0087001F">
        <w:rPr>
          <w:rFonts w:ascii="Times New Roman" w:eastAsia="Calibri" w:hAnsi="Times New Roman" w:cs="Times New Roman"/>
          <w:sz w:val="24"/>
          <w:szCs w:val="24"/>
        </w:rPr>
        <w:t>auf der neuzeitlichen Idealisierung</w:t>
      </w:r>
      <w:r w:rsidRPr="00476994">
        <w:rPr>
          <w:rFonts w:ascii="Times New Roman" w:eastAsia="Calibri" w:hAnsi="Times New Roman" w:cs="Times New Roman"/>
          <w:i/>
          <w:sz w:val="24"/>
          <w:szCs w:val="24"/>
        </w:rPr>
        <w:t xml:space="preserve"> </w:t>
      </w:r>
      <w:r w:rsidRPr="0087001F">
        <w:rPr>
          <w:rFonts w:ascii="Times New Roman" w:eastAsia="Calibri" w:hAnsi="Times New Roman" w:cs="Times New Roman"/>
          <w:sz w:val="24"/>
          <w:szCs w:val="24"/>
        </w:rPr>
        <w:t>des selbstgewählten Rückzuges in die Natur</w:t>
      </w:r>
      <w:r w:rsidRPr="000300AA">
        <w:rPr>
          <w:rFonts w:ascii="Times New Roman" w:eastAsia="Calibri" w:hAnsi="Times New Roman" w:cs="Times New Roman"/>
          <w:sz w:val="24"/>
          <w:szCs w:val="24"/>
        </w:rPr>
        <w:t>“</w:t>
      </w:r>
      <w:r w:rsidRPr="00476994">
        <w:rPr>
          <w:rFonts w:ascii="Times New Roman" w:eastAsia="Calibri" w:hAnsi="Times New Roman" w:cs="Times New Roman"/>
          <w:sz w:val="24"/>
          <w:szCs w:val="24"/>
        </w:rPr>
        <w:t xml:space="preserve"> basiert</w:t>
      </w:r>
      <w:r w:rsidR="00C2635E">
        <w:rPr>
          <w:rFonts w:ascii="Times New Roman" w:eastAsia="Calibri" w:hAnsi="Times New Roman" w:cs="Times New Roman"/>
          <w:sz w:val="24"/>
          <w:szCs w:val="24"/>
        </w:rPr>
        <w:t>.</w:t>
      </w:r>
      <w:r w:rsidRPr="00476994">
        <w:rPr>
          <w:rStyle w:val="Funotenzeichen"/>
          <w:rFonts w:ascii="Times New Roman" w:eastAsia="Calibri" w:hAnsi="Times New Roman" w:cs="Times New Roman"/>
          <w:sz w:val="24"/>
          <w:szCs w:val="24"/>
        </w:rPr>
        <w:footnoteReference w:id="14"/>
      </w:r>
      <w:r w:rsidRPr="00476994">
        <w:rPr>
          <w:rFonts w:ascii="Times New Roman" w:hAnsi="Times New Roman" w:cs="Times New Roman"/>
          <w:sz w:val="24"/>
          <w:szCs w:val="24"/>
        </w:rPr>
        <w:t xml:space="preserve"> </w:t>
      </w:r>
      <w:r w:rsidR="00454E9B">
        <w:rPr>
          <w:rFonts w:ascii="Times New Roman" w:hAnsi="Times New Roman" w:cs="Times New Roman"/>
          <w:sz w:val="24"/>
          <w:szCs w:val="24"/>
        </w:rPr>
        <w:t xml:space="preserve">In der Selbstdarstellung der </w:t>
      </w:r>
      <w:r w:rsidR="00AC174F" w:rsidRPr="00476994">
        <w:rPr>
          <w:rFonts w:ascii="Times New Roman" w:eastAsia="Calibri" w:hAnsi="Times New Roman" w:cs="Times New Roman"/>
          <w:sz w:val="24"/>
          <w:szCs w:val="24"/>
        </w:rPr>
        <w:t>römische</w:t>
      </w:r>
      <w:r w:rsidR="00454E9B">
        <w:rPr>
          <w:rFonts w:ascii="Times New Roman" w:eastAsia="Calibri" w:hAnsi="Times New Roman" w:cs="Times New Roman"/>
          <w:sz w:val="24"/>
          <w:szCs w:val="24"/>
        </w:rPr>
        <w:t>n</w:t>
      </w:r>
      <w:r w:rsidR="00AC174F" w:rsidRPr="00476994">
        <w:rPr>
          <w:rFonts w:ascii="Times New Roman" w:eastAsia="Calibri" w:hAnsi="Times New Roman" w:cs="Times New Roman"/>
          <w:sz w:val="24"/>
          <w:szCs w:val="24"/>
        </w:rPr>
        <w:t xml:space="preserve"> Gesellschaft der Republik</w:t>
      </w:r>
      <w:r w:rsidR="00C2635E" w:rsidRPr="00C2635E">
        <w:rPr>
          <w:rFonts w:ascii="Times New Roman" w:hAnsi="Times New Roman" w:cs="Times New Roman"/>
          <w:sz w:val="24"/>
          <w:szCs w:val="24"/>
        </w:rPr>
        <w:t xml:space="preserve"> </w:t>
      </w:r>
      <w:r w:rsidR="00454E9B">
        <w:rPr>
          <w:rFonts w:ascii="Times New Roman" w:hAnsi="Times New Roman" w:cs="Times New Roman"/>
          <w:sz w:val="24"/>
          <w:szCs w:val="24"/>
        </w:rPr>
        <w:t xml:space="preserve">erscheint </w:t>
      </w:r>
      <w:r w:rsidR="00C2635E" w:rsidRPr="00476994">
        <w:rPr>
          <w:rFonts w:ascii="Times New Roman" w:eastAsia="Calibri" w:hAnsi="Times New Roman" w:cs="Times New Roman"/>
          <w:sz w:val="24"/>
          <w:szCs w:val="24"/>
        </w:rPr>
        <w:t xml:space="preserve">die Betätigung in den politischen Institutionen der </w:t>
      </w:r>
      <w:r w:rsidR="00C2635E" w:rsidRPr="004262BB">
        <w:rPr>
          <w:rFonts w:ascii="Times New Roman" w:eastAsia="Calibri" w:hAnsi="Times New Roman" w:cs="Times New Roman"/>
          <w:i/>
          <w:sz w:val="24"/>
          <w:szCs w:val="24"/>
          <w:lang w:val="la-Latn"/>
        </w:rPr>
        <w:t>res publica</w:t>
      </w:r>
      <w:r w:rsidR="00C2635E" w:rsidRPr="00476994">
        <w:rPr>
          <w:rFonts w:ascii="Times New Roman" w:eastAsia="Calibri" w:hAnsi="Times New Roman" w:cs="Times New Roman"/>
          <w:sz w:val="24"/>
          <w:szCs w:val="24"/>
        </w:rPr>
        <w:t xml:space="preserve"> als ausschlaggebend für die Konstitution adeligen Status</w:t>
      </w:r>
      <w:r w:rsidR="00454E9B">
        <w:rPr>
          <w:rFonts w:ascii="Times New Roman" w:eastAsia="Calibri" w:hAnsi="Times New Roman" w:cs="Times New Roman"/>
          <w:sz w:val="24"/>
          <w:szCs w:val="24"/>
        </w:rPr>
        <w:t xml:space="preserve">, was Anwesenheit der Senatsaristokratie voraussetzte. Grundsätzlich </w:t>
      </w:r>
      <w:r w:rsidR="00454E9B">
        <w:rPr>
          <w:rFonts w:ascii="Times New Roman" w:hAnsi="Times New Roman" w:cs="Times New Roman"/>
          <w:sz w:val="24"/>
        </w:rPr>
        <w:t xml:space="preserve">konnten daran auch </w:t>
      </w:r>
      <w:r w:rsidR="00476994" w:rsidRPr="00476994">
        <w:rPr>
          <w:rFonts w:ascii="Times New Roman" w:eastAsia="Calibri" w:hAnsi="Times New Roman" w:cs="Times New Roman"/>
          <w:sz w:val="24"/>
        </w:rPr>
        <w:t xml:space="preserve">Krise </w:t>
      </w:r>
      <w:r w:rsidR="00454E9B">
        <w:rPr>
          <w:rFonts w:ascii="Times New Roman" w:hAnsi="Times New Roman" w:cs="Times New Roman"/>
          <w:sz w:val="24"/>
        </w:rPr>
        <w:t xml:space="preserve">und Untergang </w:t>
      </w:r>
      <w:r w:rsidR="00476994" w:rsidRPr="00476994">
        <w:rPr>
          <w:rFonts w:ascii="Times New Roman" w:eastAsia="Calibri" w:hAnsi="Times New Roman" w:cs="Times New Roman"/>
          <w:sz w:val="24"/>
        </w:rPr>
        <w:t xml:space="preserve">der Republik nichts </w:t>
      </w:r>
      <w:r w:rsidR="00454E9B">
        <w:rPr>
          <w:rFonts w:ascii="Times New Roman" w:hAnsi="Times New Roman" w:cs="Times New Roman"/>
          <w:sz w:val="24"/>
        </w:rPr>
        <w:t>ändern, denn fü</w:t>
      </w:r>
      <w:r w:rsidR="00476994" w:rsidRPr="00476994">
        <w:rPr>
          <w:rFonts w:ascii="Times New Roman" w:eastAsia="Calibri" w:hAnsi="Times New Roman" w:cs="Times New Roman"/>
          <w:sz w:val="24"/>
          <w:szCs w:val="24"/>
        </w:rPr>
        <w:t xml:space="preserve">r die Konstruktion des Prinzipats war die Republik ein wichtiger Referenzpunkt </w:t>
      </w:r>
      <w:r w:rsidR="00476994" w:rsidRPr="00476994">
        <w:rPr>
          <w:rFonts w:ascii="Times New Roman" w:hAnsi="Times New Roman" w:cs="Times New Roman"/>
          <w:sz w:val="24"/>
          <w:szCs w:val="24"/>
        </w:rPr>
        <w:t xml:space="preserve">der Selbstsicht und Selbstdarstellung. </w:t>
      </w:r>
      <w:r w:rsidR="00476994" w:rsidRPr="00476994">
        <w:rPr>
          <w:rFonts w:ascii="Times New Roman" w:eastAsia="Calibri" w:hAnsi="Times New Roman" w:cs="Times New Roman"/>
          <w:sz w:val="24"/>
          <w:szCs w:val="24"/>
        </w:rPr>
        <w:t xml:space="preserve">Besonders im frühen Prinzipat gaben die Kaiser daher notgedrungen vor, lediglich </w:t>
      </w:r>
      <w:r w:rsidR="00476994" w:rsidRPr="004262BB">
        <w:rPr>
          <w:rFonts w:ascii="Times New Roman" w:eastAsia="Calibri" w:hAnsi="Times New Roman" w:cs="Times New Roman"/>
          <w:i/>
          <w:sz w:val="24"/>
          <w:szCs w:val="24"/>
          <w:lang w:val="la-Latn"/>
        </w:rPr>
        <w:t>primus inter pares</w:t>
      </w:r>
      <w:r w:rsidR="00476994" w:rsidRPr="00476994">
        <w:rPr>
          <w:rFonts w:ascii="Times New Roman" w:eastAsia="Calibri" w:hAnsi="Times New Roman" w:cs="Times New Roman"/>
          <w:sz w:val="24"/>
          <w:szCs w:val="24"/>
        </w:rPr>
        <w:t xml:space="preserve"> in der nominell wiederhergestellten Republik zu sein</w:t>
      </w:r>
      <w:r w:rsidR="00940B50">
        <w:rPr>
          <w:rFonts w:ascii="Times New Roman" w:eastAsia="Calibri" w:hAnsi="Times New Roman" w:cs="Times New Roman"/>
          <w:sz w:val="24"/>
          <w:szCs w:val="24"/>
        </w:rPr>
        <w:t xml:space="preserve"> und zumindest in der frühen Kaiserzeit galt für Kaiser und Senatsaristokratie gleichermaßen, dass Anwesenheit in Rom und politische Teilhabe in den Institutionen der </w:t>
      </w:r>
      <w:r w:rsidR="00940B50" w:rsidRPr="00940B50">
        <w:rPr>
          <w:rFonts w:ascii="Times New Roman" w:eastAsia="Calibri" w:hAnsi="Times New Roman" w:cs="Times New Roman"/>
          <w:i/>
          <w:sz w:val="24"/>
          <w:szCs w:val="24"/>
          <w:lang w:val="la-Latn"/>
        </w:rPr>
        <w:t>res publica</w:t>
      </w:r>
      <w:r w:rsidR="00940B50">
        <w:rPr>
          <w:rFonts w:ascii="Times New Roman" w:eastAsia="Calibri" w:hAnsi="Times New Roman" w:cs="Times New Roman"/>
          <w:sz w:val="24"/>
          <w:szCs w:val="24"/>
        </w:rPr>
        <w:t xml:space="preserve"> erwartet wurde</w:t>
      </w:r>
      <w:r w:rsidR="0047749B">
        <w:rPr>
          <w:rFonts w:ascii="Times New Roman" w:eastAsia="Calibri" w:hAnsi="Times New Roman" w:cs="Times New Roman"/>
          <w:sz w:val="24"/>
          <w:szCs w:val="24"/>
        </w:rPr>
        <w:t>n</w:t>
      </w:r>
      <w:r w:rsidR="00873550">
        <w:rPr>
          <w:rFonts w:ascii="Times New Roman" w:eastAsia="Calibri" w:hAnsi="Times New Roman" w:cs="Times New Roman"/>
          <w:sz w:val="24"/>
          <w:szCs w:val="24"/>
        </w:rPr>
        <w:t>.</w:t>
      </w:r>
      <w:r w:rsidR="00873550">
        <w:rPr>
          <w:rStyle w:val="Funotenzeichen"/>
          <w:rFonts w:ascii="Times New Roman" w:eastAsia="Calibri" w:hAnsi="Times New Roman" w:cs="Times New Roman"/>
          <w:sz w:val="24"/>
          <w:szCs w:val="24"/>
        </w:rPr>
        <w:footnoteReference w:id="15"/>
      </w:r>
      <w:r w:rsidR="00873550">
        <w:rPr>
          <w:rFonts w:ascii="Times New Roman" w:eastAsia="Calibri" w:hAnsi="Times New Roman" w:cs="Times New Roman"/>
          <w:sz w:val="24"/>
          <w:szCs w:val="24"/>
        </w:rPr>
        <w:t xml:space="preserve"> </w:t>
      </w:r>
      <w:r w:rsidR="00383E61">
        <w:rPr>
          <w:rFonts w:ascii="Times New Roman" w:eastAsia="Calibri" w:hAnsi="Times New Roman" w:cs="Times New Roman"/>
          <w:sz w:val="24"/>
          <w:szCs w:val="24"/>
        </w:rPr>
        <w:t xml:space="preserve">Die Vorstellung, </w:t>
      </w:r>
      <w:r w:rsidR="00454E9B" w:rsidRPr="00476994">
        <w:rPr>
          <w:rFonts w:ascii="Times New Roman" w:eastAsia="Calibri" w:hAnsi="Times New Roman" w:cs="Times New Roman"/>
          <w:sz w:val="24"/>
        </w:rPr>
        <w:t>dass s</w:t>
      </w:r>
      <w:r w:rsidR="00383E61">
        <w:rPr>
          <w:rFonts w:ascii="Times New Roman" w:hAnsi="Times New Roman" w:cs="Times New Roman"/>
          <w:sz w:val="24"/>
        </w:rPr>
        <w:t>ich die ‚</w:t>
      </w:r>
      <w:r w:rsidR="00454E9B" w:rsidRPr="00476994">
        <w:rPr>
          <w:rFonts w:ascii="Times New Roman" w:eastAsia="Calibri" w:hAnsi="Times New Roman" w:cs="Times New Roman"/>
          <w:sz w:val="24"/>
        </w:rPr>
        <w:t>frustrierten</w:t>
      </w:r>
      <w:r w:rsidR="00383E61">
        <w:rPr>
          <w:rFonts w:ascii="Times New Roman" w:hAnsi="Times New Roman" w:cs="Times New Roman"/>
          <w:sz w:val="24"/>
        </w:rPr>
        <w:t>‘</w:t>
      </w:r>
      <w:r w:rsidR="00454E9B" w:rsidRPr="00476994">
        <w:rPr>
          <w:rFonts w:ascii="Times New Roman" w:eastAsia="Calibri" w:hAnsi="Times New Roman" w:cs="Times New Roman"/>
          <w:sz w:val="24"/>
        </w:rPr>
        <w:t xml:space="preserve"> Senatoren </w:t>
      </w:r>
      <w:r w:rsidR="00454E9B">
        <w:rPr>
          <w:rFonts w:ascii="Times New Roman" w:hAnsi="Times New Roman" w:cs="Times New Roman"/>
          <w:sz w:val="24"/>
        </w:rPr>
        <w:t xml:space="preserve">kollektiv </w:t>
      </w:r>
      <w:r w:rsidR="00454E9B" w:rsidRPr="00476994">
        <w:rPr>
          <w:rFonts w:ascii="Times New Roman" w:eastAsia="Calibri" w:hAnsi="Times New Roman" w:cs="Times New Roman"/>
          <w:sz w:val="24"/>
        </w:rPr>
        <w:t>von ih</w:t>
      </w:r>
      <w:r w:rsidR="00383E61">
        <w:rPr>
          <w:rFonts w:ascii="Times New Roman" w:hAnsi="Times New Roman" w:cs="Times New Roman"/>
          <w:sz w:val="24"/>
        </w:rPr>
        <w:t>ren ‚</w:t>
      </w:r>
      <w:r w:rsidR="00454E9B" w:rsidRPr="00476994">
        <w:rPr>
          <w:rFonts w:ascii="Times New Roman" w:eastAsia="Calibri" w:hAnsi="Times New Roman" w:cs="Times New Roman"/>
          <w:sz w:val="24"/>
        </w:rPr>
        <w:t>politischen</w:t>
      </w:r>
      <w:r w:rsidR="00383E61">
        <w:rPr>
          <w:rFonts w:ascii="Times New Roman" w:hAnsi="Times New Roman" w:cs="Times New Roman"/>
          <w:sz w:val="24"/>
        </w:rPr>
        <w:t>‘ und ‚</w:t>
      </w:r>
      <w:r w:rsidR="00454E9B" w:rsidRPr="00476994">
        <w:rPr>
          <w:rFonts w:ascii="Times New Roman" w:eastAsia="Calibri" w:hAnsi="Times New Roman" w:cs="Times New Roman"/>
          <w:sz w:val="24"/>
        </w:rPr>
        <w:t>öffentlichen</w:t>
      </w:r>
      <w:r w:rsidR="00383E61">
        <w:rPr>
          <w:rFonts w:ascii="Times New Roman" w:hAnsi="Times New Roman" w:cs="Times New Roman"/>
          <w:sz w:val="24"/>
        </w:rPr>
        <w:t>‘</w:t>
      </w:r>
      <w:r w:rsidR="00454E9B" w:rsidRPr="00476994">
        <w:rPr>
          <w:rFonts w:ascii="Times New Roman" w:eastAsia="Calibri" w:hAnsi="Times New Roman" w:cs="Times New Roman"/>
          <w:sz w:val="24"/>
        </w:rPr>
        <w:t xml:space="preserve"> Tätigkeiten in Rom zurückgezogen h</w:t>
      </w:r>
      <w:r w:rsidR="00383E61">
        <w:rPr>
          <w:rFonts w:ascii="Times New Roman" w:hAnsi="Times New Roman" w:cs="Times New Roman"/>
          <w:sz w:val="24"/>
        </w:rPr>
        <w:t>ätten</w:t>
      </w:r>
      <w:r w:rsidR="00454E9B" w:rsidRPr="00476994">
        <w:rPr>
          <w:rFonts w:ascii="Times New Roman" w:eastAsia="Calibri" w:hAnsi="Times New Roman" w:cs="Times New Roman"/>
          <w:sz w:val="24"/>
        </w:rPr>
        <w:t xml:space="preserve">, </w:t>
      </w:r>
      <w:r w:rsidR="00454E9B">
        <w:rPr>
          <w:rFonts w:ascii="Times New Roman" w:hAnsi="Times New Roman" w:cs="Times New Roman"/>
          <w:sz w:val="24"/>
        </w:rPr>
        <w:t xml:space="preserve">um sich als </w:t>
      </w:r>
      <w:r w:rsidR="00383E61">
        <w:rPr>
          <w:rFonts w:ascii="Times New Roman" w:hAnsi="Times New Roman" w:cs="Times New Roman"/>
          <w:sz w:val="24"/>
        </w:rPr>
        <w:t>‚</w:t>
      </w:r>
      <w:r w:rsidR="00454E9B">
        <w:rPr>
          <w:rFonts w:ascii="Times New Roman" w:hAnsi="Times New Roman" w:cs="Times New Roman"/>
          <w:sz w:val="24"/>
        </w:rPr>
        <w:t>Privatiers</w:t>
      </w:r>
      <w:r w:rsidR="00383E61">
        <w:rPr>
          <w:rFonts w:ascii="Times New Roman" w:hAnsi="Times New Roman" w:cs="Times New Roman"/>
          <w:sz w:val="24"/>
        </w:rPr>
        <w:t>‘</w:t>
      </w:r>
      <w:r w:rsidR="00454E9B" w:rsidRPr="00476994">
        <w:rPr>
          <w:rFonts w:ascii="Times New Roman" w:eastAsia="Calibri" w:hAnsi="Times New Roman" w:cs="Times New Roman"/>
          <w:sz w:val="24"/>
        </w:rPr>
        <w:t xml:space="preserve"> auf dem Land mit immer luxuriöseren Villen zu trösten</w:t>
      </w:r>
      <w:r w:rsidR="00383E61">
        <w:rPr>
          <w:rFonts w:ascii="Times New Roman" w:hAnsi="Times New Roman" w:cs="Times New Roman"/>
          <w:sz w:val="24"/>
        </w:rPr>
        <w:t xml:space="preserve">, ist folglich anachronistisch: Das republikanische Vorbild </w:t>
      </w:r>
      <w:r w:rsidR="00454E9B" w:rsidRPr="00476994">
        <w:rPr>
          <w:rFonts w:ascii="Times New Roman" w:eastAsia="Calibri" w:hAnsi="Times New Roman" w:cs="Times New Roman"/>
          <w:sz w:val="24"/>
        </w:rPr>
        <w:t xml:space="preserve">band nicht nur den Kaiser, sondern auch die Senatsaristokratie, der es genauso wenig möglich </w:t>
      </w:r>
      <w:r w:rsidR="00454E9B">
        <w:rPr>
          <w:rFonts w:ascii="Times New Roman" w:hAnsi="Times New Roman" w:cs="Times New Roman"/>
          <w:sz w:val="24"/>
        </w:rPr>
        <w:t>war</w:t>
      </w:r>
      <w:r w:rsidR="00454E9B" w:rsidRPr="00476994">
        <w:rPr>
          <w:rFonts w:ascii="Times New Roman" w:eastAsia="Calibri" w:hAnsi="Times New Roman" w:cs="Times New Roman"/>
          <w:sz w:val="24"/>
        </w:rPr>
        <w:t xml:space="preserve">, die </w:t>
      </w:r>
      <w:r w:rsidR="00383E61">
        <w:rPr>
          <w:rFonts w:ascii="Times New Roman" w:hAnsi="Times New Roman" w:cs="Times New Roman"/>
          <w:sz w:val="24"/>
        </w:rPr>
        <w:t xml:space="preserve">Stadt Rom und damit die </w:t>
      </w:r>
      <w:r w:rsidR="00454E9B" w:rsidRPr="00476994">
        <w:rPr>
          <w:rFonts w:ascii="Times New Roman" w:eastAsia="Calibri" w:hAnsi="Times New Roman" w:cs="Times New Roman"/>
          <w:sz w:val="24"/>
        </w:rPr>
        <w:t xml:space="preserve">Institutionen der </w:t>
      </w:r>
      <w:r w:rsidR="00454E9B" w:rsidRPr="004262BB">
        <w:rPr>
          <w:rFonts w:ascii="Times New Roman" w:eastAsia="Calibri" w:hAnsi="Times New Roman" w:cs="Times New Roman"/>
          <w:i/>
          <w:sz w:val="24"/>
          <w:lang w:val="la-Latn"/>
        </w:rPr>
        <w:t>res</w:t>
      </w:r>
      <w:r w:rsidR="00454E9B" w:rsidRPr="004262BB">
        <w:rPr>
          <w:rFonts w:ascii="Times New Roman" w:eastAsia="Calibri" w:hAnsi="Times New Roman" w:cs="Times New Roman"/>
          <w:sz w:val="24"/>
          <w:lang w:val="la-Latn"/>
        </w:rPr>
        <w:t xml:space="preserve"> </w:t>
      </w:r>
      <w:r w:rsidR="00454E9B" w:rsidRPr="004262BB">
        <w:rPr>
          <w:rFonts w:ascii="Times New Roman" w:eastAsia="Calibri" w:hAnsi="Times New Roman" w:cs="Times New Roman"/>
          <w:i/>
          <w:sz w:val="24"/>
          <w:lang w:val="la-Latn"/>
        </w:rPr>
        <w:t>publica</w:t>
      </w:r>
      <w:r w:rsidR="00454E9B" w:rsidRPr="00476994">
        <w:rPr>
          <w:rFonts w:ascii="Times New Roman" w:eastAsia="Calibri" w:hAnsi="Times New Roman" w:cs="Times New Roman"/>
          <w:sz w:val="24"/>
        </w:rPr>
        <w:t xml:space="preserve"> zu boykottieren, wie die </w:t>
      </w:r>
      <w:r w:rsidR="00454E9B" w:rsidRPr="00940B50">
        <w:rPr>
          <w:rFonts w:ascii="Times New Roman" w:hAnsi="Times New Roman" w:cs="Times New Roman"/>
          <w:i/>
          <w:sz w:val="24"/>
          <w:lang w:val="la-Latn"/>
        </w:rPr>
        <w:t>principes</w:t>
      </w:r>
      <w:r w:rsidR="00454E9B">
        <w:rPr>
          <w:rFonts w:ascii="Times New Roman" w:hAnsi="Times New Roman" w:cs="Times New Roman"/>
          <w:sz w:val="24"/>
        </w:rPr>
        <w:t xml:space="preserve"> </w:t>
      </w:r>
      <w:r w:rsidR="00454E9B" w:rsidRPr="00476994">
        <w:rPr>
          <w:rFonts w:ascii="Times New Roman" w:eastAsia="Calibri" w:hAnsi="Times New Roman" w:cs="Times New Roman"/>
          <w:sz w:val="24"/>
        </w:rPr>
        <w:t xml:space="preserve">nicht in der Lage waren, </w:t>
      </w:r>
      <w:r w:rsidR="00383E61">
        <w:rPr>
          <w:rFonts w:ascii="Times New Roman" w:hAnsi="Times New Roman" w:cs="Times New Roman"/>
          <w:sz w:val="24"/>
        </w:rPr>
        <w:t xml:space="preserve">Senat und Magistratur </w:t>
      </w:r>
      <w:r w:rsidR="00454E9B" w:rsidRPr="00476994">
        <w:rPr>
          <w:rFonts w:ascii="Times New Roman" w:eastAsia="Calibri" w:hAnsi="Times New Roman" w:cs="Times New Roman"/>
          <w:sz w:val="24"/>
        </w:rPr>
        <w:t>abzuschaffen</w:t>
      </w:r>
      <w:r w:rsidR="00454E9B">
        <w:rPr>
          <w:rFonts w:ascii="Times New Roman" w:hAnsi="Times New Roman" w:cs="Times New Roman"/>
          <w:sz w:val="24"/>
        </w:rPr>
        <w:t>.</w:t>
      </w:r>
    </w:p>
    <w:p w:rsidR="003D2946" w:rsidRDefault="007A2167" w:rsidP="00D40620">
      <w:pPr>
        <w:spacing w:after="120" w:line="360" w:lineRule="auto"/>
        <w:ind w:firstLine="567"/>
        <w:jc w:val="both"/>
        <w:rPr>
          <w:rFonts w:ascii="Times New Roman" w:hAnsi="Times New Roman" w:cs="Times New Roman"/>
          <w:sz w:val="24"/>
          <w:szCs w:val="24"/>
        </w:rPr>
      </w:pPr>
      <w:r w:rsidRPr="00864A8F">
        <w:rPr>
          <w:rFonts w:ascii="Times New Roman" w:hAnsi="Times New Roman" w:cs="Times New Roman"/>
          <w:sz w:val="24"/>
          <w:szCs w:val="24"/>
        </w:rPr>
        <w:t xml:space="preserve">Doch wenn die </w:t>
      </w:r>
      <w:r w:rsidR="00AC00F9" w:rsidRPr="00864A8F">
        <w:rPr>
          <w:rFonts w:ascii="Times New Roman" w:hAnsi="Times New Roman" w:cs="Times New Roman"/>
          <w:sz w:val="24"/>
          <w:szCs w:val="24"/>
        </w:rPr>
        <w:t xml:space="preserve">aufwändigen </w:t>
      </w:r>
      <w:r w:rsidRPr="00864A8F">
        <w:rPr>
          <w:rFonts w:ascii="Times New Roman" w:hAnsi="Times New Roman" w:cs="Times New Roman"/>
          <w:sz w:val="24"/>
          <w:szCs w:val="24"/>
        </w:rPr>
        <w:t>Vill</w:t>
      </w:r>
      <w:r w:rsidR="00AC00F9" w:rsidRPr="00864A8F">
        <w:rPr>
          <w:rFonts w:ascii="Times New Roman" w:hAnsi="Times New Roman" w:cs="Times New Roman"/>
          <w:sz w:val="24"/>
          <w:szCs w:val="24"/>
        </w:rPr>
        <w:t>en</w:t>
      </w:r>
      <w:r w:rsidRPr="00864A8F">
        <w:rPr>
          <w:rFonts w:ascii="Times New Roman" w:hAnsi="Times New Roman" w:cs="Times New Roman"/>
          <w:sz w:val="24"/>
          <w:szCs w:val="24"/>
        </w:rPr>
        <w:t xml:space="preserve"> </w:t>
      </w:r>
      <w:r w:rsidR="00B94196" w:rsidRPr="00864A8F">
        <w:rPr>
          <w:rFonts w:ascii="Times New Roman" w:hAnsi="Times New Roman" w:cs="Times New Roman"/>
          <w:sz w:val="24"/>
          <w:szCs w:val="24"/>
        </w:rPr>
        <w:t xml:space="preserve">und das sie charakterisierende </w:t>
      </w:r>
      <w:r w:rsidR="00B94196" w:rsidRPr="00864A8F">
        <w:rPr>
          <w:rFonts w:ascii="Times New Roman" w:hAnsi="Times New Roman" w:cs="Times New Roman"/>
          <w:i/>
          <w:sz w:val="24"/>
          <w:szCs w:val="24"/>
        </w:rPr>
        <w:t>otium</w:t>
      </w:r>
      <w:r w:rsidR="00B94196" w:rsidRPr="00864A8F">
        <w:rPr>
          <w:rFonts w:ascii="Times New Roman" w:hAnsi="Times New Roman" w:cs="Times New Roman"/>
          <w:sz w:val="24"/>
          <w:szCs w:val="24"/>
        </w:rPr>
        <w:t xml:space="preserve"> </w:t>
      </w:r>
      <w:r w:rsidRPr="00864A8F">
        <w:rPr>
          <w:rFonts w:ascii="Times New Roman" w:hAnsi="Times New Roman" w:cs="Times New Roman"/>
          <w:sz w:val="24"/>
          <w:szCs w:val="24"/>
        </w:rPr>
        <w:t xml:space="preserve">römischer </w:t>
      </w:r>
      <w:r w:rsidR="00AC00F9" w:rsidRPr="00864A8F">
        <w:rPr>
          <w:rFonts w:ascii="Times New Roman" w:hAnsi="Times New Roman" w:cs="Times New Roman"/>
          <w:sz w:val="24"/>
          <w:szCs w:val="24"/>
        </w:rPr>
        <w:t xml:space="preserve">Aristokraten </w:t>
      </w:r>
      <w:r w:rsidRPr="00864A8F">
        <w:rPr>
          <w:rFonts w:ascii="Times New Roman" w:hAnsi="Times New Roman" w:cs="Times New Roman"/>
          <w:sz w:val="24"/>
          <w:szCs w:val="24"/>
        </w:rPr>
        <w:t xml:space="preserve">nicht </w:t>
      </w:r>
      <w:r w:rsidR="00273BA9" w:rsidRPr="00864A8F">
        <w:rPr>
          <w:rFonts w:ascii="Times New Roman" w:hAnsi="Times New Roman" w:cs="Times New Roman"/>
          <w:sz w:val="24"/>
          <w:szCs w:val="24"/>
        </w:rPr>
        <w:t xml:space="preserve">lediglich als </w:t>
      </w:r>
      <w:r w:rsidRPr="00864A8F">
        <w:rPr>
          <w:rFonts w:ascii="Times New Roman" w:hAnsi="Times New Roman" w:cs="Times New Roman"/>
          <w:sz w:val="24"/>
          <w:szCs w:val="24"/>
        </w:rPr>
        <w:t xml:space="preserve">deren </w:t>
      </w:r>
      <w:r w:rsidR="00273BA9" w:rsidRPr="00864A8F">
        <w:rPr>
          <w:rFonts w:ascii="Times New Roman" w:hAnsi="Times New Roman" w:cs="Times New Roman"/>
          <w:sz w:val="24"/>
          <w:szCs w:val="24"/>
        </w:rPr>
        <w:t>‚p</w:t>
      </w:r>
      <w:r w:rsidR="008C18DB" w:rsidRPr="00864A8F">
        <w:rPr>
          <w:rFonts w:ascii="Times New Roman" w:hAnsi="Times New Roman" w:cs="Times New Roman"/>
          <w:sz w:val="24"/>
          <w:szCs w:val="24"/>
        </w:rPr>
        <w:t>rivat</w:t>
      </w:r>
      <w:r w:rsidR="00273BA9" w:rsidRPr="00864A8F">
        <w:rPr>
          <w:rFonts w:ascii="Times New Roman" w:hAnsi="Times New Roman" w:cs="Times New Roman"/>
          <w:sz w:val="24"/>
          <w:szCs w:val="24"/>
        </w:rPr>
        <w:t>e‘ R</w:t>
      </w:r>
      <w:r w:rsidR="008C18DB" w:rsidRPr="00864A8F">
        <w:rPr>
          <w:rFonts w:ascii="Times New Roman" w:hAnsi="Times New Roman" w:cs="Times New Roman"/>
          <w:sz w:val="24"/>
          <w:szCs w:val="24"/>
        </w:rPr>
        <w:t xml:space="preserve">efugien </w:t>
      </w:r>
      <w:r w:rsidR="00273BA9" w:rsidRPr="00864A8F">
        <w:rPr>
          <w:rFonts w:ascii="Times New Roman" w:hAnsi="Times New Roman" w:cs="Times New Roman"/>
          <w:sz w:val="24"/>
          <w:szCs w:val="24"/>
        </w:rPr>
        <w:t xml:space="preserve">begriffen werden können </w:t>
      </w:r>
      <w:r w:rsidRPr="00864A8F">
        <w:rPr>
          <w:rFonts w:ascii="Times New Roman" w:hAnsi="Times New Roman" w:cs="Times New Roman"/>
          <w:sz w:val="24"/>
          <w:szCs w:val="24"/>
        </w:rPr>
        <w:t xml:space="preserve">– </w:t>
      </w:r>
      <w:r w:rsidR="00D40620" w:rsidRPr="00864A8F">
        <w:rPr>
          <w:rFonts w:ascii="Times New Roman" w:hAnsi="Times New Roman" w:cs="Times New Roman"/>
          <w:sz w:val="24"/>
          <w:szCs w:val="24"/>
        </w:rPr>
        <w:t xml:space="preserve">sei es in </w:t>
      </w:r>
      <w:r w:rsidR="00D40620" w:rsidRPr="00864A8F">
        <w:rPr>
          <w:rFonts w:ascii="Times New Roman" w:hAnsi="Times New Roman" w:cs="Times New Roman"/>
          <w:sz w:val="24"/>
          <w:szCs w:val="24"/>
        </w:rPr>
        <w:lastRenderedPageBreak/>
        <w:t xml:space="preserve">Krisenzeiten, sei es </w:t>
      </w:r>
      <w:r w:rsidR="00EB069A">
        <w:rPr>
          <w:rFonts w:ascii="Times New Roman" w:hAnsi="Times New Roman" w:cs="Times New Roman"/>
          <w:sz w:val="24"/>
          <w:szCs w:val="24"/>
        </w:rPr>
        <w:t xml:space="preserve">für die </w:t>
      </w:r>
      <w:r w:rsidR="00273BA9" w:rsidRPr="00864A8F">
        <w:rPr>
          <w:rFonts w:ascii="Times New Roman" w:hAnsi="Times New Roman" w:cs="Times New Roman"/>
          <w:sz w:val="24"/>
          <w:szCs w:val="24"/>
        </w:rPr>
        <w:t xml:space="preserve">kleinen Fluchten </w:t>
      </w:r>
      <w:r w:rsidR="00D40620" w:rsidRPr="00864A8F">
        <w:rPr>
          <w:rFonts w:ascii="Times New Roman" w:hAnsi="Times New Roman" w:cs="Times New Roman"/>
          <w:sz w:val="24"/>
          <w:szCs w:val="24"/>
        </w:rPr>
        <w:t>vor den Mühen des politischen Alltags –</w:t>
      </w:r>
      <w:r w:rsidR="000F1233" w:rsidRPr="00864A8F">
        <w:rPr>
          <w:rFonts w:ascii="Times New Roman" w:hAnsi="Times New Roman" w:cs="Times New Roman"/>
          <w:sz w:val="24"/>
          <w:szCs w:val="24"/>
        </w:rPr>
        <w:t xml:space="preserve">, </w:t>
      </w:r>
      <w:r w:rsidR="00B94196" w:rsidRPr="00864A8F">
        <w:rPr>
          <w:rFonts w:ascii="Times New Roman" w:hAnsi="Times New Roman" w:cs="Times New Roman"/>
          <w:sz w:val="24"/>
          <w:szCs w:val="24"/>
        </w:rPr>
        <w:t xml:space="preserve">dann </w:t>
      </w:r>
      <w:r w:rsidR="000F1233" w:rsidRPr="00864A8F">
        <w:rPr>
          <w:rFonts w:ascii="Times New Roman" w:hAnsi="Times New Roman" w:cs="Times New Roman"/>
          <w:sz w:val="24"/>
          <w:szCs w:val="24"/>
        </w:rPr>
        <w:t xml:space="preserve">stellt sich die Frage, </w:t>
      </w:r>
      <w:r w:rsidR="003D7185" w:rsidRPr="00864A8F">
        <w:rPr>
          <w:rFonts w:ascii="Times New Roman" w:hAnsi="Times New Roman" w:cs="Times New Roman"/>
          <w:sz w:val="24"/>
          <w:szCs w:val="24"/>
        </w:rPr>
        <w:t>welche</w:t>
      </w:r>
      <w:r w:rsidR="000F1233" w:rsidRPr="00864A8F">
        <w:rPr>
          <w:rFonts w:ascii="Times New Roman" w:hAnsi="Times New Roman" w:cs="Times New Roman"/>
          <w:sz w:val="24"/>
          <w:szCs w:val="24"/>
        </w:rPr>
        <w:t xml:space="preserve"> Funktionen </w:t>
      </w:r>
      <w:r w:rsidR="00B94196" w:rsidRPr="00864A8F">
        <w:rPr>
          <w:rFonts w:ascii="Times New Roman" w:hAnsi="Times New Roman" w:cs="Times New Roman"/>
          <w:sz w:val="24"/>
          <w:szCs w:val="24"/>
        </w:rPr>
        <w:t xml:space="preserve">Villa und </w:t>
      </w:r>
      <w:r w:rsidR="003D7185" w:rsidRPr="00864A8F">
        <w:rPr>
          <w:rFonts w:ascii="Times New Roman" w:hAnsi="Times New Roman" w:cs="Times New Roman"/>
          <w:sz w:val="24"/>
          <w:szCs w:val="24"/>
        </w:rPr>
        <w:t xml:space="preserve">Villenkultur </w:t>
      </w:r>
      <w:r w:rsidR="00B94196" w:rsidRPr="00864A8F">
        <w:rPr>
          <w:rFonts w:ascii="Times New Roman" w:hAnsi="Times New Roman" w:cs="Times New Roman"/>
          <w:sz w:val="24"/>
          <w:szCs w:val="24"/>
        </w:rPr>
        <w:t xml:space="preserve">stattdessen in </w:t>
      </w:r>
      <w:r w:rsidR="003D7185" w:rsidRPr="00864A8F">
        <w:rPr>
          <w:rFonts w:ascii="Times New Roman" w:eastAsia="Calibri" w:hAnsi="Times New Roman" w:cs="Times New Roman"/>
          <w:sz w:val="24"/>
          <w:szCs w:val="24"/>
        </w:rPr>
        <w:t xml:space="preserve">Gesellschaft und Politik der </w:t>
      </w:r>
      <w:r w:rsidR="003D2946">
        <w:rPr>
          <w:rFonts w:ascii="Times New Roman" w:eastAsia="Calibri" w:hAnsi="Times New Roman" w:cs="Times New Roman"/>
          <w:sz w:val="24"/>
          <w:szCs w:val="24"/>
        </w:rPr>
        <w:t xml:space="preserve">späten </w:t>
      </w:r>
      <w:r w:rsidR="003D7185" w:rsidRPr="00864A8F">
        <w:rPr>
          <w:rFonts w:ascii="Times New Roman" w:eastAsia="Calibri" w:hAnsi="Times New Roman" w:cs="Times New Roman"/>
          <w:sz w:val="24"/>
          <w:szCs w:val="24"/>
        </w:rPr>
        <w:t xml:space="preserve">römischen Republik und </w:t>
      </w:r>
      <w:r w:rsidR="003D2946">
        <w:rPr>
          <w:rFonts w:ascii="Times New Roman" w:eastAsia="Calibri" w:hAnsi="Times New Roman" w:cs="Times New Roman"/>
          <w:sz w:val="24"/>
          <w:szCs w:val="24"/>
        </w:rPr>
        <w:t xml:space="preserve">frühen </w:t>
      </w:r>
      <w:r w:rsidR="003D7185" w:rsidRPr="00864A8F">
        <w:rPr>
          <w:rFonts w:ascii="Times New Roman" w:eastAsia="Calibri" w:hAnsi="Times New Roman" w:cs="Times New Roman"/>
          <w:sz w:val="24"/>
          <w:szCs w:val="24"/>
        </w:rPr>
        <w:t>Kaiserzeit</w:t>
      </w:r>
      <w:r w:rsidR="000F1233" w:rsidRPr="00864A8F">
        <w:rPr>
          <w:rFonts w:ascii="Times New Roman" w:eastAsia="Calibri" w:hAnsi="Times New Roman" w:cs="Times New Roman"/>
          <w:sz w:val="24"/>
          <w:szCs w:val="24"/>
        </w:rPr>
        <w:t xml:space="preserve"> </w:t>
      </w:r>
      <w:r w:rsidR="00B94196" w:rsidRPr="00864A8F">
        <w:rPr>
          <w:rFonts w:ascii="Times New Roman" w:eastAsia="Calibri" w:hAnsi="Times New Roman" w:cs="Times New Roman"/>
          <w:sz w:val="24"/>
          <w:szCs w:val="24"/>
        </w:rPr>
        <w:t>erfüllten</w:t>
      </w:r>
      <w:r w:rsidR="000F1233" w:rsidRPr="00864A8F">
        <w:rPr>
          <w:rFonts w:ascii="Times New Roman" w:eastAsia="Calibri" w:hAnsi="Times New Roman" w:cs="Times New Roman"/>
          <w:sz w:val="24"/>
          <w:szCs w:val="24"/>
        </w:rPr>
        <w:t>.</w:t>
      </w:r>
      <w:r w:rsidRPr="00864A8F">
        <w:rPr>
          <w:rFonts w:ascii="Times New Roman" w:hAnsi="Times New Roman" w:cs="Times New Roman"/>
          <w:sz w:val="24"/>
          <w:szCs w:val="24"/>
        </w:rPr>
        <w:t xml:space="preserve"> </w:t>
      </w:r>
      <w:r w:rsidR="00AC00F9" w:rsidRPr="00864A8F">
        <w:rPr>
          <w:rFonts w:ascii="Times New Roman" w:hAnsi="Times New Roman" w:cs="Times New Roman"/>
          <w:sz w:val="24"/>
          <w:szCs w:val="24"/>
        </w:rPr>
        <w:t>Dieser Frage soll im Folgenden nachge</w:t>
      </w:r>
      <w:r w:rsidR="003D7185" w:rsidRPr="00864A8F">
        <w:rPr>
          <w:rFonts w:ascii="Times New Roman" w:hAnsi="Times New Roman" w:cs="Times New Roman"/>
          <w:sz w:val="24"/>
          <w:szCs w:val="24"/>
        </w:rPr>
        <w:t>gangen werden</w:t>
      </w:r>
      <w:r w:rsidRPr="00864A8F">
        <w:rPr>
          <w:rFonts w:ascii="Times New Roman" w:eastAsia="Calibri" w:hAnsi="Times New Roman" w:cs="Times New Roman"/>
          <w:sz w:val="24"/>
          <w:szCs w:val="24"/>
        </w:rPr>
        <w:t xml:space="preserve">. </w:t>
      </w:r>
      <w:r w:rsidR="00383E61" w:rsidRPr="00864A8F">
        <w:rPr>
          <w:rFonts w:ascii="Times New Roman" w:eastAsia="Calibri" w:hAnsi="Times New Roman" w:cs="Times New Roman"/>
          <w:sz w:val="24"/>
          <w:szCs w:val="24"/>
        </w:rPr>
        <w:t>I</w:t>
      </w:r>
      <w:r w:rsidR="00FF7248" w:rsidRPr="00864A8F">
        <w:rPr>
          <w:rFonts w:ascii="Times New Roman" w:eastAsia="Calibri" w:hAnsi="Times New Roman" w:cs="Times New Roman"/>
          <w:sz w:val="24"/>
          <w:szCs w:val="24"/>
        </w:rPr>
        <w:t xml:space="preserve">m </w:t>
      </w:r>
      <w:r w:rsidR="00383E61" w:rsidRPr="00E90E70">
        <w:rPr>
          <w:rFonts w:ascii="Times New Roman" w:eastAsia="Calibri" w:hAnsi="Times New Roman" w:cs="Times New Roman"/>
          <w:sz w:val="24"/>
          <w:szCs w:val="24"/>
        </w:rPr>
        <w:t>ersten</w:t>
      </w:r>
      <w:r w:rsidR="00383E61" w:rsidRPr="00864A8F">
        <w:rPr>
          <w:rFonts w:ascii="Times New Roman" w:eastAsia="Calibri" w:hAnsi="Times New Roman" w:cs="Times New Roman"/>
          <w:sz w:val="24"/>
          <w:szCs w:val="24"/>
        </w:rPr>
        <w:t xml:space="preserve"> </w:t>
      </w:r>
      <w:r w:rsidR="00D959AF" w:rsidRPr="00864A8F">
        <w:rPr>
          <w:rFonts w:ascii="Times New Roman" w:eastAsia="Calibri" w:hAnsi="Times New Roman" w:cs="Times New Roman"/>
          <w:sz w:val="24"/>
          <w:szCs w:val="24"/>
        </w:rPr>
        <w:t>Teil</w:t>
      </w:r>
      <w:r w:rsidR="00FF7248" w:rsidRPr="00864A8F">
        <w:rPr>
          <w:rFonts w:ascii="Times New Roman" w:eastAsia="Calibri" w:hAnsi="Times New Roman" w:cs="Times New Roman"/>
          <w:sz w:val="24"/>
          <w:szCs w:val="24"/>
        </w:rPr>
        <w:t xml:space="preserve"> </w:t>
      </w:r>
      <w:r w:rsidR="00383E61" w:rsidRPr="00864A8F">
        <w:rPr>
          <w:rFonts w:ascii="Times New Roman" w:eastAsia="Calibri" w:hAnsi="Times New Roman" w:cs="Times New Roman"/>
          <w:sz w:val="24"/>
          <w:szCs w:val="24"/>
        </w:rPr>
        <w:t>(Ka</w:t>
      </w:r>
      <w:r w:rsidR="000350A6" w:rsidRPr="00864A8F">
        <w:rPr>
          <w:rFonts w:ascii="Times New Roman" w:eastAsia="Calibri" w:hAnsi="Times New Roman" w:cs="Times New Roman"/>
          <w:sz w:val="24"/>
          <w:szCs w:val="24"/>
        </w:rPr>
        <w:t>pitel 2</w:t>
      </w:r>
      <w:r w:rsidR="00383E61" w:rsidRPr="00864A8F">
        <w:rPr>
          <w:rFonts w:ascii="Times New Roman" w:eastAsia="Calibri" w:hAnsi="Times New Roman" w:cs="Times New Roman"/>
          <w:sz w:val="24"/>
          <w:szCs w:val="24"/>
        </w:rPr>
        <w:t>.1) wird d</w:t>
      </w:r>
      <w:r w:rsidR="00383E61" w:rsidRPr="00864A8F">
        <w:rPr>
          <w:rFonts w:ascii="Times New Roman" w:hAnsi="Times New Roman" w:cs="Times New Roman"/>
          <w:sz w:val="24"/>
          <w:szCs w:val="24"/>
        </w:rPr>
        <w:t xml:space="preserve">ie Villa </w:t>
      </w:r>
      <w:r w:rsidR="00553941" w:rsidRPr="00864A8F">
        <w:rPr>
          <w:rFonts w:ascii="Times New Roman" w:hAnsi="Times New Roman" w:cs="Times New Roman"/>
          <w:sz w:val="24"/>
          <w:szCs w:val="24"/>
        </w:rPr>
        <w:t>als Ort der Interaktion</w:t>
      </w:r>
      <w:r w:rsidR="009F2442" w:rsidRPr="00864A8F">
        <w:rPr>
          <w:rFonts w:ascii="Times New Roman" w:hAnsi="Times New Roman" w:cs="Times New Roman"/>
          <w:sz w:val="24"/>
          <w:szCs w:val="24"/>
        </w:rPr>
        <w:t xml:space="preserve"> – vor allem </w:t>
      </w:r>
      <w:r w:rsidR="00553941" w:rsidRPr="00864A8F">
        <w:rPr>
          <w:rFonts w:ascii="Times New Roman" w:hAnsi="Times New Roman" w:cs="Times New Roman"/>
          <w:sz w:val="24"/>
          <w:szCs w:val="24"/>
        </w:rPr>
        <w:t xml:space="preserve">innerhalb der Senatsaristokratie, aber auch </w:t>
      </w:r>
      <w:r w:rsidR="009F2442" w:rsidRPr="00864A8F">
        <w:rPr>
          <w:rFonts w:ascii="Times New Roman" w:hAnsi="Times New Roman" w:cs="Times New Roman"/>
          <w:sz w:val="24"/>
          <w:szCs w:val="24"/>
        </w:rPr>
        <w:t xml:space="preserve">für deren Kontakte </w:t>
      </w:r>
      <w:r w:rsidR="00553941" w:rsidRPr="00864A8F">
        <w:rPr>
          <w:rFonts w:ascii="Times New Roman" w:hAnsi="Times New Roman" w:cs="Times New Roman"/>
          <w:sz w:val="24"/>
          <w:szCs w:val="24"/>
        </w:rPr>
        <w:t>mit anderen Gruppen der Gesellschaft</w:t>
      </w:r>
      <w:r w:rsidR="009F2442" w:rsidRPr="00864A8F">
        <w:rPr>
          <w:rFonts w:ascii="Times New Roman" w:hAnsi="Times New Roman" w:cs="Times New Roman"/>
          <w:sz w:val="24"/>
          <w:szCs w:val="24"/>
        </w:rPr>
        <w:t xml:space="preserve"> – interpretiert</w:t>
      </w:r>
      <w:r w:rsidR="00553941" w:rsidRPr="00864A8F">
        <w:rPr>
          <w:rFonts w:ascii="Times New Roman" w:hAnsi="Times New Roman" w:cs="Times New Roman"/>
          <w:sz w:val="24"/>
          <w:szCs w:val="24"/>
        </w:rPr>
        <w:t xml:space="preserve">. </w:t>
      </w:r>
      <w:r w:rsidR="009F2442" w:rsidRPr="00864A8F">
        <w:rPr>
          <w:rFonts w:ascii="Times New Roman" w:hAnsi="Times New Roman" w:cs="Times New Roman"/>
          <w:sz w:val="24"/>
          <w:szCs w:val="24"/>
        </w:rPr>
        <w:t xml:space="preserve">Als </w:t>
      </w:r>
      <w:r w:rsidR="00FF7248" w:rsidRPr="00864A8F">
        <w:rPr>
          <w:rFonts w:ascii="Times New Roman" w:hAnsi="Times New Roman" w:cs="Times New Roman"/>
          <w:sz w:val="24"/>
          <w:szCs w:val="24"/>
        </w:rPr>
        <w:t xml:space="preserve">Element </w:t>
      </w:r>
      <w:r w:rsidR="009F2442" w:rsidRPr="00864A8F">
        <w:rPr>
          <w:rFonts w:ascii="Times New Roman" w:hAnsi="Times New Roman" w:cs="Times New Roman"/>
          <w:sz w:val="24"/>
          <w:szCs w:val="24"/>
        </w:rPr>
        <w:t xml:space="preserve">einer </w:t>
      </w:r>
      <w:r w:rsidR="00383E61" w:rsidRPr="00864A8F">
        <w:rPr>
          <w:rFonts w:ascii="Times New Roman" w:hAnsi="Times New Roman" w:cs="Times New Roman"/>
          <w:sz w:val="24"/>
          <w:szCs w:val="24"/>
        </w:rPr>
        <w:t>demonstrativ aufwändigen und nicht nur in dieser Form greifbaren aristokratischen Lebensführung</w:t>
      </w:r>
      <w:r w:rsidR="009F2442" w:rsidRPr="00864A8F">
        <w:rPr>
          <w:rFonts w:ascii="Times New Roman" w:hAnsi="Times New Roman" w:cs="Times New Roman"/>
          <w:sz w:val="24"/>
          <w:szCs w:val="24"/>
        </w:rPr>
        <w:t xml:space="preserve"> war die Villa in diesem Kontext nicht zuletzt Ausdruck </w:t>
      </w:r>
      <w:r w:rsidR="00553941" w:rsidRPr="00864A8F">
        <w:rPr>
          <w:rFonts w:ascii="Times New Roman" w:hAnsi="Times New Roman" w:cs="Times New Roman"/>
          <w:sz w:val="24"/>
          <w:szCs w:val="24"/>
        </w:rPr>
        <w:t>v</w:t>
      </w:r>
      <w:r w:rsidR="00383E61" w:rsidRPr="00864A8F">
        <w:rPr>
          <w:rFonts w:ascii="Times New Roman" w:hAnsi="Times New Roman" w:cs="Times New Roman"/>
          <w:sz w:val="24"/>
          <w:szCs w:val="24"/>
        </w:rPr>
        <w:t xml:space="preserve">on </w:t>
      </w:r>
      <w:r w:rsidR="009E4463" w:rsidRPr="00864A8F">
        <w:rPr>
          <w:rFonts w:ascii="Times New Roman" w:hAnsi="Times New Roman" w:cs="Times New Roman"/>
          <w:sz w:val="24"/>
          <w:szCs w:val="24"/>
        </w:rPr>
        <w:t>‚</w:t>
      </w:r>
      <w:r w:rsidR="00383E61" w:rsidRPr="00864A8F">
        <w:rPr>
          <w:rFonts w:ascii="Times New Roman" w:hAnsi="Times New Roman" w:cs="Times New Roman"/>
          <w:sz w:val="24"/>
          <w:szCs w:val="24"/>
        </w:rPr>
        <w:t>Ehre</w:t>
      </w:r>
      <w:r w:rsidR="009E4463" w:rsidRPr="00864A8F">
        <w:rPr>
          <w:rFonts w:ascii="Times New Roman" w:hAnsi="Times New Roman" w:cs="Times New Roman"/>
          <w:sz w:val="24"/>
          <w:szCs w:val="24"/>
        </w:rPr>
        <w:t>‘</w:t>
      </w:r>
      <w:r w:rsidR="00383E61" w:rsidRPr="00864A8F">
        <w:rPr>
          <w:rFonts w:ascii="Times New Roman" w:hAnsi="Times New Roman" w:cs="Times New Roman"/>
          <w:sz w:val="24"/>
          <w:szCs w:val="24"/>
        </w:rPr>
        <w:t xml:space="preserve"> und Status </w:t>
      </w:r>
      <w:r w:rsidR="009F2442" w:rsidRPr="00864A8F">
        <w:rPr>
          <w:rFonts w:ascii="Times New Roman" w:hAnsi="Times New Roman" w:cs="Times New Roman"/>
          <w:sz w:val="24"/>
          <w:szCs w:val="24"/>
        </w:rPr>
        <w:t>eines römischen Senators, die es angemessen zu repräsentieren galt</w:t>
      </w:r>
      <w:r w:rsidR="003D2946">
        <w:rPr>
          <w:rFonts w:ascii="Times New Roman" w:hAnsi="Times New Roman" w:cs="Times New Roman"/>
          <w:sz w:val="24"/>
          <w:szCs w:val="24"/>
        </w:rPr>
        <w:t xml:space="preserve">. Dabei wurde </w:t>
      </w:r>
      <w:r w:rsidR="009E4463" w:rsidRPr="00864A8F">
        <w:rPr>
          <w:rFonts w:ascii="Times New Roman" w:hAnsi="Times New Roman" w:cs="Times New Roman"/>
          <w:sz w:val="24"/>
          <w:szCs w:val="24"/>
        </w:rPr>
        <w:t>die Villa zum Gegenstand inneraristokratischer Konkurrenz</w:t>
      </w:r>
      <w:r w:rsidR="003D2946">
        <w:rPr>
          <w:rFonts w:ascii="Times New Roman" w:hAnsi="Times New Roman" w:cs="Times New Roman"/>
          <w:sz w:val="24"/>
          <w:szCs w:val="24"/>
        </w:rPr>
        <w:t xml:space="preserve">, die ursächlich für </w:t>
      </w:r>
      <w:r w:rsidR="00D959AF" w:rsidRPr="00864A8F">
        <w:rPr>
          <w:rFonts w:ascii="Times New Roman" w:hAnsi="Times New Roman" w:cs="Times New Roman"/>
          <w:sz w:val="24"/>
          <w:szCs w:val="24"/>
        </w:rPr>
        <w:t>jene</w:t>
      </w:r>
      <w:r w:rsidR="003D2946">
        <w:rPr>
          <w:rFonts w:ascii="Times New Roman" w:hAnsi="Times New Roman" w:cs="Times New Roman"/>
          <w:sz w:val="24"/>
          <w:szCs w:val="24"/>
        </w:rPr>
        <w:t>s</w:t>
      </w:r>
      <w:r w:rsidR="00D959AF" w:rsidRPr="00864A8F">
        <w:rPr>
          <w:rFonts w:ascii="Times New Roman" w:hAnsi="Times New Roman" w:cs="Times New Roman"/>
          <w:sz w:val="24"/>
          <w:szCs w:val="24"/>
        </w:rPr>
        <w:t xml:space="preserve"> Phänomen</w:t>
      </w:r>
      <w:r w:rsidR="00553941" w:rsidRPr="00864A8F">
        <w:rPr>
          <w:rFonts w:ascii="Times New Roman" w:hAnsi="Times New Roman" w:cs="Times New Roman"/>
          <w:sz w:val="24"/>
          <w:szCs w:val="24"/>
        </w:rPr>
        <w:t xml:space="preserve"> </w:t>
      </w:r>
      <w:r w:rsidR="003D2946">
        <w:rPr>
          <w:rFonts w:ascii="Times New Roman" w:hAnsi="Times New Roman" w:cs="Times New Roman"/>
          <w:sz w:val="24"/>
          <w:szCs w:val="24"/>
        </w:rPr>
        <w:t xml:space="preserve">ist, </w:t>
      </w:r>
      <w:r w:rsidR="00D959AF" w:rsidRPr="00864A8F">
        <w:rPr>
          <w:rFonts w:ascii="Times New Roman" w:hAnsi="Times New Roman" w:cs="Times New Roman"/>
          <w:sz w:val="24"/>
          <w:szCs w:val="24"/>
        </w:rPr>
        <w:t xml:space="preserve">das in der </w:t>
      </w:r>
      <w:r w:rsidR="00CC6759" w:rsidRPr="00864A8F">
        <w:rPr>
          <w:rFonts w:ascii="Times New Roman" w:hAnsi="Times New Roman" w:cs="Times New Roman"/>
          <w:sz w:val="24"/>
          <w:szCs w:val="24"/>
        </w:rPr>
        <w:t xml:space="preserve">Forschung </w:t>
      </w:r>
      <w:r w:rsidR="00D959AF" w:rsidRPr="00864A8F">
        <w:rPr>
          <w:rFonts w:ascii="Times New Roman" w:hAnsi="Times New Roman" w:cs="Times New Roman"/>
          <w:sz w:val="24"/>
          <w:szCs w:val="24"/>
        </w:rPr>
        <w:t xml:space="preserve">mit Recht </w:t>
      </w:r>
      <w:r w:rsidR="00CC6759" w:rsidRPr="00864A8F">
        <w:rPr>
          <w:rFonts w:ascii="Times New Roman" w:hAnsi="Times New Roman" w:cs="Times New Roman"/>
          <w:sz w:val="24"/>
          <w:szCs w:val="24"/>
        </w:rPr>
        <w:t xml:space="preserve">als auffällig </w:t>
      </w:r>
      <w:r w:rsidR="00D959AF" w:rsidRPr="00864A8F">
        <w:rPr>
          <w:rFonts w:ascii="Times New Roman" w:hAnsi="Times New Roman" w:cs="Times New Roman"/>
          <w:sz w:val="24"/>
          <w:szCs w:val="24"/>
        </w:rPr>
        <w:t>betrachtet wird, dass nämlich die R</w:t>
      </w:r>
      <w:r w:rsidR="00CC6759" w:rsidRPr="00864A8F">
        <w:rPr>
          <w:rFonts w:ascii="Times New Roman" w:hAnsi="Times New Roman" w:cs="Times New Roman"/>
          <w:sz w:val="24"/>
          <w:szCs w:val="24"/>
        </w:rPr>
        <w:t>ezeption der Villenkultur seitens der Senatoren chronologisch parallel zur Krise der Republik zunahm</w:t>
      </w:r>
      <w:r w:rsidR="00FF7248" w:rsidRPr="00864A8F">
        <w:rPr>
          <w:rFonts w:ascii="Times New Roman" w:hAnsi="Times New Roman" w:cs="Times New Roman"/>
          <w:sz w:val="24"/>
          <w:szCs w:val="24"/>
        </w:rPr>
        <w:t xml:space="preserve">. </w:t>
      </w:r>
      <w:r w:rsidR="009F2442" w:rsidRPr="00864A8F">
        <w:rPr>
          <w:rFonts w:ascii="Times New Roman" w:hAnsi="Times New Roman" w:cs="Times New Roman"/>
          <w:sz w:val="24"/>
          <w:szCs w:val="24"/>
        </w:rPr>
        <w:t xml:space="preserve">Schließlich </w:t>
      </w:r>
      <w:r w:rsidR="00553941" w:rsidRPr="00864A8F">
        <w:rPr>
          <w:rFonts w:ascii="Times New Roman" w:hAnsi="Times New Roman" w:cs="Times New Roman"/>
          <w:sz w:val="24"/>
          <w:szCs w:val="24"/>
        </w:rPr>
        <w:t xml:space="preserve">bleibt </w:t>
      </w:r>
      <w:r w:rsidR="009F2442" w:rsidRPr="00864A8F">
        <w:rPr>
          <w:rFonts w:ascii="Times New Roman" w:hAnsi="Times New Roman" w:cs="Times New Roman"/>
          <w:sz w:val="24"/>
          <w:szCs w:val="24"/>
        </w:rPr>
        <w:t xml:space="preserve">kurz </w:t>
      </w:r>
      <w:r w:rsidR="00553941" w:rsidRPr="00864A8F">
        <w:rPr>
          <w:rFonts w:ascii="Times New Roman" w:hAnsi="Times New Roman" w:cs="Times New Roman"/>
          <w:sz w:val="24"/>
          <w:szCs w:val="24"/>
        </w:rPr>
        <w:t xml:space="preserve">zu erörtern, </w:t>
      </w:r>
      <w:r w:rsidR="009E4463" w:rsidRPr="00864A8F">
        <w:rPr>
          <w:rFonts w:ascii="Times New Roman" w:hAnsi="Times New Roman" w:cs="Times New Roman"/>
          <w:sz w:val="24"/>
          <w:szCs w:val="24"/>
        </w:rPr>
        <w:t>inwiefern die Etablierung des Prinzipats in der Tat eine Zäsur für die römische Villenkultur darstellte und wi</w:t>
      </w:r>
      <w:r w:rsidR="00553941" w:rsidRPr="00864A8F">
        <w:rPr>
          <w:rFonts w:ascii="Times New Roman" w:hAnsi="Times New Roman" w:cs="Times New Roman"/>
          <w:sz w:val="24"/>
          <w:szCs w:val="24"/>
        </w:rPr>
        <w:t xml:space="preserve">e sich in der </w:t>
      </w:r>
      <w:r w:rsidR="009E4463" w:rsidRPr="00864A8F">
        <w:rPr>
          <w:rFonts w:ascii="Times New Roman" w:hAnsi="Times New Roman" w:cs="Times New Roman"/>
          <w:sz w:val="24"/>
          <w:szCs w:val="24"/>
        </w:rPr>
        <w:t xml:space="preserve">Folgezeit </w:t>
      </w:r>
      <w:r w:rsidR="00553941" w:rsidRPr="00864A8F">
        <w:rPr>
          <w:rFonts w:ascii="Times New Roman" w:hAnsi="Times New Roman" w:cs="Times New Roman"/>
          <w:sz w:val="24"/>
          <w:szCs w:val="24"/>
        </w:rPr>
        <w:t xml:space="preserve">die </w:t>
      </w:r>
      <w:proofErr w:type="spellStart"/>
      <w:r w:rsidR="00553941" w:rsidRPr="00864A8F">
        <w:rPr>
          <w:rFonts w:ascii="Times New Roman" w:hAnsi="Times New Roman" w:cs="Times New Roman"/>
          <w:i/>
          <w:iCs/>
          <w:sz w:val="24"/>
          <w:szCs w:val="24"/>
        </w:rPr>
        <w:t>principes</w:t>
      </w:r>
      <w:proofErr w:type="spellEnd"/>
      <w:r w:rsidR="00553941" w:rsidRPr="00864A8F">
        <w:rPr>
          <w:rFonts w:ascii="Times New Roman" w:hAnsi="Times New Roman" w:cs="Times New Roman"/>
          <w:sz w:val="24"/>
          <w:szCs w:val="24"/>
        </w:rPr>
        <w:t xml:space="preserve"> ihrer herausragenden machtpolitischen Stellung entsprechend in den inneraristokratischen Wettstreit um die Villa </w:t>
      </w:r>
      <w:r w:rsidR="009F2442" w:rsidRPr="00864A8F">
        <w:rPr>
          <w:rFonts w:ascii="Times New Roman" w:hAnsi="Times New Roman" w:cs="Times New Roman"/>
          <w:sz w:val="24"/>
          <w:szCs w:val="24"/>
        </w:rPr>
        <w:t>zu integrier</w:t>
      </w:r>
      <w:r w:rsidR="00553941" w:rsidRPr="00864A8F">
        <w:rPr>
          <w:rFonts w:ascii="Times New Roman" w:hAnsi="Times New Roman" w:cs="Times New Roman"/>
          <w:sz w:val="24"/>
          <w:szCs w:val="24"/>
        </w:rPr>
        <w:t>en</w:t>
      </w:r>
      <w:r w:rsidR="009F2442" w:rsidRPr="00864A8F">
        <w:rPr>
          <w:rFonts w:ascii="Times New Roman" w:hAnsi="Times New Roman" w:cs="Times New Roman"/>
          <w:sz w:val="24"/>
          <w:szCs w:val="24"/>
        </w:rPr>
        <w:t xml:space="preserve"> versuchten, ohne den Anspruch zu konterkarieren, lediglich </w:t>
      </w:r>
      <w:r w:rsidR="009F2442" w:rsidRPr="00864A8F">
        <w:rPr>
          <w:rFonts w:ascii="Times New Roman" w:hAnsi="Times New Roman" w:cs="Times New Roman"/>
          <w:i/>
          <w:sz w:val="24"/>
          <w:szCs w:val="24"/>
          <w:lang w:val="la-Latn"/>
        </w:rPr>
        <w:t xml:space="preserve">primus inter </w:t>
      </w:r>
      <w:r w:rsidR="009F2442" w:rsidRPr="001B34FF">
        <w:rPr>
          <w:rFonts w:ascii="Times New Roman" w:hAnsi="Times New Roman" w:cs="Times New Roman"/>
          <w:i/>
          <w:sz w:val="24"/>
          <w:szCs w:val="24"/>
          <w:lang w:val="la-Latn"/>
        </w:rPr>
        <w:t>p</w:t>
      </w:r>
      <w:r w:rsidR="001B34FF" w:rsidRPr="001B34FF">
        <w:rPr>
          <w:rFonts w:ascii="Times New Roman" w:hAnsi="Times New Roman" w:cs="Times New Roman"/>
          <w:i/>
          <w:sz w:val="24"/>
          <w:szCs w:val="24"/>
          <w:lang w:val="la-Latn"/>
        </w:rPr>
        <w:t>ares</w:t>
      </w:r>
      <w:r w:rsidR="009F2442" w:rsidRPr="00864A8F">
        <w:rPr>
          <w:rFonts w:ascii="Times New Roman" w:hAnsi="Times New Roman" w:cs="Times New Roman"/>
          <w:sz w:val="24"/>
          <w:szCs w:val="24"/>
        </w:rPr>
        <w:t xml:space="preserve"> zu sein</w:t>
      </w:r>
      <w:r w:rsidR="00553941" w:rsidRPr="00864A8F">
        <w:rPr>
          <w:rFonts w:ascii="Times New Roman" w:hAnsi="Times New Roman" w:cs="Times New Roman"/>
          <w:sz w:val="24"/>
          <w:szCs w:val="24"/>
        </w:rPr>
        <w:t xml:space="preserve">. </w:t>
      </w:r>
    </w:p>
    <w:p w:rsidR="009E4463" w:rsidRPr="009E4463" w:rsidRDefault="00553941" w:rsidP="00D40620">
      <w:pPr>
        <w:spacing w:after="120" w:line="360" w:lineRule="auto"/>
        <w:ind w:firstLine="567"/>
        <w:jc w:val="both"/>
        <w:rPr>
          <w:rFonts w:ascii="Times New Roman" w:hAnsi="Times New Roman" w:cs="Times New Roman"/>
          <w:sz w:val="24"/>
          <w:szCs w:val="24"/>
        </w:rPr>
      </w:pPr>
      <w:r w:rsidRPr="00864A8F">
        <w:rPr>
          <w:rFonts w:ascii="Times New Roman" w:hAnsi="Times New Roman" w:cs="Times New Roman"/>
          <w:sz w:val="24"/>
          <w:szCs w:val="24"/>
        </w:rPr>
        <w:t xml:space="preserve">Der </w:t>
      </w:r>
      <w:r w:rsidRPr="00E90E70">
        <w:rPr>
          <w:rFonts w:ascii="Times New Roman" w:hAnsi="Times New Roman" w:cs="Times New Roman"/>
          <w:sz w:val="24"/>
          <w:szCs w:val="24"/>
        </w:rPr>
        <w:t>zweite</w:t>
      </w:r>
      <w:r w:rsidRPr="00864A8F">
        <w:rPr>
          <w:rFonts w:ascii="Times New Roman" w:hAnsi="Times New Roman" w:cs="Times New Roman"/>
          <w:sz w:val="24"/>
          <w:szCs w:val="24"/>
        </w:rPr>
        <w:t xml:space="preserve"> Abschnitt (Kapitel 2.2)</w:t>
      </w:r>
      <w:r w:rsidR="009E4463" w:rsidRPr="00864A8F">
        <w:rPr>
          <w:rFonts w:ascii="Times New Roman" w:hAnsi="Times New Roman" w:cs="Times New Roman"/>
          <w:sz w:val="24"/>
          <w:szCs w:val="24"/>
        </w:rPr>
        <w:t xml:space="preserve"> betrachtet ein Phänomen, das </w:t>
      </w:r>
      <w:r w:rsidR="001B34FF">
        <w:rPr>
          <w:rFonts w:ascii="Times New Roman" w:hAnsi="Times New Roman" w:cs="Times New Roman"/>
          <w:sz w:val="24"/>
          <w:szCs w:val="24"/>
        </w:rPr>
        <w:t xml:space="preserve">fast ebenso </w:t>
      </w:r>
      <w:r w:rsidR="009E4463" w:rsidRPr="00864A8F">
        <w:rPr>
          <w:rFonts w:ascii="Times New Roman" w:hAnsi="Times New Roman" w:cs="Times New Roman"/>
          <w:sz w:val="24"/>
          <w:szCs w:val="24"/>
        </w:rPr>
        <w:t>charakteristisch für die römische Villenkultur</w:t>
      </w:r>
      <w:r w:rsidR="001B34FF">
        <w:rPr>
          <w:rFonts w:ascii="Times New Roman" w:hAnsi="Times New Roman" w:cs="Times New Roman"/>
          <w:sz w:val="24"/>
          <w:szCs w:val="24"/>
        </w:rPr>
        <w:t xml:space="preserve"> wurde</w:t>
      </w:r>
      <w:r w:rsidR="009E4463" w:rsidRPr="00864A8F">
        <w:rPr>
          <w:rFonts w:ascii="Times New Roman" w:hAnsi="Times New Roman" w:cs="Times New Roman"/>
          <w:sz w:val="24"/>
          <w:szCs w:val="24"/>
        </w:rPr>
        <w:t xml:space="preserve"> </w:t>
      </w:r>
      <w:r w:rsidR="001B34FF">
        <w:rPr>
          <w:rFonts w:ascii="Times New Roman" w:hAnsi="Times New Roman" w:cs="Times New Roman"/>
          <w:sz w:val="24"/>
          <w:szCs w:val="24"/>
        </w:rPr>
        <w:t xml:space="preserve">wie </w:t>
      </w:r>
      <w:r w:rsidR="001B34FF" w:rsidRPr="001B34FF">
        <w:rPr>
          <w:rFonts w:ascii="Times New Roman" w:hAnsi="Times New Roman" w:cs="Times New Roman"/>
          <w:i/>
          <w:sz w:val="24"/>
          <w:szCs w:val="24"/>
          <w:lang w:val="la-Latn"/>
        </w:rPr>
        <w:t>otium</w:t>
      </w:r>
      <w:r w:rsidR="001B34FF">
        <w:rPr>
          <w:rFonts w:ascii="Times New Roman" w:hAnsi="Times New Roman" w:cs="Times New Roman"/>
          <w:sz w:val="24"/>
          <w:szCs w:val="24"/>
        </w:rPr>
        <w:t xml:space="preserve"> und Villenwirtschaft, nämlich d</w:t>
      </w:r>
      <w:r w:rsidR="009E4463" w:rsidRPr="00864A8F">
        <w:rPr>
          <w:rFonts w:ascii="Times New Roman" w:hAnsi="Times New Roman" w:cs="Times New Roman"/>
          <w:sz w:val="24"/>
          <w:szCs w:val="24"/>
        </w:rPr>
        <w:t>e</w:t>
      </w:r>
      <w:r w:rsidR="00ED5667">
        <w:rPr>
          <w:rFonts w:ascii="Times New Roman" w:hAnsi="Times New Roman" w:cs="Times New Roman"/>
          <w:sz w:val="24"/>
          <w:szCs w:val="24"/>
        </w:rPr>
        <w:t>r</w:t>
      </w:r>
      <w:r w:rsidR="001B34FF">
        <w:rPr>
          <w:rFonts w:ascii="Times New Roman" w:hAnsi="Times New Roman" w:cs="Times New Roman"/>
          <w:sz w:val="24"/>
          <w:szCs w:val="24"/>
        </w:rPr>
        <w:t xml:space="preserve"> Vorwurf der </w:t>
      </w:r>
      <w:r w:rsidR="001B34FF" w:rsidRPr="001B34FF">
        <w:rPr>
          <w:rFonts w:ascii="Times New Roman" w:hAnsi="Times New Roman" w:cs="Times New Roman"/>
          <w:i/>
          <w:sz w:val="24"/>
          <w:szCs w:val="24"/>
          <w:lang w:val="la-Latn"/>
        </w:rPr>
        <w:t>luxuria</w:t>
      </w:r>
      <w:r w:rsidR="001B34FF">
        <w:rPr>
          <w:rFonts w:ascii="Times New Roman" w:hAnsi="Times New Roman" w:cs="Times New Roman"/>
          <w:sz w:val="24"/>
          <w:szCs w:val="24"/>
        </w:rPr>
        <w:t>, die sich in den aufwändig ausgestatteten Landsitzen manifestier</w:t>
      </w:r>
      <w:r w:rsidR="00AB3B6E">
        <w:rPr>
          <w:rFonts w:ascii="Times New Roman" w:hAnsi="Times New Roman" w:cs="Times New Roman"/>
          <w:sz w:val="24"/>
          <w:szCs w:val="24"/>
        </w:rPr>
        <w:t>t haben soll</w:t>
      </w:r>
      <w:r w:rsidR="001B34FF">
        <w:rPr>
          <w:rFonts w:ascii="Times New Roman" w:hAnsi="Times New Roman" w:cs="Times New Roman"/>
          <w:sz w:val="24"/>
          <w:szCs w:val="24"/>
        </w:rPr>
        <w:t xml:space="preserve">. </w:t>
      </w:r>
      <w:r w:rsidR="001B34FF">
        <w:rPr>
          <w:rFonts w:ascii="Times New Roman" w:hAnsi="Times New Roman" w:cs="Times New Roman"/>
          <w:sz w:val="24"/>
          <w:szCs w:val="24"/>
        </w:rPr>
        <w:lastRenderedPageBreak/>
        <w:t>Als Ele</w:t>
      </w:r>
      <w:r w:rsidR="00C73371">
        <w:rPr>
          <w:rFonts w:ascii="Times New Roman" w:hAnsi="Times New Roman" w:cs="Times New Roman"/>
          <w:sz w:val="24"/>
          <w:szCs w:val="24"/>
        </w:rPr>
        <w:t xml:space="preserve">ment der Dekadenz- und </w:t>
      </w:r>
      <w:proofErr w:type="spellStart"/>
      <w:r w:rsidR="00C73371">
        <w:rPr>
          <w:rFonts w:ascii="Times New Roman" w:hAnsi="Times New Roman" w:cs="Times New Roman"/>
          <w:sz w:val="24"/>
          <w:szCs w:val="24"/>
        </w:rPr>
        <w:t>Nieder</w:t>
      </w:r>
      <w:r w:rsidR="00AB3B6E">
        <w:rPr>
          <w:rFonts w:ascii="Times New Roman" w:hAnsi="Times New Roman" w:cs="Times New Roman"/>
          <w:sz w:val="24"/>
          <w:szCs w:val="24"/>
        </w:rPr>
        <w:t>gangsdiskurse</w:t>
      </w:r>
      <w:proofErr w:type="spellEnd"/>
      <w:r w:rsidR="00AB3B6E">
        <w:rPr>
          <w:rFonts w:ascii="Times New Roman" w:hAnsi="Times New Roman" w:cs="Times New Roman"/>
          <w:sz w:val="24"/>
          <w:szCs w:val="24"/>
        </w:rPr>
        <w:t xml:space="preserve">, die seit dem </w:t>
      </w:r>
      <w:r w:rsidR="00C9475B">
        <w:rPr>
          <w:rFonts w:ascii="Times New Roman" w:hAnsi="Times New Roman" w:cs="Times New Roman"/>
          <w:sz w:val="24"/>
          <w:szCs w:val="24"/>
        </w:rPr>
        <w:t>2. </w:t>
      </w:r>
      <w:r w:rsidR="00AB3B6E">
        <w:rPr>
          <w:rFonts w:ascii="Times New Roman" w:hAnsi="Times New Roman" w:cs="Times New Roman"/>
          <w:sz w:val="24"/>
          <w:szCs w:val="24"/>
        </w:rPr>
        <w:t xml:space="preserve">Jahrhundert </w:t>
      </w:r>
      <w:r w:rsidR="00C9475B">
        <w:rPr>
          <w:rFonts w:ascii="Times New Roman" w:hAnsi="Times New Roman" w:cs="Times New Roman"/>
          <w:sz w:val="24"/>
          <w:szCs w:val="24"/>
        </w:rPr>
        <w:t>v. Chr.</w:t>
      </w:r>
      <w:r w:rsidR="00AB3B6E">
        <w:rPr>
          <w:rFonts w:ascii="Times New Roman" w:hAnsi="Times New Roman" w:cs="Times New Roman"/>
          <w:sz w:val="24"/>
          <w:szCs w:val="24"/>
        </w:rPr>
        <w:t xml:space="preserve"> in der römischen Geschichtsschreibung und Rhetorik fassbar sind, wurde Kritik an den Villen römischer Aristokraten, die damit nahezu parallel zur Entstehung der Villenkultur aufkam, </w:t>
      </w:r>
      <w:r w:rsidR="001B34FF">
        <w:rPr>
          <w:rFonts w:ascii="Times New Roman" w:hAnsi="Times New Roman" w:cs="Times New Roman"/>
          <w:sz w:val="24"/>
          <w:szCs w:val="24"/>
        </w:rPr>
        <w:t>bis weit in die Kaiserzeit kaum weniger eifrig gepflegt als d</w:t>
      </w:r>
      <w:r w:rsidR="00AB3B6E">
        <w:rPr>
          <w:rFonts w:ascii="Times New Roman" w:hAnsi="Times New Roman" w:cs="Times New Roman"/>
          <w:sz w:val="24"/>
          <w:szCs w:val="24"/>
        </w:rPr>
        <w:t xml:space="preserve">ie Villenkultur </w:t>
      </w:r>
      <w:r w:rsidR="001B34FF">
        <w:rPr>
          <w:rFonts w:ascii="Times New Roman" w:hAnsi="Times New Roman" w:cs="Times New Roman"/>
          <w:sz w:val="24"/>
          <w:szCs w:val="24"/>
        </w:rPr>
        <w:t>selbst</w:t>
      </w:r>
      <w:r w:rsidR="00AB3B6E">
        <w:rPr>
          <w:rFonts w:ascii="Times New Roman" w:hAnsi="Times New Roman" w:cs="Times New Roman"/>
          <w:sz w:val="24"/>
          <w:szCs w:val="24"/>
        </w:rPr>
        <w:t xml:space="preserve"> – und zwar oft genug von Personen, die selbst extravagante Landhäuser ihr Eigen nannten</w:t>
      </w:r>
      <w:r w:rsidR="001B34FF">
        <w:rPr>
          <w:rFonts w:ascii="Times New Roman" w:hAnsi="Times New Roman" w:cs="Times New Roman"/>
          <w:sz w:val="24"/>
          <w:szCs w:val="24"/>
        </w:rPr>
        <w:t xml:space="preserve">. </w:t>
      </w:r>
      <w:r w:rsidR="003D2946">
        <w:rPr>
          <w:rFonts w:ascii="Times New Roman" w:hAnsi="Times New Roman" w:cs="Times New Roman"/>
          <w:sz w:val="24"/>
          <w:szCs w:val="24"/>
        </w:rPr>
        <w:t>Am Beispiel der Villa kann damit gezeigt werden, wie die Lebensführung eines römischen Senators, der stets der Beobachtung durch die Standesgenossen ausgesetzt war, zum Gegenstand inneraristokratischer Interaktionen werden konnte.</w:t>
      </w:r>
    </w:p>
    <w:p w:rsidR="00CC6759" w:rsidRPr="00FF7248" w:rsidRDefault="00FF7248" w:rsidP="00D40620">
      <w:pPr>
        <w:spacing w:after="120"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 </w:t>
      </w:r>
      <w:r w:rsidR="00CC6759" w:rsidRPr="00FF7248">
        <w:rPr>
          <w:rFonts w:ascii="Times New Roman" w:hAnsi="Times New Roman" w:cs="Times New Roman"/>
          <w:i/>
          <w:sz w:val="24"/>
          <w:szCs w:val="24"/>
        </w:rPr>
        <w:br w:type="page"/>
      </w:r>
    </w:p>
    <w:p w:rsidR="00250CE6" w:rsidRPr="005C0B77" w:rsidRDefault="00DF70CC" w:rsidP="000C79DD">
      <w:pPr>
        <w:pStyle w:val="berschrift2"/>
        <w:rPr>
          <w:lang w:val="de-CH"/>
        </w:rPr>
      </w:pPr>
      <w:r>
        <w:lastRenderedPageBreak/>
        <w:t>2</w:t>
      </w:r>
      <w:r w:rsidR="00B71582" w:rsidRPr="005C0B77">
        <w:t>.1</w:t>
      </w:r>
      <w:r w:rsidR="00CC6759" w:rsidRPr="005C0B77">
        <w:tab/>
      </w:r>
      <w:r w:rsidR="00CC6759" w:rsidRPr="005C0B77">
        <w:rPr>
          <w:lang w:val="de-CH"/>
        </w:rPr>
        <w:t>Aristokratische Lebensführung und römische Villenkultur</w:t>
      </w:r>
    </w:p>
    <w:p w:rsidR="00A652D0" w:rsidRDefault="005F1CDF" w:rsidP="00A652D0">
      <w:pPr>
        <w:spacing w:after="120" w:line="360" w:lineRule="auto"/>
        <w:jc w:val="both"/>
        <w:rPr>
          <w:rFonts w:ascii="Times New Roman" w:hAnsi="Times New Roman" w:cs="Times New Roman"/>
          <w:sz w:val="24"/>
          <w:szCs w:val="24"/>
        </w:rPr>
      </w:pPr>
      <w:r w:rsidRPr="00A45F18">
        <w:rPr>
          <w:rFonts w:ascii="Times New Roman" w:hAnsi="Times New Roman" w:cs="Times New Roman"/>
          <w:sz w:val="24"/>
          <w:szCs w:val="24"/>
        </w:rPr>
        <w:t xml:space="preserve">Ursprünglich war die Villa das Wirtschafts- und Wohngebäude eines bäuerlichen Anwesens gewesen, das sich aus dem </w:t>
      </w:r>
      <w:r w:rsidRPr="004262BB">
        <w:rPr>
          <w:rFonts w:ascii="Times New Roman" w:hAnsi="Times New Roman" w:cs="Times New Roman"/>
          <w:i/>
          <w:sz w:val="24"/>
          <w:szCs w:val="24"/>
          <w:lang w:val="la-Latn"/>
        </w:rPr>
        <w:t>ager</w:t>
      </w:r>
      <w:r w:rsidRPr="00A45F18">
        <w:rPr>
          <w:rFonts w:ascii="Times New Roman" w:hAnsi="Times New Roman" w:cs="Times New Roman"/>
          <w:sz w:val="24"/>
          <w:szCs w:val="24"/>
        </w:rPr>
        <w:t xml:space="preserve">, dem Grund und Boden, und eben der </w:t>
      </w:r>
      <w:r w:rsidRPr="004262BB">
        <w:rPr>
          <w:rFonts w:ascii="Times New Roman" w:hAnsi="Times New Roman" w:cs="Times New Roman"/>
          <w:i/>
          <w:sz w:val="24"/>
          <w:szCs w:val="24"/>
          <w:lang w:val="la-Latn"/>
        </w:rPr>
        <w:t>villa</w:t>
      </w:r>
      <w:r w:rsidRPr="00A45F18">
        <w:rPr>
          <w:rFonts w:ascii="Times New Roman" w:hAnsi="Times New Roman" w:cs="Times New Roman"/>
          <w:sz w:val="24"/>
          <w:szCs w:val="24"/>
        </w:rPr>
        <w:t xml:space="preserve"> zusammengesetzt hatte.</w:t>
      </w:r>
      <w:r w:rsidRPr="00A45F18">
        <w:rPr>
          <w:rStyle w:val="Funotenzeichen"/>
          <w:rFonts w:ascii="Times New Roman" w:hAnsi="Times New Roman" w:cs="Times New Roman"/>
          <w:sz w:val="24"/>
          <w:szCs w:val="24"/>
        </w:rPr>
        <w:footnoteReference w:id="16"/>
      </w:r>
      <w:r w:rsidRPr="00A45F18">
        <w:rPr>
          <w:rFonts w:ascii="Times New Roman" w:hAnsi="Times New Roman" w:cs="Times New Roman"/>
          <w:sz w:val="24"/>
          <w:szCs w:val="24"/>
        </w:rPr>
        <w:t xml:space="preserve"> </w:t>
      </w:r>
      <w:r w:rsidR="00A652D0">
        <w:rPr>
          <w:rFonts w:ascii="Times New Roman" w:hAnsi="Times New Roman" w:cs="Times New Roman"/>
          <w:sz w:val="24"/>
          <w:szCs w:val="24"/>
        </w:rPr>
        <w:t xml:space="preserve">In der Forschung wird davon ausgegangen, dass diese </w:t>
      </w:r>
      <w:r w:rsidR="00A652D0" w:rsidRPr="00A652D0">
        <w:rPr>
          <w:rFonts w:ascii="Times New Roman" w:hAnsi="Times New Roman" w:cs="Times New Roman"/>
          <w:sz w:val="24"/>
          <w:szCs w:val="24"/>
        </w:rPr>
        <w:t>kleinbäuerliche</w:t>
      </w:r>
      <w:r w:rsidR="00A652D0">
        <w:rPr>
          <w:rFonts w:ascii="Times New Roman" w:hAnsi="Times New Roman" w:cs="Times New Roman"/>
          <w:sz w:val="24"/>
          <w:szCs w:val="24"/>
        </w:rPr>
        <w:t>n</w:t>
      </w:r>
      <w:r w:rsidR="00A652D0" w:rsidRPr="00A652D0">
        <w:rPr>
          <w:rFonts w:ascii="Times New Roman" w:hAnsi="Times New Roman" w:cs="Times New Roman"/>
          <w:sz w:val="24"/>
          <w:szCs w:val="24"/>
        </w:rPr>
        <w:t xml:space="preserve"> Höfe </w:t>
      </w:r>
      <w:r w:rsidR="00A652D0">
        <w:rPr>
          <w:rFonts w:ascii="Times New Roman" w:hAnsi="Times New Roman" w:cs="Times New Roman"/>
          <w:sz w:val="24"/>
          <w:szCs w:val="24"/>
        </w:rPr>
        <w:t xml:space="preserve">bis in das </w:t>
      </w:r>
      <w:r w:rsidR="00C9475B">
        <w:rPr>
          <w:rFonts w:ascii="Times New Roman" w:hAnsi="Times New Roman" w:cs="Times New Roman"/>
          <w:sz w:val="24"/>
          <w:szCs w:val="24"/>
        </w:rPr>
        <w:t>2. </w:t>
      </w:r>
      <w:r w:rsidR="00A652D0">
        <w:rPr>
          <w:rFonts w:ascii="Times New Roman" w:hAnsi="Times New Roman" w:cs="Times New Roman"/>
          <w:sz w:val="24"/>
          <w:szCs w:val="24"/>
        </w:rPr>
        <w:t xml:space="preserve">Jahrhundert </w:t>
      </w:r>
      <w:r w:rsidR="00C9475B">
        <w:rPr>
          <w:rFonts w:ascii="Times New Roman" w:hAnsi="Times New Roman" w:cs="Times New Roman"/>
          <w:sz w:val="24"/>
          <w:szCs w:val="24"/>
        </w:rPr>
        <w:t>v. Chr.</w:t>
      </w:r>
      <w:r w:rsidR="00A652D0" w:rsidRPr="00A652D0">
        <w:rPr>
          <w:rFonts w:ascii="Times New Roman" w:hAnsi="Times New Roman" w:cs="Times New Roman"/>
          <w:sz w:val="24"/>
          <w:szCs w:val="24"/>
        </w:rPr>
        <w:t xml:space="preserve"> hinein </w:t>
      </w:r>
      <w:r w:rsidR="004D52B0">
        <w:rPr>
          <w:rFonts w:ascii="Times New Roman" w:hAnsi="Times New Roman" w:cs="Times New Roman"/>
          <w:sz w:val="24"/>
          <w:szCs w:val="24"/>
        </w:rPr>
        <w:t xml:space="preserve">zusammen mit noch kleineren Subsistenzwirtschaften </w:t>
      </w:r>
      <w:r w:rsidR="00A652D0" w:rsidRPr="00A652D0">
        <w:rPr>
          <w:rFonts w:ascii="Times New Roman" w:hAnsi="Times New Roman" w:cs="Times New Roman"/>
          <w:sz w:val="24"/>
          <w:szCs w:val="24"/>
        </w:rPr>
        <w:t xml:space="preserve">charakteristisch für die römische Landwirtschaft </w:t>
      </w:r>
      <w:r w:rsidR="00A652D0">
        <w:rPr>
          <w:rFonts w:ascii="Times New Roman" w:hAnsi="Times New Roman" w:cs="Times New Roman"/>
          <w:sz w:val="24"/>
          <w:szCs w:val="24"/>
        </w:rPr>
        <w:t>waren</w:t>
      </w:r>
      <w:r w:rsidR="00A652D0" w:rsidRPr="00A652D0">
        <w:rPr>
          <w:rFonts w:ascii="Times New Roman" w:hAnsi="Times New Roman" w:cs="Times New Roman"/>
          <w:sz w:val="24"/>
          <w:szCs w:val="24"/>
        </w:rPr>
        <w:t xml:space="preserve">. </w:t>
      </w:r>
      <w:r w:rsidR="004D52B0">
        <w:rPr>
          <w:rFonts w:ascii="Times New Roman" w:hAnsi="Times New Roman" w:cs="Times New Roman"/>
          <w:sz w:val="24"/>
          <w:szCs w:val="24"/>
        </w:rPr>
        <w:t xml:space="preserve">Allerdings </w:t>
      </w:r>
      <w:r w:rsidR="005B12E2">
        <w:rPr>
          <w:rFonts w:ascii="Times New Roman" w:hAnsi="Times New Roman" w:cs="Times New Roman"/>
          <w:sz w:val="24"/>
          <w:szCs w:val="24"/>
        </w:rPr>
        <w:t>entstanden</w:t>
      </w:r>
      <w:r w:rsidR="004D52B0">
        <w:rPr>
          <w:rFonts w:ascii="Times New Roman" w:hAnsi="Times New Roman" w:cs="Times New Roman"/>
          <w:sz w:val="24"/>
          <w:szCs w:val="24"/>
        </w:rPr>
        <w:t xml:space="preserve"> seit Ende des </w:t>
      </w:r>
      <w:r w:rsidR="00C9475B">
        <w:rPr>
          <w:rFonts w:ascii="Times New Roman" w:hAnsi="Times New Roman" w:cs="Times New Roman"/>
          <w:sz w:val="24"/>
          <w:szCs w:val="24"/>
        </w:rPr>
        <w:t>3. </w:t>
      </w:r>
      <w:r w:rsidR="004D52B0">
        <w:rPr>
          <w:rFonts w:ascii="Times New Roman" w:hAnsi="Times New Roman" w:cs="Times New Roman"/>
          <w:sz w:val="24"/>
          <w:szCs w:val="24"/>
        </w:rPr>
        <w:t xml:space="preserve">Jahrhunderts </w:t>
      </w:r>
      <w:r w:rsidR="00C9475B">
        <w:rPr>
          <w:rFonts w:ascii="Times New Roman" w:hAnsi="Times New Roman" w:cs="Times New Roman"/>
          <w:sz w:val="24"/>
          <w:szCs w:val="24"/>
        </w:rPr>
        <w:t>v. Chr.</w:t>
      </w:r>
      <w:r w:rsidR="004D52B0">
        <w:rPr>
          <w:rFonts w:ascii="Times New Roman" w:hAnsi="Times New Roman" w:cs="Times New Roman"/>
          <w:sz w:val="24"/>
          <w:szCs w:val="24"/>
        </w:rPr>
        <w:t xml:space="preserve"> </w:t>
      </w:r>
      <w:r w:rsidR="00A652D0">
        <w:rPr>
          <w:rFonts w:ascii="Times New Roman" w:hAnsi="Times New Roman" w:cs="Times New Roman"/>
          <w:sz w:val="24"/>
          <w:szCs w:val="24"/>
        </w:rPr>
        <w:t xml:space="preserve">zunehmend </w:t>
      </w:r>
      <w:r w:rsidR="00A652D0" w:rsidRPr="00A652D0">
        <w:rPr>
          <w:rFonts w:ascii="Times New Roman" w:hAnsi="Times New Roman" w:cs="Times New Roman"/>
          <w:sz w:val="24"/>
          <w:szCs w:val="24"/>
        </w:rPr>
        <w:t>größere und spezialisierte Betriebe, in denen extensiv</w:t>
      </w:r>
      <w:r w:rsidR="00A652D0">
        <w:rPr>
          <w:rFonts w:ascii="Times New Roman" w:hAnsi="Times New Roman" w:cs="Times New Roman"/>
          <w:sz w:val="24"/>
          <w:szCs w:val="24"/>
        </w:rPr>
        <w:t xml:space="preserve">ere Formen der </w:t>
      </w:r>
      <w:r w:rsidR="00A652D0" w:rsidRPr="00A652D0">
        <w:rPr>
          <w:rFonts w:ascii="Times New Roman" w:hAnsi="Times New Roman" w:cs="Times New Roman"/>
          <w:sz w:val="24"/>
          <w:szCs w:val="24"/>
        </w:rPr>
        <w:t>Land- und Viehwirtschaft betrieben w</w:t>
      </w:r>
      <w:r w:rsidR="00A652D0">
        <w:rPr>
          <w:rFonts w:ascii="Times New Roman" w:hAnsi="Times New Roman" w:cs="Times New Roman"/>
          <w:sz w:val="24"/>
          <w:szCs w:val="24"/>
        </w:rPr>
        <w:t>erden konnten</w:t>
      </w:r>
      <w:r w:rsidR="00A652D0" w:rsidRPr="00A652D0">
        <w:rPr>
          <w:rFonts w:ascii="Times New Roman" w:hAnsi="Times New Roman" w:cs="Times New Roman"/>
          <w:sz w:val="24"/>
          <w:szCs w:val="24"/>
        </w:rPr>
        <w:t>. Unterhalten wurden diese meist von Angehörigen der Senatsaristokratie</w:t>
      </w:r>
      <w:r w:rsidR="00690DA4">
        <w:rPr>
          <w:rFonts w:ascii="Times New Roman" w:hAnsi="Times New Roman" w:cs="Times New Roman"/>
          <w:sz w:val="24"/>
          <w:szCs w:val="24"/>
        </w:rPr>
        <w:t>, d</w:t>
      </w:r>
      <w:r w:rsidR="00235252">
        <w:rPr>
          <w:rFonts w:ascii="Times New Roman" w:hAnsi="Times New Roman" w:cs="Times New Roman"/>
          <w:sz w:val="24"/>
          <w:szCs w:val="24"/>
        </w:rPr>
        <w:t>a</w:t>
      </w:r>
      <w:r w:rsidR="003D3325">
        <w:rPr>
          <w:rFonts w:ascii="Times New Roman" w:hAnsi="Times New Roman" w:cs="Times New Roman"/>
          <w:sz w:val="24"/>
          <w:szCs w:val="24"/>
        </w:rPr>
        <w:t xml:space="preserve"> </w:t>
      </w:r>
      <w:r w:rsidR="00FD56DD">
        <w:rPr>
          <w:rFonts w:ascii="Times New Roman" w:hAnsi="Times New Roman" w:cs="Times New Roman"/>
          <w:sz w:val="24"/>
          <w:szCs w:val="24"/>
        </w:rPr>
        <w:t>die</w:t>
      </w:r>
      <w:r w:rsidR="003D3325">
        <w:rPr>
          <w:rFonts w:ascii="Times New Roman" w:hAnsi="Times New Roman" w:cs="Times New Roman"/>
          <w:sz w:val="24"/>
          <w:szCs w:val="24"/>
        </w:rPr>
        <w:t>se</w:t>
      </w:r>
      <w:r w:rsidR="00A652D0" w:rsidRPr="00A652D0">
        <w:rPr>
          <w:rFonts w:ascii="Times New Roman" w:hAnsi="Times New Roman" w:cs="Times New Roman"/>
          <w:sz w:val="24"/>
          <w:szCs w:val="24"/>
        </w:rPr>
        <w:t xml:space="preserve"> </w:t>
      </w:r>
      <w:r w:rsidR="00FD56DD">
        <w:rPr>
          <w:rFonts w:ascii="Times New Roman" w:hAnsi="Times New Roman" w:cs="Times New Roman"/>
          <w:sz w:val="24"/>
          <w:szCs w:val="24"/>
        </w:rPr>
        <w:t xml:space="preserve">Ländereien </w:t>
      </w:r>
      <w:r w:rsidR="00235252">
        <w:rPr>
          <w:rFonts w:ascii="Times New Roman" w:hAnsi="Times New Roman" w:cs="Times New Roman"/>
          <w:sz w:val="24"/>
          <w:szCs w:val="24"/>
        </w:rPr>
        <w:t xml:space="preserve">einerseits </w:t>
      </w:r>
      <w:r w:rsidR="00FD56DD">
        <w:rPr>
          <w:rFonts w:ascii="Times New Roman" w:hAnsi="Times New Roman" w:cs="Times New Roman"/>
          <w:sz w:val="24"/>
          <w:szCs w:val="24"/>
        </w:rPr>
        <w:t>eine wichtige E</w:t>
      </w:r>
      <w:r w:rsidR="00A652D0" w:rsidRPr="00A652D0">
        <w:rPr>
          <w:rFonts w:ascii="Times New Roman" w:hAnsi="Times New Roman" w:cs="Times New Roman"/>
          <w:sz w:val="24"/>
          <w:szCs w:val="24"/>
        </w:rPr>
        <w:t>innahmequelle dar</w:t>
      </w:r>
      <w:r w:rsidR="00235252">
        <w:rPr>
          <w:rFonts w:ascii="Times New Roman" w:hAnsi="Times New Roman" w:cs="Times New Roman"/>
          <w:sz w:val="24"/>
          <w:szCs w:val="24"/>
        </w:rPr>
        <w:t>stellten und a</w:t>
      </w:r>
      <w:r w:rsidR="00690DA4">
        <w:rPr>
          <w:rFonts w:ascii="Times New Roman" w:hAnsi="Times New Roman" w:cs="Times New Roman"/>
          <w:sz w:val="24"/>
          <w:szCs w:val="24"/>
        </w:rPr>
        <w:t xml:space="preserve">ndererseits </w:t>
      </w:r>
      <w:r w:rsidR="003D3325">
        <w:rPr>
          <w:rFonts w:ascii="Times New Roman" w:hAnsi="Times New Roman" w:cs="Times New Roman"/>
          <w:sz w:val="24"/>
          <w:szCs w:val="24"/>
        </w:rPr>
        <w:t xml:space="preserve">ein enger Zusammenhang zwischen Ansehen und </w:t>
      </w:r>
      <w:r w:rsidR="005B12E2">
        <w:rPr>
          <w:rFonts w:ascii="Times New Roman" w:hAnsi="Times New Roman" w:cs="Times New Roman"/>
          <w:sz w:val="24"/>
          <w:szCs w:val="24"/>
        </w:rPr>
        <w:t>Landbesitz</w:t>
      </w:r>
      <w:r w:rsidR="00235252" w:rsidRPr="00235252">
        <w:rPr>
          <w:rFonts w:ascii="Times New Roman" w:hAnsi="Times New Roman" w:cs="Times New Roman"/>
          <w:sz w:val="24"/>
          <w:szCs w:val="24"/>
        </w:rPr>
        <w:t xml:space="preserve"> </w:t>
      </w:r>
      <w:r w:rsidR="00235252">
        <w:rPr>
          <w:rFonts w:ascii="Times New Roman" w:hAnsi="Times New Roman" w:cs="Times New Roman"/>
          <w:sz w:val="24"/>
          <w:szCs w:val="24"/>
        </w:rPr>
        <w:t>bestand</w:t>
      </w:r>
      <w:r w:rsidR="003D3325">
        <w:rPr>
          <w:rFonts w:ascii="Times New Roman" w:hAnsi="Times New Roman" w:cs="Times New Roman"/>
          <w:sz w:val="24"/>
          <w:szCs w:val="24"/>
        </w:rPr>
        <w:t>, der auch aus diesem Grund als erstrebenswert galt.</w:t>
      </w:r>
      <w:r w:rsidR="00A652D0" w:rsidRPr="00A652D0">
        <w:rPr>
          <w:rFonts w:ascii="Times New Roman" w:hAnsi="Times New Roman" w:cs="Times New Roman"/>
          <w:sz w:val="24"/>
          <w:szCs w:val="24"/>
        </w:rPr>
        <w:t xml:space="preserve"> Unterstützt wurde diese</w:t>
      </w:r>
      <w:r w:rsidR="00D75F2C">
        <w:rPr>
          <w:rFonts w:ascii="Times New Roman" w:hAnsi="Times New Roman" w:cs="Times New Roman"/>
          <w:sz w:val="24"/>
          <w:szCs w:val="24"/>
        </w:rPr>
        <w:t xml:space="preserve"> Entwicklung </w:t>
      </w:r>
      <w:r w:rsidR="00C45299">
        <w:rPr>
          <w:rFonts w:ascii="Times New Roman" w:hAnsi="Times New Roman" w:cs="Times New Roman"/>
          <w:sz w:val="24"/>
          <w:szCs w:val="24"/>
        </w:rPr>
        <w:t>von verschiedenen Faktoren.</w:t>
      </w:r>
      <w:r w:rsidR="00A652D0" w:rsidRPr="00A652D0">
        <w:rPr>
          <w:rFonts w:ascii="Times New Roman" w:hAnsi="Times New Roman" w:cs="Times New Roman"/>
          <w:sz w:val="24"/>
          <w:szCs w:val="24"/>
        </w:rPr>
        <w:t xml:space="preserve"> Zum einen bemächtigten sich Senatoren jener Ländereien, die im Rahmen der </w:t>
      </w:r>
      <w:r w:rsidR="004D52B0">
        <w:rPr>
          <w:rFonts w:ascii="Times New Roman" w:hAnsi="Times New Roman" w:cs="Times New Roman"/>
          <w:sz w:val="24"/>
          <w:szCs w:val="24"/>
        </w:rPr>
        <w:t xml:space="preserve">römischen </w:t>
      </w:r>
      <w:r w:rsidR="00A652D0" w:rsidRPr="00A652D0">
        <w:rPr>
          <w:rFonts w:ascii="Times New Roman" w:hAnsi="Times New Roman" w:cs="Times New Roman"/>
          <w:sz w:val="24"/>
          <w:szCs w:val="24"/>
        </w:rPr>
        <w:t xml:space="preserve">Expansion erobert </w:t>
      </w:r>
      <w:r w:rsidR="00A652D0" w:rsidRPr="00A652D0">
        <w:rPr>
          <w:rFonts w:ascii="Times New Roman" w:hAnsi="Times New Roman" w:cs="Times New Roman"/>
          <w:sz w:val="24"/>
          <w:szCs w:val="24"/>
        </w:rPr>
        <w:lastRenderedPageBreak/>
        <w:t xml:space="preserve">und zum </w:t>
      </w:r>
      <w:r w:rsidR="00A652D0" w:rsidRPr="004262BB">
        <w:rPr>
          <w:rFonts w:ascii="Times New Roman" w:hAnsi="Times New Roman" w:cs="Times New Roman"/>
          <w:i/>
          <w:sz w:val="24"/>
          <w:szCs w:val="24"/>
          <w:lang w:val="la-Latn"/>
        </w:rPr>
        <w:t>ager publicus</w:t>
      </w:r>
      <w:r w:rsidR="00A652D0" w:rsidRPr="00A652D0">
        <w:rPr>
          <w:rFonts w:ascii="Times New Roman" w:hAnsi="Times New Roman" w:cs="Times New Roman"/>
          <w:sz w:val="24"/>
          <w:szCs w:val="24"/>
        </w:rPr>
        <w:t xml:space="preserve"> erklärt worden waren</w:t>
      </w:r>
      <w:r w:rsidR="00D75F2C">
        <w:rPr>
          <w:rFonts w:ascii="Times New Roman" w:hAnsi="Times New Roman" w:cs="Times New Roman"/>
          <w:sz w:val="24"/>
          <w:szCs w:val="24"/>
        </w:rPr>
        <w:t xml:space="preserve">. </w:t>
      </w:r>
      <w:r w:rsidR="009D38EE">
        <w:rPr>
          <w:rFonts w:ascii="Times New Roman" w:hAnsi="Times New Roman" w:cs="Times New Roman"/>
          <w:sz w:val="24"/>
          <w:szCs w:val="24"/>
        </w:rPr>
        <w:t xml:space="preserve">Zum anderen waren </w:t>
      </w:r>
      <w:r w:rsidR="004D52B0" w:rsidRPr="00A652D0">
        <w:rPr>
          <w:rFonts w:ascii="Times New Roman" w:hAnsi="Times New Roman" w:cs="Times New Roman"/>
          <w:sz w:val="24"/>
          <w:szCs w:val="24"/>
        </w:rPr>
        <w:t xml:space="preserve">viele Kleinbauern aufgrund der andauernden Kriegsdienste </w:t>
      </w:r>
      <w:r w:rsidR="009D38EE">
        <w:rPr>
          <w:rFonts w:ascii="Times New Roman" w:hAnsi="Times New Roman" w:cs="Times New Roman"/>
          <w:sz w:val="24"/>
          <w:szCs w:val="24"/>
        </w:rPr>
        <w:t xml:space="preserve">nicht mehr in der Lage, </w:t>
      </w:r>
      <w:r w:rsidR="004D52B0" w:rsidRPr="00A652D0">
        <w:rPr>
          <w:rFonts w:ascii="Times New Roman" w:hAnsi="Times New Roman" w:cs="Times New Roman"/>
          <w:sz w:val="24"/>
          <w:szCs w:val="24"/>
        </w:rPr>
        <w:t xml:space="preserve">ihre Höfe </w:t>
      </w:r>
      <w:r w:rsidR="00D75F2C">
        <w:rPr>
          <w:rFonts w:ascii="Times New Roman" w:hAnsi="Times New Roman" w:cs="Times New Roman"/>
          <w:sz w:val="24"/>
          <w:szCs w:val="24"/>
        </w:rPr>
        <w:t>zu halten</w:t>
      </w:r>
      <w:r w:rsidR="009D38EE">
        <w:rPr>
          <w:rFonts w:ascii="Times New Roman" w:hAnsi="Times New Roman" w:cs="Times New Roman"/>
          <w:sz w:val="24"/>
          <w:szCs w:val="24"/>
        </w:rPr>
        <w:t xml:space="preserve">. </w:t>
      </w:r>
      <w:r w:rsidR="00A652D0" w:rsidRPr="00A652D0">
        <w:rPr>
          <w:rFonts w:ascii="Times New Roman" w:hAnsi="Times New Roman" w:cs="Times New Roman"/>
          <w:sz w:val="24"/>
          <w:szCs w:val="24"/>
        </w:rPr>
        <w:t xml:space="preserve">Folge dieser Entwicklungen war die Konzentration des Landbesitzes </w:t>
      </w:r>
      <w:r w:rsidR="009D38EE">
        <w:rPr>
          <w:rFonts w:ascii="Times New Roman" w:hAnsi="Times New Roman" w:cs="Times New Roman"/>
          <w:sz w:val="24"/>
          <w:szCs w:val="24"/>
        </w:rPr>
        <w:t>in der Senatsaristokratie</w:t>
      </w:r>
      <w:r w:rsidR="00D75F2C">
        <w:rPr>
          <w:rFonts w:ascii="Times New Roman" w:hAnsi="Times New Roman" w:cs="Times New Roman"/>
          <w:sz w:val="24"/>
          <w:szCs w:val="24"/>
        </w:rPr>
        <w:t xml:space="preserve"> – wozu auch die </w:t>
      </w:r>
      <w:r w:rsidR="00D75F2C" w:rsidRPr="004262BB">
        <w:rPr>
          <w:rFonts w:ascii="Times New Roman" w:hAnsi="Times New Roman" w:cs="Times New Roman"/>
          <w:i/>
          <w:sz w:val="24"/>
          <w:szCs w:val="24"/>
          <w:lang w:val="la-Latn"/>
        </w:rPr>
        <w:t>lex Claudia de nave senatorum</w:t>
      </w:r>
      <w:r w:rsidR="00C623A6">
        <w:rPr>
          <w:rFonts w:ascii="Times New Roman" w:hAnsi="Times New Roman" w:cs="Times New Roman"/>
          <w:sz w:val="24"/>
          <w:szCs w:val="24"/>
        </w:rPr>
        <w:t xml:space="preserve"> von 218 </w:t>
      </w:r>
      <w:r w:rsidR="00D75F2C" w:rsidRPr="00A652D0">
        <w:rPr>
          <w:rFonts w:ascii="Times New Roman" w:hAnsi="Times New Roman" w:cs="Times New Roman"/>
          <w:sz w:val="24"/>
          <w:szCs w:val="24"/>
        </w:rPr>
        <w:t>v.</w:t>
      </w:r>
      <w:r w:rsidR="00C623A6">
        <w:rPr>
          <w:rFonts w:ascii="Times New Roman" w:hAnsi="Times New Roman" w:cs="Times New Roman"/>
          <w:sz w:val="24"/>
          <w:szCs w:val="24"/>
        </w:rPr>
        <w:t> </w:t>
      </w:r>
      <w:r w:rsidR="00D75F2C" w:rsidRPr="00A652D0">
        <w:rPr>
          <w:rFonts w:ascii="Times New Roman" w:hAnsi="Times New Roman" w:cs="Times New Roman"/>
          <w:sz w:val="24"/>
          <w:szCs w:val="24"/>
        </w:rPr>
        <w:t>Chr.</w:t>
      </w:r>
      <w:r w:rsidR="00D75F2C">
        <w:rPr>
          <w:rFonts w:ascii="Times New Roman" w:hAnsi="Times New Roman" w:cs="Times New Roman"/>
          <w:sz w:val="24"/>
          <w:szCs w:val="24"/>
        </w:rPr>
        <w:t xml:space="preserve"> beitrug, die letztlich ein </w:t>
      </w:r>
      <w:r w:rsidR="00D75F2C" w:rsidRPr="00A652D0">
        <w:rPr>
          <w:rFonts w:ascii="Times New Roman" w:hAnsi="Times New Roman" w:cs="Times New Roman"/>
          <w:sz w:val="24"/>
          <w:szCs w:val="24"/>
        </w:rPr>
        <w:t>Handelsverbot für Senatoren</w:t>
      </w:r>
      <w:r w:rsidR="00D75F2C">
        <w:rPr>
          <w:rFonts w:ascii="Times New Roman" w:hAnsi="Times New Roman" w:cs="Times New Roman"/>
          <w:sz w:val="24"/>
          <w:szCs w:val="24"/>
        </w:rPr>
        <w:t xml:space="preserve"> ausgesprochen hatte, sodass diese </w:t>
      </w:r>
      <w:r w:rsidR="00D75F2C" w:rsidRPr="00A652D0">
        <w:rPr>
          <w:rFonts w:ascii="Times New Roman" w:hAnsi="Times New Roman" w:cs="Times New Roman"/>
          <w:sz w:val="24"/>
          <w:szCs w:val="24"/>
        </w:rPr>
        <w:t xml:space="preserve">ihr Vermögen in </w:t>
      </w:r>
      <w:r w:rsidR="00D75F2C">
        <w:rPr>
          <w:rFonts w:ascii="Times New Roman" w:hAnsi="Times New Roman" w:cs="Times New Roman"/>
          <w:sz w:val="24"/>
          <w:szCs w:val="24"/>
        </w:rPr>
        <w:t xml:space="preserve">noch mehr </w:t>
      </w:r>
      <w:r w:rsidR="00D75F2C" w:rsidRPr="00A652D0">
        <w:rPr>
          <w:rFonts w:ascii="Times New Roman" w:hAnsi="Times New Roman" w:cs="Times New Roman"/>
          <w:sz w:val="24"/>
          <w:szCs w:val="24"/>
        </w:rPr>
        <w:t>Landbesitz anlegten</w:t>
      </w:r>
      <w:r w:rsidR="00D75F2C">
        <w:rPr>
          <w:rFonts w:ascii="Times New Roman" w:hAnsi="Times New Roman" w:cs="Times New Roman"/>
          <w:sz w:val="24"/>
          <w:szCs w:val="24"/>
        </w:rPr>
        <w:t xml:space="preserve"> – </w:t>
      </w:r>
      <w:r w:rsidR="009D38EE">
        <w:rPr>
          <w:rFonts w:ascii="Times New Roman" w:hAnsi="Times New Roman" w:cs="Times New Roman"/>
          <w:sz w:val="24"/>
          <w:szCs w:val="24"/>
        </w:rPr>
        <w:t>bei gleichzeitiger</w:t>
      </w:r>
      <w:r w:rsidR="00952032">
        <w:rPr>
          <w:rFonts w:ascii="Times New Roman" w:hAnsi="Times New Roman" w:cs="Times New Roman"/>
          <w:sz w:val="24"/>
          <w:szCs w:val="24"/>
        </w:rPr>
        <w:t xml:space="preserve"> Verarmung </w:t>
      </w:r>
      <w:r w:rsidR="009D38EE">
        <w:rPr>
          <w:rFonts w:ascii="Times New Roman" w:hAnsi="Times New Roman" w:cs="Times New Roman"/>
          <w:sz w:val="24"/>
          <w:szCs w:val="24"/>
        </w:rPr>
        <w:t>der kleinbäuerlichen Schicht</w:t>
      </w:r>
      <w:r w:rsidR="00D75F2C">
        <w:rPr>
          <w:rFonts w:ascii="Times New Roman" w:hAnsi="Times New Roman" w:cs="Times New Roman"/>
          <w:sz w:val="24"/>
          <w:szCs w:val="24"/>
        </w:rPr>
        <w:t xml:space="preserve">. Diese </w:t>
      </w:r>
      <w:r w:rsidR="009D38EE">
        <w:rPr>
          <w:rFonts w:ascii="Times New Roman" w:hAnsi="Times New Roman" w:cs="Times New Roman"/>
          <w:sz w:val="24"/>
          <w:szCs w:val="24"/>
        </w:rPr>
        <w:t>Vorg</w:t>
      </w:r>
      <w:r w:rsidR="00D75F2C">
        <w:rPr>
          <w:rFonts w:ascii="Times New Roman" w:hAnsi="Times New Roman" w:cs="Times New Roman"/>
          <w:sz w:val="24"/>
          <w:szCs w:val="24"/>
        </w:rPr>
        <w:t>ä</w:t>
      </w:r>
      <w:r w:rsidR="009D38EE">
        <w:rPr>
          <w:rFonts w:ascii="Times New Roman" w:hAnsi="Times New Roman" w:cs="Times New Roman"/>
          <w:sz w:val="24"/>
          <w:szCs w:val="24"/>
        </w:rPr>
        <w:t>ng</w:t>
      </w:r>
      <w:r w:rsidR="00D75F2C">
        <w:rPr>
          <w:rFonts w:ascii="Times New Roman" w:hAnsi="Times New Roman" w:cs="Times New Roman"/>
          <w:sz w:val="24"/>
          <w:szCs w:val="24"/>
        </w:rPr>
        <w:t xml:space="preserve">e </w:t>
      </w:r>
      <w:r w:rsidR="00952032">
        <w:rPr>
          <w:rFonts w:ascii="Times New Roman" w:hAnsi="Times New Roman" w:cs="Times New Roman"/>
          <w:sz w:val="24"/>
          <w:szCs w:val="24"/>
        </w:rPr>
        <w:t xml:space="preserve">trugen </w:t>
      </w:r>
      <w:r w:rsidR="009D38EE">
        <w:rPr>
          <w:rFonts w:ascii="Times New Roman" w:hAnsi="Times New Roman" w:cs="Times New Roman"/>
          <w:sz w:val="24"/>
          <w:szCs w:val="24"/>
        </w:rPr>
        <w:t>ganz erheblich zum politisch-sozialen Zündstoff bei, an dem die Republik schließlich zugrunde ging.</w:t>
      </w:r>
      <w:r w:rsidR="00D75F2C" w:rsidRPr="00A652D0">
        <w:rPr>
          <w:rStyle w:val="Funotenzeichen"/>
          <w:rFonts w:ascii="Times New Roman" w:hAnsi="Times New Roman" w:cs="Times New Roman"/>
          <w:sz w:val="24"/>
          <w:szCs w:val="24"/>
        </w:rPr>
        <w:footnoteReference w:id="17"/>
      </w:r>
    </w:p>
    <w:p w:rsidR="005F1CDF" w:rsidRPr="00A45F18" w:rsidRDefault="006F10F9" w:rsidP="00A652D0">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Im Zuge dieser Entwicklung scheint sich seit </w:t>
      </w:r>
      <w:r w:rsidR="005F1CDF" w:rsidRPr="00A652D0">
        <w:rPr>
          <w:rFonts w:ascii="Times New Roman" w:hAnsi="Times New Roman" w:cs="Times New Roman"/>
          <w:sz w:val="24"/>
          <w:szCs w:val="24"/>
        </w:rPr>
        <w:t xml:space="preserve">dem </w:t>
      </w:r>
      <w:r w:rsidR="00A652D0" w:rsidRPr="00A652D0">
        <w:rPr>
          <w:rFonts w:ascii="Times New Roman" w:hAnsi="Times New Roman" w:cs="Times New Roman"/>
          <w:sz w:val="24"/>
          <w:szCs w:val="24"/>
        </w:rPr>
        <w:t>Zweite</w:t>
      </w:r>
      <w:r w:rsidR="00C73371">
        <w:rPr>
          <w:rFonts w:ascii="Times New Roman" w:hAnsi="Times New Roman" w:cs="Times New Roman"/>
          <w:sz w:val="24"/>
          <w:szCs w:val="24"/>
        </w:rPr>
        <w:t>n</w:t>
      </w:r>
      <w:r w:rsidR="005F1CDF" w:rsidRPr="00A652D0">
        <w:rPr>
          <w:rFonts w:ascii="Times New Roman" w:hAnsi="Times New Roman" w:cs="Times New Roman"/>
          <w:sz w:val="24"/>
          <w:szCs w:val="24"/>
        </w:rPr>
        <w:t xml:space="preserve"> Punischen Krieg (218-201</w:t>
      </w:r>
      <w:r w:rsidR="00C623A6">
        <w:rPr>
          <w:rFonts w:ascii="Times New Roman" w:hAnsi="Times New Roman" w:cs="Times New Roman"/>
          <w:sz w:val="24"/>
          <w:szCs w:val="24"/>
        </w:rPr>
        <w:t> </w:t>
      </w:r>
      <w:r w:rsidR="005F1CDF" w:rsidRPr="00A652D0">
        <w:rPr>
          <w:rFonts w:ascii="Times New Roman" w:hAnsi="Times New Roman" w:cs="Times New Roman"/>
          <w:sz w:val="24"/>
          <w:szCs w:val="24"/>
        </w:rPr>
        <w:t>v.</w:t>
      </w:r>
      <w:r w:rsidR="00C623A6">
        <w:rPr>
          <w:rFonts w:ascii="Times New Roman" w:hAnsi="Times New Roman" w:cs="Times New Roman"/>
          <w:sz w:val="24"/>
          <w:szCs w:val="24"/>
        </w:rPr>
        <w:t> </w:t>
      </w:r>
      <w:r w:rsidR="005F1CDF" w:rsidRPr="00A652D0">
        <w:rPr>
          <w:rFonts w:ascii="Times New Roman" w:hAnsi="Times New Roman" w:cs="Times New Roman"/>
          <w:sz w:val="24"/>
          <w:szCs w:val="24"/>
        </w:rPr>
        <w:t xml:space="preserve">Chr.) </w:t>
      </w:r>
      <w:r>
        <w:rPr>
          <w:rFonts w:ascii="Times New Roman" w:hAnsi="Times New Roman" w:cs="Times New Roman"/>
          <w:sz w:val="24"/>
          <w:szCs w:val="24"/>
        </w:rPr>
        <w:t>d</w:t>
      </w:r>
      <w:r w:rsidRPr="00A652D0">
        <w:rPr>
          <w:rFonts w:ascii="Times New Roman" w:hAnsi="Times New Roman" w:cs="Times New Roman"/>
          <w:sz w:val="24"/>
          <w:szCs w:val="24"/>
        </w:rPr>
        <w:t xml:space="preserve">ie enge Verbindung von Villa und Landwirtschaft </w:t>
      </w:r>
      <w:r>
        <w:rPr>
          <w:rFonts w:ascii="Times New Roman" w:hAnsi="Times New Roman" w:cs="Times New Roman"/>
          <w:sz w:val="24"/>
          <w:szCs w:val="24"/>
        </w:rPr>
        <w:t>allmählich ge</w:t>
      </w:r>
      <w:r w:rsidR="00690DA4">
        <w:rPr>
          <w:rFonts w:ascii="Times New Roman" w:hAnsi="Times New Roman" w:cs="Times New Roman"/>
          <w:sz w:val="24"/>
          <w:szCs w:val="24"/>
        </w:rPr>
        <w:t>lockert zu haben.</w:t>
      </w:r>
      <w:r>
        <w:rPr>
          <w:rFonts w:ascii="Times New Roman" w:hAnsi="Times New Roman" w:cs="Times New Roman"/>
          <w:sz w:val="24"/>
          <w:szCs w:val="24"/>
        </w:rPr>
        <w:t xml:space="preserve"> </w:t>
      </w:r>
      <w:r w:rsidR="003D3325">
        <w:rPr>
          <w:rFonts w:ascii="Times New Roman" w:hAnsi="Times New Roman" w:cs="Times New Roman"/>
          <w:sz w:val="24"/>
          <w:szCs w:val="24"/>
        </w:rPr>
        <w:t xml:space="preserve">Ursprünglich hatte </w:t>
      </w:r>
      <w:r w:rsidR="003D3325">
        <w:rPr>
          <w:rFonts w:ascii="Times New Roman" w:hAnsi="Times New Roman" w:cs="Times New Roman"/>
          <w:sz w:val="24"/>
          <w:szCs w:val="24"/>
        </w:rPr>
        <w:lastRenderedPageBreak/>
        <w:t>d</w:t>
      </w:r>
      <w:r w:rsidR="00A652D0" w:rsidRPr="00A45F18">
        <w:rPr>
          <w:rFonts w:ascii="Times New Roman" w:hAnsi="Times New Roman" w:cs="Times New Roman"/>
          <w:sz w:val="24"/>
          <w:szCs w:val="24"/>
        </w:rPr>
        <w:t>ieses Bauwerk meist aus einem einzigen Gebäudekomplex bestanden, dessen Kern ein Wirtschaftshof gebildet hatte. Bestimmend für diese Form der Villa waren die Wirtschaftstrakte gewesen, die deutlich mehr Raum als die Wohn-, Schlaf- und Repräsentationsräume beansprucht hatten.</w:t>
      </w:r>
      <w:r>
        <w:rPr>
          <w:rFonts w:ascii="Times New Roman" w:hAnsi="Times New Roman" w:cs="Times New Roman"/>
          <w:sz w:val="24"/>
          <w:szCs w:val="24"/>
        </w:rPr>
        <w:t xml:space="preserve"> </w:t>
      </w:r>
      <w:r w:rsidR="00CB39B9" w:rsidRPr="00524BB8">
        <w:rPr>
          <w:rFonts w:ascii="Times New Roman" w:hAnsi="Times New Roman" w:cs="Times New Roman"/>
          <w:sz w:val="24"/>
          <w:szCs w:val="24"/>
        </w:rPr>
        <w:t>Mit dem enormen Geldfluss</w:t>
      </w:r>
      <w:r w:rsidR="009D38EE" w:rsidRPr="00524BB8">
        <w:rPr>
          <w:rFonts w:ascii="Times New Roman" w:hAnsi="Times New Roman" w:cs="Times New Roman"/>
          <w:sz w:val="24"/>
          <w:szCs w:val="24"/>
        </w:rPr>
        <w:t xml:space="preserve"> in Richtung römische Senatsaristokratie</w:t>
      </w:r>
      <w:r w:rsidR="00CB39B9" w:rsidRPr="00CB39B9">
        <w:rPr>
          <w:rFonts w:ascii="Times New Roman" w:hAnsi="Times New Roman" w:cs="Times New Roman"/>
          <w:sz w:val="24"/>
          <w:szCs w:val="24"/>
        </w:rPr>
        <w:t xml:space="preserve"> </w:t>
      </w:r>
      <w:r w:rsidR="003D3325">
        <w:rPr>
          <w:rFonts w:ascii="Times New Roman" w:hAnsi="Times New Roman" w:cs="Times New Roman"/>
          <w:sz w:val="24"/>
          <w:szCs w:val="24"/>
        </w:rPr>
        <w:t xml:space="preserve">seit dem </w:t>
      </w:r>
      <w:r w:rsidR="00C9475B">
        <w:rPr>
          <w:rFonts w:ascii="Times New Roman" w:hAnsi="Times New Roman" w:cs="Times New Roman"/>
          <w:sz w:val="24"/>
          <w:szCs w:val="24"/>
        </w:rPr>
        <w:t>2. </w:t>
      </w:r>
      <w:r w:rsidR="00CB39B9">
        <w:rPr>
          <w:rFonts w:ascii="Times New Roman" w:hAnsi="Times New Roman" w:cs="Times New Roman"/>
          <w:sz w:val="24"/>
          <w:szCs w:val="24"/>
        </w:rPr>
        <w:t xml:space="preserve">Jahrhundert </w:t>
      </w:r>
      <w:proofErr w:type="gramStart"/>
      <w:r w:rsidR="00C9475B">
        <w:rPr>
          <w:rFonts w:ascii="Times New Roman" w:hAnsi="Times New Roman" w:cs="Times New Roman"/>
          <w:sz w:val="24"/>
          <w:szCs w:val="24"/>
        </w:rPr>
        <w:t>v. Chr.</w:t>
      </w:r>
      <w:r w:rsidR="00524BB8">
        <w:rPr>
          <w:rFonts w:ascii="Times New Roman" w:hAnsi="Times New Roman" w:cs="Times New Roman"/>
          <w:sz w:val="24"/>
          <w:szCs w:val="24"/>
        </w:rPr>
        <w:t>,</w:t>
      </w:r>
      <w:proofErr w:type="gramEnd"/>
      <w:r w:rsidR="00524BB8">
        <w:rPr>
          <w:rFonts w:ascii="Times New Roman" w:hAnsi="Times New Roman" w:cs="Times New Roman"/>
          <w:sz w:val="24"/>
          <w:szCs w:val="24"/>
        </w:rPr>
        <w:t xml:space="preserve"> welcher die finanzielle Grundlage aller seit jener Zeit auftauchen</w:t>
      </w:r>
      <w:r w:rsidR="00A97EE9">
        <w:rPr>
          <w:rFonts w:ascii="Times New Roman" w:hAnsi="Times New Roman" w:cs="Times New Roman"/>
          <w:sz w:val="24"/>
          <w:szCs w:val="24"/>
        </w:rPr>
        <w:t>den</w:t>
      </w:r>
      <w:r w:rsidR="00524BB8">
        <w:rPr>
          <w:rFonts w:ascii="Times New Roman" w:hAnsi="Times New Roman" w:cs="Times New Roman"/>
          <w:sz w:val="24"/>
          <w:szCs w:val="24"/>
        </w:rPr>
        <w:t xml:space="preserve"> Formen einer verfeinerten Lebensführung darstellte,</w:t>
      </w:r>
      <w:r w:rsidR="00CB39B9">
        <w:rPr>
          <w:rFonts w:ascii="Times New Roman" w:hAnsi="Times New Roman" w:cs="Times New Roman"/>
          <w:sz w:val="24"/>
          <w:szCs w:val="24"/>
        </w:rPr>
        <w:t xml:space="preserve"> änderte sich dies jedoch nachhaltig. </w:t>
      </w:r>
      <w:r w:rsidR="00A652D0">
        <w:rPr>
          <w:rFonts w:ascii="Times New Roman" w:hAnsi="Times New Roman" w:cs="Times New Roman"/>
          <w:sz w:val="24"/>
          <w:szCs w:val="24"/>
        </w:rPr>
        <w:t>S</w:t>
      </w:r>
      <w:r w:rsidR="005F1CDF" w:rsidRPr="00A45F18">
        <w:rPr>
          <w:rFonts w:ascii="Times New Roman" w:hAnsi="Times New Roman" w:cs="Times New Roman"/>
          <w:sz w:val="24"/>
          <w:szCs w:val="24"/>
        </w:rPr>
        <w:t xml:space="preserve">innfälliger Ausdruck dieser Entwicklung </w:t>
      </w:r>
      <w:r w:rsidR="00524BB8">
        <w:rPr>
          <w:rFonts w:ascii="Times New Roman" w:hAnsi="Times New Roman" w:cs="Times New Roman"/>
          <w:sz w:val="24"/>
          <w:szCs w:val="24"/>
        </w:rPr>
        <w:t xml:space="preserve">ist die </w:t>
      </w:r>
      <w:r w:rsidR="005F1CDF" w:rsidRPr="00A45F18">
        <w:rPr>
          <w:rFonts w:ascii="Times New Roman" w:hAnsi="Times New Roman" w:cs="Times New Roman"/>
          <w:sz w:val="24"/>
          <w:szCs w:val="24"/>
        </w:rPr>
        <w:t xml:space="preserve">Integration repräsentativer, aber agrarökonomisch funktionsloser architektonischer Elemente – zum Beispiel des der </w:t>
      </w:r>
      <w:r w:rsidR="005F1CDF" w:rsidRPr="004262BB">
        <w:rPr>
          <w:rFonts w:ascii="Times New Roman" w:hAnsi="Times New Roman" w:cs="Times New Roman"/>
          <w:i/>
          <w:sz w:val="24"/>
          <w:szCs w:val="24"/>
          <w:lang w:val="la-Latn"/>
        </w:rPr>
        <w:t>domus</w:t>
      </w:r>
      <w:r w:rsidR="005F1CDF" w:rsidRPr="00A45F18">
        <w:rPr>
          <w:rFonts w:ascii="Times New Roman" w:hAnsi="Times New Roman" w:cs="Times New Roman"/>
          <w:sz w:val="24"/>
          <w:szCs w:val="24"/>
        </w:rPr>
        <w:t xml:space="preserve"> entlehnten Atriums oder des Peristyl-Hofes, der an die Stelle des Wirtschaftshofes trat – in die Architektur der Villa.</w:t>
      </w:r>
      <w:r w:rsidR="005F1CDF" w:rsidRPr="00A45F18">
        <w:rPr>
          <w:rStyle w:val="Funotenzeichen"/>
          <w:rFonts w:ascii="Times New Roman" w:hAnsi="Times New Roman" w:cs="Times New Roman"/>
          <w:sz w:val="24"/>
          <w:szCs w:val="24"/>
        </w:rPr>
        <w:footnoteReference w:id="18"/>
      </w:r>
      <w:r w:rsidR="005F1CDF" w:rsidRPr="00A45F18">
        <w:rPr>
          <w:rFonts w:ascii="Times New Roman" w:hAnsi="Times New Roman" w:cs="Times New Roman"/>
          <w:sz w:val="24"/>
          <w:szCs w:val="24"/>
        </w:rPr>
        <w:t xml:space="preserve"> </w:t>
      </w:r>
      <w:r>
        <w:rPr>
          <w:rFonts w:ascii="Times New Roman" w:hAnsi="Times New Roman" w:cs="Times New Roman"/>
          <w:sz w:val="24"/>
          <w:szCs w:val="24"/>
        </w:rPr>
        <w:t xml:space="preserve">Zunehmend erfolgte </w:t>
      </w:r>
      <w:r w:rsidR="002F29DF">
        <w:rPr>
          <w:rFonts w:ascii="Times New Roman" w:hAnsi="Times New Roman" w:cs="Times New Roman"/>
          <w:sz w:val="24"/>
          <w:szCs w:val="24"/>
        </w:rPr>
        <w:t xml:space="preserve">eine auch </w:t>
      </w:r>
      <w:r>
        <w:rPr>
          <w:rFonts w:ascii="Times New Roman" w:hAnsi="Times New Roman" w:cs="Times New Roman"/>
          <w:sz w:val="24"/>
          <w:szCs w:val="24"/>
        </w:rPr>
        <w:t xml:space="preserve">räumliche Trennung </w:t>
      </w:r>
      <w:r w:rsidR="002F29DF">
        <w:rPr>
          <w:rFonts w:ascii="Times New Roman" w:hAnsi="Times New Roman" w:cs="Times New Roman"/>
          <w:sz w:val="24"/>
          <w:szCs w:val="24"/>
        </w:rPr>
        <w:t>der</w:t>
      </w:r>
      <w:r>
        <w:rPr>
          <w:rFonts w:ascii="Times New Roman" w:hAnsi="Times New Roman" w:cs="Times New Roman"/>
          <w:sz w:val="24"/>
          <w:szCs w:val="24"/>
        </w:rPr>
        <w:t xml:space="preserve"> </w:t>
      </w:r>
      <w:r w:rsidRPr="004262BB">
        <w:rPr>
          <w:rFonts w:ascii="Times New Roman" w:hAnsi="Times New Roman" w:cs="Times New Roman"/>
          <w:i/>
          <w:sz w:val="24"/>
          <w:szCs w:val="24"/>
          <w:lang w:val="la-Latn"/>
        </w:rPr>
        <w:t>pars rustica</w:t>
      </w:r>
      <w:r>
        <w:rPr>
          <w:rFonts w:ascii="Times New Roman" w:hAnsi="Times New Roman" w:cs="Times New Roman"/>
          <w:sz w:val="24"/>
          <w:szCs w:val="24"/>
        </w:rPr>
        <w:t xml:space="preserve">, welche </w:t>
      </w:r>
      <w:r w:rsidR="00524BB8">
        <w:rPr>
          <w:rFonts w:ascii="Times New Roman" w:hAnsi="Times New Roman" w:cs="Times New Roman"/>
          <w:sz w:val="24"/>
          <w:szCs w:val="24"/>
        </w:rPr>
        <w:t xml:space="preserve">weiterhin </w:t>
      </w:r>
      <w:r>
        <w:rPr>
          <w:rFonts w:ascii="Times New Roman" w:hAnsi="Times New Roman" w:cs="Times New Roman"/>
          <w:sz w:val="24"/>
          <w:szCs w:val="24"/>
        </w:rPr>
        <w:t xml:space="preserve">wirtschaftliche Funktionen </w:t>
      </w:r>
      <w:r w:rsidR="00CB39B9">
        <w:rPr>
          <w:rFonts w:ascii="Times New Roman" w:hAnsi="Times New Roman" w:cs="Times New Roman"/>
          <w:sz w:val="24"/>
          <w:szCs w:val="24"/>
        </w:rPr>
        <w:t xml:space="preserve">erfüllte, </w:t>
      </w:r>
      <w:r w:rsidR="002F29DF">
        <w:rPr>
          <w:rFonts w:ascii="Times New Roman" w:hAnsi="Times New Roman" w:cs="Times New Roman"/>
          <w:sz w:val="24"/>
          <w:szCs w:val="24"/>
        </w:rPr>
        <w:t>von d</w:t>
      </w:r>
      <w:r>
        <w:rPr>
          <w:rFonts w:ascii="Times New Roman" w:hAnsi="Times New Roman" w:cs="Times New Roman"/>
          <w:sz w:val="24"/>
          <w:szCs w:val="24"/>
        </w:rPr>
        <w:t xml:space="preserve">er aufwändig ausgestatteten </w:t>
      </w:r>
      <w:r w:rsidRPr="004262BB">
        <w:rPr>
          <w:rFonts w:ascii="Times New Roman" w:hAnsi="Times New Roman" w:cs="Times New Roman"/>
          <w:i/>
          <w:sz w:val="24"/>
          <w:szCs w:val="24"/>
          <w:lang w:val="la-Latn"/>
        </w:rPr>
        <w:t>pars urbana</w:t>
      </w:r>
      <w:r>
        <w:rPr>
          <w:rFonts w:ascii="Times New Roman" w:hAnsi="Times New Roman" w:cs="Times New Roman"/>
          <w:sz w:val="24"/>
          <w:szCs w:val="24"/>
        </w:rPr>
        <w:t>, dem Wohn- und Repräsentationsbereich</w:t>
      </w:r>
      <w:r w:rsidR="003D3325">
        <w:rPr>
          <w:rFonts w:ascii="Times New Roman" w:hAnsi="Times New Roman" w:cs="Times New Roman"/>
          <w:sz w:val="24"/>
          <w:szCs w:val="24"/>
        </w:rPr>
        <w:t>.</w:t>
      </w:r>
      <w:r w:rsidRPr="00A45F18">
        <w:rPr>
          <w:rFonts w:ascii="Times New Roman" w:hAnsi="Times New Roman" w:cs="Times New Roman"/>
          <w:sz w:val="24"/>
          <w:szCs w:val="24"/>
        </w:rPr>
        <w:t xml:space="preserve"> </w:t>
      </w:r>
      <w:r w:rsidR="005F1CDF" w:rsidRPr="00A45F18">
        <w:rPr>
          <w:rFonts w:ascii="Times New Roman" w:hAnsi="Times New Roman" w:cs="Times New Roman"/>
          <w:sz w:val="24"/>
          <w:szCs w:val="24"/>
        </w:rPr>
        <w:t>Dies markiert den Beginn der Au</w:t>
      </w:r>
      <w:r w:rsidR="001A5CAA">
        <w:rPr>
          <w:rFonts w:ascii="Times New Roman" w:hAnsi="Times New Roman" w:cs="Times New Roman"/>
          <w:sz w:val="24"/>
          <w:szCs w:val="24"/>
        </w:rPr>
        <w:t xml:space="preserve">sbildung und Verbreitung jener </w:t>
      </w:r>
      <w:r w:rsidR="00CB39B9">
        <w:rPr>
          <w:rFonts w:ascii="Times New Roman" w:hAnsi="Times New Roman" w:cs="Times New Roman"/>
          <w:sz w:val="24"/>
          <w:szCs w:val="24"/>
        </w:rPr>
        <w:t>V</w:t>
      </w:r>
      <w:r w:rsidR="001A5CAA">
        <w:rPr>
          <w:rFonts w:ascii="Times New Roman" w:hAnsi="Times New Roman" w:cs="Times New Roman"/>
          <w:sz w:val="24"/>
          <w:szCs w:val="24"/>
        </w:rPr>
        <w:t>il</w:t>
      </w:r>
      <w:r w:rsidR="00CB39B9">
        <w:rPr>
          <w:rFonts w:ascii="Times New Roman" w:hAnsi="Times New Roman" w:cs="Times New Roman"/>
          <w:sz w:val="24"/>
          <w:szCs w:val="24"/>
        </w:rPr>
        <w:t>len</w:t>
      </w:r>
      <w:r w:rsidR="005F1CDF" w:rsidRPr="00A45F18">
        <w:rPr>
          <w:rFonts w:ascii="Times New Roman" w:hAnsi="Times New Roman" w:cs="Times New Roman"/>
          <w:sz w:val="24"/>
          <w:szCs w:val="24"/>
        </w:rPr>
        <w:t xml:space="preserve">, die sich seit Mitte des </w:t>
      </w:r>
      <w:r w:rsidR="00C9475B">
        <w:rPr>
          <w:rFonts w:ascii="Times New Roman" w:hAnsi="Times New Roman" w:cs="Times New Roman"/>
          <w:sz w:val="24"/>
          <w:szCs w:val="24"/>
        </w:rPr>
        <w:t>2. </w:t>
      </w:r>
      <w:r w:rsidR="005F1CDF" w:rsidRPr="00A45F18">
        <w:rPr>
          <w:rFonts w:ascii="Times New Roman" w:hAnsi="Times New Roman" w:cs="Times New Roman"/>
          <w:sz w:val="24"/>
          <w:szCs w:val="24"/>
        </w:rPr>
        <w:t xml:space="preserve">Jahrhunderts </w:t>
      </w:r>
      <w:r w:rsidR="00C9475B">
        <w:rPr>
          <w:rFonts w:ascii="Times New Roman" w:hAnsi="Times New Roman" w:cs="Times New Roman"/>
          <w:sz w:val="24"/>
          <w:szCs w:val="24"/>
        </w:rPr>
        <w:t>v. Chr.</w:t>
      </w:r>
      <w:r w:rsidR="003D3325">
        <w:rPr>
          <w:rFonts w:ascii="Times New Roman" w:hAnsi="Times New Roman" w:cs="Times New Roman"/>
          <w:sz w:val="24"/>
          <w:szCs w:val="24"/>
        </w:rPr>
        <w:t xml:space="preserve"> </w:t>
      </w:r>
      <w:r w:rsidR="005F1CDF" w:rsidRPr="00A45F18">
        <w:rPr>
          <w:rFonts w:ascii="Times New Roman" w:hAnsi="Times New Roman" w:cs="Times New Roman"/>
          <w:sz w:val="24"/>
          <w:szCs w:val="24"/>
        </w:rPr>
        <w:t xml:space="preserve">zu einem charakteristischen Element der Lebensführung der römischen </w:t>
      </w:r>
      <w:r w:rsidR="003D3325">
        <w:rPr>
          <w:rFonts w:ascii="Times New Roman" w:hAnsi="Times New Roman" w:cs="Times New Roman"/>
          <w:sz w:val="24"/>
          <w:szCs w:val="24"/>
        </w:rPr>
        <w:t>Senatsa</w:t>
      </w:r>
      <w:r w:rsidR="005F1CDF" w:rsidRPr="00A45F18">
        <w:rPr>
          <w:rFonts w:ascii="Times New Roman" w:hAnsi="Times New Roman" w:cs="Times New Roman"/>
          <w:sz w:val="24"/>
          <w:szCs w:val="24"/>
        </w:rPr>
        <w:t>ristokrat</w:t>
      </w:r>
      <w:r w:rsidR="003D3325">
        <w:rPr>
          <w:rFonts w:ascii="Times New Roman" w:hAnsi="Times New Roman" w:cs="Times New Roman"/>
          <w:sz w:val="24"/>
          <w:szCs w:val="24"/>
        </w:rPr>
        <w:t>ie</w:t>
      </w:r>
      <w:r w:rsidR="005F1CDF" w:rsidRPr="00A45F18">
        <w:rPr>
          <w:rFonts w:ascii="Times New Roman" w:hAnsi="Times New Roman" w:cs="Times New Roman"/>
          <w:sz w:val="24"/>
          <w:szCs w:val="24"/>
        </w:rPr>
        <w:t xml:space="preserve"> entwickel</w:t>
      </w:r>
      <w:r w:rsidR="00CA5473">
        <w:rPr>
          <w:rFonts w:ascii="Times New Roman" w:hAnsi="Times New Roman" w:cs="Times New Roman"/>
          <w:sz w:val="24"/>
          <w:szCs w:val="24"/>
        </w:rPr>
        <w:t>ten</w:t>
      </w:r>
      <w:r w:rsidR="005F1CDF" w:rsidRPr="00A45F18">
        <w:rPr>
          <w:rFonts w:ascii="Times New Roman" w:hAnsi="Times New Roman" w:cs="Times New Roman"/>
          <w:sz w:val="24"/>
          <w:szCs w:val="24"/>
        </w:rPr>
        <w:t>.</w:t>
      </w:r>
    </w:p>
    <w:p w:rsidR="005F1CDF" w:rsidRPr="00A45F18" w:rsidRDefault="00CA5473" w:rsidP="00A45F18">
      <w:pPr>
        <w:pStyle w:val="Textkrper-Einzug2"/>
        <w:spacing w:after="120" w:line="360" w:lineRule="auto"/>
        <w:ind w:firstLine="567"/>
        <w:rPr>
          <w:szCs w:val="24"/>
        </w:rPr>
      </w:pPr>
      <w:r>
        <w:rPr>
          <w:szCs w:val="24"/>
        </w:rPr>
        <w:t xml:space="preserve">Die Anzahl </w:t>
      </w:r>
      <w:r w:rsidR="00690DA4">
        <w:rPr>
          <w:szCs w:val="24"/>
        </w:rPr>
        <w:t xml:space="preserve">an Villen </w:t>
      </w:r>
      <w:r>
        <w:rPr>
          <w:szCs w:val="24"/>
        </w:rPr>
        <w:t>d</w:t>
      </w:r>
      <w:r w:rsidR="002D610C">
        <w:rPr>
          <w:szCs w:val="24"/>
        </w:rPr>
        <w:t xml:space="preserve">ieses neuen </w:t>
      </w:r>
      <w:r w:rsidR="00690DA4">
        <w:rPr>
          <w:szCs w:val="24"/>
        </w:rPr>
        <w:t>T</w:t>
      </w:r>
      <w:r w:rsidR="002D610C">
        <w:rPr>
          <w:szCs w:val="24"/>
        </w:rPr>
        <w:t xml:space="preserve">yps </w:t>
      </w:r>
      <w:r w:rsidR="003D3325">
        <w:rPr>
          <w:szCs w:val="24"/>
        </w:rPr>
        <w:t xml:space="preserve">scheint </w:t>
      </w:r>
      <w:r>
        <w:rPr>
          <w:szCs w:val="24"/>
        </w:rPr>
        <w:t>rasch an</w:t>
      </w:r>
      <w:r w:rsidR="003D3325">
        <w:rPr>
          <w:szCs w:val="24"/>
        </w:rPr>
        <w:t>gestiegen zu sein</w:t>
      </w:r>
      <w:r w:rsidR="006F10F9">
        <w:rPr>
          <w:szCs w:val="24"/>
        </w:rPr>
        <w:t>,</w:t>
      </w:r>
      <w:r>
        <w:rPr>
          <w:szCs w:val="24"/>
        </w:rPr>
        <w:t xml:space="preserve"> auch wurden diese Landhäuser </w:t>
      </w:r>
      <w:r w:rsidR="005F1CDF" w:rsidRPr="00A45F18">
        <w:rPr>
          <w:szCs w:val="24"/>
        </w:rPr>
        <w:t xml:space="preserve">immer größer, </w:t>
      </w:r>
      <w:r w:rsidR="005F1CDF" w:rsidRPr="00A45F18">
        <w:rPr>
          <w:szCs w:val="24"/>
        </w:rPr>
        <w:lastRenderedPageBreak/>
        <w:t>weitläufiger und hinsichtlich ihrer architektonischen Gestaltung</w:t>
      </w:r>
      <w:r w:rsidR="00C45299">
        <w:rPr>
          <w:szCs w:val="24"/>
        </w:rPr>
        <w:t xml:space="preserve"> komplexer</w:t>
      </w:r>
      <w:r w:rsidR="005F1CDF" w:rsidRPr="00A45F18">
        <w:rPr>
          <w:szCs w:val="24"/>
        </w:rPr>
        <w:t xml:space="preserve">. Die ersten archäologisch greifbaren ,Luxusvillen‘ stammen aus der Mitte des </w:t>
      </w:r>
      <w:r w:rsidR="00C9475B">
        <w:rPr>
          <w:szCs w:val="24"/>
        </w:rPr>
        <w:t>2</w:t>
      </w:r>
      <w:r w:rsidR="00992E48">
        <w:rPr>
          <w:szCs w:val="24"/>
        </w:rPr>
        <w:t>.</w:t>
      </w:r>
      <w:r w:rsidR="00C9475B">
        <w:rPr>
          <w:szCs w:val="24"/>
        </w:rPr>
        <w:t> </w:t>
      </w:r>
      <w:r w:rsidR="005F1CDF" w:rsidRPr="00A45F18">
        <w:rPr>
          <w:szCs w:val="24"/>
        </w:rPr>
        <w:t>Jahrhun</w:t>
      </w:r>
      <w:r>
        <w:rPr>
          <w:szCs w:val="24"/>
        </w:rPr>
        <w:t>dert</w:t>
      </w:r>
      <w:r w:rsidR="00952032">
        <w:rPr>
          <w:szCs w:val="24"/>
        </w:rPr>
        <w:t>s</w:t>
      </w:r>
      <w:r>
        <w:rPr>
          <w:szCs w:val="24"/>
        </w:rPr>
        <w:t xml:space="preserve"> </w:t>
      </w:r>
      <w:r w:rsidR="00C9475B">
        <w:rPr>
          <w:szCs w:val="24"/>
        </w:rPr>
        <w:t>v. Chr</w:t>
      </w:r>
      <w:r w:rsidR="005F1CDF" w:rsidRPr="00A45F18">
        <w:rPr>
          <w:szCs w:val="24"/>
        </w:rPr>
        <w:t>.</w:t>
      </w:r>
      <w:r w:rsidR="005F1CDF" w:rsidRPr="00A45F18">
        <w:rPr>
          <w:rStyle w:val="Funotenzeichen"/>
          <w:szCs w:val="24"/>
        </w:rPr>
        <w:footnoteReference w:id="19"/>
      </w:r>
      <w:r w:rsidR="005F1CDF" w:rsidRPr="00A45F18">
        <w:rPr>
          <w:szCs w:val="24"/>
        </w:rPr>
        <w:t xml:space="preserve"> Kennzeichnend für die frühen Gebäudekomplexe, aber auch noch für Villen späterer Zeit ist die </w:t>
      </w:r>
      <w:r w:rsidR="005F1CDF" w:rsidRPr="000300AA">
        <w:rPr>
          <w:szCs w:val="24"/>
        </w:rPr>
        <w:t>„</w:t>
      </w:r>
      <w:r w:rsidR="005F1CDF" w:rsidRPr="0087001F">
        <w:rPr>
          <w:szCs w:val="24"/>
        </w:rPr>
        <w:t>blockartige Zusammenfassung der Architektur mit axialer Gliederung</w:t>
      </w:r>
      <w:r w:rsidR="005F1CDF" w:rsidRPr="000300AA">
        <w:rPr>
          <w:szCs w:val="24"/>
        </w:rPr>
        <w:t>“</w:t>
      </w:r>
      <w:r w:rsidR="005F1CDF" w:rsidRPr="00A45F18">
        <w:rPr>
          <w:szCs w:val="24"/>
        </w:rPr>
        <w:t xml:space="preserve">, wie </w:t>
      </w:r>
      <w:r w:rsidR="005F1CDF" w:rsidRPr="00CA5473">
        <w:rPr>
          <w:smallCaps/>
          <w:szCs w:val="24"/>
        </w:rPr>
        <w:t>Harald</w:t>
      </w:r>
      <w:r w:rsidR="005F1CDF" w:rsidRPr="00A45F18">
        <w:rPr>
          <w:szCs w:val="24"/>
        </w:rPr>
        <w:t xml:space="preserve"> </w:t>
      </w:r>
      <w:proofErr w:type="spellStart"/>
      <w:r w:rsidR="005F1CDF" w:rsidRPr="00A45F18">
        <w:rPr>
          <w:smallCaps/>
          <w:szCs w:val="24"/>
        </w:rPr>
        <w:t>Mielsch</w:t>
      </w:r>
      <w:proofErr w:type="spellEnd"/>
      <w:r w:rsidR="005F1CDF" w:rsidRPr="00A45F18">
        <w:rPr>
          <w:szCs w:val="24"/>
        </w:rPr>
        <w:t xml:space="preserve"> es formuliert hat:</w:t>
      </w:r>
      <w:r w:rsidR="005F1CDF" w:rsidRPr="00A45F18">
        <w:rPr>
          <w:rStyle w:val="Funotenzeichen"/>
          <w:szCs w:val="24"/>
        </w:rPr>
        <w:footnoteReference w:id="20"/>
      </w:r>
      <w:r w:rsidR="00952032">
        <w:rPr>
          <w:szCs w:val="24"/>
        </w:rPr>
        <w:t xml:space="preserve"> Die regelmäßige Folge von </w:t>
      </w:r>
      <w:r w:rsidR="00952032" w:rsidRPr="00952032">
        <w:rPr>
          <w:i/>
          <w:szCs w:val="24"/>
          <w:lang w:val="la-Latn"/>
        </w:rPr>
        <w:t>p</w:t>
      </w:r>
      <w:r w:rsidR="005F1CDF" w:rsidRPr="00952032">
        <w:rPr>
          <w:i/>
          <w:szCs w:val="24"/>
          <w:lang w:val="la-Latn"/>
        </w:rPr>
        <w:t>eristyl</w:t>
      </w:r>
      <w:r w:rsidR="005F1CDF" w:rsidRPr="00A45F18">
        <w:rPr>
          <w:szCs w:val="24"/>
        </w:rPr>
        <w:t xml:space="preserve"> und </w:t>
      </w:r>
      <w:r w:rsidR="00952032" w:rsidRPr="00952032">
        <w:rPr>
          <w:i/>
          <w:szCs w:val="24"/>
          <w:lang w:val="la-Latn"/>
        </w:rPr>
        <w:t>atrium</w:t>
      </w:r>
      <w:r w:rsidR="00952032">
        <w:rPr>
          <w:szCs w:val="24"/>
        </w:rPr>
        <w:t xml:space="preserve">, häufig ergänzt durch </w:t>
      </w:r>
      <w:r w:rsidR="00952032" w:rsidRPr="00952032">
        <w:rPr>
          <w:i/>
          <w:szCs w:val="24"/>
          <w:lang w:val="la-Latn"/>
        </w:rPr>
        <w:t>t</w:t>
      </w:r>
      <w:r w:rsidR="005F1CDF" w:rsidRPr="00952032">
        <w:rPr>
          <w:i/>
          <w:szCs w:val="24"/>
          <w:lang w:val="la-Latn"/>
        </w:rPr>
        <w:t>ablinum</w:t>
      </w:r>
      <w:r w:rsidR="005F1CDF" w:rsidRPr="00A45F18">
        <w:rPr>
          <w:szCs w:val="24"/>
        </w:rPr>
        <w:t xml:space="preserve"> und </w:t>
      </w:r>
      <w:r w:rsidR="00952032" w:rsidRPr="00952032">
        <w:rPr>
          <w:i/>
          <w:szCs w:val="24"/>
          <w:lang w:val="la-Latn"/>
        </w:rPr>
        <w:t>e</w:t>
      </w:r>
      <w:r w:rsidR="005F1CDF" w:rsidRPr="00952032">
        <w:rPr>
          <w:i/>
          <w:szCs w:val="24"/>
          <w:lang w:val="la-Latn"/>
        </w:rPr>
        <w:t>xedra</w:t>
      </w:r>
      <w:r w:rsidR="005F1CDF" w:rsidRPr="00A45F18">
        <w:rPr>
          <w:szCs w:val="24"/>
        </w:rPr>
        <w:t xml:space="preserve">, bildete die Hauptachse des Gebäudes, an </w:t>
      </w:r>
      <w:r>
        <w:rPr>
          <w:szCs w:val="24"/>
        </w:rPr>
        <w:t xml:space="preserve">welche </w:t>
      </w:r>
      <w:r w:rsidR="005F1CDF" w:rsidRPr="00A45F18">
        <w:rPr>
          <w:szCs w:val="24"/>
        </w:rPr>
        <w:t xml:space="preserve">die übrigen Räume anschlossen. Damit verband sich im Idealfall eine durchgängige Blickachse, die vom Eingang her die Haupträume erschloss und Besuchern die Weitläufigkeit der Anlage vor Augen führte. Gleichzeitig sollten </w:t>
      </w:r>
      <w:proofErr w:type="spellStart"/>
      <w:r w:rsidR="005F1CDF" w:rsidRPr="00A45F18">
        <w:rPr>
          <w:szCs w:val="24"/>
        </w:rPr>
        <w:t>Portiken</w:t>
      </w:r>
      <w:proofErr w:type="spellEnd"/>
      <w:r w:rsidR="005F1CDF" w:rsidRPr="00A45F18">
        <w:rPr>
          <w:szCs w:val="24"/>
        </w:rPr>
        <w:t>, Räume mit weiten Fenstern und Exedren jedoch auch reizvolle Ausblicke auf die die Villa umgebende Landschaft eröffnen.</w:t>
      </w:r>
      <w:r w:rsidR="005F1CDF" w:rsidRPr="00A45F18">
        <w:rPr>
          <w:rStyle w:val="Funotenzeichen"/>
          <w:szCs w:val="24"/>
        </w:rPr>
        <w:footnoteReference w:id="21"/>
      </w:r>
      <w:r w:rsidR="005F1CDF" w:rsidRPr="00A45F18">
        <w:rPr>
          <w:szCs w:val="24"/>
        </w:rPr>
        <w:t xml:space="preserve"> Dass sich die frühen Villen häufig über </w:t>
      </w:r>
      <w:r w:rsidR="005F1CDF" w:rsidRPr="00A45F18">
        <w:rPr>
          <w:szCs w:val="24"/>
        </w:rPr>
        <w:lastRenderedPageBreak/>
        <w:t>mehrere Terrassen erstreckten, trug ebenfalls dazu bei, die Landschaft in die räumliche Gestaltung der Villa einzu</w:t>
      </w:r>
      <w:r w:rsidR="00181B2A">
        <w:rPr>
          <w:szCs w:val="24"/>
        </w:rPr>
        <w:t>binden</w:t>
      </w:r>
      <w:r w:rsidR="005F1CDF" w:rsidRPr="00A45F18">
        <w:rPr>
          <w:szCs w:val="24"/>
        </w:rPr>
        <w:t>.</w:t>
      </w:r>
      <w:r w:rsidR="005F1CDF" w:rsidRPr="00A45F18">
        <w:rPr>
          <w:rStyle w:val="Funotenzeichen"/>
          <w:szCs w:val="24"/>
        </w:rPr>
        <w:footnoteReference w:id="22"/>
      </w:r>
    </w:p>
    <w:p w:rsidR="005F1CDF" w:rsidRPr="00A45F18" w:rsidRDefault="005F1CDF" w:rsidP="00A45F18">
      <w:pPr>
        <w:pStyle w:val="Textkrper-Einzug2"/>
        <w:spacing w:after="120" w:line="360" w:lineRule="auto"/>
        <w:ind w:firstLine="567"/>
        <w:rPr>
          <w:szCs w:val="24"/>
        </w:rPr>
      </w:pPr>
      <w:r w:rsidRPr="00A45F18">
        <w:rPr>
          <w:szCs w:val="24"/>
        </w:rPr>
        <w:t>Spätestens seit dem fr</w:t>
      </w:r>
      <w:r w:rsidR="00CA5473">
        <w:rPr>
          <w:szCs w:val="24"/>
        </w:rPr>
        <w:t xml:space="preserve">ühen </w:t>
      </w:r>
      <w:r w:rsidR="00C9475B">
        <w:rPr>
          <w:szCs w:val="24"/>
        </w:rPr>
        <w:t>1. </w:t>
      </w:r>
      <w:r w:rsidR="00CA5473">
        <w:rPr>
          <w:szCs w:val="24"/>
        </w:rPr>
        <w:t xml:space="preserve">Jahrhundert </w:t>
      </w:r>
      <w:r w:rsidR="00C9475B">
        <w:rPr>
          <w:szCs w:val="24"/>
        </w:rPr>
        <w:t>v. Chr.</w:t>
      </w:r>
      <w:r w:rsidRPr="00A45F18">
        <w:rPr>
          <w:szCs w:val="24"/>
        </w:rPr>
        <w:t xml:space="preserve"> setzte die Auflösung der geschlossenen Baukomplexe ein.</w:t>
      </w:r>
      <w:r w:rsidRPr="00A45F18">
        <w:rPr>
          <w:rStyle w:val="Funotenzeichen"/>
          <w:szCs w:val="24"/>
        </w:rPr>
        <w:footnoteReference w:id="23"/>
      </w:r>
      <w:r w:rsidRPr="00A45F18">
        <w:rPr>
          <w:szCs w:val="24"/>
        </w:rPr>
        <w:t xml:space="preserve"> Im Zuge dieser </w:t>
      </w:r>
      <w:r w:rsidR="00952032">
        <w:rPr>
          <w:szCs w:val="24"/>
        </w:rPr>
        <w:t xml:space="preserve">Entwicklung verlor die Abfolge </w:t>
      </w:r>
      <w:r w:rsidR="00952032" w:rsidRPr="00952032">
        <w:rPr>
          <w:i/>
          <w:szCs w:val="24"/>
          <w:lang w:val="la-Latn"/>
        </w:rPr>
        <w:t>p</w:t>
      </w:r>
      <w:r w:rsidRPr="00952032">
        <w:rPr>
          <w:i/>
          <w:szCs w:val="24"/>
          <w:lang w:val="la-Latn"/>
        </w:rPr>
        <w:t>eristyl</w:t>
      </w:r>
      <w:r w:rsidRPr="00A45F18">
        <w:rPr>
          <w:szCs w:val="24"/>
        </w:rPr>
        <w:t xml:space="preserve"> – </w:t>
      </w:r>
      <w:r w:rsidR="00952032" w:rsidRPr="00952032">
        <w:rPr>
          <w:i/>
          <w:szCs w:val="24"/>
          <w:lang w:val="la-Latn"/>
        </w:rPr>
        <w:t>atrium</w:t>
      </w:r>
      <w:r w:rsidR="00952032">
        <w:rPr>
          <w:szCs w:val="24"/>
        </w:rPr>
        <w:t xml:space="preserve"> – </w:t>
      </w:r>
      <w:r w:rsidR="00952032" w:rsidRPr="00952032">
        <w:rPr>
          <w:i/>
          <w:szCs w:val="24"/>
          <w:lang w:val="la-Latn"/>
        </w:rPr>
        <w:t>tablinum</w:t>
      </w:r>
      <w:r w:rsidR="00952032">
        <w:rPr>
          <w:szCs w:val="24"/>
        </w:rPr>
        <w:t xml:space="preserve"> – </w:t>
      </w:r>
      <w:r w:rsidR="00952032" w:rsidRPr="00952032">
        <w:rPr>
          <w:i/>
          <w:szCs w:val="24"/>
          <w:lang w:val="la-Latn"/>
        </w:rPr>
        <w:t>e</w:t>
      </w:r>
      <w:r w:rsidRPr="00952032">
        <w:rPr>
          <w:i/>
          <w:szCs w:val="24"/>
          <w:lang w:val="la-Latn"/>
        </w:rPr>
        <w:t>xedra</w:t>
      </w:r>
      <w:r w:rsidRPr="00A45F18">
        <w:rPr>
          <w:szCs w:val="24"/>
        </w:rPr>
        <w:t xml:space="preserve"> an Verbindlichkeit; insbesondere das traditionelle Atrium wurde verdrängt. Im Extremfall wurden die Villen, die sich über Areale von mehreren Hundert Hektar erstrecken konnten, in eine Folge von verstreuten Räumen aufgelöst, sodass sich je nach Art des Geländes immer wieder neue Aussichten eröffneten. Damit einher gingen Versuche, auch ungünstige natürliche Gegebenheiten zu überwinden und die die Villa umgebende Natur den Wünschen der Villenbesitzer entsprechend umzugestalten.</w:t>
      </w:r>
      <w:r w:rsidRPr="00A45F18">
        <w:rPr>
          <w:rStyle w:val="Funotenzeichen"/>
          <w:szCs w:val="24"/>
        </w:rPr>
        <w:footnoteReference w:id="24"/>
      </w:r>
      <w:r w:rsidRPr="00A45F18">
        <w:rPr>
          <w:szCs w:val="24"/>
        </w:rPr>
        <w:t xml:space="preserve"> Die Ausrichtung der Räumlichkeiten </w:t>
      </w:r>
      <w:r w:rsidRPr="00A45F18">
        <w:rPr>
          <w:szCs w:val="24"/>
        </w:rPr>
        <w:lastRenderedPageBreak/>
        <w:t xml:space="preserve">auf bestimmte Landschaftsprospekte, die </w:t>
      </w:r>
      <w:r w:rsidR="004D145D">
        <w:rPr>
          <w:szCs w:val="24"/>
        </w:rPr>
        <w:t xml:space="preserve">bereits </w:t>
      </w:r>
      <w:r w:rsidRPr="00A45F18">
        <w:rPr>
          <w:szCs w:val="24"/>
        </w:rPr>
        <w:t>für die frühen Villen greifbar ist, verweist auf die charakteristische Integration von Natur und Landschaft in den Wohnraum</w:t>
      </w:r>
      <w:r w:rsidR="00181B2A">
        <w:rPr>
          <w:szCs w:val="24"/>
        </w:rPr>
        <w:t>; aufwändige Wandmalereien, die Landschaften und Gärten darstellten, wurden eingesetzt, um diesen Effekt noch zu intensivieren</w:t>
      </w:r>
      <w:r w:rsidRPr="00A45F18">
        <w:rPr>
          <w:szCs w:val="24"/>
        </w:rPr>
        <w:t>.</w:t>
      </w:r>
      <w:r w:rsidR="00E5422F">
        <w:rPr>
          <w:rStyle w:val="Funotenzeichen"/>
          <w:szCs w:val="24"/>
        </w:rPr>
        <w:footnoteReference w:id="25"/>
      </w:r>
      <w:r w:rsidRPr="00A45F18">
        <w:rPr>
          <w:szCs w:val="24"/>
        </w:rPr>
        <w:t xml:space="preserve"> Jedoch blieben solche locker strukturierten </w:t>
      </w:r>
      <w:r w:rsidR="00C623A6">
        <w:rPr>
          <w:szCs w:val="24"/>
        </w:rPr>
        <w:t xml:space="preserve">Bauten im </w:t>
      </w:r>
      <w:r w:rsidR="00C9475B">
        <w:rPr>
          <w:szCs w:val="24"/>
        </w:rPr>
        <w:t>1. </w:t>
      </w:r>
      <w:r w:rsidR="00C623A6">
        <w:rPr>
          <w:szCs w:val="24"/>
        </w:rPr>
        <w:t xml:space="preserve">Jahrhundert </w:t>
      </w:r>
      <w:r w:rsidR="00C9475B">
        <w:rPr>
          <w:szCs w:val="24"/>
        </w:rPr>
        <w:t>v. Chr.</w:t>
      </w:r>
      <w:r w:rsidRPr="00A45F18">
        <w:rPr>
          <w:szCs w:val="24"/>
        </w:rPr>
        <w:t xml:space="preserve"> die Ausnahme und fanden erst in der Kaiserzeit weitere Verbreitung. Zudem schlossen sich blockartige Gestaltung der Villa und eine lockere Anordnung der Gebäudeteile auch in späterer Zeit nicht völlig aus, sondern wurden vielmehr meist miteinander kombiniert.</w:t>
      </w:r>
      <w:r w:rsidR="00743E1D">
        <w:rPr>
          <w:rStyle w:val="Funotenzeichen"/>
          <w:szCs w:val="24"/>
        </w:rPr>
        <w:footnoteReference w:id="26"/>
      </w:r>
      <w:r w:rsidR="00227F67">
        <w:rPr>
          <w:szCs w:val="24"/>
        </w:rPr>
        <w:t xml:space="preserve"> </w:t>
      </w:r>
      <w:r w:rsidR="003601A0">
        <w:rPr>
          <w:szCs w:val="24"/>
        </w:rPr>
        <w:t xml:space="preserve">Denkbar ist, dass </w:t>
      </w:r>
      <w:r w:rsidR="004D57D0" w:rsidRPr="004D57D0">
        <w:t xml:space="preserve">die beiden </w:t>
      </w:r>
      <w:r w:rsidR="004D57D0" w:rsidRPr="004D57D0">
        <w:lastRenderedPageBreak/>
        <w:t xml:space="preserve">Bautypen </w:t>
      </w:r>
      <w:r w:rsidR="004D57D0">
        <w:t xml:space="preserve">vielleicht </w:t>
      </w:r>
      <w:r w:rsidR="004D57D0" w:rsidRPr="004D57D0">
        <w:t>nicht nacheinander, sondern etwa gleichzeitig entstanden und lediglich unterschiedliche Lösungsansätze für die verschiedenartigen Erfordernisse, die ein Gelände an die Villenarchitektur s</w:t>
      </w:r>
      <w:r w:rsidR="00591DD3">
        <w:t>tellen konnte, dar</w:t>
      </w:r>
      <w:r w:rsidR="00C73371">
        <w:t>stellten</w:t>
      </w:r>
      <w:r w:rsidR="004D57D0" w:rsidRPr="004D57D0">
        <w:t>.</w:t>
      </w:r>
      <w:r w:rsidRPr="004D57D0">
        <w:rPr>
          <w:rStyle w:val="Funotenzeichen"/>
          <w:szCs w:val="24"/>
        </w:rPr>
        <w:footnoteReference w:id="27"/>
      </w:r>
      <w:r w:rsidRPr="00A45F18">
        <w:rPr>
          <w:szCs w:val="24"/>
        </w:rPr>
        <w:t xml:space="preserve"> </w:t>
      </w:r>
    </w:p>
    <w:p w:rsidR="005F1CDF" w:rsidRPr="00A45F18" w:rsidRDefault="001A5CAA" w:rsidP="00A45F18">
      <w:pPr>
        <w:pStyle w:val="Textkrper-Einzug2"/>
        <w:spacing w:after="120" w:line="360" w:lineRule="auto"/>
        <w:ind w:firstLine="567"/>
        <w:rPr>
          <w:szCs w:val="24"/>
        </w:rPr>
      </w:pPr>
      <w:r>
        <w:rPr>
          <w:szCs w:val="24"/>
        </w:rPr>
        <w:t xml:space="preserve">Neben </w:t>
      </w:r>
      <w:r w:rsidR="005F1CDF" w:rsidRPr="00A45F18">
        <w:rPr>
          <w:szCs w:val="24"/>
        </w:rPr>
        <w:t>Ruhe- und Schlafräumen, Speisesälen, Empfangssälen, Wandelgängen und beheizten Bädern</w:t>
      </w:r>
      <w:r>
        <w:rPr>
          <w:szCs w:val="24"/>
        </w:rPr>
        <w:t xml:space="preserve"> ist hinsichtlich der Räumlichkeiten einer Villa </w:t>
      </w:r>
      <w:r w:rsidR="005F1CDF" w:rsidRPr="00A45F18">
        <w:rPr>
          <w:szCs w:val="24"/>
        </w:rPr>
        <w:t>besonders auf Pinakotheken, Bibliotheken, Gymnasien und Palästren zu verweisen</w:t>
      </w:r>
      <w:r>
        <w:rPr>
          <w:szCs w:val="24"/>
        </w:rPr>
        <w:t xml:space="preserve">; </w:t>
      </w:r>
      <w:r w:rsidR="005F1CDF" w:rsidRPr="00A45F18">
        <w:rPr>
          <w:szCs w:val="24"/>
        </w:rPr>
        <w:t>die</w:t>
      </w:r>
      <w:r>
        <w:rPr>
          <w:szCs w:val="24"/>
        </w:rPr>
        <w:t>se dienten</w:t>
      </w:r>
      <w:r w:rsidR="005F1CDF" w:rsidRPr="00A45F18">
        <w:rPr>
          <w:szCs w:val="24"/>
        </w:rPr>
        <w:t xml:space="preserve"> dazu, den gewandten Umgang des Villenbesitzers mit griechischer Lebensart und Kultur, vor allem griechischer Literatur, Kunst und Philosophie, zu demonstrieren</w:t>
      </w:r>
      <w:r>
        <w:rPr>
          <w:szCs w:val="24"/>
        </w:rPr>
        <w:t xml:space="preserve"> und stellten eine ständige Referenz an das standesgemäß ausgefüllte </w:t>
      </w:r>
      <w:r w:rsidRPr="00CE4128">
        <w:rPr>
          <w:i/>
          <w:szCs w:val="24"/>
          <w:lang w:val="la-Latn"/>
        </w:rPr>
        <w:t>otium</w:t>
      </w:r>
      <w:r>
        <w:rPr>
          <w:szCs w:val="24"/>
        </w:rPr>
        <w:t xml:space="preserve"> des Hausherrn dar</w:t>
      </w:r>
      <w:r w:rsidR="005F1CDF" w:rsidRPr="00A45F18">
        <w:rPr>
          <w:szCs w:val="24"/>
        </w:rPr>
        <w:t>.</w:t>
      </w:r>
      <w:r w:rsidR="005F1CDF" w:rsidRPr="00A45F18">
        <w:rPr>
          <w:rStyle w:val="Funotenzeichen"/>
          <w:szCs w:val="24"/>
        </w:rPr>
        <w:footnoteReference w:id="28"/>
      </w:r>
      <w:r w:rsidR="005F1CDF" w:rsidRPr="00A45F18">
        <w:rPr>
          <w:szCs w:val="24"/>
        </w:rPr>
        <w:t xml:space="preserve"> Zu diesem Zweck wurden vor allem </w:t>
      </w:r>
      <w:r w:rsidR="00591DD3">
        <w:rPr>
          <w:szCs w:val="24"/>
        </w:rPr>
        <w:t>diese,</w:t>
      </w:r>
      <w:r w:rsidR="005F1CDF" w:rsidRPr="00A45F18">
        <w:rPr>
          <w:szCs w:val="24"/>
        </w:rPr>
        <w:t xml:space="preserve"> aber auch viele andere </w:t>
      </w:r>
      <w:r w:rsidR="00591DD3">
        <w:rPr>
          <w:szCs w:val="24"/>
        </w:rPr>
        <w:t>Räume</w:t>
      </w:r>
      <w:r w:rsidR="005F1CDF" w:rsidRPr="00A45F18">
        <w:rPr>
          <w:szCs w:val="24"/>
        </w:rPr>
        <w:t xml:space="preserve"> mit passenden Statuen versehen, die berühmte griechischen Persönlichkeiten (Philosophen, Redner, Feldherren, hellenistische Herrscher, Götter und anderen Gestalten der griechischen Mythologie) darstellten.</w:t>
      </w:r>
      <w:r w:rsidR="005F1CDF" w:rsidRPr="00A45F18">
        <w:rPr>
          <w:rStyle w:val="Funotenzeichen"/>
          <w:szCs w:val="24"/>
        </w:rPr>
        <w:footnoteReference w:id="29"/>
      </w:r>
      <w:r w:rsidR="005F1CDF" w:rsidRPr="00A45F18">
        <w:rPr>
          <w:szCs w:val="24"/>
        </w:rPr>
        <w:t xml:space="preserve"> Die Innenausstattung der Räumlichkeiten war meist sehr</w:t>
      </w:r>
      <w:r w:rsidR="00227F67">
        <w:rPr>
          <w:szCs w:val="24"/>
        </w:rPr>
        <w:t xml:space="preserve"> </w:t>
      </w:r>
      <w:r w:rsidR="00227F67">
        <w:rPr>
          <w:szCs w:val="24"/>
        </w:rPr>
        <w:lastRenderedPageBreak/>
        <w:t>aufwändig</w:t>
      </w:r>
      <w:r w:rsidR="005F1CDF" w:rsidRPr="00A45F18">
        <w:rPr>
          <w:szCs w:val="24"/>
        </w:rPr>
        <w:t xml:space="preserve">: Verwendet wurden kostbare Gehölze, Marmor, Gold und Elfenbein. Auch wurden die Räume mit Kunstschätzen ausgestattet. Die Gebäude waren zudem aufwändig mit Friesen, Mosaiken, Wand- und anderen Gemälden geschmückt, wobei häufig Szenen aus der griechischen Mythologie und Landschaften abgebildet wurden. Doch auch die heldenhaften Kriegstaten eines berühmten Vorfahren konnten als Verweis auf Ruhm und Ansehen, die eine senatorische </w:t>
      </w:r>
      <w:proofErr w:type="spellStart"/>
      <w:r w:rsidR="005F1CDF" w:rsidRPr="00A45F18">
        <w:rPr>
          <w:i/>
          <w:szCs w:val="24"/>
        </w:rPr>
        <w:t>gens</w:t>
      </w:r>
      <w:proofErr w:type="spellEnd"/>
      <w:r w:rsidR="005F1CDF" w:rsidRPr="00A45F18">
        <w:rPr>
          <w:szCs w:val="24"/>
        </w:rPr>
        <w:t xml:space="preserve"> für sich in Anspruch nahm, dargestellt sein.</w:t>
      </w:r>
      <w:r w:rsidR="005F1CDF" w:rsidRPr="00A45F18">
        <w:rPr>
          <w:rStyle w:val="Funotenzeichen"/>
          <w:szCs w:val="24"/>
        </w:rPr>
        <w:footnoteReference w:id="30"/>
      </w:r>
      <w:r w:rsidR="005F1CDF" w:rsidRPr="00A45F18">
        <w:rPr>
          <w:szCs w:val="24"/>
        </w:rPr>
        <w:t xml:space="preserve"> </w:t>
      </w:r>
    </w:p>
    <w:p w:rsidR="005F1CDF" w:rsidRPr="00A45F18" w:rsidRDefault="005F1CDF" w:rsidP="00A45F18">
      <w:pPr>
        <w:pStyle w:val="Textkrper-Einzug2"/>
        <w:spacing w:after="120" w:line="360" w:lineRule="auto"/>
        <w:ind w:firstLine="567"/>
        <w:rPr>
          <w:szCs w:val="24"/>
        </w:rPr>
      </w:pPr>
      <w:r w:rsidRPr="00A45F18">
        <w:rPr>
          <w:szCs w:val="24"/>
        </w:rPr>
        <w:t xml:space="preserve">Ein </w:t>
      </w:r>
      <w:r w:rsidR="00227F67">
        <w:rPr>
          <w:szCs w:val="24"/>
        </w:rPr>
        <w:t xml:space="preserve">weiterer </w:t>
      </w:r>
      <w:r w:rsidRPr="00A45F18">
        <w:rPr>
          <w:szCs w:val="24"/>
        </w:rPr>
        <w:t>wesentlicher Bestandteil einer römischen Villa waren die Gärten, wobei zum eine</w:t>
      </w:r>
      <w:r w:rsidR="00AC0218">
        <w:rPr>
          <w:szCs w:val="24"/>
        </w:rPr>
        <w:t xml:space="preserve">n auf die </w:t>
      </w:r>
      <w:r w:rsidR="00AC0218" w:rsidRPr="00AC0218">
        <w:rPr>
          <w:i/>
          <w:szCs w:val="24"/>
          <w:lang w:val="la-Latn"/>
        </w:rPr>
        <w:t>p</w:t>
      </w:r>
      <w:r w:rsidRPr="00AC0218">
        <w:rPr>
          <w:i/>
          <w:szCs w:val="24"/>
          <w:lang w:val="la-Latn"/>
        </w:rPr>
        <w:t>eristyl</w:t>
      </w:r>
      <w:r w:rsidR="00AC0218">
        <w:rPr>
          <w:szCs w:val="24"/>
        </w:rPr>
        <w:t>-G</w:t>
      </w:r>
      <w:r w:rsidRPr="00A45F18">
        <w:rPr>
          <w:szCs w:val="24"/>
        </w:rPr>
        <w:t>ärten, die Teil des eigentlichen Gebäudekomplexes waren, und zum anderen auf die die Villen umgebenden weitläufigen Park</w:t>
      </w:r>
      <w:r w:rsidR="00542577">
        <w:rPr>
          <w:szCs w:val="24"/>
        </w:rPr>
        <w:t>landschaften</w:t>
      </w:r>
      <w:r w:rsidRPr="00A45F18">
        <w:rPr>
          <w:szCs w:val="24"/>
        </w:rPr>
        <w:t xml:space="preserve"> zu verweisen ist.</w:t>
      </w:r>
      <w:r w:rsidRPr="00A45F18">
        <w:rPr>
          <w:rStyle w:val="Funotenzeichen"/>
          <w:szCs w:val="24"/>
        </w:rPr>
        <w:footnoteReference w:id="31"/>
      </w:r>
      <w:r w:rsidRPr="00A45F18">
        <w:rPr>
          <w:szCs w:val="24"/>
        </w:rPr>
        <w:t xml:space="preserve"> Gestaltungsziel in der Gartenarchitektur war es, den Eindruck von </w:t>
      </w:r>
      <w:r w:rsidRPr="00CE4128">
        <w:rPr>
          <w:i/>
          <w:szCs w:val="24"/>
          <w:lang w:val="la-Latn"/>
        </w:rPr>
        <w:t>amoenitas</w:t>
      </w:r>
      <w:r w:rsidRPr="00A45F18">
        <w:rPr>
          <w:szCs w:val="24"/>
        </w:rPr>
        <w:t xml:space="preserve"> zu erzeugen.</w:t>
      </w:r>
      <w:r w:rsidRPr="00A45F18">
        <w:rPr>
          <w:rStyle w:val="Funotenzeichen"/>
          <w:szCs w:val="24"/>
        </w:rPr>
        <w:footnoteReference w:id="32"/>
      </w:r>
      <w:r w:rsidRPr="00A45F18">
        <w:rPr>
          <w:szCs w:val="24"/>
        </w:rPr>
        <w:t xml:space="preserve"> Dazu wurden neben blühenden </w:t>
      </w:r>
      <w:r w:rsidRPr="00A45F18">
        <w:rPr>
          <w:szCs w:val="24"/>
        </w:rPr>
        <w:lastRenderedPageBreak/>
        <w:t xml:space="preserve">Strauchgewächsen wie Oleander und Viburnum vor allem Kiefern, Pinien, Zypressen und Platanen, aber auch Obstbäume angepflanzt. </w:t>
      </w:r>
      <w:r w:rsidR="004D57D0">
        <w:rPr>
          <w:szCs w:val="24"/>
        </w:rPr>
        <w:t xml:space="preserve">Ferner konnten </w:t>
      </w:r>
      <w:r w:rsidR="00C220BF">
        <w:rPr>
          <w:szCs w:val="24"/>
        </w:rPr>
        <w:t>Lorbeer- und Myrt</w:t>
      </w:r>
      <w:r w:rsidRPr="00A45F18">
        <w:rPr>
          <w:szCs w:val="24"/>
        </w:rPr>
        <w:t>enhaine (</w:t>
      </w:r>
      <w:r w:rsidRPr="00CE4128">
        <w:rPr>
          <w:i/>
          <w:szCs w:val="24"/>
          <w:lang w:val="la-Latn"/>
        </w:rPr>
        <w:t>daphnones</w:t>
      </w:r>
      <w:r w:rsidRPr="00CE4128">
        <w:rPr>
          <w:szCs w:val="24"/>
          <w:lang w:val="la-Latn"/>
        </w:rPr>
        <w:t xml:space="preserve">, </w:t>
      </w:r>
      <w:r w:rsidRPr="00CE4128">
        <w:rPr>
          <w:i/>
          <w:szCs w:val="24"/>
          <w:lang w:val="la-Latn"/>
        </w:rPr>
        <w:t>myrteta</w:t>
      </w:r>
      <w:r w:rsidR="004D57D0">
        <w:rPr>
          <w:szCs w:val="24"/>
        </w:rPr>
        <w:t xml:space="preserve">) </w:t>
      </w:r>
      <w:r w:rsidRPr="00A45F18">
        <w:rPr>
          <w:szCs w:val="24"/>
        </w:rPr>
        <w:t>Teil der Gartenanlagen einer Villa sein. Ein beliebtes gestalterisches Element bei der Bepflanzung waren Hecken aus Buchsbaum und Rosmarin, wobei der Buchsbaum zum Beispiel zu Tiergestalten und Jagdszenen zugeschnitten sein konnte. Die Mauern der Terrassen waren häufig mit Efeu bepflanzt.</w:t>
      </w:r>
      <w:r w:rsidRPr="00A45F18">
        <w:rPr>
          <w:rStyle w:val="Funotenzeichen"/>
          <w:szCs w:val="24"/>
        </w:rPr>
        <w:footnoteReference w:id="33"/>
      </w:r>
      <w:r w:rsidRPr="00A45F18">
        <w:rPr>
          <w:szCs w:val="24"/>
        </w:rPr>
        <w:t xml:space="preserve"> Um den Eindruck von </w:t>
      </w:r>
      <w:r w:rsidRPr="00CE4128">
        <w:rPr>
          <w:i/>
          <w:szCs w:val="24"/>
          <w:lang w:val="la-Latn"/>
        </w:rPr>
        <w:t>amoenitas</w:t>
      </w:r>
      <w:r w:rsidRPr="00A45F18">
        <w:rPr>
          <w:szCs w:val="24"/>
        </w:rPr>
        <w:t xml:space="preserve"> zu verstärken, wurden die Gärten großzügig mit Brunnen und Wasserläufen ausgestattet.</w:t>
      </w:r>
      <w:r w:rsidRPr="00A45F18">
        <w:rPr>
          <w:rStyle w:val="Funotenzeichen"/>
          <w:szCs w:val="24"/>
        </w:rPr>
        <w:footnoteReference w:id="34"/>
      </w:r>
      <w:r w:rsidRPr="00A45F18">
        <w:rPr>
          <w:szCs w:val="24"/>
        </w:rPr>
        <w:t xml:space="preserve"> Überdies wurden in die Gartenanlagen zur Freude und Unterhaltung des Villenbesitzers und seiner Gäste Wildgehege (</w:t>
      </w:r>
      <w:r w:rsidRPr="00CE4128">
        <w:rPr>
          <w:i/>
          <w:szCs w:val="24"/>
          <w:lang w:val="la-Latn"/>
        </w:rPr>
        <w:t>vivaria</w:t>
      </w:r>
      <w:r w:rsidRPr="00A45F18">
        <w:rPr>
          <w:szCs w:val="24"/>
        </w:rPr>
        <w:t>), Vogelhäuser, die auch begehbar sein konnten, Fischteiche (</w:t>
      </w:r>
      <w:r w:rsidRPr="00CE4128">
        <w:rPr>
          <w:i/>
          <w:szCs w:val="24"/>
          <w:lang w:val="la-Latn"/>
        </w:rPr>
        <w:t>pisciniae</w:t>
      </w:r>
      <w:r w:rsidRPr="00A45F18">
        <w:rPr>
          <w:szCs w:val="24"/>
        </w:rPr>
        <w:t>) und andere Kleintiergehege integriert</w:t>
      </w:r>
      <w:r w:rsidR="00227F67">
        <w:rPr>
          <w:szCs w:val="24"/>
        </w:rPr>
        <w:t>, die allerdings auch ökonomische Funktionen erfüllten</w:t>
      </w:r>
      <w:r w:rsidR="000D7408">
        <w:rPr>
          <w:szCs w:val="24"/>
        </w:rPr>
        <w:t xml:space="preserve"> (s</w:t>
      </w:r>
      <w:r w:rsidR="00991EA5">
        <w:rPr>
          <w:szCs w:val="24"/>
        </w:rPr>
        <w:t>. </w:t>
      </w:r>
      <w:r w:rsidR="000D7408">
        <w:rPr>
          <w:szCs w:val="24"/>
        </w:rPr>
        <w:t>u.)</w:t>
      </w:r>
      <w:r w:rsidRPr="00A45F18">
        <w:rPr>
          <w:szCs w:val="24"/>
        </w:rPr>
        <w:t>.</w:t>
      </w:r>
      <w:r w:rsidR="002E43CE">
        <w:rPr>
          <w:szCs w:val="24"/>
        </w:rPr>
        <w:t xml:space="preserve"> </w:t>
      </w:r>
      <w:r w:rsidRPr="00A45F18">
        <w:rPr>
          <w:szCs w:val="24"/>
        </w:rPr>
        <w:t xml:space="preserve">Axial angelegte Wege und </w:t>
      </w:r>
      <w:proofErr w:type="spellStart"/>
      <w:r w:rsidRPr="00A45F18">
        <w:rPr>
          <w:szCs w:val="24"/>
        </w:rPr>
        <w:t>Portiken</w:t>
      </w:r>
      <w:proofErr w:type="spellEnd"/>
      <w:r w:rsidRPr="00A45F18">
        <w:rPr>
          <w:szCs w:val="24"/>
        </w:rPr>
        <w:t xml:space="preserve"> sowie Laubengänge (</w:t>
      </w:r>
      <w:r w:rsidRPr="00CE4128">
        <w:rPr>
          <w:i/>
          <w:szCs w:val="24"/>
          <w:lang w:val="la-Latn"/>
        </w:rPr>
        <w:t>trichliae</w:t>
      </w:r>
      <w:r w:rsidRPr="00CE4128">
        <w:rPr>
          <w:szCs w:val="24"/>
          <w:lang w:val="la-Latn"/>
        </w:rPr>
        <w:t xml:space="preserve">, </w:t>
      </w:r>
      <w:r w:rsidRPr="00CE4128">
        <w:rPr>
          <w:i/>
          <w:szCs w:val="24"/>
          <w:lang w:val="la-Latn"/>
        </w:rPr>
        <w:t>pergolae</w:t>
      </w:r>
      <w:r w:rsidRPr="00A45F18">
        <w:rPr>
          <w:szCs w:val="24"/>
        </w:rPr>
        <w:t xml:space="preserve">), an denen Weinreben gezogen wurden, erschlossen jeden Winkel der </w:t>
      </w:r>
      <w:r w:rsidR="00227F67">
        <w:rPr>
          <w:szCs w:val="24"/>
        </w:rPr>
        <w:t>Gärten</w:t>
      </w:r>
      <w:r w:rsidRPr="00A45F18">
        <w:rPr>
          <w:szCs w:val="24"/>
        </w:rPr>
        <w:t xml:space="preserve">. </w:t>
      </w:r>
      <w:r w:rsidR="00576952">
        <w:rPr>
          <w:szCs w:val="24"/>
        </w:rPr>
        <w:t xml:space="preserve">Ferner </w:t>
      </w:r>
      <w:r w:rsidRPr="00A45F18">
        <w:rPr>
          <w:szCs w:val="24"/>
        </w:rPr>
        <w:t xml:space="preserve">ist auf Gartentriklinien und Nymphäen hinzuweisen, die ein geselliges Beisammensein </w:t>
      </w:r>
      <w:r w:rsidR="00BD5D80">
        <w:rPr>
          <w:szCs w:val="24"/>
        </w:rPr>
        <w:t xml:space="preserve">im Freien </w:t>
      </w:r>
      <w:r w:rsidRPr="00A45F18">
        <w:rPr>
          <w:szCs w:val="24"/>
        </w:rPr>
        <w:t>erlaubten.</w:t>
      </w:r>
      <w:r w:rsidRPr="00A45F18">
        <w:rPr>
          <w:rStyle w:val="Funotenzeichen"/>
          <w:szCs w:val="24"/>
        </w:rPr>
        <w:footnoteReference w:id="35"/>
      </w:r>
      <w:r w:rsidRPr="00A45F18">
        <w:rPr>
          <w:szCs w:val="24"/>
        </w:rPr>
        <w:t xml:space="preserve"> </w:t>
      </w:r>
      <w:r w:rsidR="00576952">
        <w:rPr>
          <w:szCs w:val="24"/>
        </w:rPr>
        <w:t>I</w:t>
      </w:r>
      <w:r w:rsidR="00576952" w:rsidRPr="00A45F18">
        <w:rPr>
          <w:szCs w:val="24"/>
        </w:rPr>
        <w:t xml:space="preserve">nsbesondere an den Küsten </w:t>
      </w:r>
      <w:r w:rsidR="00576952">
        <w:rPr>
          <w:szCs w:val="24"/>
        </w:rPr>
        <w:t xml:space="preserve">konnten schließlich </w:t>
      </w:r>
      <w:r w:rsidR="00576952" w:rsidRPr="00A45F18">
        <w:rPr>
          <w:szCs w:val="24"/>
        </w:rPr>
        <w:t xml:space="preserve">auch künstliche oder von der Natur geschaffene Grotten, die bei großer Hitze Schatten und </w:t>
      </w:r>
      <w:r w:rsidR="00576952" w:rsidRPr="00A45F18">
        <w:rPr>
          <w:szCs w:val="24"/>
        </w:rPr>
        <w:lastRenderedPageBreak/>
        <w:t>Kühle spendeten, zu den Außenanlagen einer Villa gehören.</w:t>
      </w:r>
      <w:r w:rsidR="00576952" w:rsidRPr="00A45F18">
        <w:rPr>
          <w:rStyle w:val="Funotenzeichen"/>
          <w:szCs w:val="24"/>
        </w:rPr>
        <w:footnoteReference w:id="36"/>
      </w:r>
      <w:r w:rsidR="00576952" w:rsidRPr="00A45F18">
        <w:rPr>
          <w:szCs w:val="24"/>
        </w:rPr>
        <w:t xml:space="preserve"> </w:t>
      </w:r>
      <w:r w:rsidRPr="00A45F18">
        <w:rPr>
          <w:szCs w:val="24"/>
        </w:rPr>
        <w:t>Zusammen mit der „</w:t>
      </w:r>
      <w:r w:rsidRPr="0087001F">
        <w:rPr>
          <w:szCs w:val="24"/>
        </w:rPr>
        <w:t>Öffnung des Hauses hin zur Landschaft</w:t>
      </w:r>
      <w:r w:rsidRPr="00A45F18">
        <w:rPr>
          <w:szCs w:val="24"/>
        </w:rPr>
        <w:t>“, die die Villenarchitektur wie beschrieben intendierte, bildete die „</w:t>
      </w:r>
      <w:r w:rsidRPr="0087001F">
        <w:rPr>
          <w:szCs w:val="24"/>
        </w:rPr>
        <w:t>Einbeziehung der Gärten und Parks in den Wohnbereich</w:t>
      </w:r>
      <w:r w:rsidRPr="00A45F18">
        <w:rPr>
          <w:szCs w:val="24"/>
        </w:rPr>
        <w:t xml:space="preserve">“, die besonders im </w:t>
      </w:r>
      <w:proofErr w:type="spellStart"/>
      <w:r w:rsidRPr="00A45F18">
        <w:rPr>
          <w:szCs w:val="24"/>
        </w:rPr>
        <w:t>Peristylgarten</w:t>
      </w:r>
      <w:proofErr w:type="spellEnd"/>
      <w:r w:rsidR="00F2513F">
        <w:rPr>
          <w:szCs w:val="24"/>
        </w:rPr>
        <w:t>,</w:t>
      </w:r>
      <w:r w:rsidRPr="00A45F18">
        <w:rPr>
          <w:szCs w:val="24"/>
        </w:rPr>
        <w:t xml:space="preserve"> aber auch bei der Gestaltung der Parks angelegt war, die nach Meinung </w:t>
      </w:r>
      <w:r w:rsidRPr="00BD5D80">
        <w:rPr>
          <w:smallCaps/>
          <w:szCs w:val="24"/>
        </w:rPr>
        <w:t>Paul</w:t>
      </w:r>
      <w:r w:rsidRPr="00A45F18">
        <w:rPr>
          <w:szCs w:val="24"/>
        </w:rPr>
        <w:t xml:space="preserve"> </w:t>
      </w:r>
      <w:proofErr w:type="spellStart"/>
      <w:r w:rsidRPr="00A45F18">
        <w:rPr>
          <w:smallCaps/>
          <w:szCs w:val="24"/>
        </w:rPr>
        <w:t>Zanker</w:t>
      </w:r>
      <w:r w:rsidRPr="00A45F18">
        <w:rPr>
          <w:szCs w:val="24"/>
        </w:rPr>
        <w:t>s</w:t>
      </w:r>
      <w:proofErr w:type="spellEnd"/>
      <w:r w:rsidRPr="00A45F18">
        <w:rPr>
          <w:szCs w:val="24"/>
        </w:rPr>
        <w:t xml:space="preserve"> „</w:t>
      </w:r>
      <w:r w:rsidRPr="0087001F">
        <w:rPr>
          <w:szCs w:val="24"/>
        </w:rPr>
        <w:t>konstituierenden Elemente</w:t>
      </w:r>
      <w:r w:rsidRPr="00A45F18">
        <w:rPr>
          <w:szCs w:val="24"/>
        </w:rPr>
        <w:t>“ der römischen Villa.</w:t>
      </w:r>
      <w:r w:rsidRPr="00A45F18">
        <w:rPr>
          <w:rStyle w:val="Funotenzeichen"/>
          <w:szCs w:val="24"/>
        </w:rPr>
        <w:footnoteReference w:id="37"/>
      </w:r>
      <w:r w:rsidR="00576952">
        <w:rPr>
          <w:szCs w:val="24"/>
        </w:rPr>
        <w:t xml:space="preserve"> </w:t>
      </w:r>
      <w:r w:rsidRPr="00A45F18">
        <w:rPr>
          <w:szCs w:val="24"/>
        </w:rPr>
        <w:t>Dabei wurde in Gärten und Grotten ebenso wie in den eigentlichen Räumlichkeiten der Villa die stetige Vergegenwärtigung griechischer Kultur angestrebt. Besonders belieb</w:t>
      </w:r>
      <w:r w:rsidR="00576952">
        <w:rPr>
          <w:szCs w:val="24"/>
        </w:rPr>
        <w:t>t waren in diesem Zusammenhang ‚mythologische Landschaften‘</w:t>
      </w:r>
      <w:r w:rsidRPr="00A45F18">
        <w:rPr>
          <w:szCs w:val="24"/>
        </w:rPr>
        <w:t xml:space="preserve">: Mit Hilfe von </w:t>
      </w:r>
      <w:proofErr w:type="spellStart"/>
      <w:r w:rsidRPr="00A45F18">
        <w:rPr>
          <w:szCs w:val="24"/>
        </w:rPr>
        <w:t>Statuengruppen</w:t>
      </w:r>
      <w:proofErr w:type="spellEnd"/>
      <w:r w:rsidRPr="00A45F18">
        <w:rPr>
          <w:szCs w:val="24"/>
        </w:rPr>
        <w:t xml:space="preserve"> wurden in entsprechender Umgebung Szenen der griechischen Mythologie, zum Beispiel aus der Ilias oder der Odyssee, nachgestellt.</w:t>
      </w:r>
      <w:r w:rsidRPr="00A45F18">
        <w:rPr>
          <w:rStyle w:val="Funotenzeichen"/>
          <w:szCs w:val="24"/>
        </w:rPr>
        <w:footnoteReference w:id="38"/>
      </w:r>
    </w:p>
    <w:p w:rsidR="005F1CDF" w:rsidRPr="00A45F18" w:rsidRDefault="005F1CDF" w:rsidP="00A45F18">
      <w:pPr>
        <w:spacing w:after="120" w:line="360" w:lineRule="auto"/>
        <w:ind w:firstLine="567"/>
        <w:jc w:val="both"/>
        <w:rPr>
          <w:rFonts w:ascii="Times New Roman" w:hAnsi="Times New Roman" w:cs="Times New Roman"/>
          <w:sz w:val="24"/>
          <w:szCs w:val="24"/>
        </w:rPr>
      </w:pPr>
      <w:r w:rsidRPr="00A45F18">
        <w:rPr>
          <w:rFonts w:ascii="Times New Roman" w:hAnsi="Times New Roman" w:cs="Times New Roman"/>
          <w:sz w:val="24"/>
          <w:szCs w:val="24"/>
        </w:rPr>
        <w:t>Besonders große B</w:t>
      </w:r>
      <w:r w:rsidR="00EB069A">
        <w:rPr>
          <w:rFonts w:ascii="Times New Roman" w:hAnsi="Times New Roman" w:cs="Times New Roman"/>
          <w:sz w:val="24"/>
          <w:szCs w:val="24"/>
        </w:rPr>
        <w:t>eliebtheit als Standort dieser Villen</w:t>
      </w:r>
      <w:r w:rsidRPr="00A45F18">
        <w:rPr>
          <w:rFonts w:ascii="Times New Roman" w:hAnsi="Times New Roman" w:cs="Times New Roman"/>
          <w:sz w:val="24"/>
          <w:szCs w:val="24"/>
        </w:rPr>
        <w:t xml:space="preserve"> genoss, vor allem seit dem </w:t>
      </w:r>
      <w:r w:rsidR="00C9475B">
        <w:rPr>
          <w:rFonts w:ascii="Times New Roman" w:hAnsi="Times New Roman" w:cs="Times New Roman"/>
          <w:sz w:val="24"/>
          <w:szCs w:val="24"/>
        </w:rPr>
        <w:t>1. </w:t>
      </w:r>
      <w:r w:rsidRPr="00A45F18">
        <w:rPr>
          <w:rFonts w:ascii="Times New Roman" w:hAnsi="Times New Roman" w:cs="Times New Roman"/>
          <w:sz w:val="24"/>
          <w:szCs w:val="24"/>
        </w:rPr>
        <w:t xml:space="preserve">Jahrhundert </w:t>
      </w:r>
      <w:r w:rsidR="00C9475B">
        <w:rPr>
          <w:rFonts w:ascii="Times New Roman" w:hAnsi="Times New Roman" w:cs="Times New Roman"/>
          <w:sz w:val="24"/>
          <w:szCs w:val="24"/>
        </w:rPr>
        <w:t>v. Chr.</w:t>
      </w:r>
      <w:r w:rsidRPr="00A45F18">
        <w:rPr>
          <w:rFonts w:ascii="Times New Roman" w:hAnsi="Times New Roman" w:cs="Times New Roman"/>
          <w:sz w:val="24"/>
          <w:szCs w:val="24"/>
        </w:rPr>
        <w:t xml:space="preserve">, der von Cicero auch als </w:t>
      </w:r>
      <w:r w:rsidRPr="00CE4128">
        <w:rPr>
          <w:rFonts w:ascii="Times New Roman" w:hAnsi="Times New Roman" w:cs="Times New Roman"/>
          <w:i/>
          <w:sz w:val="24"/>
          <w:szCs w:val="24"/>
          <w:lang w:val="la-Latn"/>
        </w:rPr>
        <w:t>crater</w:t>
      </w:r>
      <w:r w:rsidRPr="00CE4128">
        <w:rPr>
          <w:rFonts w:ascii="Times New Roman" w:hAnsi="Times New Roman" w:cs="Times New Roman"/>
          <w:sz w:val="24"/>
          <w:szCs w:val="24"/>
          <w:lang w:val="la-Latn"/>
        </w:rPr>
        <w:t xml:space="preserve"> </w:t>
      </w:r>
      <w:r w:rsidRPr="00CE4128">
        <w:rPr>
          <w:rFonts w:ascii="Times New Roman" w:hAnsi="Times New Roman" w:cs="Times New Roman"/>
          <w:i/>
          <w:sz w:val="24"/>
          <w:szCs w:val="24"/>
          <w:lang w:val="la-Latn"/>
        </w:rPr>
        <w:t>delicatus</w:t>
      </w:r>
      <w:r w:rsidRPr="00A45F18">
        <w:rPr>
          <w:rFonts w:ascii="Times New Roman" w:hAnsi="Times New Roman" w:cs="Times New Roman"/>
          <w:sz w:val="24"/>
          <w:szCs w:val="24"/>
        </w:rPr>
        <w:t xml:space="preserve"> bezeichnete Golf von Neapel:</w:t>
      </w:r>
      <w:r w:rsidRPr="00A45F18">
        <w:rPr>
          <w:rStyle w:val="Funotenzeichen"/>
          <w:rFonts w:ascii="Times New Roman" w:hAnsi="Times New Roman" w:cs="Times New Roman"/>
          <w:sz w:val="24"/>
          <w:szCs w:val="24"/>
        </w:rPr>
        <w:footnoteReference w:id="39"/>
      </w:r>
      <w:r w:rsidRPr="00A45F18">
        <w:rPr>
          <w:rFonts w:ascii="Times New Roman" w:hAnsi="Times New Roman" w:cs="Times New Roman"/>
          <w:sz w:val="24"/>
          <w:szCs w:val="24"/>
        </w:rPr>
        <w:t xml:space="preserve"> Allein in den Briefen Ciceros werden über vierzig Römer erwähnt, darunter die prominentesten Persönlichkeiten jener Zeit, die bisweilen Aufenthalt auf ihren Villen an der kampanischen Küste nahmen.</w:t>
      </w:r>
      <w:r w:rsidRPr="00A45F18">
        <w:rPr>
          <w:rStyle w:val="Funotenzeichen"/>
          <w:rFonts w:ascii="Times New Roman" w:hAnsi="Times New Roman" w:cs="Times New Roman"/>
          <w:sz w:val="24"/>
          <w:szCs w:val="24"/>
        </w:rPr>
        <w:footnoteReference w:id="40"/>
      </w:r>
      <w:r w:rsidRPr="00A45F18">
        <w:rPr>
          <w:rFonts w:ascii="Times New Roman" w:hAnsi="Times New Roman" w:cs="Times New Roman"/>
          <w:sz w:val="24"/>
          <w:szCs w:val="24"/>
        </w:rPr>
        <w:t xml:space="preserve"> Ferner lassen </w:t>
      </w:r>
      <w:r w:rsidRPr="00A45F18">
        <w:rPr>
          <w:rFonts w:ascii="Times New Roman" w:hAnsi="Times New Roman" w:cs="Times New Roman"/>
          <w:sz w:val="24"/>
          <w:szCs w:val="24"/>
        </w:rPr>
        <w:lastRenderedPageBreak/>
        <w:t xml:space="preserve">sich in der Umgebung der antiken Städte Misenum, Baiae, Puteoli, Cumae, Pompeji, Herculaneum und </w:t>
      </w:r>
      <w:proofErr w:type="spellStart"/>
      <w:r w:rsidRPr="00A45F18">
        <w:rPr>
          <w:rFonts w:ascii="Times New Roman" w:hAnsi="Times New Roman" w:cs="Times New Roman"/>
          <w:sz w:val="24"/>
          <w:szCs w:val="24"/>
        </w:rPr>
        <w:t>Neapolis</w:t>
      </w:r>
      <w:proofErr w:type="spellEnd"/>
      <w:r w:rsidRPr="00A45F18">
        <w:rPr>
          <w:rFonts w:ascii="Times New Roman" w:hAnsi="Times New Roman" w:cs="Times New Roman"/>
          <w:sz w:val="24"/>
          <w:szCs w:val="24"/>
        </w:rPr>
        <w:t xml:space="preserve"> archäologisch zahlreiche Villen nachweisen.</w:t>
      </w:r>
      <w:r w:rsidRPr="00A45F18">
        <w:rPr>
          <w:rStyle w:val="Funotenzeichen"/>
          <w:rFonts w:ascii="Times New Roman" w:hAnsi="Times New Roman" w:cs="Times New Roman"/>
          <w:sz w:val="24"/>
          <w:szCs w:val="24"/>
        </w:rPr>
        <w:footnoteReference w:id="41"/>
      </w:r>
      <w:r w:rsidRPr="00A45F18">
        <w:rPr>
          <w:rFonts w:ascii="Times New Roman" w:hAnsi="Times New Roman" w:cs="Times New Roman"/>
          <w:sz w:val="24"/>
          <w:szCs w:val="24"/>
        </w:rPr>
        <w:t xml:space="preserve"> Die Beliebtheit der Golfregion hält </w:t>
      </w:r>
      <w:r w:rsidR="0072044F">
        <w:rPr>
          <w:rFonts w:ascii="Times New Roman" w:hAnsi="Times New Roman" w:cs="Times New Roman"/>
          <w:sz w:val="24"/>
          <w:szCs w:val="24"/>
        </w:rPr>
        <w:t xml:space="preserve">zumindest </w:t>
      </w:r>
      <w:r w:rsidRPr="00A45F18">
        <w:rPr>
          <w:rFonts w:ascii="Times New Roman" w:hAnsi="Times New Roman" w:cs="Times New Roman"/>
          <w:sz w:val="24"/>
          <w:szCs w:val="24"/>
        </w:rPr>
        <w:t>bis in die frühe Kaiserzeit an</w:t>
      </w:r>
      <w:r w:rsidR="00BD5D80">
        <w:rPr>
          <w:rFonts w:ascii="Times New Roman" w:hAnsi="Times New Roman" w:cs="Times New Roman"/>
          <w:sz w:val="24"/>
          <w:szCs w:val="24"/>
        </w:rPr>
        <w:t xml:space="preserve">; </w:t>
      </w:r>
      <w:r w:rsidR="005C050C">
        <w:rPr>
          <w:rFonts w:ascii="Times New Roman" w:hAnsi="Times New Roman" w:cs="Times New Roman"/>
          <w:sz w:val="24"/>
          <w:szCs w:val="24"/>
        </w:rPr>
        <w:t xml:space="preserve">Ende des </w:t>
      </w:r>
      <w:r w:rsidR="00C9475B">
        <w:rPr>
          <w:rFonts w:ascii="Times New Roman" w:hAnsi="Times New Roman" w:cs="Times New Roman"/>
          <w:sz w:val="24"/>
          <w:szCs w:val="24"/>
        </w:rPr>
        <w:t>1. </w:t>
      </w:r>
      <w:r w:rsidR="005C050C">
        <w:rPr>
          <w:rFonts w:ascii="Times New Roman" w:hAnsi="Times New Roman" w:cs="Times New Roman"/>
          <w:sz w:val="24"/>
          <w:szCs w:val="24"/>
        </w:rPr>
        <w:t xml:space="preserve">Jahrhunderts </w:t>
      </w:r>
      <w:r w:rsidR="00C9475B">
        <w:rPr>
          <w:rFonts w:ascii="Times New Roman" w:hAnsi="Times New Roman" w:cs="Times New Roman"/>
          <w:sz w:val="24"/>
          <w:szCs w:val="24"/>
        </w:rPr>
        <w:t>n. Chr.</w:t>
      </w:r>
      <w:r w:rsidRPr="00A45F18">
        <w:rPr>
          <w:rFonts w:ascii="Times New Roman" w:hAnsi="Times New Roman" w:cs="Times New Roman"/>
          <w:sz w:val="24"/>
          <w:szCs w:val="24"/>
        </w:rPr>
        <w:t xml:space="preserve"> </w:t>
      </w:r>
      <w:r w:rsidR="002E43CE">
        <w:rPr>
          <w:rFonts w:ascii="Times New Roman" w:hAnsi="Times New Roman" w:cs="Times New Roman"/>
          <w:sz w:val="24"/>
          <w:szCs w:val="24"/>
        </w:rPr>
        <w:t>scheint di</w:t>
      </w:r>
      <w:r w:rsidRPr="00A45F18">
        <w:rPr>
          <w:rFonts w:ascii="Times New Roman" w:hAnsi="Times New Roman" w:cs="Times New Roman"/>
          <w:sz w:val="24"/>
          <w:szCs w:val="24"/>
        </w:rPr>
        <w:t xml:space="preserve">e Attraktivität dieser Region </w:t>
      </w:r>
      <w:r w:rsidR="0072044F">
        <w:rPr>
          <w:rFonts w:ascii="Times New Roman" w:hAnsi="Times New Roman" w:cs="Times New Roman"/>
          <w:sz w:val="24"/>
          <w:szCs w:val="24"/>
        </w:rPr>
        <w:t xml:space="preserve">etwas </w:t>
      </w:r>
      <w:r w:rsidRPr="00A45F18">
        <w:rPr>
          <w:rFonts w:ascii="Times New Roman" w:hAnsi="Times New Roman" w:cs="Times New Roman"/>
          <w:sz w:val="24"/>
          <w:szCs w:val="24"/>
        </w:rPr>
        <w:t>ab</w:t>
      </w:r>
      <w:r w:rsidR="002E43CE">
        <w:rPr>
          <w:rFonts w:ascii="Times New Roman" w:hAnsi="Times New Roman" w:cs="Times New Roman"/>
          <w:sz w:val="24"/>
          <w:szCs w:val="24"/>
        </w:rPr>
        <w:t>genommen zu haben</w:t>
      </w:r>
      <w:r w:rsidRPr="00A45F18">
        <w:rPr>
          <w:rFonts w:ascii="Times New Roman" w:hAnsi="Times New Roman" w:cs="Times New Roman"/>
          <w:sz w:val="24"/>
          <w:szCs w:val="24"/>
        </w:rPr>
        <w:t xml:space="preserve"> und vom </w:t>
      </w:r>
      <w:r w:rsidR="00C9475B">
        <w:rPr>
          <w:rFonts w:ascii="Times New Roman" w:hAnsi="Times New Roman" w:cs="Times New Roman"/>
          <w:sz w:val="24"/>
          <w:szCs w:val="24"/>
        </w:rPr>
        <w:t>2. </w:t>
      </w:r>
      <w:r w:rsidRPr="00A45F18">
        <w:rPr>
          <w:rFonts w:ascii="Times New Roman" w:hAnsi="Times New Roman" w:cs="Times New Roman"/>
          <w:sz w:val="24"/>
          <w:szCs w:val="24"/>
        </w:rPr>
        <w:t>Jahrhundert an war der Golf von Neapel nicht mehr der selbstverständliche Mittelpunkt der römischen Villenkultur</w:t>
      </w:r>
      <w:r w:rsidR="0072044F">
        <w:rPr>
          <w:rFonts w:ascii="Times New Roman" w:hAnsi="Times New Roman" w:cs="Times New Roman"/>
          <w:sz w:val="24"/>
          <w:szCs w:val="24"/>
        </w:rPr>
        <w:t>;</w:t>
      </w:r>
      <w:r w:rsidRPr="00A45F18">
        <w:rPr>
          <w:rStyle w:val="Funotenzeichen"/>
          <w:rFonts w:ascii="Times New Roman" w:hAnsi="Times New Roman" w:cs="Times New Roman"/>
          <w:sz w:val="24"/>
          <w:szCs w:val="24"/>
        </w:rPr>
        <w:footnoteReference w:id="42"/>
      </w:r>
      <w:r w:rsidR="0072044F">
        <w:rPr>
          <w:rFonts w:ascii="Times New Roman" w:hAnsi="Times New Roman" w:cs="Times New Roman"/>
          <w:sz w:val="24"/>
          <w:szCs w:val="24"/>
        </w:rPr>
        <w:t xml:space="preserve"> als ihr Inbegriff galt Kampanien jedoch bis weit in die Spätantike und darüber hinaus.</w:t>
      </w:r>
      <w:r w:rsidR="0072044F">
        <w:rPr>
          <w:rStyle w:val="Funotenzeichen"/>
          <w:rFonts w:ascii="Times New Roman" w:hAnsi="Times New Roman" w:cs="Times New Roman"/>
          <w:sz w:val="24"/>
          <w:szCs w:val="24"/>
        </w:rPr>
        <w:footnoteReference w:id="43"/>
      </w:r>
    </w:p>
    <w:p w:rsidR="005F1CDF" w:rsidRPr="00A45F18" w:rsidRDefault="005F1CDF" w:rsidP="00A45F18">
      <w:pPr>
        <w:spacing w:after="120" w:line="360" w:lineRule="auto"/>
        <w:ind w:firstLine="567"/>
        <w:jc w:val="both"/>
        <w:rPr>
          <w:rFonts w:ascii="Times New Roman" w:hAnsi="Times New Roman" w:cs="Times New Roman"/>
          <w:sz w:val="24"/>
          <w:szCs w:val="24"/>
        </w:rPr>
      </w:pPr>
      <w:r w:rsidRPr="00A45F18">
        <w:rPr>
          <w:rFonts w:ascii="Times New Roman" w:hAnsi="Times New Roman" w:cs="Times New Roman"/>
          <w:sz w:val="24"/>
          <w:szCs w:val="24"/>
        </w:rPr>
        <w:t xml:space="preserve">Ein längerer Aufenthalt in den kampanischen Villen war allerdings – trotz </w:t>
      </w:r>
      <w:r w:rsidR="002E43CE">
        <w:rPr>
          <w:rFonts w:ascii="Times New Roman" w:hAnsi="Times New Roman" w:cs="Times New Roman"/>
          <w:sz w:val="24"/>
          <w:szCs w:val="24"/>
        </w:rPr>
        <w:t xml:space="preserve">guter </w:t>
      </w:r>
      <w:r w:rsidR="00C33329">
        <w:rPr>
          <w:rFonts w:ascii="Times New Roman" w:hAnsi="Times New Roman" w:cs="Times New Roman"/>
          <w:sz w:val="24"/>
          <w:szCs w:val="24"/>
        </w:rPr>
        <w:t xml:space="preserve">Straßen- und </w:t>
      </w:r>
      <w:r w:rsidRPr="00A45F18">
        <w:rPr>
          <w:rFonts w:ascii="Times New Roman" w:hAnsi="Times New Roman" w:cs="Times New Roman"/>
          <w:sz w:val="24"/>
          <w:szCs w:val="24"/>
        </w:rPr>
        <w:t>Schiffsverbindungen an den Golf von Neapel –</w:t>
      </w:r>
      <w:r w:rsidRPr="00A45F18">
        <w:rPr>
          <w:rStyle w:val="Funotenzeichen"/>
          <w:rFonts w:ascii="Times New Roman" w:hAnsi="Times New Roman" w:cs="Times New Roman"/>
          <w:sz w:val="24"/>
          <w:szCs w:val="24"/>
        </w:rPr>
        <w:footnoteReference w:id="44"/>
      </w:r>
      <w:r w:rsidR="0072044F">
        <w:rPr>
          <w:rFonts w:ascii="Times New Roman" w:hAnsi="Times New Roman" w:cs="Times New Roman"/>
          <w:sz w:val="24"/>
          <w:szCs w:val="24"/>
        </w:rPr>
        <w:t xml:space="preserve"> </w:t>
      </w:r>
      <w:r w:rsidR="00C33329">
        <w:rPr>
          <w:rFonts w:ascii="Times New Roman" w:hAnsi="Times New Roman" w:cs="Times New Roman"/>
          <w:sz w:val="24"/>
          <w:szCs w:val="24"/>
        </w:rPr>
        <w:t xml:space="preserve">meist </w:t>
      </w:r>
      <w:r w:rsidR="0072044F">
        <w:rPr>
          <w:rFonts w:ascii="Times New Roman" w:hAnsi="Times New Roman" w:cs="Times New Roman"/>
          <w:sz w:val="24"/>
          <w:szCs w:val="24"/>
        </w:rPr>
        <w:t>nur während der ‚Senatsferien‘</w:t>
      </w:r>
      <w:r w:rsidRPr="00A45F18">
        <w:rPr>
          <w:rFonts w:ascii="Times New Roman" w:hAnsi="Times New Roman" w:cs="Times New Roman"/>
          <w:sz w:val="24"/>
          <w:szCs w:val="24"/>
        </w:rPr>
        <w:t>, de</w:t>
      </w:r>
      <w:r w:rsidR="00BD5D80">
        <w:rPr>
          <w:rFonts w:ascii="Times New Roman" w:hAnsi="Times New Roman" w:cs="Times New Roman"/>
          <w:sz w:val="24"/>
          <w:szCs w:val="24"/>
        </w:rPr>
        <w:t>m</w:t>
      </w:r>
      <w:r w:rsidR="0072044F">
        <w:rPr>
          <w:rFonts w:ascii="Times New Roman" w:hAnsi="Times New Roman" w:cs="Times New Roman"/>
          <w:sz w:val="24"/>
          <w:szCs w:val="24"/>
        </w:rPr>
        <w:t xml:space="preserve"> </w:t>
      </w:r>
      <w:r w:rsidR="00C33329" w:rsidRPr="00C33329">
        <w:rPr>
          <w:rFonts w:ascii="Times New Roman" w:hAnsi="Times New Roman" w:cs="Times New Roman"/>
          <w:i/>
          <w:sz w:val="24"/>
          <w:szCs w:val="24"/>
          <w:lang w:val="la-Latn"/>
        </w:rPr>
        <w:t xml:space="preserve">discessus </w:t>
      </w:r>
      <w:r w:rsidR="00C33329" w:rsidRPr="00C33329">
        <w:rPr>
          <w:rFonts w:ascii="Times New Roman" w:hAnsi="Times New Roman" w:cs="Times New Roman"/>
          <w:i/>
          <w:sz w:val="24"/>
          <w:szCs w:val="24"/>
          <w:lang w:val="la-Latn"/>
        </w:rPr>
        <w:lastRenderedPageBreak/>
        <w:t>senatus</w:t>
      </w:r>
      <w:r w:rsidRPr="00A45F18">
        <w:rPr>
          <w:rFonts w:ascii="Times New Roman" w:hAnsi="Times New Roman" w:cs="Times New Roman"/>
          <w:sz w:val="24"/>
          <w:szCs w:val="24"/>
        </w:rPr>
        <w:t>, möglich.</w:t>
      </w:r>
      <w:r w:rsidRPr="00A45F18">
        <w:rPr>
          <w:rStyle w:val="Funotenzeichen"/>
          <w:rFonts w:ascii="Times New Roman" w:hAnsi="Times New Roman" w:cs="Times New Roman"/>
          <w:sz w:val="24"/>
          <w:szCs w:val="24"/>
        </w:rPr>
        <w:footnoteReference w:id="45"/>
      </w:r>
      <w:r w:rsidRPr="00A45F18">
        <w:rPr>
          <w:rFonts w:ascii="Times New Roman" w:hAnsi="Times New Roman" w:cs="Times New Roman"/>
          <w:sz w:val="24"/>
          <w:szCs w:val="24"/>
        </w:rPr>
        <w:t xml:space="preserve"> Häufig hielten sich viele Senatoren, da sie mehrere Villen besaßen, nur einige Tage auf jeweils einer Villa auf, um dann zur nächsten weiterzureisen.</w:t>
      </w:r>
      <w:r w:rsidRPr="00A45F18">
        <w:rPr>
          <w:rStyle w:val="Funotenzeichen"/>
          <w:rFonts w:ascii="Times New Roman" w:hAnsi="Times New Roman" w:cs="Times New Roman"/>
          <w:sz w:val="24"/>
          <w:szCs w:val="24"/>
        </w:rPr>
        <w:footnoteReference w:id="46"/>
      </w:r>
      <w:r w:rsidRPr="00A45F18">
        <w:rPr>
          <w:rFonts w:ascii="Times New Roman" w:hAnsi="Times New Roman" w:cs="Times New Roman"/>
          <w:sz w:val="24"/>
          <w:szCs w:val="24"/>
        </w:rPr>
        <w:t xml:space="preserve"> Doch neben Kampanien wurden auch zahlreiche, näher bei Rom gelegene Gebiete für die Villeggiatur erschlossen. So entwic</w:t>
      </w:r>
      <w:r w:rsidR="002E43CE">
        <w:rPr>
          <w:rFonts w:ascii="Times New Roman" w:hAnsi="Times New Roman" w:cs="Times New Roman"/>
          <w:sz w:val="24"/>
          <w:szCs w:val="24"/>
        </w:rPr>
        <w:t xml:space="preserve">kelten sich seit dem </w:t>
      </w:r>
      <w:r w:rsidR="00C9475B">
        <w:rPr>
          <w:rFonts w:ascii="Times New Roman" w:hAnsi="Times New Roman" w:cs="Times New Roman"/>
          <w:sz w:val="24"/>
          <w:szCs w:val="24"/>
        </w:rPr>
        <w:t>2. </w:t>
      </w:r>
      <w:r w:rsidR="002E43CE">
        <w:rPr>
          <w:rFonts w:ascii="Times New Roman" w:hAnsi="Times New Roman" w:cs="Times New Roman"/>
          <w:sz w:val="24"/>
          <w:szCs w:val="24"/>
        </w:rPr>
        <w:t xml:space="preserve">Jahrhundert </w:t>
      </w:r>
      <w:r w:rsidR="00C9475B">
        <w:rPr>
          <w:rFonts w:ascii="Times New Roman" w:hAnsi="Times New Roman" w:cs="Times New Roman"/>
          <w:sz w:val="24"/>
          <w:szCs w:val="24"/>
        </w:rPr>
        <w:t>v. Chr.</w:t>
      </w:r>
      <w:r w:rsidRPr="00A45F18">
        <w:rPr>
          <w:rFonts w:ascii="Times New Roman" w:hAnsi="Times New Roman" w:cs="Times New Roman"/>
          <w:sz w:val="24"/>
          <w:szCs w:val="24"/>
        </w:rPr>
        <w:t xml:space="preserve"> die Küsten bei </w:t>
      </w:r>
      <w:proofErr w:type="spellStart"/>
      <w:r w:rsidRPr="00A45F18">
        <w:rPr>
          <w:rFonts w:ascii="Times New Roman" w:hAnsi="Times New Roman" w:cs="Times New Roman"/>
          <w:sz w:val="24"/>
          <w:szCs w:val="24"/>
        </w:rPr>
        <w:t>Gaeta</w:t>
      </w:r>
      <w:proofErr w:type="spellEnd"/>
      <w:r w:rsidRPr="00A45F18">
        <w:rPr>
          <w:rFonts w:ascii="Times New Roman" w:hAnsi="Times New Roman" w:cs="Times New Roman"/>
          <w:sz w:val="24"/>
          <w:szCs w:val="24"/>
        </w:rPr>
        <w:t xml:space="preserve">, Antium und </w:t>
      </w:r>
      <w:proofErr w:type="spellStart"/>
      <w:r w:rsidRPr="00A45F18">
        <w:rPr>
          <w:rFonts w:ascii="Times New Roman" w:hAnsi="Times New Roman" w:cs="Times New Roman"/>
          <w:sz w:val="24"/>
          <w:szCs w:val="24"/>
        </w:rPr>
        <w:t>Laurentum</w:t>
      </w:r>
      <w:proofErr w:type="spellEnd"/>
      <w:r w:rsidRPr="00A45F18">
        <w:rPr>
          <w:rFonts w:ascii="Times New Roman" w:hAnsi="Times New Roman" w:cs="Times New Roman"/>
          <w:sz w:val="24"/>
          <w:szCs w:val="24"/>
        </w:rPr>
        <w:t xml:space="preserve"> ebenfalls zu sehr geschätzten Villenstandorten. Ferner erfreuten sich die Berge östlich und südöstlich von Rom großer Beliebtheit: Vor allem in den Albaner Bergen mit den Gebieten von </w:t>
      </w:r>
      <w:proofErr w:type="spellStart"/>
      <w:r w:rsidRPr="00A45F18">
        <w:rPr>
          <w:rFonts w:ascii="Times New Roman" w:hAnsi="Times New Roman" w:cs="Times New Roman"/>
          <w:sz w:val="24"/>
          <w:szCs w:val="24"/>
        </w:rPr>
        <w:t>Bovillae</w:t>
      </w:r>
      <w:proofErr w:type="spellEnd"/>
      <w:r w:rsidRPr="00A45F18">
        <w:rPr>
          <w:rFonts w:ascii="Times New Roman" w:hAnsi="Times New Roman" w:cs="Times New Roman"/>
          <w:sz w:val="24"/>
          <w:szCs w:val="24"/>
        </w:rPr>
        <w:t xml:space="preserve">, Tusculum, </w:t>
      </w:r>
      <w:proofErr w:type="spellStart"/>
      <w:r w:rsidRPr="00A45F18">
        <w:rPr>
          <w:rFonts w:ascii="Times New Roman" w:hAnsi="Times New Roman" w:cs="Times New Roman"/>
          <w:sz w:val="24"/>
          <w:szCs w:val="24"/>
        </w:rPr>
        <w:t>Aricia</w:t>
      </w:r>
      <w:proofErr w:type="spellEnd"/>
      <w:r w:rsidRPr="00A45F18">
        <w:rPr>
          <w:rFonts w:ascii="Times New Roman" w:hAnsi="Times New Roman" w:cs="Times New Roman"/>
          <w:sz w:val="24"/>
          <w:szCs w:val="24"/>
        </w:rPr>
        <w:t xml:space="preserve"> und </w:t>
      </w:r>
      <w:proofErr w:type="spellStart"/>
      <w:r w:rsidRPr="00A45F18">
        <w:rPr>
          <w:rFonts w:ascii="Times New Roman" w:hAnsi="Times New Roman" w:cs="Times New Roman"/>
          <w:sz w:val="24"/>
          <w:szCs w:val="24"/>
        </w:rPr>
        <w:t>Lanuvium</w:t>
      </w:r>
      <w:proofErr w:type="spellEnd"/>
      <w:r w:rsidRPr="00A45F18">
        <w:rPr>
          <w:rFonts w:ascii="Times New Roman" w:hAnsi="Times New Roman" w:cs="Times New Roman"/>
          <w:sz w:val="24"/>
          <w:szCs w:val="24"/>
        </w:rPr>
        <w:t xml:space="preserve">, aber auch in den Bergen bei Tibur und </w:t>
      </w:r>
      <w:proofErr w:type="spellStart"/>
      <w:r w:rsidRPr="00A45F18">
        <w:rPr>
          <w:rFonts w:ascii="Times New Roman" w:hAnsi="Times New Roman" w:cs="Times New Roman"/>
          <w:sz w:val="24"/>
          <w:szCs w:val="24"/>
        </w:rPr>
        <w:t>Praeneste</w:t>
      </w:r>
      <w:proofErr w:type="spellEnd"/>
      <w:r w:rsidRPr="00A45F18">
        <w:rPr>
          <w:rFonts w:ascii="Times New Roman" w:hAnsi="Times New Roman" w:cs="Times New Roman"/>
          <w:sz w:val="24"/>
          <w:szCs w:val="24"/>
        </w:rPr>
        <w:t xml:space="preserve"> entstanden seit dem </w:t>
      </w:r>
      <w:r w:rsidR="00C9475B">
        <w:rPr>
          <w:rFonts w:ascii="Times New Roman" w:hAnsi="Times New Roman" w:cs="Times New Roman"/>
          <w:sz w:val="24"/>
          <w:szCs w:val="24"/>
        </w:rPr>
        <w:t>1. </w:t>
      </w:r>
      <w:r w:rsidRPr="00A45F18">
        <w:rPr>
          <w:rFonts w:ascii="Times New Roman" w:hAnsi="Times New Roman" w:cs="Times New Roman"/>
          <w:sz w:val="24"/>
          <w:szCs w:val="24"/>
        </w:rPr>
        <w:t xml:space="preserve">Jahrhundert </w:t>
      </w:r>
      <w:r w:rsidR="00C9475B">
        <w:rPr>
          <w:rFonts w:ascii="Times New Roman" w:hAnsi="Times New Roman" w:cs="Times New Roman"/>
          <w:sz w:val="24"/>
          <w:szCs w:val="24"/>
        </w:rPr>
        <w:t>v. Chr.</w:t>
      </w:r>
      <w:r w:rsidRPr="00A45F18">
        <w:rPr>
          <w:rFonts w:ascii="Times New Roman" w:hAnsi="Times New Roman" w:cs="Times New Roman"/>
          <w:sz w:val="24"/>
          <w:szCs w:val="24"/>
        </w:rPr>
        <w:t xml:space="preserve"> zahlreiche Landsitze.</w:t>
      </w:r>
      <w:r w:rsidRPr="00A45F18">
        <w:rPr>
          <w:rStyle w:val="Funotenzeichen"/>
          <w:rFonts w:ascii="Times New Roman" w:hAnsi="Times New Roman" w:cs="Times New Roman"/>
          <w:sz w:val="24"/>
          <w:szCs w:val="24"/>
        </w:rPr>
        <w:footnoteReference w:id="47"/>
      </w:r>
      <w:r w:rsidRPr="00A45F18">
        <w:rPr>
          <w:rFonts w:ascii="Times New Roman" w:hAnsi="Times New Roman" w:cs="Times New Roman"/>
          <w:sz w:val="24"/>
          <w:szCs w:val="24"/>
        </w:rPr>
        <w:t xml:space="preserve"> Diese von Rom aus relativ leicht erreichbaren Villen konnten auch für kurze Aufenthalte genutzt werden.</w:t>
      </w:r>
      <w:r w:rsidRPr="00A45F18">
        <w:rPr>
          <w:rStyle w:val="Funotenzeichen"/>
          <w:rFonts w:ascii="Times New Roman" w:hAnsi="Times New Roman" w:cs="Times New Roman"/>
          <w:sz w:val="24"/>
          <w:szCs w:val="24"/>
        </w:rPr>
        <w:footnoteReference w:id="48"/>
      </w:r>
    </w:p>
    <w:p w:rsidR="005F1CDF" w:rsidRPr="00A45F18" w:rsidRDefault="00BD5D80" w:rsidP="00A45F18">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In Form der</w:t>
      </w:r>
      <w:r w:rsidR="005F1CDF" w:rsidRPr="00A45F18">
        <w:rPr>
          <w:rFonts w:ascii="Times New Roman" w:hAnsi="Times New Roman" w:cs="Times New Roman"/>
          <w:sz w:val="24"/>
          <w:szCs w:val="24"/>
        </w:rPr>
        <w:t xml:space="preserve"> </w:t>
      </w:r>
      <w:r w:rsidR="005F1CDF" w:rsidRPr="00CE4128">
        <w:rPr>
          <w:rFonts w:ascii="Times New Roman" w:hAnsi="Times New Roman" w:cs="Times New Roman"/>
          <w:i/>
          <w:sz w:val="24"/>
          <w:szCs w:val="24"/>
          <w:lang w:val="la-Latn"/>
        </w:rPr>
        <w:t>horti Romani</w:t>
      </w:r>
      <w:r w:rsidR="005F1CDF" w:rsidRPr="00A45F18">
        <w:rPr>
          <w:rFonts w:ascii="Times New Roman" w:hAnsi="Times New Roman" w:cs="Times New Roman"/>
          <w:sz w:val="24"/>
          <w:szCs w:val="24"/>
        </w:rPr>
        <w:t xml:space="preserve">, die seit Mitte des </w:t>
      </w:r>
      <w:r w:rsidR="00067D73">
        <w:rPr>
          <w:rFonts w:ascii="Times New Roman" w:hAnsi="Times New Roman" w:cs="Times New Roman"/>
          <w:sz w:val="24"/>
          <w:szCs w:val="24"/>
        </w:rPr>
        <w:t>1. </w:t>
      </w:r>
      <w:r w:rsidR="005F1CDF" w:rsidRPr="00A45F18">
        <w:rPr>
          <w:rFonts w:ascii="Times New Roman" w:hAnsi="Times New Roman" w:cs="Times New Roman"/>
          <w:sz w:val="24"/>
          <w:szCs w:val="24"/>
        </w:rPr>
        <w:t xml:space="preserve">Jahrhunderts </w:t>
      </w:r>
      <w:r w:rsidR="00C9475B">
        <w:rPr>
          <w:rFonts w:ascii="Times New Roman" w:hAnsi="Times New Roman" w:cs="Times New Roman"/>
          <w:sz w:val="24"/>
          <w:szCs w:val="24"/>
        </w:rPr>
        <w:t>v. Chr.</w:t>
      </w:r>
      <w:r w:rsidR="005F1CDF" w:rsidRPr="00A45F18">
        <w:rPr>
          <w:rFonts w:ascii="Times New Roman" w:hAnsi="Times New Roman" w:cs="Times New Roman"/>
          <w:sz w:val="24"/>
          <w:szCs w:val="24"/>
        </w:rPr>
        <w:t xml:space="preserve"> Verbreitung fanden, gelangten die Villen der römischen </w:t>
      </w:r>
      <w:r w:rsidR="00252537">
        <w:rPr>
          <w:rFonts w:ascii="Times New Roman" w:hAnsi="Times New Roman" w:cs="Times New Roman"/>
          <w:sz w:val="24"/>
          <w:szCs w:val="24"/>
        </w:rPr>
        <w:t>Senatsaristokratie schl</w:t>
      </w:r>
      <w:r w:rsidR="005F1CDF" w:rsidRPr="00A45F18">
        <w:rPr>
          <w:rFonts w:ascii="Times New Roman" w:hAnsi="Times New Roman" w:cs="Times New Roman"/>
          <w:sz w:val="24"/>
          <w:szCs w:val="24"/>
        </w:rPr>
        <w:t>ießlich sogar unmittelbar vor</w:t>
      </w:r>
      <w:r w:rsidR="002E43CE">
        <w:rPr>
          <w:rFonts w:ascii="Times New Roman" w:hAnsi="Times New Roman" w:cs="Times New Roman"/>
          <w:sz w:val="24"/>
          <w:szCs w:val="24"/>
        </w:rPr>
        <w:t xml:space="preserve"> </w:t>
      </w:r>
      <w:r w:rsidR="005F1CDF" w:rsidRPr="00A45F18">
        <w:rPr>
          <w:rFonts w:ascii="Times New Roman" w:hAnsi="Times New Roman" w:cs="Times New Roman"/>
          <w:sz w:val="24"/>
          <w:szCs w:val="24"/>
        </w:rPr>
        <w:t>die Stadt Rom selbst.</w:t>
      </w:r>
      <w:r w:rsidR="005F1CDF" w:rsidRPr="00A45F18">
        <w:rPr>
          <w:rStyle w:val="Funotenzeichen"/>
          <w:rFonts w:ascii="Times New Roman" w:hAnsi="Times New Roman" w:cs="Times New Roman"/>
          <w:sz w:val="24"/>
          <w:szCs w:val="24"/>
        </w:rPr>
        <w:footnoteReference w:id="49"/>
      </w:r>
      <w:r w:rsidR="005F1CDF" w:rsidRPr="00A45F18">
        <w:rPr>
          <w:rFonts w:ascii="Times New Roman" w:hAnsi="Times New Roman" w:cs="Times New Roman"/>
          <w:sz w:val="24"/>
          <w:szCs w:val="24"/>
        </w:rPr>
        <w:t xml:space="preserve"> Bei </w:t>
      </w:r>
      <w:proofErr w:type="gramStart"/>
      <w:r w:rsidR="005F1CDF" w:rsidRPr="00A45F18">
        <w:rPr>
          <w:rFonts w:ascii="Times New Roman" w:hAnsi="Times New Roman" w:cs="Times New Roman"/>
          <w:sz w:val="24"/>
          <w:szCs w:val="24"/>
        </w:rPr>
        <w:t>den</w:t>
      </w:r>
      <w:proofErr w:type="gramEnd"/>
      <w:r w:rsidR="005F1CDF" w:rsidRPr="00A45F18">
        <w:rPr>
          <w:rFonts w:ascii="Times New Roman" w:hAnsi="Times New Roman" w:cs="Times New Roman"/>
          <w:sz w:val="24"/>
          <w:szCs w:val="24"/>
        </w:rPr>
        <w:t xml:space="preserve"> </w:t>
      </w:r>
      <w:r w:rsidR="005F1CDF" w:rsidRPr="00CE4128">
        <w:rPr>
          <w:rFonts w:ascii="Times New Roman" w:hAnsi="Times New Roman" w:cs="Times New Roman"/>
          <w:i/>
          <w:sz w:val="24"/>
          <w:szCs w:val="24"/>
          <w:lang w:val="la-Latn"/>
        </w:rPr>
        <w:t>horti Romani</w:t>
      </w:r>
      <w:r w:rsidR="005F1CDF" w:rsidRPr="00A45F18">
        <w:rPr>
          <w:rFonts w:ascii="Times New Roman" w:hAnsi="Times New Roman" w:cs="Times New Roman"/>
          <w:sz w:val="24"/>
          <w:szCs w:val="24"/>
        </w:rPr>
        <w:t xml:space="preserve"> handelte es sich um aufwändig ausgestattete und sehr kostspielige Parks mit Wohngebäuden. Die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lagen meist außerhalb der </w:t>
      </w:r>
      <w:proofErr w:type="spellStart"/>
      <w:r w:rsidR="005F1CDF" w:rsidRPr="00A45F18">
        <w:rPr>
          <w:rFonts w:ascii="Times New Roman" w:hAnsi="Times New Roman" w:cs="Times New Roman"/>
          <w:sz w:val="24"/>
          <w:szCs w:val="24"/>
        </w:rPr>
        <w:t>Servianis</w:t>
      </w:r>
      <w:r w:rsidR="0072044F">
        <w:rPr>
          <w:rFonts w:ascii="Times New Roman" w:hAnsi="Times New Roman" w:cs="Times New Roman"/>
          <w:sz w:val="24"/>
          <w:szCs w:val="24"/>
        </w:rPr>
        <w:t>chen</w:t>
      </w:r>
      <w:proofErr w:type="spellEnd"/>
      <w:r w:rsidR="0072044F">
        <w:rPr>
          <w:rFonts w:ascii="Times New Roman" w:hAnsi="Times New Roman" w:cs="Times New Roman"/>
          <w:sz w:val="24"/>
          <w:szCs w:val="24"/>
        </w:rPr>
        <w:t xml:space="preserve"> Stadtmauer und wurden als ‚</w:t>
      </w:r>
      <w:r w:rsidR="005F1CDF" w:rsidRPr="00A45F18">
        <w:rPr>
          <w:rFonts w:ascii="Times New Roman" w:hAnsi="Times New Roman" w:cs="Times New Roman"/>
          <w:sz w:val="24"/>
          <w:szCs w:val="24"/>
        </w:rPr>
        <w:t>Gärten</w:t>
      </w:r>
      <w:r w:rsidR="0072044F">
        <w:rPr>
          <w:rFonts w:ascii="Times New Roman" w:hAnsi="Times New Roman" w:cs="Times New Roman"/>
          <w:sz w:val="24"/>
          <w:szCs w:val="24"/>
        </w:rPr>
        <w:t>‘</w:t>
      </w:r>
      <w:r w:rsidR="005F1CDF" w:rsidRPr="00A45F18">
        <w:rPr>
          <w:rFonts w:ascii="Times New Roman" w:hAnsi="Times New Roman" w:cs="Times New Roman"/>
          <w:sz w:val="24"/>
          <w:szCs w:val="24"/>
        </w:rPr>
        <w:t xml:space="preserve"> bezeichnet, weil sich an ihrer Stelle früher Obst- und Gemüsegärten befunden hatten.</w:t>
      </w:r>
      <w:r w:rsidR="005F1CDF" w:rsidRPr="00A45F18">
        <w:rPr>
          <w:rStyle w:val="Funotenzeichen"/>
          <w:rFonts w:ascii="Times New Roman" w:hAnsi="Times New Roman" w:cs="Times New Roman"/>
          <w:sz w:val="24"/>
          <w:szCs w:val="24"/>
        </w:rPr>
        <w:footnoteReference w:id="50"/>
      </w:r>
      <w:r w:rsidR="005F1CDF" w:rsidRPr="00A45F18">
        <w:rPr>
          <w:rFonts w:ascii="Times New Roman" w:hAnsi="Times New Roman" w:cs="Times New Roman"/>
          <w:sz w:val="24"/>
          <w:szCs w:val="24"/>
        </w:rPr>
        <w:t xml:space="preserve"> Der Besitzer der </w:t>
      </w:r>
      <w:r w:rsidR="00FB0D80" w:rsidRPr="00A45F18">
        <w:rPr>
          <w:rFonts w:ascii="Times New Roman" w:hAnsi="Times New Roman" w:cs="Times New Roman"/>
          <w:sz w:val="24"/>
          <w:szCs w:val="24"/>
        </w:rPr>
        <w:t xml:space="preserve">ersten </w:t>
      </w:r>
      <w:r w:rsidR="00591DD3">
        <w:rPr>
          <w:rFonts w:ascii="Times New Roman" w:hAnsi="Times New Roman" w:cs="Times New Roman"/>
          <w:sz w:val="24"/>
          <w:szCs w:val="24"/>
        </w:rPr>
        <w:t xml:space="preserve">literarisch </w:t>
      </w:r>
      <w:r w:rsidR="005F1CDF" w:rsidRPr="00A45F18">
        <w:rPr>
          <w:rFonts w:ascii="Times New Roman" w:hAnsi="Times New Roman" w:cs="Times New Roman"/>
          <w:sz w:val="24"/>
          <w:szCs w:val="24"/>
        </w:rPr>
        <w:t xml:space="preserve">bezeugten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war der erfolgreiche und für seine </w:t>
      </w:r>
      <w:r w:rsidR="002E43CE">
        <w:rPr>
          <w:rFonts w:ascii="Times New Roman" w:hAnsi="Times New Roman" w:cs="Times New Roman"/>
          <w:sz w:val="24"/>
          <w:szCs w:val="24"/>
        </w:rPr>
        <w:t>üppige</w:t>
      </w:r>
      <w:r w:rsidR="005F1CDF" w:rsidRPr="00A45F18">
        <w:rPr>
          <w:rFonts w:ascii="Times New Roman" w:hAnsi="Times New Roman" w:cs="Times New Roman"/>
          <w:sz w:val="24"/>
          <w:szCs w:val="24"/>
        </w:rPr>
        <w:t xml:space="preserve"> Lebensführung bekannte Feldherr L</w:t>
      </w:r>
      <w:r w:rsidR="00FB0D80">
        <w:rPr>
          <w:rFonts w:ascii="Times New Roman" w:hAnsi="Times New Roman" w:cs="Times New Roman"/>
          <w:sz w:val="24"/>
          <w:szCs w:val="24"/>
        </w:rPr>
        <w:t>ucius</w:t>
      </w:r>
      <w:r w:rsidR="005F1CDF" w:rsidRPr="00A45F18">
        <w:rPr>
          <w:rFonts w:ascii="Times New Roman" w:hAnsi="Times New Roman" w:cs="Times New Roman"/>
          <w:sz w:val="24"/>
          <w:szCs w:val="24"/>
        </w:rPr>
        <w:t xml:space="preserve"> Licinius Lucullus.</w:t>
      </w:r>
      <w:r w:rsidR="005F1CDF" w:rsidRPr="00A45F18">
        <w:rPr>
          <w:rStyle w:val="Funotenzeichen"/>
          <w:rFonts w:ascii="Times New Roman" w:hAnsi="Times New Roman" w:cs="Times New Roman"/>
          <w:sz w:val="24"/>
          <w:szCs w:val="24"/>
        </w:rPr>
        <w:footnoteReference w:id="51"/>
      </w:r>
      <w:r w:rsidR="005F1CDF" w:rsidRPr="00A45F18">
        <w:rPr>
          <w:rFonts w:ascii="Times New Roman" w:hAnsi="Times New Roman" w:cs="Times New Roman"/>
          <w:sz w:val="24"/>
          <w:szCs w:val="24"/>
        </w:rPr>
        <w:t xml:space="preserve"> Zu ähnlicher Berühmtheit gelangten die </w:t>
      </w:r>
      <w:r w:rsidR="005F1CDF" w:rsidRPr="00CE4128">
        <w:rPr>
          <w:rFonts w:ascii="Times New Roman" w:hAnsi="Times New Roman" w:cs="Times New Roman"/>
          <w:i/>
          <w:sz w:val="24"/>
          <w:szCs w:val="24"/>
          <w:lang w:val="la-Latn"/>
        </w:rPr>
        <w:t>horti Sallustiani</w:t>
      </w:r>
      <w:r w:rsidR="005F1CDF" w:rsidRPr="00A45F18">
        <w:rPr>
          <w:rFonts w:ascii="Times New Roman" w:hAnsi="Times New Roman" w:cs="Times New Roman"/>
          <w:sz w:val="24"/>
          <w:szCs w:val="24"/>
        </w:rPr>
        <w:t xml:space="preserve">, die der Historiker </w:t>
      </w:r>
      <w:r w:rsidR="00FB0D80">
        <w:rPr>
          <w:rFonts w:ascii="Times New Roman" w:hAnsi="Times New Roman" w:cs="Times New Roman"/>
          <w:sz w:val="24"/>
          <w:szCs w:val="24"/>
        </w:rPr>
        <w:t>Gaius</w:t>
      </w:r>
      <w:r w:rsidR="005F1CDF" w:rsidRPr="00A45F18">
        <w:rPr>
          <w:rFonts w:ascii="Times New Roman" w:hAnsi="Times New Roman" w:cs="Times New Roman"/>
          <w:sz w:val="24"/>
          <w:szCs w:val="24"/>
        </w:rPr>
        <w:t xml:space="preserve"> </w:t>
      </w:r>
      <w:proofErr w:type="spellStart"/>
      <w:r w:rsidR="005F1CDF" w:rsidRPr="00A45F18">
        <w:rPr>
          <w:rFonts w:ascii="Times New Roman" w:hAnsi="Times New Roman" w:cs="Times New Roman"/>
          <w:sz w:val="24"/>
          <w:szCs w:val="24"/>
        </w:rPr>
        <w:t>Sallustius</w:t>
      </w:r>
      <w:proofErr w:type="spellEnd"/>
      <w:r w:rsidR="005F1CDF" w:rsidRPr="00A45F18">
        <w:rPr>
          <w:rFonts w:ascii="Times New Roman" w:hAnsi="Times New Roman" w:cs="Times New Roman"/>
          <w:sz w:val="24"/>
          <w:szCs w:val="24"/>
        </w:rPr>
        <w:t xml:space="preserve"> </w:t>
      </w:r>
      <w:proofErr w:type="spellStart"/>
      <w:r w:rsidR="005F1CDF" w:rsidRPr="00A45F18">
        <w:rPr>
          <w:rFonts w:ascii="Times New Roman" w:hAnsi="Times New Roman" w:cs="Times New Roman"/>
          <w:sz w:val="24"/>
          <w:szCs w:val="24"/>
        </w:rPr>
        <w:t>Crispus</w:t>
      </w:r>
      <w:proofErr w:type="spellEnd"/>
      <w:r w:rsidR="005F1CDF" w:rsidRPr="00A45F18">
        <w:rPr>
          <w:rFonts w:ascii="Times New Roman" w:hAnsi="Times New Roman" w:cs="Times New Roman"/>
          <w:sz w:val="24"/>
          <w:szCs w:val="24"/>
        </w:rPr>
        <w:t xml:space="preserve"> in der zweiten Hä</w:t>
      </w:r>
      <w:r w:rsidR="002E43CE">
        <w:rPr>
          <w:rFonts w:ascii="Times New Roman" w:hAnsi="Times New Roman" w:cs="Times New Roman"/>
          <w:sz w:val="24"/>
          <w:szCs w:val="24"/>
        </w:rPr>
        <w:t xml:space="preserve">lfte des </w:t>
      </w:r>
      <w:r w:rsidR="00067D73">
        <w:rPr>
          <w:rFonts w:ascii="Times New Roman" w:hAnsi="Times New Roman" w:cs="Times New Roman"/>
          <w:sz w:val="24"/>
          <w:szCs w:val="24"/>
        </w:rPr>
        <w:t>1</w:t>
      </w:r>
      <w:r w:rsidR="00A73A7B">
        <w:rPr>
          <w:rFonts w:ascii="Times New Roman" w:hAnsi="Times New Roman" w:cs="Times New Roman"/>
          <w:sz w:val="24"/>
          <w:szCs w:val="24"/>
        </w:rPr>
        <w:t>.</w:t>
      </w:r>
      <w:r w:rsidR="00067D73">
        <w:rPr>
          <w:rFonts w:ascii="Times New Roman" w:hAnsi="Times New Roman" w:cs="Times New Roman"/>
          <w:sz w:val="24"/>
          <w:szCs w:val="24"/>
        </w:rPr>
        <w:t> </w:t>
      </w:r>
      <w:r w:rsidR="002E43CE">
        <w:rPr>
          <w:rFonts w:ascii="Times New Roman" w:hAnsi="Times New Roman" w:cs="Times New Roman"/>
          <w:sz w:val="24"/>
          <w:szCs w:val="24"/>
        </w:rPr>
        <w:t xml:space="preserve">Jahrhunderts </w:t>
      </w:r>
      <w:r w:rsidR="00C9475B">
        <w:rPr>
          <w:rFonts w:ascii="Times New Roman" w:hAnsi="Times New Roman" w:cs="Times New Roman"/>
          <w:sz w:val="24"/>
          <w:szCs w:val="24"/>
        </w:rPr>
        <w:t>v. Chr.</w:t>
      </w:r>
      <w:r w:rsidR="005F1CDF" w:rsidRPr="00A45F18">
        <w:rPr>
          <w:rFonts w:ascii="Times New Roman" w:hAnsi="Times New Roman" w:cs="Times New Roman"/>
          <w:sz w:val="24"/>
          <w:szCs w:val="24"/>
        </w:rPr>
        <w:t xml:space="preserve"> anlegen ließ und die wahrscheinlich die am weitesten ausgedehnten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im antiken Rom dargestellt haben.</w:t>
      </w:r>
      <w:r w:rsidR="005F1CDF" w:rsidRPr="00A45F18">
        <w:rPr>
          <w:rStyle w:val="Funotenzeichen"/>
          <w:rFonts w:ascii="Times New Roman" w:hAnsi="Times New Roman" w:cs="Times New Roman"/>
          <w:sz w:val="24"/>
          <w:szCs w:val="24"/>
        </w:rPr>
        <w:footnoteReference w:id="52"/>
      </w:r>
      <w:r w:rsidR="005F1CDF" w:rsidRPr="00A45F18">
        <w:rPr>
          <w:rFonts w:ascii="Times New Roman" w:hAnsi="Times New Roman" w:cs="Times New Roman"/>
          <w:sz w:val="24"/>
          <w:szCs w:val="24"/>
        </w:rPr>
        <w:t xml:space="preserve"> Zu den bekanntesten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gehören ferner die weitläufigen und prunkvollen </w:t>
      </w:r>
      <w:r w:rsidR="005F1CDF" w:rsidRPr="00CE4128">
        <w:rPr>
          <w:rFonts w:ascii="Times New Roman" w:hAnsi="Times New Roman" w:cs="Times New Roman"/>
          <w:i/>
          <w:sz w:val="24"/>
          <w:szCs w:val="24"/>
          <w:lang w:val="la-Latn"/>
        </w:rPr>
        <w:t>horti Maecenatis</w:t>
      </w:r>
      <w:r w:rsidR="005F1CDF" w:rsidRPr="00A45F18">
        <w:rPr>
          <w:rFonts w:ascii="Times New Roman" w:hAnsi="Times New Roman" w:cs="Times New Roman"/>
          <w:sz w:val="24"/>
          <w:szCs w:val="24"/>
        </w:rPr>
        <w:t xml:space="preserve">, die der enge Vertraute Kaiser Augustus’, Maecenas, errichten ließ, sowie die </w:t>
      </w:r>
      <w:r w:rsidR="005F1CDF" w:rsidRPr="00CE4128">
        <w:rPr>
          <w:rFonts w:ascii="Times New Roman" w:hAnsi="Times New Roman" w:cs="Times New Roman"/>
          <w:i/>
          <w:sz w:val="24"/>
          <w:szCs w:val="24"/>
          <w:lang w:val="la-Latn"/>
        </w:rPr>
        <w:t xml:space="preserve">horti Lamiani et </w:t>
      </w:r>
      <w:r w:rsidR="005F1CDF" w:rsidRPr="00CE4128">
        <w:rPr>
          <w:rFonts w:ascii="Times New Roman" w:hAnsi="Times New Roman" w:cs="Times New Roman"/>
          <w:i/>
          <w:sz w:val="24"/>
          <w:szCs w:val="24"/>
          <w:lang w:val="la-Latn"/>
        </w:rPr>
        <w:lastRenderedPageBreak/>
        <w:t>Maiani</w:t>
      </w:r>
      <w:r w:rsidR="005F1CDF" w:rsidRPr="00A45F18">
        <w:rPr>
          <w:rFonts w:ascii="Times New Roman" w:hAnsi="Times New Roman" w:cs="Times New Roman"/>
          <w:sz w:val="24"/>
          <w:szCs w:val="24"/>
        </w:rPr>
        <w:t>.</w:t>
      </w:r>
      <w:r w:rsidR="005F1CDF" w:rsidRPr="00A45F18">
        <w:rPr>
          <w:rStyle w:val="Funotenzeichen"/>
          <w:rFonts w:ascii="Times New Roman" w:hAnsi="Times New Roman" w:cs="Times New Roman"/>
          <w:sz w:val="24"/>
          <w:szCs w:val="24"/>
        </w:rPr>
        <w:footnoteReference w:id="53"/>
      </w:r>
      <w:r w:rsidR="005F1CDF" w:rsidRPr="00A45F18">
        <w:rPr>
          <w:rFonts w:ascii="Times New Roman" w:hAnsi="Times New Roman" w:cs="Times New Roman"/>
          <w:sz w:val="24"/>
          <w:szCs w:val="24"/>
        </w:rPr>
        <w:t xml:space="preserve"> Insgesamt sind aus archäologischen, literarischen und </w:t>
      </w:r>
      <w:proofErr w:type="spellStart"/>
      <w:r w:rsidR="005F1CDF" w:rsidRPr="00A45F18">
        <w:rPr>
          <w:rFonts w:ascii="Times New Roman" w:hAnsi="Times New Roman" w:cs="Times New Roman"/>
          <w:sz w:val="24"/>
          <w:szCs w:val="24"/>
        </w:rPr>
        <w:t>epigraphischen</w:t>
      </w:r>
      <w:proofErr w:type="spellEnd"/>
      <w:r w:rsidR="005F1CDF" w:rsidRPr="00A45F18">
        <w:rPr>
          <w:rFonts w:ascii="Times New Roman" w:hAnsi="Times New Roman" w:cs="Times New Roman"/>
          <w:sz w:val="24"/>
          <w:szCs w:val="24"/>
        </w:rPr>
        <w:t xml:space="preserve"> Zeugnissen ca. 70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bekannt, die sich allerdings nicht immer eindeutig </w:t>
      </w:r>
      <w:r w:rsidR="00FB7E4D">
        <w:rPr>
          <w:rFonts w:ascii="Times New Roman" w:hAnsi="Times New Roman" w:cs="Times New Roman"/>
          <w:sz w:val="24"/>
          <w:szCs w:val="24"/>
        </w:rPr>
        <w:t>lokalisier</w:t>
      </w:r>
      <w:r w:rsidR="005F1CDF" w:rsidRPr="00A45F18">
        <w:rPr>
          <w:rFonts w:ascii="Times New Roman" w:hAnsi="Times New Roman" w:cs="Times New Roman"/>
          <w:sz w:val="24"/>
          <w:szCs w:val="24"/>
        </w:rPr>
        <w:t>en lassen. In der Republik gehörten die Besitze</w:t>
      </w:r>
      <w:r w:rsidR="00EB069A">
        <w:rPr>
          <w:rFonts w:ascii="Times New Roman" w:hAnsi="Times New Roman" w:cs="Times New Roman"/>
          <w:sz w:val="24"/>
          <w:szCs w:val="24"/>
        </w:rPr>
        <w:t xml:space="preserve">r der </w:t>
      </w:r>
      <w:r w:rsidR="00EB069A" w:rsidRPr="00EB069A">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w:t>
      </w:r>
      <w:r w:rsidR="00591DD3">
        <w:rPr>
          <w:rFonts w:ascii="Times New Roman" w:hAnsi="Times New Roman" w:cs="Times New Roman"/>
          <w:sz w:val="24"/>
          <w:szCs w:val="24"/>
        </w:rPr>
        <w:t xml:space="preserve">nicht nur zu </w:t>
      </w:r>
      <w:r w:rsidR="005F1CDF" w:rsidRPr="00A45F18">
        <w:rPr>
          <w:rFonts w:ascii="Times New Roman" w:hAnsi="Times New Roman" w:cs="Times New Roman"/>
          <w:sz w:val="24"/>
          <w:szCs w:val="24"/>
        </w:rPr>
        <w:t xml:space="preserve">den </w:t>
      </w:r>
      <w:r w:rsidR="00591DD3">
        <w:rPr>
          <w:rFonts w:ascii="Times New Roman" w:hAnsi="Times New Roman" w:cs="Times New Roman"/>
          <w:sz w:val="24"/>
          <w:szCs w:val="24"/>
        </w:rPr>
        <w:t xml:space="preserve">reichsten und </w:t>
      </w:r>
      <w:r w:rsidR="005F1CDF" w:rsidRPr="00A45F18">
        <w:rPr>
          <w:rFonts w:ascii="Times New Roman" w:hAnsi="Times New Roman" w:cs="Times New Roman"/>
          <w:sz w:val="24"/>
          <w:szCs w:val="24"/>
        </w:rPr>
        <w:t>angesehensten</w:t>
      </w:r>
      <w:r w:rsidR="00591DD3">
        <w:rPr>
          <w:rFonts w:ascii="Times New Roman" w:hAnsi="Times New Roman" w:cs="Times New Roman"/>
          <w:sz w:val="24"/>
          <w:szCs w:val="24"/>
        </w:rPr>
        <w:t>, sondern auch zu den einflussreichsten und mächtigsten</w:t>
      </w:r>
      <w:r w:rsidR="005F1CDF" w:rsidRPr="00A45F18">
        <w:rPr>
          <w:rFonts w:ascii="Times New Roman" w:hAnsi="Times New Roman" w:cs="Times New Roman"/>
          <w:sz w:val="24"/>
          <w:szCs w:val="24"/>
        </w:rPr>
        <w:t xml:space="preserve"> Mitgliedern der Senatsaristokratie: Von den 22 Senatoren, die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besaßen, hatten 16 den Konsulat, 6 die Praetur erreicht, und auch Pompeius und Caesar </w:t>
      </w:r>
      <w:r w:rsidR="00491102">
        <w:rPr>
          <w:rFonts w:ascii="Times New Roman" w:hAnsi="Times New Roman" w:cs="Times New Roman"/>
          <w:sz w:val="24"/>
          <w:szCs w:val="24"/>
        </w:rPr>
        <w:t xml:space="preserve">hatten </w:t>
      </w:r>
      <w:r w:rsidR="005F1CDF" w:rsidRPr="00A45F18">
        <w:rPr>
          <w:rFonts w:ascii="Times New Roman" w:hAnsi="Times New Roman" w:cs="Times New Roman"/>
          <w:sz w:val="24"/>
          <w:szCs w:val="24"/>
        </w:rPr>
        <w:t xml:space="preserve">prächtige </w:t>
      </w:r>
      <w:r w:rsidR="005F1CDF" w:rsidRPr="00CE4128">
        <w:rPr>
          <w:rFonts w:ascii="Times New Roman" w:hAnsi="Times New Roman" w:cs="Times New Roman"/>
          <w:i/>
          <w:sz w:val="24"/>
          <w:szCs w:val="24"/>
          <w:lang w:val="la-Latn"/>
        </w:rPr>
        <w:t>horti</w:t>
      </w:r>
      <w:r w:rsidR="005F1CDF" w:rsidRPr="00A45F18">
        <w:rPr>
          <w:rFonts w:ascii="Times New Roman" w:hAnsi="Times New Roman" w:cs="Times New Roman"/>
          <w:sz w:val="24"/>
          <w:szCs w:val="24"/>
        </w:rPr>
        <w:t xml:space="preserve"> </w:t>
      </w:r>
      <w:r w:rsidR="00491102">
        <w:rPr>
          <w:rFonts w:ascii="Times New Roman" w:hAnsi="Times New Roman" w:cs="Times New Roman"/>
          <w:sz w:val="24"/>
          <w:szCs w:val="24"/>
        </w:rPr>
        <w:t xml:space="preserve">ihr Eigen </w:t>
      </w:r>
      <w:r w:rsidR="005F1CDF" w:rsidRPr="00A45F18">
        <w:rPr>
          <w:rFonts w:ascii="Times New Roman" w:hAnsi="Times New Roman" w:cs="Times New Roman"/>
          <w:sz w:val="24"/>
          <w:szCs w:val="24"/>
        </w:rPr>
        <w:t>ge</w:t>
      </w:r>
      <w:r w:rsidR="00491102">
        <w:rPr>
          <w:rFonts w:ascii="Times New Roman" w:hAnsi="Times New Roman" w:cs="Times New Roman"/>
          <w:sz w:val="24"/>
          <w:szCs w:val="24"/>
        </w:rPr>
        <w:t>nannt.</w:t>
      </w:r>
      <w:r w:rsidR="005F1CDF" w:rsidRPr="00A45F18">
        <w:rPr>
          <w:rStyle w:val="Funotenzeichen"/>
          <w:rFonts w:ascii="Times New Roman" w:hAnsi="Times New Roman" w:cs="Times New Roman"/>
          <w:sz w:val="24"/>
          <w:szCs w:val="24"/>
        </w:rPr>
        <w:footnoteReference w:id="54"/>
      </w:r>
    </w:p>
    <w:p w:rsidR="00A54383" w:rsidRPr="000E52E5" w:rsidRDefault="00252537" w:rsidP="007A3C9C">
      <w:pPr>
        <w:pStyle w:val="Textkrper-Einzug2"/>
        <w:spacing w:line="360" w:lineRule="auto"/>
        <w:ind w:firstLine="567"/>
        <w:rPr>
          <w:szCs w:val="24"/>
          <w:lang w:val="en-US"/>
        </w:rPr>
      </w:pPr>
      <w:r>
        <w:rPr>
          <w:szCs w:val="24"/>
        </w:rPr>
        <w:t xml:space="preserve">Auch auf den </w:t>
      </w:r>
      <w:r w:rsidR="00385D74">
        <w:rPr>
          <w:szCs w:val="24"/>
        </w:rPr>
        <w:t xml:space="preserve">vermeintlichen </w:t>
      </w:r>
      <w:r>
        <w:rPr>
          <w:szCs w:val="24"/>
        </w:rPr>
        <w:t>‚</w:t>
      </w:r>
      <w:r w:rsidR="005F1CDF" w:rsidRPr="00C85A25">
        <w:rPr>
          <w:szCs w:val="24"/>
        </w:rPr>
        <w:t>Luxusvillen</w:t>
      </w:r>
      <w:r>
        <w:rPr>
          <w:szCs w:val="24"/>
        </w:rPr>
        <w:t>‘</w:t>
      </w:r>
      <w:r w:rsidR="005F1CDF" w:rsidRPr="00C85A25">
        <w:rPr>
          <w:szCs w:val="24"/>
        </w:rPr>
        <w:t xml:space="preserve"> </w:t>
      </w:r>
      <w:r>
        <w:rPr>
          <w:szCs w:val="24"/>
        </w:rPr>
        <w:t xml:space="preserve">der späten Republik und Kaiserzeit wurde in der Regel </w:t>
      </w:r>
      <w:r w:rsidR="00385D74">
        <w:rPr>
          <w:szCs w:val="24"/>
        </w:rPr>
        <w:t xml:space="preserve">nicht </w:t>
      </w:r>
      <w:r w:rsidR="005F1CDF" w:rsidRPr="00C85A25">
        <w:rPr>
          <w:szCs w:val="24"/>
        </w:rPr>
        <w:t>auf Landwirtschaft verzichtet</w:t>
      </w:r>
      <w:r w:rsidR="00385D74">
        <w:rPr>
          <w:szCs w:val="24"/>
        </w:rPr>
        <w:t>,</w:t>
      </w:r>
      <w:r w:rsidR="00385D74">
        <w:rPr>
          <w:rStyle w:val="Funotenzeichen"/>
          <w:szCs w:val="24"/>
        </w:rPr>
        <w:footnoteReference w:id="55"/>
      </w:r>
      <w:r w:rsidR="00385D74">
        <w:rPr>
          <w:szCs w:val="24"/>
        </w:rPr>
        <w:t xml:space="preserve"> die sich </w:t>
      </w:r>
      <w:r w:rsidR="00591DD3">
        <w:rPr>
          <w:szCs w:val="24"/>
        </w:rPr>
        <w:t xml:space="preserve">zudem </w:t>
      </w:r>
      <w:r w:rsidR="00385D74">
        <w:rPr>
          <w:szCs w:val="24"/>
        </w:rPr>
        <w:t>neue Produkte und Märkte erschl</w:t>
      </w:r>
      <w:r w:rsidR="00591DD3">
        <w:rPr>
          <w:szCs w:val="24"/>
        </w:rPr>
        <w:t xml:space="preserve">ießen </w:t>
      </w:r>
      <w:r w:rsidR="00977C96">
        <w:rPr>
          <w:szCs w:val="24"/>
        </w:rPr>
        <w:t>konnte</w:t>
      </w:r>
      <w:r w:rsidR="005535E5">
        <w:rPr>
          <w:szCs w:val="24"/>
        </w:rPr>
        <w:t>n</w:t>
      </w:r>
      <w:r w:rsidR="00385D74">
        <w:rPr>
          <w:szCs w:val="24"/>
        </w:rPr>
        <w:t>, sodass die Rentabilität einiger Güter eine große Steigerung erf</w:t>
      </w:r>
      <w:r w:rsidR="00977C96">
        <w:rPr>
          <w:szCs w:val="24"/>
        </w:rPr>
        <w:t>uhr</w:t>
      </w:r>
      <w:r w:rsidR="005F1CDF" w:rsidRPr="00C85A25">
        <w:rPr>
          <w:szCs w:val="24"/>
        </w:rPr>
        <w:t xml:space="preserve">. </w:t>
      </w:r>
      <w:r w:rsidR="005535E5">
        <w:rPr>
          <w:szCs w:val="24"/>
        </w:rPr>
        <w:t>B</w:t>
      </w:r>
      <w:r w:rsidR="005F1CDF" w:rsidRPr="00C85A25">
        <w:rPr>
          <w:szCs w:val="24"/>
        </w:rPr>
        <w:t xml:space="preserve">egünstigt durch die Entfaltung des </w:t>
      </w:r>
      <w:r w:rsidR="00306F04">
        <w:rPr>
          <w:szCs w:val="24"/>
        </w:rPr>
        <w:t>‚</w:t>
      </w:r>
      <w:r w:rsidR="005F1CDF" w:rsidRPr="00C85A25">
        <w:rPr>
          <w:szCs w:val="24"/>
        </w:rPr>
        <w:t>Tafelluxus</w:t>
      </w:r>
      <w:r w:rsidR="00306F04">
        <w:rPr>
          <w:szCs w:val="24"/>
        </w:rPr>
        <w:t>‘</w:t>
      </w:r>
      <w:r w:rsidR="00612385" w:rsidRPr="00C85A25">
        <w:rPr>
          <w:szCs w:val="24"/>
        </w:rPr>
        <w:t xml:space="preserve"> seit dem </w:t>
      </w:r>
      <w:r w:rsidR="00067D73">
        <w:rPr>
          <w:szCs w:val="24"/>
        </w:rPr>
        <w:lastRenderedPageBreak/>
        <w:t>1. </w:t>
      </w:r>
      <w:r w:rsidR="00612385" w:rsidRPr="00C85A25">
        <w:rPr>
          <w:szCs w:val="24"/>
        </w:rPr>
        <w:t xml:space="preserve">Jahrhundert </w:t>
      </w:r>
      <w:r w:rsidR="00C9475B">
        <w:rPr>
          <w:szCs w:val="24"/>
        </w:rPr>
        <w:t>v. Chr.</w:t>
      </w:r>
      <w:r w:rsidR="005F1CDF" w:rsidRPr="00C85A25">
        <w:rPr>
          <w:szCs w:val="24"/>
        </w:rPr>
        <w:t xml:space="preserve"> stieg in Rom die Nachfrage </w:t>
      </w:r>
      <w:r w:rsidR="005535E5">
        <w:rPr>
          <w:szCs w:val="24"/>
        </w:rPr>
        <w:t>nach</w:t>
      </w:r>
      <w:r w:rsidR="005F1CDF" w:rsidRPr="00C85A25">
        <w:rPr>
          <w:szCs w:val="24"/>
        </w:rPr>
        <w:t xml:space="preserve"> exotischen Fleisch- und Fischsorten, die bis dahin nur in beschränktem Umfang konsumiert werden k</w:t>
      </w:r>
      <w:r w:rsidR="00306F04">
        <w:rPr>
          <w:szCs w:val="24"/>
        </w:rPr>
        <w:t xml:space="preserve">onnten. </w:t>
      </w:r>
      <w:r w:rsidR="005F1CDF" w:rsidRPr="00A45F18">
        <w:rPr>
          <w:szCs w:val="24"/>
        </w:rPr>
        <w:t xml:space="preserve">Dies hatte zur Folge, dass sich zumindest Villenbesitzer, deren Anwesen nahe bei Rom gelegen waren, auf die Haltung dieser Tiere, die </w:t>
      </w:r>
      <w:r w:rsidR="005F1CDF" w:rsidRPr="00CE4128">
        <w:rPr>
          <w:i/>
          <w:szCs w:val="24"/>
          <w:lang w:val="la-Latn"/>
        </w:rPr>
        <w:t>pastio</w:t>
      </w:r>
      <w:r w:rsidR="005F1CDF" w:rsidRPr="00CE4128">
        <w:rPr>
          <w:szCs w:val="24"/>
          <w:lang w:val="la-Latn"/>
        </w:rPr>
        <w:t xml:space="preserve"> </w:t>
      </w:r>
      <w:r w:rsidR="005F1CDF" w:rsidRPr="00CE4128">
        <w:rPr>
          <w:i/>
          <w:szCs w:val="24"/>
          <w:lang w:val="la-Latn"/>
        </w:rPr>
        <w:t>villatica</w:t>
      </w:r>
      <w:r w:rsidR="005F1CDF" w:rsidRPr="00A45F18">
        <w:rPr>
          <w:szCs w:val="24"/>
        </w:rPr>
        <w:t>, spezialisierten, was sich anscheinend als ökonomisch durchaus lohnende Form der Bewirtschaftung</w:t>
      </w:r>
      <w:r w:rsidR="00977C96">
        <w:rPr>
          <w:szCs w:val="24"/>
        </w:rPr>
        <w:t xml:space="preserve"> </w:t>
      </w:r>
      <w:r w:rsidR="005F1CDF" w:rsidRPr="00A45F18">
        <w:rPr>
          <w:szCs w:val="24"/>
        </w:rPr>
        <w:t>erwies.</w:t>
      </w:r>
      <w:r w:rsidR="005F1CDF" w:rsidRPr="00A45F18">
        <w:rPr>
          <w:rStyle w:val="Funotenzeichen"/>
          <w:szCs w:val="24"/>
        </w:rPr>
        <w:footnoteReference w:id="56"/>
      </w:r>
      <w:r w:rsidR="005F1CDF" w:rsidRPr="00A45F18">
        <w:rPr>
          <w:szCs w:val="24"/>
        </w:rPr>
        <w:t xml:space="preserve"> In Form der in die Außenanlagen der Villen integrierten Fischteiche, Wildgehege und Vogelhäuser kam dies auch im äußeren Erscheinungsbild der Villa zum Ausdruck.</w:t>
      </w:r>
      <w:r w:rsidR="005F1CDF" w:rsidRPr="00A45F18">
        <w:rPr>
          <w:rStyle w:val="Funotenzeichen"/>
          <w:szCs w:val="24"/>
        </w:rPr>
        <w:footnoteReference w:id="57"/>
      </w:r>
      <w:r w:rsidR="005F1CDF" w:rsidRPr="00A45F18">
        <w:rPr>
          <w:szCs w:val="24"/>
        </w:rPr>
        <w:t xml:space="preserve"> </w:t>
      </w:r>
      <w:r w:rsidR="00306F04" w:rsidRPr="00306F04">
        <w:rPr>
          <w:szCs w:val="24"/>
        </w:rPr>
        <w:t>D</w:t>
      </w:r>
      <w:r w:rsidR="005F1CDF" w:rsidRPr="00306F04">
        <w:rPr>
          <w:szCs w:val="24"/>
        </w:rPr>
        <w:t xml:space="preserve">iese exponierten Hinweise auf die wirtschaftlichen Funktionen der Villa </w:t>
      </w:r>
      <w:r w:rsidR="00306F04" w:rsidRPr="00306F04">
        <w:rPr>
          <w:szCs w:val="24"/>
        </w:rPr>
        <w:t xml:space="preserve">waren dabei offenbar mehr als lediglich </w:t>
      </w:r>
      <w:r w:rsidR="005F1CDF" w:rsidRPr="00306F04">
        <w:rPr>
          <w:szCs w:val="24"/>
        </w:rPr>
        <w:t>eine Reminiszenz an den die bäuerliche Leb</w:t>
      </w:r>
      <w:r w:rsidR="00CC08D9" w:rsidRPr="00306F04">
        <w:rPr>
          <w:szCs w:val="24"/>
        </w:rPr>
        <w:t>ensweise verherrlichenden Werte</w:t>
      </w:r>
      <w:r w:rsidR="005F1CDF" w:rsidRPr="00306F04">
        <w:rPr>
          <w:szCs w:val="24"/>
        </w:rPr>
        <w:t>kanon der Republik bzw. die Fiktion agrarischer Autarkie oder an die ausgefallenen Liebhabereien der Villenbesitzer</w:t>
      </w:r>
      <w:r w:rsidR="00306F04" w:rsidRPr="00306F04">
        <w:rPr>
          <w:szCs w:val="24"/>
        </w:rPr>
        <w:t xml:space="preserve">, auch wenn römische </w:t>
      </w:r>
      <w:r w:rsidR="00306F04" w:rsidRPr="00306F04">
        <w:rPr>
          <w:szCs w:val="24"/>
        </w:rPr>
        <w:lastRenderedPageBreak/>
        <w:t xml:space="preserve">Agrarschriftsteller und </w:t>
      </w:r>
      <w:r w:rsidR="00306F04">
        <w:rPr>
          <w:szCs w:val="24"/>
        </w:rPr>
        <w:t xml:space="preserve">auf diesen beruhend </w:t>
      </w:r>
      <w:r w:rsidR="00306F04" w:rsidRPr="00306F04">
        <w:rPr>
          <w:szCs w:val="24"/>
        </w:rPr>
        <w:t>modere Altertumswissenschaften dies bisweilen unterstellen</w:t>
      </w:r>
      <w:r w:rsidR="005F1CDF" w:rsidRPr="00306F04">
        <w:rPr>
          <w:szCs w:val="24"/>
        </w:rPr>
        <w:t>.</w:t>
      </w:r>
      <w:r w:rsidR="005F1CDF" w:rsidRPr="00306F04">
        <w:rPr>
          <w:rStyle w:val="Funotenzeichen"/>
          <w:szCs w:val="24"/>
        </w:rPr>
        <w:footnoteReference w:id="58"/>
      </w:r>
      <w:r w:rsidR="005F1CDF" w:rsidRPr="00A45F18">
        <w:rPr>
          <w:szCs w:val="24"/>
        </w:rPr>
        <w:t xml:space="preserve"> </w:t>
      </w:r>
      <w:proofErr w:type="spellStart"/>
      <w:r w:rsidR="00071E88" w:rsidRPr="00440A78">
        <w:rPr>
          <w:szCs w:val="24"/>
          <w:lang w:val="en-US"/>
        </w:rPr>
        <w:t>Letztlich</w:t>
      </w:r>
      <w:proofErr w:type="spellEnd"/>
      <w:r w:rsidR="00071E88" w:rsidRPr="00440A78">
        <w:rPr>
          <w:szCs w:val="24"/>
          <w:lang w:val="en-US"/>
        </w:rPr>
        <w:t xml:space="preserve"> </w:t>
      </w:r>
      <w:proofErr w:type="spellStart"/>
      <w:proofErr w:type="gramStart"/>
      <w:r w:rsidR="00071E88" w:rsidRPr="00440A78">
        <w:rPr>
          <w:szCs w:val="24"/>
          <w:lang w:val="en-US"/>
        </w:rPr>
        <w:t>ist</w:t>
      </w:r>
      <w:proofErr w:type="spellEnd"/>
      <w:proofErr w:type="gramEnd"/>
      <w:r w:rsidR="00071E88" w:rsidRPr="00440A78">
        <w:rPr>
          <w:szCs w:val="24"/>
          <w:lang w:val="en-US"/>
        </w:rPr>
        <w:t xml:space="preserve"> </w:t>
      </w:r>
      <w:r w:rsidR="00071E88" w:rsidRPr="00440A78">
        <w:rPr>
          <w:smallCaps/>
          <w:szCs w:val="24"/>
          <w:lang w:val="en-US"/>
        </w:rPr>
        <w:t>Andrew Wallace-Hadrill</w:t>
      </w:r>
      <w:r w:rsidR="00071E88" w:rsidRPr="00440A78">
        <w:rPr>
          <w:szCs w:val="24"/>
          <w:lang w:val="en-US"/>
        </w:rPr>
        <w:t xml:space="preserve"> </w:t>
      </w:r>
      <w:proofErr w:type="spellStart"/>
      <w:r w:rsidR="00071E88" w:rsidRPr="00440A78">
        <w:rPr>
          <w:szCs w:val="24"/>
          <w:lang w:val="en-US"/>
        </w:rPr>
        <w:t>zuzustimmen</w:t>
      </w:r>
      <w:proofErr w:type="spellEnd"/>
      <w:r w:rsidR="00071E88" w:rsidRPr="00440A78">
        <w:rPr>
          <w:szCs w:val="24"/>
          <w:lang w:val="en-US"/>
        </w:rPr>
        <w:t xml:space="preserve">, der </w:t>
      </w:r>
      <w:proofErr w:type="spellStart"/>
      <w:r w:rsidR="00071E88" w:rsidRPr="00440A78">
        <w:rPr>
          <w:szCs w:val="24"/>
          <w:lang w:val="en-US"/>
        </w:rPr>
        <w:t>dafür</w:t>
      </w:r>
      <w:proofErr w:type="spellEnd"/>
      <w:r w:rsidR="00071E88" w:rsidRPr="00440A78">
        <w:rPr>
          <w:szCs w:val="24"/>
          <w:lang w:val="en-US"/>
        </w:rPr>
        <w:t xml:space="preserve"> </w:t>
      </w:r>
      <w:proofErr w:type="spellStart"/>
      <w:r w:rsidR="00071E88" w:rsidRPr="00440A78">
        <w:rPr>
          <w:szCs w:val="24"/>
          <w:lang w:val="en-US"/>
        </w:rPr>
        <w:t>plädiert</w:t>
      </w:r>
      <w:proofErr w:type="spellEnd"/>
      <w:r w:rsidR="00071E88" w:rsidRPr="00440A78">
        <w:rPr>
          <w:szCs w:val="24"/>
          <w:lang w:val="en-US"/>
        </w:rPr>
        <w:t xml:space="preserve">, </w:t>
      </w:r>
    </w:p>
    <w:p w:rsidR="00306F04" w:rsidRPr="000E52E5" w:rsidRDefault="00A54383" w:rsidP="0047749B">
      <w:pPr>
        <w:pStyle w:val="Textkrper-Einzug2"/>
        <w:spacing w:after="160" w:line="240" w:lineRule="auto"/>
        <w:ind w:left="567" w:right="567" w:firstLine="0"/>
        <w:rPr>
          <w:sz w:val="20"/>
          <w:lang w:val="en-US"/>
        </w:rPr>
      </w:pPr>
      <w:r w:rsidRPr="0087001F">
        <w:rPr>
          <w:sz w:val="20"/>
          <w:lang w:val="en-GB"/>
        </w:rPr>
        <w:t>[</w:t>
      </w:r>
      <w:proofErr w:type="gramStart"/>
      <w:r w:rsidRPr="0087001F">
        <w:rPr>
          <w:sz w:val="20"/>
          <w:lang w:val="en-GB"/>
        </w:rPr>
        <w:t>to</w:t>
      </w:r>
      <w:proofErr w:type="gramEnd"/>
      <w:r w:rsidRPr="0087001F">
        <w:rPr>
          <w:sz w:val="20"/>
          <w:lang w:val="en-GB"/>
        </w:rPr>
        <w:t xml:space="preserve">] abandon the cherished delusion of Italian archaeology that the </w:t>
      </w:r>
      <w:r w:rsidR="000300AA" w:rsidRPr="0087001F">
        <w:rPr>
          <w:szCs w:val="24"/>
          <w:lang w:val="en-US"/>
        </w:rPr>
        <w:t>‚</w:t>
      </w:r>
      <w:r w:rsidRPr="000300AA">
        <w:rPr>
          <w:sz w:val="20"/>
          <w:lang w:val="la-Latn"/>
        </w:rPr>
        <w:t>villa rustica</w:t>
      </w:r>
      <w:r w:rsidR="000300AA" w:rsidRPr="0087001F">
        <w:rPr>
          <w:szCs w:val="24"/>
          <w:lang w:val="en-US"/>
        </w:rPr>
        <w:t>‘</w:t>
      </w:r>
      <w:r w:rsidR="007A3C9C" w:rsidRPr="0087001F">
        <w:rPr>
          <w:sz w:val="20"/>
          <w:lang w:val="en-GB"/>
        </w:rPr>
        <w:t xml:space="preserve"> and the </w:t>
      </w:r>
      <w:r w:rsidR="000300AA" w:rsidRPr="0021562A">
        <w:rPr>
          <w:szCs w:val="24"/>
          <w:lang w:val="en-US"/>
        </w:rPr>
        <w:t>‚</w:t>
      </w:r>
      <w:r w:rsidRPr="000300AA">
        <w:rPr>
          <w:sz w:val="20"/>
          <w:lang w:val="la-Latn"/>
        </w:rPr>
        <w:t>villa urbana</w:t>
      </w:r>
      <w:r w:rsidR="000300AA" w:rsidRPr="0087001F">
        <w:rPr>
          <w:szCs w:val="24"/>
          <w:lang w:val="en-US"/>
        </w:rPr>
        <w:t>‘</w:t>
      </w:r>
      <w:r w:rsidRPr="0087001F">
        <w:rPr>
          <w:sz w:val="20"/>
          <w:lang w:val="en-GB"/>
        </w:rPr>
        <w:t xml:space="preserve"> are </w:t>
      </w:r>
      <w:r w:rsidR="005B12E2" w:rsidRPr="0087001F">
        <w:rPr>
          <w:sz w:val="20"/>
          <w:lang w:val="en-GB"/>
        </w:rPr>
        <w:t>separate</w:t>
      </w:r>
      <w:r w:rsidRPr="0087001F">
        <w:rPr>
          <w:sz w:val="20"/>
          <w:lang w:val="en-GB"/>
        </w:rPr>
        <w:t xml:space="preserve"> types</w:t>
      </w:r>
      <w:r w:rsidR="007A3C9C" w:rsidRPr="0087001F">
        <w:rPr>
          <w:sz w:val="20"/>
          <w:lang w:val="en-GB"/>
        </w:rPr>
        <w:t>. [...]</w:t>
      </w:r>
      <w:r w:rsidRPr="000300AA">
        <w:rPr>
          <w:sz w:val="20"/>
          <w:lang w:val="en-GB"/>
        </w:rPr>
        <w:t xml:space="preserve"> </w:t>
      </w:r>
      <w:r w:rsidRPr="0087001F">
        <w:rPr>
          <w:sz w:val="20"/>
          <w:lang w:val="en-GB"/>
        </w:rPr>
        <w:t xml:space="preserve">Neither part diminishes the other, since together they express an embracing dominance, of country and town, production and consumption, moral </w:t>
      </w:r>
      <w:r w:rsidR="005B12E2" w:rsidRPr="0087001F">
        <w:rPr>
          <w:sz w:val="20"/>
          <w:lang w:val="en-GB"/>
        </w:rPr>
        <w:t>rectitude</w:t>
      </w:r>
      <w:r w:rsidRPr="0087001F">
        <w:rPr>
          <w:sz w:val="20"/>
          <w:lang w:val="en-GB"/>
        </w:rPr>
        <w:t xml:space="preserve"> and transgression, the Roman and the non-Roman</w:t>
      </w:r>
      <w:r w:rsidRPr="000300AA">
        <w:rPr>
          <w:sz w:val="20"/>
          <w:lang w:val="en-GB"/>
        </w:rPr>
        <w:t>.</w:t>
      </w:r>
      <w:r>
        <w:rPr>
          <w:rStyle w:val="Funotenzeichen"/>
          <w:sz w:val="20"/>
        </w:rPr>
        <w:footnoteReference w:id="59"/>
      </w:r>
    </w:p>
    <w:p w:rsidR="005F1CDF" w:rsidRDefault="00F83AC2" w:rsidP="0047749B">
      <w:pPr>
        <w:pStyle w:val="Textkrper-Einzug2"/>
        <w:spacing w:after="120" w:line="360" w:lineRule="auto"/>
        <w:ind w:firstLine="0"/>
        <w:rPr>
          <w:szCs w:val="24"/>
        </w:rPr>
      </w:pPr>
      <w:r>
        <w:rPr>
          <w:szCs w:val="24"/>
        </w:rPr>
        <w:t>E</w:t>
      </w:r>
      <w:r w:rsidR="00071E88">
        <w:rPr>
          <w:szCs w:val="24"/>
        </w:rPr>
        <w:t xml:space="preserve">in Aspekt, der bei der architektonischen </w:t>
      </w:r>
      <w:r w:rsidR="005F1CDF" w:rsidRPr="00D73E33">
        <w:rPr>
          <w:szCs w:val="24"/>
        </w:rPr>
        <w:t>Anlage</w:t>
      </w:r>
      <w:r w:rsidR="00071E88">
        <w:rPr>
          <w:szCs w:val="24"/>
        </w:rPr>
        <w:t xml:space="preserve"> und </w:t>
      </w:r>
      <w:r w:rsidR="005F1CDF" w:rsidRPr="00D73E33">
        <w:rPr>
          <w:szCs w:val="24"/>
        </w:rPr>
        <w:t xml:space="preserve">Gestaltung </w:t>
      </w:r>
      <w:r w:rsidR="00071E88">
        <w:rPr>
          <w:szCs w:val="24"/>
        </w:rPr>
        <w:t xml:space="preserve">sowie der </w:t>
      </w:r>
      <w:r w:rsidR="005F1CDF" w:rsidRPr="00D73E33">
        <w:rPr>
          <w:szCs w:val="24"/>
        </w:rPr>
        <w:t xml:space="preserve">Ausstattung </w:t>
      </w:r>
      <w:r w:rsidR="00D73E33" w:rsidRPr="00D73E33">
        <w:rPr>
          <w:szCs w:val="24"/>
        </w:rPr>
        <w:t>vieler Villen</w:t>
      </w:r>
      <w:r w:rsidR="005F1CDF" w:rsidRPr="00D73E33">
        <w:rPr>
          <w:szCs w:val="24"/>
        </w:rPr>
        <w:t xml:space="preserve"> </w:t>
      </w:r>
      <w:r w:rsidR="00071E88">
        <w:rPr>
          <w:szCs w:val="24"/>
        </w:rPr>
        <w:t>eine große Rolle spielte</w:t>
      </w:r>
      <w:r>
        <w:rPr>
          <w:szCs w:val="24"/>
        </w:rPr>
        <w:t>, war fraglos die ‚Muße‘</w:t>
      </w:r>
      <w:r w:rsidR="005F1CDF" w:rsidRPr="00D73E33">
        <w:rPr>
          <w:szCs w:val="24"/>
        </w:rPr>
        <w:t xml:space="preserve">; </w:t>
      </w:r>
      <w:r w:rsidR="00B34D4C">
        <w:rPr>
          <w:szCs w:val="24"/>
        </w:rPr>
        <w:t xml:space="preserve">denn </w:t>
      </w:r>
      <w:r w:rsidR="005F1CDF" w:rsidRPr="00D73E33">
        <w:rPr>
          <w:szCs w:val="24"/>
        </w:rPr>
        <w:t xml:space="preserve">die Villa galt als der Ort, an dem das </w:t>
      </w:r>
      <w:r w:rsidR="005F1CDF" w:rsidRPr="00CE4128">
        <w:rPr>
          <w:i/>
          <w:szCs w:val="24"/>
          <w:lang w:val="la-Latn"/>
        </w:rPr>
        <w:t>otium</w:t>
      </w:r>
      <w:r w:rsidR="005F1CDF" w:rsidRPr="00D73E33">
        <w:rPr>
          <w:szCs w:val="24"/>
        </w:rPr>
        <w:t xml:space="preserve"> vornehmlich und idealerweise ausgelebt werden konnte.</w:t>
      </w:r>
      <w:r w:rsidR="005F1CDF" w:rsidRPr="00D73E33">
        <w:rPr>
          <w:rStyle w:val="Funotenzeichen"/>
          <w:szCs w:val="24"/>
        </w:rPr>
        <w:footnoteReference w:id="60"/>
      </w:r>
      <w:r w:rsidR="00D73E33">
        <w:rPr>
          <w:szCs w:val="24"/>
        </w:rPr>
        <w:t xml:space="preserve"> </w:t>
      </w:r>
      <w:r w:rsidR="005F1CDF" w:rsidRPr="00A45F18">
        <w:rPr>
          <w:szCs w:val="24"/>
        </w:rPr>
        <w:t>Schon seit klassischer Zeit stand d</w:t>
      </w:r>
      <w:r>
        <w:rPr>
          <w:szCs w:val="24"/>
        </w:rPr>
        <w:t>i</w:t>
      </w:r>
      <w:r w:rsidR="005F1CDF" w:rsidRPr="00A45F18">
        <w:rPr>
          <w:szCs w:val="24"/>
        </w:rPr>
        <w:t>e</w:t>
      </w:r>
      <w:r>
        <w:rPr>
          <w:szCs w:val="24"/>
        </w:rPr>
        <w:t>se</w:t>
      </w:r>
      <w:r w:rsidR="005F1CDF" w:rsidRPr="00A45F18">
        <w:rPr>
          <w:szCs w:val="24"/>
        </w:rPr>
        <w:t xml:space="preserve">r Begriff für die Zeit, in der ein Angehöriger der römischen Senatsaristokratie nicht den </w:t>
      </w:r>
      <w:proofErr w:type="spellStart"/>
      <w:r w:rsidR="005F1CDF" w:rsidRPr="00A45F18">
        <w:rPr>
          <w:i/>
          <w:szCs w:val="24"/>
        </w:rPr>
        <w:t>negotia</w:t>
      </w:r>
      <w:proofErr w:type="spellEnd"/>
      <w:r w:rsidR="005F1CDF" w:rsidRPr="00A45F18">
        <w:rPr>
          <w:i/>
          <w:szCs w:val="24"/>
        </w:rPr>
        <w:t xml:space="preserve"> </w:t>
      </w:r>
      <w:r w:rsidR="005F1CDF" w:rsidRPr="00A45F18">
        <w:rPr>
          <w:szCs w:val="24"/>
        </w:rPr>
        <w:t>in Rom nachg</w:t>
      </w:r>
      <w:r w:rsidR="008936BA">
        <w:rPr>
          <w:szCs w:val="24"/>
        </w:rPr>
        <w:t>ing</w:t>
      </w:r>
      <w:r w:rsidR="005F1CDF" w:rsidRPr="00A45F18">
        <w:rPr>
          <w:szCs w:val="24"/>
        </w:rPr>
        <w:t>.</w:t>
      </w:r>
      <w:r w:rsidR="005F1CDF" w:rsidRPr="00A45F18">
        <w:rPr>
          <w:rStyle w:val="Funotenzeichen"/>
          <w:szCs w:val="24"/>
        </w:rPr>
        <w:footnoteReference w:id="61"/>
      </w:r>
      <w:r w:rsidR="005F1CDF" w:rsidRPr="00A45F18">
        <w:rPr>
          <w:szCs w:val="24"/>
        </w:rPr>
        <w:t xml:space="preserve"> </w:t>
      </w:r>
      <w:r w:rsidR="00C85A25">
        <w:rPr>
          <w:szCs w:val="24"/>
        </w:rPr>
        <w:t xml:space="preserve">Seit dem </w:t>
      </w:r>
      <w:r w:rsidR="00067D73">
        <w:rPr>
          <w:szCs w:val="24"/>
        </w:rPr>
        <w:t>2. </w:t>
      </w:r>
      <w:r w:rsidR="00C85A25">
        <w:rPr>
          <w:szCs w:val="24"/>
        </w:rPr>
        <w:t xml:space="preserve">Jahrhundert </w:t>
      </w:r>
      <w:r w:rsidR="00C9475B">
        <w:rPr>
          <w:szCs w:val="24"/>
        </w:rPr>
        <w:t>v. Chr.</w:t>
      </w:r>
      <w:r w:rsidR="005F1CDF" w:rsidRPr="00A45F18">
        <w:rPr>
          <w:szCs w:val="24"/>
        </w:rPr>
        <w:t xml:space="preserve"> verbanden sich mit </w:t>
      </w:r>
      <w:r w:rsidR="005F1CDF" w:rsidRPr="00A45F18">
        <w:rPr>
          <w:szCs w:val="24"/>
        </w:rPr>
        <w:lastRenderedPageBreak/>
        <w:t xml:space="preserve">dem Begriff </w:t>
      </w:r>
      <w:r w:rsidR="005F1CDF" w:rsidRPr="00CE4128">
        <w:rPr>
          <w:i/>
          <w:szCs w:val="24"/>
          <w:lang w:val="la-Latn"/>
        </w:rPr>
        <w:t>otium</w:t>
      </w:r>
      <w:r w:rsidR="005F1CDF" w:rsidRPr="00A45F18">
        <w:rPr>
          <w:szCs w:val="24"/>
        </w:rPr>
        <w:t xml:space="preserve"> vor allem zwei Tätigkeitsfelder, die für die Ausstattung und Gestaltung der </w:t>
      </w:r>
      <w:r w:rsidR="008936BA">
        <w:rPr>
          <w:szCs w:val="24"/>
        </w:rPr>
        <w:t xml:space="preserve">Wohn- und Repräsentationsbereiche </w:t>
      </w:r>
      <w:r w:rsidR="005535E5">
        <w:rPr>
          <w:szCs w:val="24"/>
        </w:rPr>
        <w:t xml:space="preserve">in </w:t>
      </w:r>
      <w:r w:rsidR="005F1CDF" w:rsidRPr="00A45F18">
        <w:rPr>
          <w:szCs w:val="24"/>
        </w:rPr>
        <w:t xml:space="preserve">Villen </w:t>
      </w:r>
      <w:r w:rsidR="008936BA">
        <w:rPr>
          <w:szCs w:val="24"/>
        </w:rPr>
        <w:t xml:space="preserve">mit bestimmend </w:t>
      </w:r>
      <w:r w:rsidR="005F1CDF" w:rsidRPr="00A45F18">
        <w:rPr>
          <w:szCs w:val="24"/>
        </w:rPr>
        <w:t>w</w:t>
      </w:r>
      <w:r w:rsidR="008936BA">
        <w:rPr>
          <w:szCs w:val="24"/>
        </w:rPr>
        <w:t>urden</w:t>
      </w:r>
      <w:r w:rsidR="005F1CDF" w:rsidRPr="00A45F18">
        <w:rPr>
          <w:szCs w:val="24"/>
        </w:rPr>
        <w:t xml:space="preserve">. Als wesentlich galten zum einen Aktivitäten, die der </w:t>
      </w:r>
      <w:r w:rsidR="005F1CDF" w:rsidRPr="00CE4128">
        <w:rPr>
          <w:i/>
          <w:szCs w:val="24"/>
          <w:lang w:val="la-Latn"/>
        </w:rPr>
        <w:t>relaxatio</w:t>
      </w:r>
      <w:r w:rsidR="005F1CDF" w:rsidRPr="00A45F18">
        <w:rPr>
          <w:szCs w:val="24"/>
        </w:rPr>
        <w:t xml:space="preserve"> dienten. Spaziergänge, Jagden, Ballspiele, Baden usw. waren auf Entspannung, Ruhe und Erholung ausgerichtet.</w:t>
      </w:r>
      <w:r w:rsidR="005F1CDF" w:rsidRPr="00A45F18">
        <w:rPr>
          <w:rStyle w:val="Funotenzeichen"/>
          <w:szCs w:val="24"/>
        </w:rPr>
        <w:footnoteReference w:id="62"/>
      </w:r>
      <w:r w:rsidR="005F1CDF" w:rsidRPr="00A45F18">
        <w:rPr>
          <w:szCs w:val="24"/>
        </w:rPr>
        <w:t xml:space="preserve"> </w:t>
      </w:r>
      <w:r w:rsidR="005F1CDF" w:rsidRPr="00D73E33">
        <w:rPr>
          <w:szCs w:val="24"/>
        </w:rPr>
        <w:t xml:space="preserve">Zum anderen war das </w:t>
      </w:r>
      <w:r w:rsidR="005F1CDF" w:rsidRPr="00175BDD">
        <w:rPr>
          <w:i/>
          <w:szCs w:val="24"/>
          <w:lang w:val="la-Latn"/>
        </w:rPr>
        <w:t>otium</w:t>
      </w:r>
      <w:r w:rsidR="005F1CDF" w:rsidRPr="00D73E33">
        <w:rPr>
          <w:szCs w:val="24"/>
        </w:rPr>
        <w:t xml:space="preserve"> besonders durch geistige Tätigkeiten bestimmt.</w:t>
      </w:r>
      <w:r w:rsidR="005F1CDF" w:rsidRPr="00D73E33">
        <w:rPr>
          <w:rStyle w:val="Funotenzeichen"/>
          <w:szCs w:val="24"/>
        </w:rPr>
        <w:footnoteReference w:id="63"/>
      </w:r>
      <w:r w:rsidR="005F1CDF" w:rsidRPr="00D73E33">
        <w:rPr>
          <w:szCs w:val="24"/>
        </w:rPr>
        <w:t xml:space="preserve"> Das bedeutete vor allem, Interesse an und Umgang mit griechischer Literatur</w:t>
      </w:r>
      <w:r w:rsidR="00AA0A00">
        <w:rPr>
          <w:szCs w:val="24"/>
        </w:rPr>
        <w:t>,</w:t>
      </w:r>
      <w:r w:rsidR="005F1CDF" w:rsidRPr="00D73E33">
        <w:rPr>
          <w:szCs w:val="24"/>
        </w:rPr>
        <w:t xml:space="preserve"> Kunst </w:t>
      </w:r>
      <w:r w:rsidR="00AA0A00">
        <w:rPr>
          <w:szCs w:val="24"/>
        </w:rPr>
        <w:t xml:space="preserve">und Philosophie </w:t>
      </w:r>
      <w:r w:rsidR="005F1CDF" w:rsidRPr="00D73E33">
        <w:rPr>
          <w:szCs w:val="24"/>
        </w:rPr>
        <w:t>zu zeigen; dies zu demonstrieren, dazu dienten auch die Bibliotheken und Pinakotheken in den Villen.</w:t>
      </w:r>
      <w:r w:rsidR="005F1CDF" w:rsidRPr="00D73E33">
        <w:rPr>
          <w:rStyle w:val="Funotenzeichen"/>
          <w:szCs w:val="24"/>
        </w:rPr>
        <w:footnoteReference w:id="64"/>
      </w:r>
      <w:r w:rsidR="005F1CDF" w:rsidRPr="00D73E33">
        <w:rPr>
          <w:szCs w:val="24"/>
        </w:rPr>
        <w:t xml:space="preserve"> Ferner stellten philosophische Diskussionen mit Freunden oder griechischen Gelehrten – Grammatikern, Philosophen und Rhetoren, die als Gäste auf den Landgütern weilten –</w:t>
      </w:r>
      <w:r w:rsidR="005F1CDF" w:rsidRPr="00D73E33">
        <w:rPr>
          <w:rStyle w:val="Funotenzeichen"/>
          <w:szCs w:val="24"/>
        </w:rPr>
        <w:footnoteReference w:id="65"/>
      </w:r>
      <w:r w:rsidR="005F1CDF" w:rsidRPr="00D73E33">
        <w:rPr>
          <w:szCs w:val="24"/>
        </w:rPr>
        <w:t xml:space="preserve"> und die eigene schriftstellerische Tätigk</w:t>
      </w:r>
      <w:r w:rsidR="00CC08D9" w:rsidRPr="00D73E33">
        <w:rPr>
          <w:szCs w:val="24"/>
        </w:rPr>
        <w:t>eit zentrale Element</w:t>
      </w:r>
      <w:r w:rsidR="005535E5">
        <w:rPr>
          <w:szCs w:val="24"/>
        </w:rPr>
        <w:t>e</w:t>
      </w:r>
      <w:r w:rsidR="00CC08D9" w:rsidRPr="00D73E33">
        <w:rPr>
          <w:szCs w:val="24"/>
        </w:rPr>
        <w:t xml:space="preserve"> des </w:t>
      </w:r>
      <w:r w:rsidR="005F1CDF" w:rsidRPr="00175BDD">
        <w:rPr>
          <w:i/>
          <w:szCs w:val="24"/>
          <w:lang w:val="la-Latn"/>
        </w:rPr>
        <w:t>studiosum</w:t>
      </w:r>
      <w:r w:rsidR="005F1CDF" w:rsidRPr="00175BDD">
        <w:rPr>
          <w:szCs w:val="24"/>
          <w:lang w:val="la-Latn"/>
        </w:rPr>
        <w:t xml:space="preserve"> </w:t>
      </w:r>
      <w:r w:rsidR="005F1CDF" w:rsidRPr="00175BDD">
        <w:rPr>
          <w:i/>
          <w:szCs w:val="24"/>
          <w:lang w:val="la-Latn"/>
        </w:rPr>
        <w:t>otium</w:t>
      </w:r>
      <w:r w:rsidR="005F1CDF" w:rsidRPr="00D73E33">
        <w:rPr>
          <w:szCs w:val="24"/>
        </w:rPr>
        <w:t xml:space="preserve"> dar, das in Anlehnung an di</w:t>
      </w:r>
      <w:r w:rsidR="0003597A">
        <w:rPr>
          <w:szCs w:val="24"/>
        </w:rPr>
        <w:t xml:space="preserve">e </w:t>
      </w:r>
      <w:r w:rsidR="0003597A">
        <w:rPr>
          <w:szCs w:val="24"/>
        </w:rPr>
        <w:lastRenderedPageBreak/>
        <w:t xml:space="preserve">griechische Vorbilder in den </w:t>
      </w:r>
      <w:r w:rsidR="005F1CDF" w:rsidRPr="00D73E33">
        <w:rPr>
          <w:szCs w:val="24"/>
        </w:rPr>
        <w:t>Palästren</w:t>
      </w:r>
      <w:r w:rsidR="0003597A">
        <w:rPr>
          <w:szCs w:val="24"/>
        </w:rPr>
        <w:t xml:space="preserve"> und </w:t>
      </w:r>
      <w:r w:rsidR="005F1CDF" w:rsidRPr="00D73E33">
        <w:rPr>
          <w:szCs w:val="24"/>
        </w:rPr>
        <w:t>Gymnasi</w:t>
      </w:r>
      <w:r>
        <w:rPr>
          <w:szCs w:val="24"/>
        </w:rPr>
        <w:t xml:space="preserve">en </w:t>
      </w:r>
      <w:r w:rsidR="005F1CDF" w:rsidRPr="00D73E33">
        <w:rPr>
          <w:szCs w:val="24"/>
        </w:rPr>
        <w:t>der Villen stattfand.</w:t>
      </w:r>
      <w:r w:rsidR="005F1CDF" w:rsidRPr="00D73E33">
        <w:rPr>
          <w:rStyle w:val="Funotenzeichen"/>
          <w:szCs w:val="24"/>
        </w:rPr>
        <w:footnoteReference w:id="66"/>
      </w:r>
    </w:p>
    <w:p w:rsidR="001E2863" w:rsidRDefault="00336280" w:rsidP="00EB38B1">
      <w:pPr>
        <w:pStyle w:val="Textkrper-Einzug2"/>
        <w:spacing w:after="120" w:line="360" w:lineRule="auto"/>
        <w:ind w:firstLine="567"/>
        <w:rPr>
          <w:szCs w:val="24"/>
        </w:rPr>
      </w:pPr>
      <w:r>
        <w:rPr>
          <w:szCs w:val="24"/>
        </w:rPr>
        <w:t>Die Vorstellung</w:t>
      </w:r>
      <w:r w:rsidR="005B12E2" w:rsidRPr="00A45F18">
        <w:rPr>
          <w:szCs w:val="24"/>
        </w:rPr>
        <w:t xml:space="preserve">, dass </w:t>
      </w:r>
      <w:r w:rsidR="005B12E2" w:rsidRPr="00175BDD">
        <w:rPr>
          <w:i/>
          <w:szCs w:val="24"/>
          <w:lang w:val="la-Latn"/>
        </w:rPr>
        <w:t>otium</w:t>
      </w:r>
      <w:r w:rsidR="005B12E2" w:rsidRPr="00A45F18">
        <w:rPr>
          <w:szCs w:val="24"/>
        </w:rPr>
        <w:t xml:space="preserve"> einerseits der Erholung von geistigen und körperlichen Strapazen diene, andererseits für intellektuelle Betätigungen genutzt werden sollte, blieb von der Mi</w:t>
      </w:r>
      <w:r w:rsidR="005B12E2">
        <w:rPr>
          <w:szCs w:val="24"/>
        </w:rPr>
        <w:t xml:space="preserve">tte des </w:t>
      </w:r>
      <w:r w:rsidR="00067D73">
        <w:rPr>
          <w:szCs w:val="24"/>
        </w:rPr>
        <w:t>2. </w:t>
      </w:r>
      <w:r w:rsidR="005B12E2">
        <w:rPr>
          <w:szCs w:val="24"/>
        </w:rPr>
        <w:t xml:space="preserve">Jahrhunderts </w:t>
      </w:r>
      <w:r w:rsidR="00C9475B">
        <w:rPr>
          <w:szCs w:val="24"/>
        </w:rPr>
        <w:t>v. Chr.</w:t>
      </w:r>
      <w:r w:rsidR="005B12E2" w:rsidRPr="00A45F18">
        <w:rPr>
          <w:szCs w:val="24"/>
        </w:rPr>
        <w:t xml:space="preserve"> </w:t>
      </w:r>
      <w:r>
        <w:rPr>
          <w:szCs w:val="24"/>
        </w:rPr>
        <w:t>über</w:t>
      </w:r>
      <w:r w:rsidR="005B12E2" w:rsidRPr="00A45F18">
        <w:rPr>
          <w:szCs w:val="24"/>
        </w:rPr>
        <w:t xml:space="preserve"> die Kaiserzeit </w:t>
      </w:r>
      <w:r>
        <w:rPr>
          <w:szCs w:val="24"/>
        </w:rPr>
        <w:t>bis</w:t>
      </w:r>
      <w:r w:rsidR="005B12E2" w:rsidRPr="00A45F18">
        <w:rPr>
          <w:szCs w:val="24"/>
        </w:rPr>
        <w:t xml:space="preserve"> </w:t>
      </w:r>
      <w:r>
        <w:rPr>
          <w:szCs w:val="24"/>
        </w:rPr>
        <w:t>in die</w:t>
      </w:r>
      <w:r w:rsidR="005B12E2">
        <w:rPr>
          <w:szCs w:val="24"/>
        </w:rPr>
        <w:t xml:space="preserve"> Spätantike </w:t>
      </w:r>
      <w:r>
        <w:rPr>
          <w:szCs w:val="24"/>
        </w:rPr>
        <w:t>wirksam</w:t>
      </w:r>
      <w:r w:rsidR="005B12E2" w:rsidRPr="00A45F18">
        <w:rPr>
          <w:szCs w:val="24"/>
        </w:rPr>
        <w:t>.</w:t>
      </w:r>
      <w:r w:rsidR="005B12E2" w:rsidRPr="00A45F18">
        <w:rPr>
          <w:rStyle w:val="Funotenzeichen"/>
          <w:szCs w:val="24"/>
        </w:rPr>
        <w:footnoteReference w:id="67"/>
      </w:r>
      <w:r w:rsidR="005B12E2" w:rsidRPr="00A45F18">
        <w:rPr>
          <w:szCs w:val="24"/>
        </w:rPr>
        <w:t xml:space="preserve"> </w:t>
      </w:r>
      <w:r w:rsidR="00CC08D9" w:rsidRPr="00A45F18">
        <w:rPr>
          <w:szCs w:val="24"/>
        </w:rPr>
        <w:t>Nicht weniger beständig erwies sich allerdings die Vorstellung, dass ein dauerhafter Rückzug aus dem politischen Geschehen zu</w:t>
      </w:r>
      <w:r w:rsidR="000E40FE">
        <w:rPr>
          <w:szCs w:val="24"/>
        </w:rPr>
        <w:t>g</w:t>
      </w:r>
      <w:r w:rsidR="00CC08D9" w:rsidRPr="00A45F18">
        <w:rPr>
          <w:szCs w:val="24"/>
        </w:rPr>
        <w:t xml:space="preserve">unsten eines permanenten </w:t>
      </w:r>
      <w:r w:rsidR="00CC08D9" w:rsidRPr="00175BDD">
        <w:rPr>
          <w:i/>
          <w:szCs w:val="24"/>
          <w:lang w:val="la-Latn"/>
        </w:rPr>
        <w:t>otium</w:t>
      </w:r>
      <w:r w:rsidR="00CC08D9" w:rsidRPr="00A45F18">
        <w:rPr>
          <w:szCs w:val="24"/>
        </w:rPr>
        <w:t xml:space="preserve"> allenfalls im Alter oder bei einer schweren Erkrankung akzeptabel war. Wollte man den </w:t>
      </w:r>
      <w:r w:rsidR="00CC08D9" w:rsidRPr="00A45F18">
        <w:rPr>
          <w:szCs w:val="24"/>
        </w:rPr>
        <w:lastRenderedPageBreak/>
        <w:t xml:space="preserve">Mitmenschen nicht Grund zu Gerede geben, dann durften </w:t>
      </w:r>
      <w:r w:rsidR="00CC08D9" w:rsidRPr="00175BDD">
        <w:rPr>
          <w:i/>
          <w:szCs w:val="24"/>
          <w:lang w:val="la-Latn"/>
        </w:rPr>
        <w:t>otium</w:t>
      </w:r>
      <w:r w:rsidR="00CC08D9" w:rsidRPr="00A45F18">
        <w:rPr>
          <w:szCs w:val="24"/>
        </w:rPr>
        <w:t xml:space="preserve"> und Aufenthalte in den Villen oder </w:t>
      </w:r>
      <w:r w:rsidR="00CC08D9" w:rsidRPr="00175BDD">
        <w:rPr>
          <w:i/>
          <w:szCs w:val="24"/>
          <w:lang w:val="la-Latn"/>
        </w:rPr>
        <w:t>horti</w:t>
      </w:r>
      <w:r w:rsidR="00CC08D9" w:rsidRPr="00A45F18">
        <w:rPr>
          <w:szCs w:val="24"/>
        </w:rPr>
        <w:t xml:space="preserve"> nicht zu lange oder gar ständig andauern und auch nicht zum falschen Zeitpunkt stattfinden.</w:t>
      </w:r>
      <w:r w:rsidR="00CC08D9" w:rsidRPr="00A45F18">
        <w:rPr>
          <w:rStyle w:val="Funotenzeichen"/>
          <w:szCs w:val="24"/>
        </w:rPr>
        <w:footnoteReference w:id="68"/>
      </w:r>
      <w:r w:rsidR="00AA0A00">
        <w:rPr>
          <w:szCs w:val="24"/>
        </w:rPr>
        <w:t xml:space="preserve"> </w:t>
      </w:r>
      <w:r w:rsidR="008543A2">
        <w:rPr>
          <w:szCs w:val="24"/>
        </w:rPr>
        <w:t>Darüber</w:t>
      </w:r>
      <w:r w:rsidR="005535E5">
        <w:rPr>
          <w:szCs w:val="24"/>
        </w:rPr>
        <w:t xml:space="preserve"> </w:t>
      </w:r>
      <w:r w:rsidR="008543A2">
        <w:rPr>
          <w:szCs w:val="24"/>
        </w:rPr>
        <w:t xml:space="preserve">hinaus </w:t>
      </w:r>
      <w:r w:rsidR="00EB38B1">
        <w:rPr>
          <w:szCs w:val="24"/>
        </w:rPr>
        <w:t xml:space="preserve">bleibt </w:t>
      </w:r>
      <w:r w:rsidR="001E2863" w:rsidRPr="004D59D1">
        <w:rPr>
          <w:szCs w:val="24"/>
        </w:rPr>
        <w:t>fest</w:t>
      </w:r>
      <w:r w:rsidR="00EB38B1">
        <w:rPr>
          <w:szCs w:val="24"/>
        </w:rPr>
        <w:t>zuhalten,</w:t>
      </w:r>
      <w:r w:rsidR="001E2863" w:rsidRPr="004D59D1">
        <w:rPr>
          <w:szCs w:val="24"/>
        </w:rPr>
        <w:t xml:space="preserve"> dass </w:t>
      </w:r>
      <w:r w:rsidR="00EB38B1">
        <w:rPr>
          <w:szCs w:val="24"/>
        </w:rPr>
        <w:t xml:space="preserve">sich die Funktion der </w:t>
      </w:r>
      <w:r w:rsidR="001E2863" w:rsidRPr="004D59D1">
        <w:rPr>
          <w:szCs w:val="24"/>
        </w:rPr>
        <w:t xml:space="preserve">Villa eines Angehörigen der römischen Senatsaristokratie </w:t>
      </w:r>
      <w:r w:rsidR="00EB38B1">
        <w:rPr>
          <w:szCs w:val="24"/>
        </w:rPr>
        <w:t xml:space="preserve">nicht in der Kombination von landwirtschaftlicher Produktion und </w:t>
      </w:r>
      <w:r w:rsidR="00EB38B1" w:rsidRPr="00EB38B1">
        <w:rPr>
          <w:i/>
          <w:szCs w:val="24"/>
          <w:lang w:val="la-Latn"/>
        </w:rPr>
        <w:t>otium</w:t>
      </w:r>
      <w:r w:rsidR="00EB38B1">
        <w:rPr>
          <w:szCs w:val="24"/>
        </w:rPr>
        <w:t xml:space="preserve"> erschöpfte. Vielmehr stellten die Landsitze der Senatoren auch Zentren der Interaktion </w:t>
      </w:r>
      <w:r w:rsidR="00EB38B1" w:rsidRPr="004D59D1">
        <w:rPr>
          <w:szCs w:val="24"/>
        </w:rPr>
        <w:t>dar</w:t>
      </w:r>
      <w:r w:rsidR="00CA5861">
        <w:rPr>
          <w:szCs w:val="24"/>
        </w:rPr>
        <w:t xml:space="preserve">, insbesondere </w:t>
      </w:r>
      <w:r w:rsidR="001E2863" w:rsidRPr="004D59D1">
        <w:rPr>
          <w:szCs w:val="24"/>
        </w:rPr>
        <w:t xml:space="preserve">innerhalb </w:t>
      </w:r>
      <w:r w:rsidR="00CA5861">
        <w:rPr>
          <w:szCs w:val="24"/>
        </w:rPr>
        <w:t>die</w:t>
      </w:r>
      <w:r w:rsidR="001E2863" w:rsidRPr="004D59D1">
        <w:rPr>
          <w:szCs w:val="24"/>
        </w:rPr>
        <w:t xml:space="preserve">ser </w:t>
      </w:r>
      <w:r w:rsidR="00AA0A00">
        <w:rPr>
          <w:szCs w:val="24"/>
        </w:rPr>
        <w:t xml:space="preserve">sozialen </w:t>
      </w:r>
      <w:r w:rsidR="001E2863" w:rsidRPr="004D59D1">
        <w:rPr>
          <w:szCs w:val="24"/>
        </w:rPr>
        <w:t>Gruppe</w:t>
      </w:r>
      <w:r w:rsidR="00CA5861">
        <w:rPr>
          <w:szCs w:val="24"/>
        </w:rPr>
        <w:t>.</w:t>
      </w:r>
      <w:r w:rsidR="001E2863" w:rsidRPr="004D59D1">
        <w:rPr>
          <w:szCs w:val="24"/>
        </w:rPr>
        <w:t xml:space="preserve"> Damit einher ging zumindest in republikanischer Zeit, dass die Villa ganz selbstverständlich auch als ein Ort begriffen wurde, an dem Senatoren politische Absprachen trafen und das Gemeinwesen betreffende Entscheidungen gefällt werden konnten. Dies wird besonders deutlich, wenn Schau</w:t>
      </w:r>
      <w:r w:rsidR="00CA5861">
        <w:rPr>
          <w:szCs w:val="24"/>
        </w:rPr>
        <w:t xml:space="preserve">platz und </w:t>
      </w:r>
      <w:r w:rsidR="001E2863" w:rsidRPr="004D59D1">
        <w:rPr>
          <w:szCs w:val="24"/>
        </w:rPr>
        <w:t>Rahmenhandlung betrachtet werd</w:t>
      </w:r>
      <w:r w:rsidR="001E2863">
        <w:rPr>
          <w:szCs w:val="24"/>
        </w:rPr>
        <w:t xml:space="preserve">en, die Cicero für seinen </w:t>
      </w:r>
      <w:r w:rsidR="001E2863" w:rsidRPr="004D59D1">
        <w:rPr>
          <w:szCs w:val="24"/>
        </w:rPr>
        <w:t xml:space="preserve">Dialog </w:t>
      </w:r>
      <w:r w:rsidR="001E2863" w:rsidRPr="00175BDD">
        <w:rPr>
          <w:i/>
          <w:szCs w:val="24"/>
          <w:lang w:val="la-Latn"/>
        </w:rPr>
        <w:t>de oratore</w:t>
      </w:r>
      <w:r w:rsidR="001E2863" w:rsidRPr="004D59D1">
        <w:rPr>
          <w:i/>
          <w:szCs w:val="24"/>
        </w:rPr>
        <w:t xml:space="preserve"> </w:t>
      </w:r>
      <w:r w:rsidR="00AA0A00">
        <w:rPr>
          <w:szCs w:val="24"/>
        </w:rPr>
        <w:t>gewählt hat.</w:t>
      </w:r>
    </w:p>
    <w:p w:rsidR="001E2863" w:rsidRDefault="001E2863" w:rsidP="001E2863">
      <w:pPr>
        <w:pStyle w:val="Textkrper2"/>
        <w:ind w:firstLine="567"/>
        <w:rPr>
          <w:szCs w:val="24"/>
          <w:lang w:val="de-CH"/>
        </w:rPr>
      </w:pPr>
      <w:r>
        <w:rPr>
          <w:szCs w:val="24"/>
        </w:rPr>
        <w:t>Verfasst hat Cicero diese Sc</w:t>
      </w:r>
      <w:r w:rsidR="00C623A6">
        <w:rPr>
          <w:szCs w:val="24"/>
        </w:rPr>
        <w:t>hrift wahrscheinlich im Jahr 55 </w:t>
      </w:r>
      <w:proofErr w:type="gramStart"/>
      <w:r>
        <w:rPr>
          <w:szCs w:val="24"/>
        </w:rPr>
        <w:t>v.</w:t>
      </w:r>
      <w:r w:rsidR="00C623A6">
        <w:rPr>
          <w:szCs w:val="24"/>
        </w:rPr>
        <w:t> </w:t>
      </w:r>
      <w:r>
        <w:rPr>
          <w:szCs w:val="24"/>
        </w:rPr>
        <w:t>Chr.,</w:t>
      </w:r>
      <w:proofErr w:type="gramEnd"/>
      <w:r>
        <w:rPr>
          <w:szCs w:val="24"/>
        </w:rPr>
        <w:t xml:space="preserve"> </w:t>
      </w:r>
      <w:r w:rsidRPr="00A621F9">
        <w:rPr>
          <w:szCs w:val="24"/>
        </w:rPr>
        <w:t>und wie in seinen anderen philosophischen Werken hat der Autor auch in seinem Dialog über die Redekunst viel Mühe auf die Inszenierung einer stimmigen Rahmenhandlung verwendet. Cicero verlegt die Szenerie</w:t>
      </w:r>
      <w:r w:rsidR="00C623A6">
        <w:rPr>
          <w:szCs w:val="24"/>
        </w:rPr>
        <w:t xml:space="preserve"> in den September des Jahres 91 </w:t>
      </w:r>
      <w:r w:rsidRPr="00A621F9">
        <w:rPr>
          <w:szCs w:val="24"/>
        </w:rPr>
        <w:t>v.</w:t>
      </w:r>
      <w:r w:rsidR="00C623A6">
        <w:rPr>
          <w:szCs w:val="24"/>
        </w:rPr>
        <w:t> </w:t>
      </w:r>
      <w:r w:rsidRPr="00A621F9">
        <w:rPr>
          <w:szCs w:val="24"/>
        </w:rPr>
        <w:t>Chr.</w:t>
      </w:r>
      <w:r w:rsidRPr="004D59D1">
        <w:rPr>
          <w:rStyle w:val="Funotenzeichen"/>
          <w:szCs w:val="24"/>
        </w:rPr>
        <w:footnoteReference w:id="69"/>
      </w:r>
      <w:r w:rsidRPr="00A621F9">
        <w:rPr>
          <w:szCs w:val="24"/>
        </w:rPr>
        <w:t xml:space="preserve"> Drei distinguierte römische Senatoren, namentlich der frühere Konsul und berühmte Redner Lucius Licinius Crassus, der Jurist Quintus Mucius Scaevola und Marcus Antonius Orator</w:t>
      </w:r>
      <w:r>
        <w:rPr>
          <w:szCs w:val="24"/>
        </w:rPr>
        <w:t xml:space="preserve">, </w:t>
      </w:r>
      <w:r w:rsidRPr="004D59D1">
        <w:rPr>
          <w:szCs w:val="24"/>
        </w:rPr>
        <w:t xml:space="preserve">den Cicero als politischen Weggefährten </w:t>
      </w:r>
      <w:r w:rsidR="00336280">
        <w:rPr>
          <w:szCs w:val="24"/>
        </w:rPr>
        <w:t>des Crassus</w:t>
      </w:r>
      <w:r w:rsidRPr="004D59D1">
        <w:rPr>
          <w:szCs w:val="24"/>
        </w:rPr>
        <w:t xml:space="preserve"> beschreibt,</w:t>
      </w:r>
      <w:r>
        <w:rPr>
          <w:szCs w:val="24"/>
        </w:rPr>
        <w:t xml:space="preserve"> </w:t>
      </w:r>
      <w:r w:rsidR="005A4506">
        <w:rPr>
          <w:szCs w:val="24"/>
        </w:rPr>
        <w:t>ziehen sich aus dem Getriebe</w:t>
      </w:r>
      <w:r w:rsidRPr="00A621F9">
        <w:rPr>
          <w:szCs w:val="24"/>
        </w:rPr>
        <w:t xml:space="preserve"> </w:t>
      </w:r>
      <w:r w:rsidRPr="00A621F9">
        <w:rPr>
          <w:szCs w:val="24"/>
        </w:rPr>
        <w:lastRenderedPageBreak/>
        <w:t xml:space="preserve">der </w:t>
      </w:r>
      <w:r w:rsidRPr="00175BDD">
        <w:rPr>
          <w:i/>
          <w:iCs/>
          <w:szCs w:val="24"/>
          <w:lang w:val="la-Latn"/>
        </w:rPr>
        <w:t>urbs</w:t>
      </w:r>
      <w:r w:rsidRPr="00A621F9">
        <w:rPr>
          <w:szCs w:val="24"/>
        </w:rPr>
        <w:t xml:space="preserve"> zurück auf Crassus’ </w:t>
      </w:r>
      <w:r w:rsidRPr="00175BDD">
        <w:rPr>
          <w:i/>
          <w:iCs/>
          <w:szCs w:val="24"/>
          <w:lang w:val="la-Latn"/>
        </w:rPr>
        <w:t>villa</w:t>
      </w:r>
      <w:r w:rsidRPr="00A621F9">
        <w:rPr>
          <w:szCs w:val="24"/>
        </w:rPr>
        <w:t xml:space="preserve"> in Tusculum. Begleitet werden die drei von Gaius Aurelius Cotta und Publius Sulpicius Rufus, zwei Vertre</w:t>
      </w:r>
      <w:r>
        <w:rPr>
          <w:szCs w:val="24"/>
        </w:rPr>
        <w:t>ter</w:t>
      </w:r>
      <w:r w:rsidR="005A4506">
        <w:rPr>
          <w:szCs w:val="24"/>
        </w:rPr>
        <w:t>n</w:t>
      </w:r>
      <w:r>
        <w:rPr>
          <w:szCs w:val="24"/>
        </w:rPr>
        <w:t xml:space="preserve"> der jüngeren </w:t>
      </w:r>
      <w:r w:rsidRPr="00A621F9">
        <w:rPr>
          <w:szCs w:val="24"/>
        </w:rPr>
        <w:t>Politikergeneration</w:t>
      </w:r>
      <w:r>
        <w:rPr>
          <w:szCs w:val="24"/>
        </w:rPr>
        <w:t xml:space="preserve"> und </w:t>
      </w:r>
      <w:r w:rsidRPr="004D59D1">
        <w:rPr>
          <w:szCs w:val="24"/>
        </w:rPr>
        <w:t>enge</w:t>
      </w:r>
      <w:r w:rsidR="005A4506">
        <w:rPr>
          <w:szCs w:val="24"/>
        </w:rPr>
        <w:t>n</w:t>
      </w:r>
      <w:r w:rsidRPr="004D59D1">
        <w:rPr>
          <w:szCs w:val="24"/>
        </w:rPr>
        <w:t xml:space="preserve"> Vertraute</w:t>
      </w:r>
      <w:r w:rsidR="005A4506">
        <w:rPr>
          <w:szCs w:val="24"/>
        </w:rPr>
        <w:t>n</w:t>
      </w:r>
      <w:r w:rsidRPr="004D59D1">
        <w:rPr>
          <w:szCs w:val="24"/>
        </w:rPr>
        <w:t xml:space="preserve"> des Volkstribunen M</w:t>
      </w:r>
      <w:r w:rsidR="00AA0A00">
        <w:rPr>
          <w:szCs w:val="24"/>
        </w:rPr>
        <w:t>arcus</w:t>
      </w:r>
      <w:r w:rsidRPr="004D59D1">
        <w:rPr>
          <w:szCs w:val="24"/>
        </w:rPr>
        <w:t xml:space="preserve"> Livius Drusus</w:t>
      </w:r>
      <w:r>
        <w:rPr>
          <w:szCs w:val="24"/>
        </w:rPr>
        <w:t>. Die</w:t>
      </w:r>
      <w:r w:rsidRPr="004D59D1">
        <w:rPr>
          <w:szCs w:val="24"/>
        </w:rPr>
        <w:t xml:space="preserve"> Älteren</w:t>
      </w:r>
      <w:r>
        <w:rPr>
          <w:szCs w:val="24"/>
        </w:rPr>
        <w:t>, so Cicero, hätten</w:t>
      </w:r>
      <w:r w:rsidRPr="004D59D1">
        <w:rPr>
          <w:szCs w:val="24"/>
        </w:rPr>
        <w:t xml:space="preserve"> große Hoffnungen </w:t>
      </w:r>
      <w:r>
        <w:rPr>
          <w:szCs w:val="24"/>
        </w:rPr>
        <w:t>in diese beiden ge</w:t>
      </w:r>
      <w:r w:rsidRPr="004D59D1">
        <w:rPr>
          <w:szCs w:val="24"/>
        </w:rPr>
        <w:t>setz</w:t>
      </w:r>
      <w:r>
        <w:rPr>
          <w:szCs w:val="24"/>
        </w:rPr>
        <w:t xml:space="preserve">t, </w:t>
      </w:r>
      <w:r w:rsidRPr="00A621F9">
        <w:rPr>
          <w:szCs w:val="24"/>
        </w:rPr>
        <w:t xml:space="preserve">die </w:t>
      </w:r>
      <w:r>
        <w:rPr>
          <w:szCs w:val="24"/>
        </w:rPr>
        <w:t xml:space="preserve">im weiteren Verlauf der römischen Geschichte </w:t>
      </w:r>
      <w:r w:rsidRPr="00A621F9">
        <w:rPr>
          <w:szCs w:val="24"/>
        </w:rPr>
        <w:t xml:space="preserve">selbst </w:t>
      </w:r>
      <w:r>
        <w:rPr>
          <w:szCs w:val="24"/>
        </w:rPr>
        <w:t xml:space="preserve">zu </w:t>
      </w:r>
      <w:r w:rsidRPr="00A621F9">
        <w:rPr>
          <w:szCs w:val="24"/>
        </w:rPr>
        <w:t>berühmte</w:t>
      </w:r>
      <w:r w:rsidR="005A4506">
        <w:rPr>
          <w:szCs w:val="24"/>
        </w:rPr>
        <w:t>n</w:t>
      </w:r>
      <w:r w:rsidRPr="00A621F9">
        <w:rPr>
          <w:szCs w:val="24"/>
        </w:rPr>
        <w:t xml:space="preserve"> Redner</w:t>
      </w:r>
      <w:r>
        <w:rPr>
          <w:szCs w:val="24"/>
        </w:rPr>
        <w:t>n</w:t>
      </w:r>
      <w:r w:rsidRPr="00A621F9">
        <w:rPr>
          <w:szCs w:val="24"/>
        </w:rPr>
        <w:t xml:space="preserve"> und einflussreiche</w:t>
      </w:r>
      <w:r>
        <w:rPr>
          <w:szCs w:val="24"/>
        </w:rPr>
        <w:t>n</w:t>
      </w:r>
      <w:r w:rsidRPr="00A621F9">
        <w:rPr>
          <w:szCs w:val="24"/>
        </w:rPr>
        <w:t xml:space="preserve"> Persönlichkeiten w</w:t>
      </w:r>
      <w:r>
        <w:rPr>
          <w:szCs w:val="24"/>
        </w:rPr>
        <w:t>urden</w:t>
      </w:r>
      <w:r w:rsidRPr="00A621F9">
        <w:rPr>
          <w:szCs w:val="24"/>
        </w:rPr>
        <w:t>.</w:t>
      </w:r>
      <w:r w:rsidRPr="004D59D1">
        <w:rPr>
          <w:rStyle w:val="Funotenzeichen"/>
          <w:szCs w:val="24"/>
        </w:rPr>
        <w:footnoteReference w:id="70"/>
      </w:r>
      <w:r w:rsidRPr="00A621F9">
        <w:rPr>
          <w:szCs w:val="24"/>
        </w:rPr>
        <w:t xml:space="preserve"> </w:t>
      </w:r>
      <w:r w:rsidRPr="00A621F9">
        <w:rPr>
          <w:szCs w:val="24"/>
          <w:lang w:val="de-CH"/>
        </w:rPr>
        <w:t xml:space="preserve">Am ersten Tag, so lässt Cicero </w:t>
      </w:r>
      <w:r>
        <w:rPr>
          <w:szCs w:val="24"/>
          <w:lang w:val="de-CH"/>
        </w:rPr>
        <w:t xml:space="preserve">den </w:t>
      </w:r>
      <w:r w:rsidRPr="00A621F9">
        <w:rPr>
          <w:szCs w:val="24"/>
          <w:lang w:val="de-CH"/>
        </w:rPr>
        <w:t>Aurelius Cotta berichten,</w:t>
      </w:r>
      <w:r>
        <w:rPr>
          <w:szCs w:val="24"/>
          <w:lang w:val="de-CH"/>
        </w:rPr>
        <w:t xml:space="preserve"> unterhielten sich diese Männer</w:t>
      </w:r>
    </w:p>
    <w:p w:rsidR="001E2863" w:rsidRPr="00DC1147" w:rsidRDefault="001E2863" w:rsidP="001E2863">
      <w:pPr>
        <w:pStyle w:val="Textkrper2"/>
        <w:spacing w:after="160" w:line="240" w:lineRule="auto"/>
        <w:ind w:left="567" w:right="567"/>
        <w:rPr>
          <w:sz w:val="20"/>
          <w:lang w:val="la-Latn"/>
        </w:rPr>
      </w:pPr>
      <w:r w:rsidRPr="00DC1147">
        <w:rPr>
          <w:i/>
          <w:sz w:val="20"/>
          <w:lang w:val="la-Latn"/>
        </w:rPr>
        <w:t>de temporibus illis, deque universa republica, quam ob causam venerant, multum inter se usque ad extremum tempus diei collocuti sunt.</w:t>
      </w:r>
      <w:r w:rsidR="00DC1147" w:rsidRPr="00DC1147">
        <w:rPr>
          <w:i/>
          <w:sz w:val="20"/>
          <w:lang w:val="la-Latn"/>
        </w:rPr>
        <w:t xml:space="preserve"> […]</w:t>
      </w:r>
      <w:r w:rsidRPr="00DC1147">
        <w:rPr>
          <w:i/>
          <w:sz w:val="20"/>
          <w:lang w:val="la-Latn"/>
        </w:rPr>
        <w:t xml:space="preserve"> </w:t>
      </w:r>
      <w:r w:rsidR="00336280">
        <w:rPr>
          <w:i/>
          <w:sz w:val="20"/>
          <w:lang w:val="la-Latn"/>
        </w:rPr>
        <w:t>e</w:t>
      </w:r>
      <w:r w:rsidR="00DC1147" w:rsidRPr="00DC1147">
        <w:rPr>
          <w:i/>
          <w:sz w:val="20"/>
          <w:lang w:val="la-Latn"/>
        </w:rPr>
        <w:t>o autem omni sermone</w:t>
      </w:r>
      <w:r w:rsidR="00120586">
        <w:rPr>
          <w:i/>
          <w:sz w:val="20"/>
          <w:lang w:val="la-Latn"/>
        </w:rPr>
        <w:t xml:space="preserve"> </w:t>
      </w:r>
      <w:r w:rsidR="00DC1147" w:rsidRPr="00DC1147">
        <w:rPr>
          <w:i/>
          <w:sz w:val="20"/>
          <w:lang w:val="la-Latn"/>
        </w:rPr>
        <w:t xml:space="preserve">confecto </w:t>
      </w:r>
      <w:r w:rsidRPr="00DC1147">
        <w:rPr>
          <w:i/>
          <w:sz w:val="20"/>
          <w:lang w:val="la-Latn"/>
        </w:rPr>
        <w:t>tantam in Crasso humanitatem fuisse, ut, cum lauti accubuissent, tolleretur omnis illa superioris tristitia sermonis; eaque esset in homine iucunditas et tantus in iocando lepos, ut dies inter eos Curiae fuisse videretur, convivium Tusculani.</w:t>
      </w:r>
      <w:r w:rsidRPr="00DC1147">
        <w:rPr>
          <w:rStyle w:val="Funotenzeichen"/>
          <w:sz w:val="20"/>
          <w:lang w:val="la-Latn"/>
        </w:rPr>
        <w:footnoteReference w:id="71"/>
      </w:r>
    </w:p>
    <w:p w:rsidR="001E2863" w:rsidRPr="004D59D1" w:rsidRDefault="001E2863" w:rsidP="001E2863">
      <w:pPr>
        <w:spacing w:after="120" w:line="360" w:lineRule="auto"/>
        <w:jc w:val="both"/>
        <w:rPr>
          <w:rFonts w:ascii="Times New Roman" w:hAnsi="Times New Roman" w:cs="Times New Roman"/>
          <w:sz w:val="24"/>
          <w:szCs w:val="24"/>
        </w:rPr>
      </w:pPr>
      <w:r w:rsidRPr="004D59D1">
        <w:rPr>
          <w:rFonts w:ascii="Times New Roman" w:hAnsi="Times New Roman" w:cs="Times New Roman"/>
          <w:sz w:val="24"/>
          <w:szCs w:val="24"/>
        </w:rPr>
        <w:t xml:space="preserve">In Anschluss an diese von Politik bestimmte Besprechung, ein unterhaltsames </w:t>
      </w:r>
      <w:r w:rsidRPr="00175BDD">
        <w:rPr>
          <w:rFonts w:ascii="Times New Roman" w:hAnsi="Times New Roman" w:cs="Times New Roman"/>
          <w:i/>
          <w:sz w:val="24"/>
          <w:szCs w:val="24"/>
          <w:lang w:val="la-Latn"/>
        </w:rPr>
        <w:t>convivium</w:t>
      </w:r>
      <w:r w:rsidRPr="004D59D1">
        <w:rPr>
          <w:rFonts w:ascii="Times New Roman" w:hAnsi="Times New Roman" w:cs="Times New Roman"/>
          <w:sz w:val="24"/>
          <w:szCs w:val="24"/>
        </w:rPr>
        <w:t xml:space="preserve"> und eine Ruhepause für die Älteren begibt sich die Gruppe am nächsten Tag zu einem Spaziergang in den Garten der Villa. Dort lässt Cicero Scaevola ein philosophisches Gespräch anregen: Der Anblick einer Schatten spendenden Platane in Crassus</w:t>
      </w:r>
      <w:r w:rsidR="005A4506">
        <w:rPr>
          <w:rFonts w:ascii="Times New Roman" w:hAnsi="Times New Roman" w:cs="Times New Roman"/>
          <w:sz w:val="24"/>
          <w:szCs w:val="24"/>
        </w:rPr>
        <w:t>’</w:t>
      </w:r>
      <w:r w:rsidRPr="004D59D1">
        <w:rPr>
          <w:rFonts w:ascii="Times New Roman" w:hAnsi="Times New Roman" w:cs="Times New Roman"/>
          <w:sz w:val="24"/>
          <w:szCs w:val="24"/>
        </w:rPr>
        <w:t xml:space="preserve"> Garten erinnere ihn, so Scaevola, an Platons Dialog </w:t>
      </w:r>
      <w:proofErr w:type="spellStart"/>
      <w:r w:rsidRPr="004D59D1">
        <w:rPr>
          <w:rFonts w:ascii="Times New Roman" w:hAnsi="Times New Roman" w:cs="Times New Roman"/>
          <w:i/>
          <w:sz w:val="24"/>
          <w:szCs w:val="24"/>
        </w:rPr>
        <w:t>Phaidros</w:t>
      </w:r>
      <w:proofErr w:type="spellEnd"/>
      <w:r w:rsidR="001F56B5">
        <w:rPr>
          <w:rFonts w:ascii="Times New Roman" w:hAnsi="Times New Roman" w:cs="Times New Roman"/>
          <w:sz w:val="24"/>
          <w:szCs w:val="24"/>
        </w:rPr>
        <w:t>, in dem Sok</w:t>
      </w:r>
      <w:r w:rsidRPr="004D59D1">
        <w:rPr>
          <w:rFonts w:ascii="Times New Roman" w:hAnsi="Times New Roman" w:cs="Times New Roman"/>
          <w:sz w:val="24"/>
          <w:szCs w:val="24"/>
        </w:rPr>
        <w:t xml:space="preserve">rates sich im Schatten eines Baumes niederlasse, um dort einen der bedeutendsten philosophischen Dialoge zu initiieren. Scaevola </w:t>
      </w:r>
      <w:r w:rsidRPr="004D59D1">
        <w:rPr>
          <w:rFonts w:ascii="Times New Roman" w:hAnsi="Times New Roman" w:cs="Times New Roman"/>
          <w:sz w:val="24"/>
          <w:szCs w:val="24"/>
        </w:rPr>
        <w:lastRenderedPageBreak/>
        <w:t xml:space="preserve">schlägt </w:t>
      </w:r>
      <w:r w:rsidRPr="00A455F5">
        <w:rPr>
          <w:rFonts w:ascii="Times New Roman" w:hAnsi="Times New Roman" w:cs="Times New Roman"/>
          <w:sz w:val="24"/>
          <w:szCs w:val="24"/>
        </w:rPr>
        <w:t>vor, So</w:t>
      </w:r>
      <w:r w:rsidR="00883B61">
        <w:rPr>
          <w:rFonts w:ascii="Times New Roman" w:hAnsi="Times New Roman" w:cs="Times New Roman"/>
          <w:sz w:val="24"/>
          <w:szCs w:val="24"/>
        </w:rPr>
        <w:t>k</w:t>
      </w:r>
      <w:r w:rsidRPr="00A455F5">
        <w:rPr>
          <w:rFonts w:ascii="Times New Roman" w:hAnsi="Times New Roman" w:cs="Times New Roman"/>
          <w:sz w:val="24"/>
          <w:szCs w:val="24"/>
        </w:rPr>
        <w:t>rates nachzuahmen.</w:t>
      </w:r>
      <w:r w:rsidRPr="00A455F5">
        <w:rPr>
          <w:rStyle w:val="Funotenzeichen"/>
          <w:rFonts w:ascii="Times New Roman" w:hAnsi="Times New Roman" w:cs="Times New Roman"/>
          <w:sz w:val="24"/>
          <w:szCs w:val="24"/>
        </w:rPr>
        <w:footnoteReference w:id="72"/>
      </w:r>
      <w:r w:rsidRPr="00A455F5">
        <w:rPr>
          <w:rFonts w:ascii="Times New Roman" w:hAnsi="Times New Roman" w:cs="Times New Roman"/>
          <w:sz w:val="24"/>
          <w:szCs w:val="24"/>
        </w:rPr>
        <w:t xml:space="preserve"> Scaevolas Begleiter entsprechen dieser Idee</w:t>
      </w:r>
      <w:r w:rsidRPr="004D59D1">
        <w:rPr>
          <w:rFonts w:ascii="Times New Roman" w:hAnsi="Times New Roman" w:cs="Times New Roman"/>
          <w:sz w:val="24"/>
          <w:szCs w:val="24"/>
        </w:rPr>
        <w:t xml:space="preserve"> bereitwillig</w:t>
      </w:r>
      <w:r w:rsidR="00883B61">
        <w:rPr>
          <w:rFonts w:ascii="Times New Roman" w:hAnsi="Times New Roman" w:cs="Times New Roman"/>
          <w:sz w:val="24"/>
          <w:szCs w:val="24"/>
        </w:rPr>
        <w:t>,</w:t>
      </w:r>
      <w:r w:rsidRPr="004D59D1">
        <w:rPr>
          <w:rFonts w:ascii="Times New Roman" w:hAnsi="Times New Roman" w:cs="Times New Roman"/>
          <w:sz w:val="24"/>
          <w:szCs w:val="24"/>
        </w:rPr>
        <w:t xml:space="preserve"> und nachdem es sich die Gruppe im Schatten der besagten Platane bequem gemacht hat, lässt Cicero Crassus schließlich ein Gespräch über die Redekunst und ihre Bedeutung für das Gemeinwesen beginnen.</w:t>
      </w:r>
      <w:r w:rsidRPr="004D59D1">
        <w:rPr>
          <w:rStyle w:val="Funotenzeichen"/>
          <w:rFonts w:ascii="Times New Roman" w:hAnsi="Times New Roman" w:cs="Times New Roman"/>
          <w:sz w:val="24"/>
          <w:szCs w:val="24"/>
        </w:rPr>
        <w:footnoteReference w:id="73"/>
      </w:r>
      <w:r w:rsidRPr="004D59D1">
        <w:rPr>
          <w:rFonts w:ascii="Times New Roman" w:hAnsi="Times New Roman" w:cs="Times New Roman"/>
          <w:sz w:val="24"/>
          <w:szCs w:val="24"/>
        </w:rPr>
        <w:t xml:space="preserve"> </w:t>
      </w:r>
    </w:p>
    <w:p w:rsidR="001E2863" w:rsidRDefault="001E2863" w:rsidP="001E2863">
      <w:pPr>
        <w:spacing w:after="120" w:line="360" w:lineRule="auto"/>
        <w:ind w:firstLine="567"/>
        <w:jc w:val="both"/>
        <w:rPr>
          <w:rFonts w:ascii="Times New Roman" w:hAnsi="Times New Roman" w:cs="Times New Roman"/>
          <w:sz w:val="24"/>
          <w:szCs w:val="24"/>
        </w:rPr>
      </w:pPr>
      <w:r w:rsidRPr="00A621F9">
        <w:rPr>
          <w:rFonts w:ascii="Times New Roman" w:hAnsi="Times New Roman" w:cs="Times New Roman"/>
          <w:sz w:val="24"/>
          <w:szCs w:val="24"/>
        </w:rPr>
        <w:t xml:space="preserve">Insbesondere die von Cicero gewählte Überleitung zu dem philosophisch bestimmten Teil des Aufenthalts auf </w:t>
      </w:r>
      <w:proofErr w:type="spellStart"/>
      <w:r w:rsidRPr="00A621F9">
        <w:rPr>
          <w:rFonts w:ascii="Times New Roman" w:hAnsi="Times New Roman" w:cs="Times New Roman"/>
          <w:sz w:val="24"/>
          <w:szCs w:val="24"/>
        </w:rPr>
        <w:t>Crassus</w:t>
      </w:r>
      <w:r w:rsidR="00883B61">
        <w:rPr>
          <w:rFonts w:ascii="Times New Roman" w:hAnsi="Times New Roman" w:cs="Times New Roman"/>
          <w:sz w:val="24"/>
          <w:szCs w:val="24"/>
        </w:rPr>
        <w:t>ʼ</w:t>
      </w:r>
      <w:proofErr w:type="spellEnd"/>
      <w:r w:rsidRPr="00A621F9">
        <w:rPr>
          <w:rFonts w:ascii="Times New Roman" w:hAnsi="Times New Roman" w:cs="Times New Roman"/>
          <w:sz w:val="24"/>
          <w:szCs w:val="24"/>
        </w:rPr>
        <w:t xml:space="preserve"> </w:t>
      </w:r>
      <w:r w:rsidRPr="00175BDD">
        <w:rPr>
          <w:rFonts w:ascii="Times New Roman" w:hAnsi="Times New Roman" w:cs="Times New Roman"/>
          <w:i/>
          <w:iCs/>
          <w:sz w:val="24"/>
          <w:szCs w:val="24"/>
          <w:lang w:val="la-Latn"/>
        </w:rPr>
        <w:t>Tusculuanum</w:t>
      </w:r>
      <w:r w:rsidRPr="00A621F9">
        <w:rPr>
          <w:rFonts w:ascii="Times New Roman" w:hAnsi="Times New Roman" w:cs="Times New Roman"/>
          <w:sz w:val="24"/>
          <w:szCs w:val="24"/>
        </w:rPr>
        <w:t xml:space="preserve"> gleicht schon fast einer Parodie der vom </w:t>
      </w:r>
      <w:r w:rsidRPr="00175BDD">
        <w:rPr>
          <w:rFonts w:ascii="Times New Roman" w:hAnsi="Times New Roman" w:cs="Times New Roman"/>
          <w:i/>
          <w:iCs/>
          <w:sz w:val="24"/>
          <w:szCs w:val="24"/>
          <w:lang w:val="la-Latn"/>
        </w:rPr>
        <w:t>otium</w:t>
      </w:r>
      <w:r w:rsidRPr="00A621F9">
        <w:rPr>
          <w:rFonts w:ascii="Times New Roman" w:hAnsi="Times New Roman" w:cs="Times New Roman"/>
          <w:sz w:val="24"/>
          <w:szCs w:val="24"/>
        </w:rPr>
        <w:t xml:space="preserve"> bestimmten Villeggiatur römischer Aristokraten: ein geselliges Beisammensein Gleichgesinnter, ein gemeinsame</w:t>
      </w:r>
      <w:r>
        <w:rPr>
          <w:rFonts w:ascii="Times New Roman" w:hAnsi="Times New Roman" w:cs="Times New Roman"/>
          <w:sz w:val="24"/>
          <w:szCs w:val="24"/>
        </w:rPr>
        <w:t>r Besuch der Bäder, ein beschauliches</w:t>
      </w:r>
      <w:r w:rsidRPr="00A621F9">
        <w:rPr>
          <w:rFonts w:ascii="Times New Roman" w:hAnsi="Times New Roman" w:cs="Times New Roman"/>
          <w:sz w:val="24"/>
          <w:szCs w:val="24"/>
        </w:rPr>
        <w:t xml:space="preserve"> </w:t>
      </w:r>
      <w:r w:rsidRPr="00175BDD">
        <w:rPr>
          <w:rFonts w:ascii="Times New Roman" w:hAnsi="Times New Roman" w:cs="Times New Roman"/>
          <w:i/>
          <w:iCs/>
          <w:sz w:val="24"/>
          <w:szCs w:val="24"/>
          <w:lang w:val="la-Latn"/>
        </w:rPr>
        <w:t>convivium</w:t>
      </w:r>
      <w:r w:rsidRPr="00A621F9">
        <w:rPr>
          <w:rFonts w:ascii="Times New Roman" w:hAnsi="Times New Roman" w:cs="Times New Roman"/>
          <w:sz w:val="24"/>
          <w:szCs w:val="24"/>
        </w:rPr>
        <w:t xml:space="preserve"> am Abend, </w:t>
      </w:r>
      <w:r w:rsidRPr="00175BDD">
        <w:rPr>
          <w:rFonts w:ascii="Times New Roman" w:hAnsi="Times New Roman" w:cs="Times New Roman"/>
          <w:i/>
          <w:iCs/>
          <w:sz w:val="24"/>
          <w:szCs w:val="24"/>
          <w:lang w:val="la-Latn"/>
        </w:rPr>
        <w:t>ambulationes</w:t>
      </w:r>
      <w:r w:rsidRPr="00A621F9">
        <w:rPr>
          <w:rFonts w:ascii="Times New Roman" w:hAnsi="Times New Roman" w:cs="Times New Roman"/>
          <w:sz w:val="24"/>
          <w:szCs w:val="24"/>
        </w:rPr>
        <w:t xml:space="preserve"> in den Gärten, deren </w:t>
      </w:r>
      <w:r w:rsidRPr="00175BDD">
        <w:rPr>
          <w:rFonts w:ascii="Times New Roman" w:hAnsi="Times New Roman" w:cs="Times New Roman"/>
          <w:i/>
          <w:iCs/>
          <w:sz w:val="24"/>
          <w:szCs w:val="24"/>
          <w:lang w:val="la-Latn"/>
        </w:rPr>
        <w:t>amoenitas</w:t>
      </w:r>
      <w:r w:rsidRPr="00A621F9">
        <w:rPr>
          <w:rFonts w:ascii="Times New Roman" w:hAnsi="Times New Roman" w:cs="Times New Roman"/>
          <w:sz w:val="24"/>
          <w:szCs w:val="24"/>
        </w:rPr>
        <w:t xml:space="preserve"> lobend hervorgehoben wird, und schließlich ein </w:t>
      </w:r>
      <w:r w:rsidRPr="00A621F9">
        <w:rPr>
          <w:rFonts w:ascii="Times New Roman" w:hAnsi="Times New Roman" w:cs="Times New Roman"/>
          <w:sz w:val="24"/>
          <w:szCs w:val="24"/>
        </w:rPr>
        <w:lastRenderedPageBreak/>
        <w:t>kultiviertes, philosophisches Gespr</w:t>
      </w:r>
      <w:r>
        <w:rPr>
          <w:rFonts w:ascii="Times New Roman" w:hAnsi="Times New Roman" w:cs="Times New Roman"/>
          <w:sz w:val="24"/>
          <w:szCs w:val="24"/>
        </w:rPr>
        <w:t xml:space="preserve">äch, das </w:t>
      </w:r>
      <w:r w:rsidRPr="00A621F9">
        <w:rPr>
          <w:rFonts w:ascii="Times New Roman" w:hAnsi="Times New Roman" w:cs="Times New Roman"/>
          <w:sz w:val="24"/>
          <w:szCs w:val="24"/>
        </w:rPr>
        <w:t xml:space="preserve">mit </w:t>
      </w:r>
      <w:r>
        <w:rPr>
          <w:rFonts w:ascii="Times New Roman" w:hAnsi="Times New Roman" w:cs="Times New Roman"/>
          <w:sz w:val="24"/>
          <w:szCs w:val="24"/>
        </w:rPr>
        <w:t>d</w:t>
      </w:r>
      <w:r w:rsidRPr="00A621F9">
        <w:rPr>
          <w:rFonts w:ascii="Times New Roman" w:hAnsi="Times New Roman" w:cs="Times New Roman"/>
          <w:sz w:val="24"/>
          <w:szCs w:val="24"/>
        </w:rPr>
        <w:t>er gebildeten Referenz an zwei der berühmtesten griechischen Philosophen seinen Anfang nimmt.</w:t>
      </w:r>
      <w:r>
        <w:rPr>
          <w:rStyle w:val="Funotenzeichen"/>
          <w:rFonts w:ascii="Times New Roman" w:hAnsi="Times New Roman" w:cs="Times New Roman"/>
          <w:sz w:val="24"/>
          <w:szCs w:val="24"/>
        </w:rPr>
        <w:footnoteReference w:id="74"/>
      </w:r>
      <w:r w:rsidRPr="00A621F9">
        <w:rPr>
          <w:rFonts w:ascii="Times New Roman" w:hAnsi="Times New Roman" w:cs="Times New Roman"/>
          <w:sz w:val="24"/>
          <w:szCs w:val="24"/>
        </w:rPr>
        <w:t xml:space="preserve"> Auf den ersten Blick scheint diese Quelle daher ausgezeichnet geeignet, jene </w:t>
      </w:r>
      <w:r>
        <w:rPr>
          <w:rFonts w:ascii="Times New Roman" w:hAnsi="Times New Roman" w:cs="Times New Roman"/>
          <w:sz w:val="24"/>
          <w:szCs w:val="24"/>
        </w:rPr>
        <w:t xml:space="preserve">eingangs erörterte </w:t>
      </w:r>
      <w:r w:rsidRPr="00A621F9">
        <w:rPr>
          <w:rFonts w:ascii="Times New Roman" w:hAnsi="Times New Roman" w:cs="Times New Roman"/>
          <w:sz w:val="24"/>
          <w:szCs w:val="24"/>
        </w:rPr>
        <w:t xml:space="preserve">typisch römische Selbstbeschreibung zu illustrieren, </w:t>
      </w:r>
      <w:r>
        <w:rPr>
          <w:rFonts w:ascii="Times New Roman" w:hAnsi="Times New Roman" w:cs="Times New Roman"/>
          <w:sz w:val="24"/>
          <w:szCs w:val="24"/>
        </w:rPr>
        <w:t xml:space="preserve">welche strikt zwischen </w:t>
      </w:r>
      <w:r w:rsidRPr="00175BDD">
        <w:rPr>
          <w:rFonts w:ascii="Times New Roman" w:hAnsi="Times New Roman" w:cs="Times New Roman"/>
          <w:i/>
          <w:iCs/>
          <w:sz w:val="24"/>
          <w:szCs w:val="24"/>
          <w:lang w:val="la-Latn"/>
        </w:rPr>
        <w:t>otium</w:t>
      </w:r>
      <w:r w:rsidRPr="00A621F9">
        <w:rPr>
          <w:rFonts w:ascii="Times New Roman" w:hAnsi="Times New Roman" w:cs="Times New Roman"/>
          <w:sz w:val="24"/>
          <w:szCs w:val="24"/>
        </w:rPr>
        <w:t xml:space="preserve"> und </w:t>
      </w:r>
      <w:r w:rsidRPr="00175BDD">
        <w:rPr>
          <w:rFonts w:ascii="Times New Roman" w:hAnsi="Times New Roman" w:cs="Times New Roman"/>
          <w:i/>
          <w:iCs/>
          <w:sz w:val="24"/>
          <w:szCs w:val="24"/>
          <w:lang w:val="la-Latn"/>
        </w:rPr>
        <w:t>negotium</w:t>
      </w:r>
      <w:r w:rsidRPr="00A621F9">
        <w:rPr>
          <w:rFonts w:ascii="Times New Roman" w:hAnsi="Times New Roman" w:cs="Times New Roman"/>
          <w:sz w:val="24"/>
          <w:szCs w:val="24"/>
        </w:rPr>
        <w:t xml:space="preserve"> </w:t>
      </w:r>
      <w:r>
        <w:rPr>
          <w:rFonts w:ascii="Times New Roman" w:hAnsi="Times New Roman" w:cs="Times New Roman"/>
          <w:sz w:val="24"/>
          <w:szCs w:val="24"/>
        </w:rPr>
        <w:t xml:space="preserve">differenzierte, etwa indem sie die </w:t>
      </w:r>
      <w:r w:rsidRPr="00CD40E1">
        <w:rPr>
          <w:rFonts w:ascii="Times New Roman" w:hAnsi="Times New Roman" w:cs="Times New Roman"/>
          <w:i/>
          <w:sz w:val="24"/>
          <w:szCs w:val="24"/>
          <w:lang w:val="la-Latn"/>
        </w:rPr>
        <w:t>negotia</w:t>
      </w:r>
      <w:r>
        <w:rPr>
          <w:rFonts w:ascii="Times New Roman" w:hAnsi="Times New Roman" w:cs="Times New Roman"/>
          <w:sz w:val="24"/>
          <w:szCs w:val="24"/>
        </w:rPr>
        <w:t xml:space="preserve"> mit </w:t>
      </w:r>
      <w:r w:rsidRPr="00A621F9">
        <w:rPr>
          <w:rFonts w:ascii="Times New Roman" w:hAnsi="Times New Roman" w:cs="Times New Roman"/>
          <w:sz w:val="24"/>
          <w:szCs w:val="24"/>
        </w:rPr>
        <w:t>de</w:t>
      </w:r>
      <w:r w:rsidR="005E7EBE">
        <w:rPr>
          <w:rFonts w:ascii="Times New Roman" w:hAnsi="Times New Roman" w:cs="Times New Roman"/>
          <w:sz w:val="24"/>
          <w:szCs w:val="24"/>
        </w:rPr>
        <w:t>m Getriebe</w:t>
      </w:r>
      <w:r>
        <w:rPr>
          <w:rFonts w:ascii="Times New Roman" w:hAnsi="Times New Roman" w:cs="Times New Roman"/>
          <w:sz w:val="24"/>
          <w:szCs w:val="24"/>
        </w:rPr>
        <w:t xml:space="preserve"> der</w:t>
      </w:r>
      <w:r w:rsidRPr="00A621F9">
        <w:rPr>
          <w:rFonts w:ascii="Times New Roman" w:hAnsi="Times New Roman" w:cs="Times New Roman"/>
          <w:sz w:val="24"/>
          <w:szCs w:val="24"/>
        </w:rPr>
        <w:t xml:space="preserve"> </w:t>
      </w:r>
      <w:r w:rsidRPr="001A7770">
        <w:rPr>
          <w:rFonts w:ascii="Times New Roman" w:hAnsi="Times New Roman" w:cs="Times New Roman"/>
          <w:i/>
          <w:sz w:val="24"/>
          <w:szCs w:val="24"/>
          <w:lang w:val="la-Latn"/>
        </w:rPr>
        <w:t>urbs</w:t>
      </w:r>
      <w:r w:rsidRPr="00A621F9">
        <w:rPr>
          <w:rFonts w:ascii="Times New Roman" w:hAnsi="Times New Roman" w:cs="Times New Roman"/>
          <w:sz w:val="24"/>
          <w:szCs w:val="24"/>
        </w:rPr>
        <w:t>, d</w:t>
      </w:r>
      <w:r>
        <w:rPr>
          <w:rFonts w:ascii="Times New Roman" w:hAnsi="Times New Roman" w:cs="Times New Roman"/>
          <w:sz w:val="24"/>
          <w:szCs w:val="24"/>
        </w:rPr>
        <w:t xml:space="preserve">as </w:t>
      </w:r>
      <w:r w:rsidRPr="00CD40E1">
        <w:rPr>
          <w:rFonts w:ascii="Times New Roman" w:hAnsi="Times New Roman" w:cs="Times New Roman"/>
          <w:i/>
          <w:sz w:val="24"/>
          <w:szCs w:val="24"/>
          <w:lang w:val="la-Latn"/>
        </w:rPr>
        <w:t>otium</w:t>
      </w:r>
      <w:r>
        <w:rPr>
          <w:rFonts w:ascii="Times New Roman" w:hAnsi="Times New Roman" w:cs="Times New Roman"/>
          <w:sz w:val="24"/>
          <w:szCs w:val="24"/>
        </w:rPr>
        <w:t xml:space="preserve"> </w:t>
      </w:r>
      <w:r w:rsidRPr="00A621F9">
        <w:rPr>
          <w:rFonts w:ascii="Times New Roman" w:hAnsi="Times New Roman" w:cs="Times New Roman"/>
          <w:sz w:val="24"/>
          <w:szCs w:val="24"/>
        </w:rPr>
        <w:t xml:space="preserve">hingegen </w:t>
      </w:r>
      <w:r>
        <w:rPr>
          <w:rFonts w:ascii="Times New Roman" w:hAnsi="Times New Roman" w:cs="Times New Roman"/>
          <w:sz w:val="24"/>
          <w:szCs w:val="24"/>
        </w:rPr>
        <w:t xml:space="preserve">mit der </w:t>
      </w:r>
      <w:r w:rsidRPr="001A7770">
        <w:rPr>
          <w:rFonts w:ascii="Times New Roman" w:hAnsi="Times New Roman" w:cs="Times New Roman"/>
          <w:i/>
          <w:sz w:val="24"/>
          <w:szCs w:val="24"/>
          <w:lang w:val="la-Latn"/>
        </w:rPr>
        <w:t>villa</w:t>
      </w:r>
      <w:r>
        <w:rPr>
          <w:rFonts w:ascii="Times New Roman" w:hAnsi="Times New Roman" w:cs="Times New Roman"/>
          <w:sz w:val="24"/>
          <w:szCs w:val="24"/>
        </w:rPr>
        <w:t xml:space="preserve"> </w:t>
      </w:r>
      <w:r w:rsidRPr="00CD40E1">
        <w:rPr>
          <w:rFonts w:ascii="Times New Roman" w:hAnsi="Times New Roman" w:cs="Times New Roman"/>
          <w:i/>
          <w:sz w:val="24"/>
          <w:szCs w:val="24"/>
          <w:lang w:val="la-Latn"/>
        </w:rPr>
        <w:t>in rure</w:t>
      </w:r>
      <w:r>
        <w:rPr>
          <w:rFonts w:ascii="Times New Roman" w:hAnsi="Times New Roman" w:cs="Times New Roman"/>
          <w:sz w:val="24"/>
          <w:szCs w:val="24"/>
        </w:rPr>
        <w:t xml:space="preserve"> verknüpfte.</w:t>
      </w:r>
    </w:p>
    <w:p w:rsidR="001E2863" w:rsidRDefault="001E2863" w:rsidP="003A2295">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Bei näherer Betrachtung kann jedoch gerade anhand der Rahmenhandlung, die Cicero für </w:t>
      </w:r>
      <w:r w:rsidRPr="00602ABC">
        <w:rPr>
          <w:rFonts w:ascii="Times New Roman" w:hAnsi="Times New Roman" w:cs="Times New Roman"/>
          <w:i/>
          <w:sz w:val="24"/>
          <w:szCs w:val="24"/>
          <w:lang w:val="la-Latn"/>
        </w:rPr>
        <w:t>de oratore</w:t>
      </w:r>
      <w:r>
        <w:rPr>
          <w:rFonts w:ascii="Times New Roman" w:hAnsi="Times New Roman" w:cs="Times New Roman"/>
          <w:sz w:val="24"/>
          <w:szCs w:val="24"/>
        </w:rPr>
        <w:t xml:space="preserve"> entwickelt hat, gezeigt werden, dass die Villa in ihrer Funktionalität ein viel </w:t>
      </w:r>
      <w:r w:rsidRPr="00B30997">
        <w:rPr>
          <w:rFonts w:ascii="Times New Roman" w:hAnsi="Times New Roman" w:cs="Times New Roman"/>
          <w:sz w:val="24"/>
          <w:szCs w:val="24"/>
        </w:rPr>
        <w:t>komplexer</w:t>
      </w:r>
      <w:r>
        <w:rPr>
          <w:rFonts w:ascii="Times New Roman" w:hAnsi="Times New Roman" w:cs="Times New Roman"/>
          <w:sz w:val="24"/>
          <w:szCs w:val="24"/>
        </w:rPr>
        <w:t>er</w:t>
      </w:r>
      <w:r w:rsidRPr="00B30997">
        <w:rPr>
          <w:rFonts w:ascii="Times New Roman" w:hAnsi="Times New Roman" w:cs="Times New Roman"/>
          <w:sz w:val="24"/>
          <w:szCs w:val="24"/>
        </w:rPr>
        <w:t xml:space="preserve"> und ambivalenter</w:t>
      </w:r>
      <w:r>
        <w:rPr>
          <w:rFonts w:ascii="Times New Roman" w:hAnsi="Times New Roman" w:cs="Times New Roman"/>
          <w:sz w:val="24"/>
          <w:szCs w:val="24"/>
        </w:rPr>
        <w:t>er Raum darstellte</w:t>
      </w:r>
      <w:r w:rsidR="006C442F">
        <w:rPr>
          <w:rFonts w:ascii="Times New Roman" w:hAnsi="Times New Roman" w:cs="Times New Roman"/>
          <w:sz w:val="24"/>
          <w:szCs w:val="24"/>
        </w:rPr>
        <w:t>,</w:t>
      </w:r>
      <w:r w:rsidRPr="00B30997">
        <w:rPr>
          <w:rFonts w:ascii="Times New Roman" w:hAnsi="Times New Roman" w:cs="Times New Roman"/>
          <w:sz w:val="24"/>
          <w:szCs w:val="24"/>
        </w:rPr>
        <w:t xml:space="preserve"> als </w:t>
      </w:r>
      <w:r>
        <w:rPr>
          <w:rFonts w:ascii="Times New Roman" w:hAnsi="Times New Roman" w:cs="Times New Roman"/>
          <w:sz w:val="24"/>
          <w:szCs w:val="24"/>
        </w:rPr>
        <w:t xml:space="preserve">der erste Blick glauben </w:t>
      </w:r>
      <w:r w:rsidRPr="00B30997">
        <w:rPr>
          <w:rFonts w:ascii="Times New Roman" w:hAnsi="Times New Roman" w:cs="Times New Roman"/>
          <w:sz w:val="24"/>
          <w:szCs w:val="24"/>
        </w:rPr>
        <w:t>l</w:t>
      </w:r>
      <w:r w:rsidR="001F56B5">
        <w:rPr>
          <w:rFonts w:ascii="Times New Roman" w:hAnsi="Times New Roman" w:cs="Times New Roman"/>
          <w:sz w:val="24"/>
          <w:szCs w:val="24"/>
        </w:rPr>
        <w:t>ässt</w:t>
      </w:r>
      <w:r w:rsidRPr="00B30997">
        <w:rPr>
          <w:rFonts w:ascii="Times New Roman" w:hAnsi="Times New Roman" w:cs="Times New Roman"/>
          <w:sz w:val="24"/>
          <w:szCs w:val="24"/>
        </w:rPr>
        <w:t xml:space="preserve">. </w:t>
      </w:r>
      <w:r>
        <w:rPr>
          <w:rFonts w:ascii="Times New Roman" w:hAnsi="Times New Roman" w:cs="Times New Roman"/>
          <w:sz w:val="24"/>
          <w:szCs w:val="24"/>
        </w:rPr>
        <w:t xml:space="preserve">Cicero kam </w:t>
      </w:r>
      <w:r w:rsidRPr="004D59D1">
        <w:rPr>
          <w:rFonts w:ascii="Times New Roman" w:hAnsi="Times New Roman" w:cs="Times New Roman"/>
          <w:sz w:val="24"/>
          <w:szCs w:val="24"/>
        </w:rPr>
        <w:t xml:space="preserve">es </w:t>
      </w:r>
      <w:r>
        <w:rPr>
          <w:rFonts w:ascii="Times New Roman" w:hAnsi="Times New Roman" w:cs="Times New Roman"/>
          <w:sz w:val="24"/>
          <w:szCs w:val="24"/>
        </w:rPr>
        <w:t xml:space="preserve">hier offensichtlich </w:t>
      </w:r>
      <w:r w:rsidRPr="004D59D1">
        <w:rPr>
          <w:rFonts w:ascii="Times New Roman" w:hAnsi="Times New Roman" w:cs="Times New Roman"/>
          <w:sz w:val="24"/>
          <w:szCs w:val="24"/>
        </w:rPr>
        <w:t>in erster Linie auf die stimmige Inszenierung einer philosophischen Diskussion unter Angehörigen der gesellschaftlichen Elite Roms an</w:t>
      </w:r>
      <w:r>
        <w:rPr>
          <w:rFonts w:ascii="Times New Roman" w:hAnsi="Times New Roman" w:cs="Times New Roman"/>
          <w:sz w:val="24"/>
          <w:szCs w:val="24"/>
        </w:rPr>
        <w:t xml:space="preserve">. So </w:t>
      </w:r>
      <w:r w:rsidRPr="004D59D1">
        <w:rPr>
          <w:rFonts w:ascii="Times New Roman" w:hAnsi="Times New Roman" w:cs="Times New Roman"/>
          <w:sz w:val="24"/>
          <w:szCs w:val="24"/>
        </w:rPr>
        <w:t>ist auffällig, dass Cicero weder das politische Problem, das zu der Besprechung außerhalb Roms geführt haben soll, noch die Diskussion selbst bzw. das Ergebnis jener Unterredung konkretisiert</w:t>
      </w:r>
      <w:r>
        <w:rPr>
          <w:rFonts w:ascii="Times New Roman" w:hAnsi="Times New Roman" w:cs="Times New Roman"/>
          <w:sz w:val="24"/>
          <w:szCs w:val="24"/>
        </w:rPr>
        <w:t>.</w:t>
      </w:r>
      <w:r w:rsidRPr="004D59D1">
        <w:rPr>
          <w:rFonts w:ascii="Times New Roman" w:hAnsi="Times New Roman" w:cs="Times New Roman"/>
          <w:sz w:val="24"/>
          <w:szCs w:val="24"/>
        </w:rPr>
        <w:t xml:space="preserve"> Deren Bedeutung und Ernsthaftigkeit wird zwar mittels des Vergleichs des Gesprächs auf der Villa mit den Sitzungen des Senats in der römischen </w:t>
      </w:r>
      <w:r>
        <w:rPr>
          <w:rFonts w:ascii="Times New Roman" w:hAnsi="Times New Roman" w:cs="Times New Roman"/>
          <w:sz w:val="24"/>
          <w:szCs w:val="24"/>
        </w:rPr>
        <w:t>K</w:t>
      </w:r>
      <w:r w:rsidRPr="004D59D1">
        <w:rPr>
          <w:rFonts w:ascii="Times New Roman" w:hAnsi="Times New Roman" w:cs="Times New Roman"/>
          <w:sz w:val="24"/>
          <w:szCs w:val="24"/>
        </w:rPr>
        <w:t>urie betont</w:t>
      </w:r>
      <w:r w:rsidR="006C442F">
        <w:rPr>
          <w:rFonts w:ascii="Times New Roman" w:hAnsi="Times New Roman" w:cs="Times New Roman"/>
          <w:sz w:val="24"/>
          <w:szCs w:val="24"/>
        </w:rPr>
        <w:t>,</w:t>
      </w:r>
      <w:r w:rsidRPr="004D59D1">
        <w:rPr>
          <w:rFonts w:ascii="Times New Roman" w:hAnsi="Times New Roman" w:cs="Times New Roman"/>
          <w:sz w:val="24"/>
          <w:szCs w:val="24"/>
        </w:rPr>
        <w:t xml:space="preserve"> doch dient das politische Gespräch – wie schon die an der Person Scaevolas festgemachte Überleitung zu der philosophischen Diskussion – in erster Linie dazu, das im Mittelpunkt der Schrift stehende Gespräch über die Redekunst angemessen in Szene zu setzen; folglich ist es für </w:t>
      </w:r>
      <w:r w:rsidRPr="004D59D1">
        <w:rPr>
          <w:rFonts w:ascii="Times New Roman" w:hAnsi="Times New Roman" w:cs="Times New Roman"/>
          <w:sz w:val="24"/>
          <w:szCs w:val="24"/>
        </w:rPr>
        <w:lastRenderedPageBreak/>
        <w:t>Cicero nicht notwendig, den politischen Teil des Treffens breiter auszuführen.</w:t>
      </w:r>
      <w:r w:rsidRPr="004D59D1">
        <w:rPr>
          <w:rStyle w:val="Funotenzeichen"/>
          <w:rFonts w:ascii="Times New Roman" w:hAnsi="Times New Roman" w:cs="Times New Roman"/>
          <w:sz w:val="24"/>
          <w:szCs w:val="24"/>
        </w:rPr>
        <w:footnoteReference w:id="75"/>
      </w:r>
      <w:r w:rsidRPr="004D59D1">
        <w:rPr>
          <w:rFonts w:ascii="Times New Roman" w:hAnsi="Times New Roman" w:cs="Times New Roman"/>
          <w:sz w:val="24"/>
          <w:szCs w:val="24"/>
        </w:rPr>
        <w:t xml:space="preserve"> </w:t>
      </w:r>
      <w:r>
        <w:rPr>
          <w:rFonts w:ascii="Times New Roman" w:hAnsi="Times New Roman" w:cs="Times New Roman"/>
          <w:sz w:val="24"/>
          <w:szCs w:val="24"/>
        </w:rPr>
        <w:t>Und insofern der Autor ein Ideal (über-)zeichnet, ist diese Quelle</w:t>
      </w:r>
      <w:r w:rsidRPr="004D59D1">
        <w:rPr>
          <w:rFonts w:ascii="Times New Roman" w:hAnsi="Times New Roman" w:cs="Times New Roman"/>
          <w:sz w:val="24"/>
          <w:szCs w:val="24"/>
        </w:rPr>
        <w:t xml:space="preserve"> </w:t>
      </w:r>
      <w:r>
        <w:rPr>
          <w:rFonts w:ascii="Times New Roman" w:hAnsi="Times New Roman" w:cs="Times New Roman"/>
          <w:sz w:val="24"/>
          <w:szCs w:val="24"/>
        </w:rPr>
        <w:t xml:space="preserve">auch </w:t>
      </w:r>
      <w:r w:rsidRPr="004D59D1">
        <w:rPr>
          <w:rFonts w:ascii="Times New Roman" w:hAnsi="Times New Roman" w:cs="Times New Roman"/>
          <w:sz w:val="24"/>
          <w:szCs w:val="24"/>
        </w:rPr>
        <w:t xml:space="preserve">in Hinblick auf die Frage nach der Villa als einem Ort </w:t>
      </w:r>
      <w:r>
        <w:rPr>
          <w:rFonts w:ascii="Times New Roman" w:hAnsi="Times New Roman" w:cs="Times New Roman"/>
          <w:sz w:val="24"/>
          <w:szCs w:val="24"/>
        </w:rPr>
        <w:t>von Politik sehr interessant.</w:t>
      </w:r>
    </w:p>
    <w:p w:rsidR="001E2863" w:rsidRDefault="001E2863" w:rsidP="001E2863">
      <w:pPr>
        <w:spacing w:after="120" w:line="360" w:lineRule="auto"/>
        <w:ind w:firstLine="567"/>
        <w:jc w:val="both"/>
        <w:rPr>
          <w:rFonts w:ascii="Times New Roman" w:hAnsi="Times New Roman" w:cs="Times New Roman"/>
          <w:sz w:val="24"/>
          <w:szCs w:val="24"/>
        </w:rPr>
      </w:pPr>
      <w:r w:rsidRPr="004D59D1">
        <w:rPr>
          <w:rFonts w:ascii="Times New Roman" w:hAnsi="Times New Roman" w:cs="Times New Roman"/>
          <w:sz w:val="24"/>
          <w:szCs w:val="24"/>
        </w:rPr>
        <w:t xml:space="preserve">In Bezug auf das Verhältnis von aristokratischen Villen und dem dort gelebten </w:t>
      </w:r>
      <w:r w:rsidRPr="00175BDD">
        <w:rPr>
          <w:rFonts w:ascii="Times New Roman" w:hAnsi="Times New Roman" w:cs="Times New Roman"/>
          <w:i/>
          <w:sz w:val="24"/>
          <w:szCs w:val="24"/>
          <w:lang w:val="la-Latn"/>
        </w:rPr>
        <w:t>otium</w:t>
      </w:r>
      <w:r w:rsidRPr="004D59D1">
        <w:rPr>
          <w:rFonts w:ascii="Times New Roman" w:hAnsi="Times New Roman" w:cs="Times New Roman"/>
          <w:sz w:val="24"/>
          <w:szCs w:val="24"/>
        </w:rPr>
        <w:t xml:space="preserve"> auf der einen und der römischen Politik auf der anderen Seite kommt da</w:t>
      </w:r>
      <w:r>
        <w:rPr>
          <w:rFonts w:ascii="Times New Roman" w:hAnsi="Times New Roman" w:cs="Times New Roman"/>
          <w:sz w:val="24"/>
          <w:szCs w:val="24"/>
        </w:rPr>
        <w:t xml:space="preserve">mit </w:t>
      </w:r>
      <w:r w:rsidRPr="004D59D1">
        <w:rPr>
          <w:rFonts w:ascii="Times New Roman" w:hAnsi="Times New Roman" w:cs="Times New Roman"/>
          <w:sz w:val="24"/>
          <w:szCs w:val="24"/>
        </w:rPr>
        <w:t xml:space="preserve">zweierlei zum Ausdruck: Zum einen sollte </w:t>
      </w:r>
      <w:r w:rsidR="001F56B5">
        <w:rPr>
          <w:rFonts w:ascii="Times New Roman" w:hAnsi="Times New Roman" w:cs="Times New Roman"/>
          <w:sz w:val="24"/>
          <w:szCs w:val="24"/>
        </w:rPr>
        <w:t xml:space="preserve">– </w:t>
      </w:r>
      <w:r w:rsidRPr="004D59D1">
        <w:rPr>
          <w:rFonts w:ascii="Times New Roman" w:hAnsi="Times New Roman" w:cs="Times New Roman"/>
          <w:sz w:val="24"/>
          <w:szCs w:val="24"/>
        </w:rPr>
        <w:t xml:space="preserve">zumindest nach Meinung Ciceros </w:t>
      </w:r>
      <w:r w:rsidR="001F56B5">
        <w:rPr>
          <w:rFonts w:ascii="Times New Roman" w:hAnsi="Times New Roman" w:cs="Times New Roman"/>
          <w:sz w:val="24"/>
          <w:szCs w:val="24"/>
        </w:rPr>
        <w:t xml:space="preserve">– </w:t>
      </w:r>
      <w:r w:rsidRPr="004D59D1">
        <w:rPr>
          <w:rFonts w:ascii="Times New Roman" w:hAnsi="Times New Roman" w:cs="Times New Roman"/>
          <w:sz w:val="24"/>
          <w:szCs w:val="24"/>
        </w:rPr>
        <w:t>be</w:t>
      </w:r>
      <w:r w:rsidR="00EB069A">
        <w:rPr>
          <w:rFonts w:ascii="Times New Roman" w:hAnsi="Times New Roman" w:cs="Times New Roman"/>
          <w:sz w:val="24"/>
          <w:szCs w:val="24"/>
        </w:rPr>
        <w:t xml:space="preserve">sonders für die Besten und </w:t>
      </w:r>
      <w:r w:rsidRPr="004D59D1">
        <w:rPr>
          <w:rFonts w:ascii="Times New Roman" w:hAnsi="Times New Roman" w:cs="Times New Roman"/>
          <w:sz w:val="24"/>
          <w:szCs w:val="24"/>
        </w:rPr>
        <w:t xml:space="preserve">Ersten unter den römischen Aristokraten idealerweise kennzeichnend sein, dass sie in der Lage waren, sich mit Philosophie und Politik gleichermaßen angemessen zu beschäftigen. </w:t>
      </w:r>
      <w:r w:rsidRPr="00175BDD">
        <w:rPr>
          <w:rFonts w:ascii="Times New Roman" w:hAnsi="Times New Roman" w:cs="Times New Roman"/>
          <w:i/>
          <w:iCs/>
          <w:sz w:val="24"/>
          <w:szCs w:val="24"/>
          <w:lang w:val="la-Latn"/>
        </w:rPr>
        <w:t>otium</w:t>
      </w:r>
      <w:r w:rsidRPr="00B30997">
        <w:rPr>
          <w:rFonts w:ascii="Times New Roman" w:hAnsi="Times New Roman" w:cs="Times New Roman"/>
          <w:sz w:val="24"/>
          <w:szCs w:val="24"/>
        </w:rPr>
        <w:t xml:space="preserve"> und </w:t>
      </w:r>
      <w:r w:rsidRPr="00175BDD">
        <w:rPr>
          <w:rFonts w:ascii="Times New Roman" w:hAnsi="Times New Roman" w:cs="Times New Roman"/>
          <w:i/>
          <w:iCs/>
          <w:sz w:val="24"/>
          <w:szCs w:val="24"/>
          <w:lang w:val="la-Latn"/>
        </w:rPr>
        <w:t>negotium</w:t>
      </w:r>
      <w:r w:rsidRPr="00B30997">
        <w:rPr>
          <w:rFonts w:ascii="Times New Roman" w:hAnsi="Times New Roman" w:cs="Times New Roman"/>
          <w:sz w:val="24"/>
          <w:szCs w:val="24"/>
        </w:rPr>
        <w:t xml:space="preserve"> </w:t>
      </w:r>
      <w:r>
        <w:rPr>
          <w:rFonts w:ascii="Times New Roman" w:hAnsi="Times New Roman" w:cs="Times New Roman"/>
          <w:sz w:val="24"/>
          <w:szCs w:val="24"/>
        </w:rPr>
        <w:t xml:space="preserve">schließen </w:t>
      </w:r>
      <w:r w:rsidRPr="00B30997">
        <w:rPr>
          <w:rFonts w:ascii="Times New Roman" w:hAnsi="Times New Roman" w:cs="Times New Roman"/>
          <w:sz w:val="24"/>
          <w:szCs w:val="24"/>
        </w:rPr>
        <w:t xml:space="preserve">sich </w:t>
      </w:r>
      <w:r>
        <w:rPr>
          <w:rFonts w:ascii="Times New Roman" w:hAnsi="Times New Roman" w:cs="Times New Roman"/>
          <w:sz w:val="24"/>
          <w:szCs w:val="24"/>
        </w:rPr>
        <w:t xml:space="preserve">in dieser Sicht </w:t>
      </w:r>
      <w:r w:rsidRPr="00B30997">
        <w:rPr>
          <w:rFonts w:ascii="Times New Roman" w:hAnsi="Times New Roman" w:cs="Times New Roman"/>
          <w:sz w:val="24"/>
          <w:szCs w:val="24"/>
        </w:rPr>
        <w:t>nicht notwendigerweise aus</w:t>
      </w:r>
      <w:r w:rsidR="001F56B5">
        <w:rPr>
          <w:rFonts w:ascii="Times New Roman" w:hAnsi="Times New Roman" w:cs="Times New Roman"/>
          <w:sz w:val="24"/>
          <w:szCs w:val="24"/>
        </w:rPr>
        <w:t>,</w:t>
      </w:r>
      <w:r w:rsidRPr="00B30997">
        <w:rPr>
          <w:rFonts w:ascii="Times New Roman" w:hAnsi="Times New Roman" w:cs="Times New Roman"/>
          <w:sz w:val="24"/>
          <w:szCs w:val="24"/>
        </w:rPr>
        <w:t xml:space="preserve"> auch wenn </w:t>
      </w:r>
      <w:r w:rsidRPr="00B30997">
        <w:rPr>
          <w:rFonts w:ascii="Times New Roman" w:hAnsi="Times New Roman" w:cs="Times New Roman"/>
          <w:sz w:val="24"/>
          <w:szCs w:val="24"/>
        </w:rPr>
        <w:lastRenderedPageBreak/>
        <w:t xml:space="preserve">Cicero bei der literarischen Ausgestaltung der Szene </w:t>
      </w:r>
      <w:r>
        <w:rPr>
          <w:rFonts w:ascii="Times New Roman" w:hAnsi="Times New Roman" w:cs="Times New Roman"/>
          <w:sz w:val="24"/>
          <w:szCs w:val="24"/>
        </w:rPr>
        <w:t xml:space="preserve">augenscheinlich </w:t>
      </w:r>
      <w:r w:rsidRPr="00B30997">
        <w:rPr>
          <w:rFonts w:ascii="Times New Roman" w:hAnsi="Times New Roman" w:cs="Times New Roman"/>
          <w:sz w:val="24"/>
          <w:szCs w:val="24"/>
        </w:rPr>
        <w:t>bemüht war, mittels des zeitlichen Ablaufs eine zu starke Vermischung der Ebenen zu vermeiden.</w:t>
      </w:r>
      <w:r w:rsidRPr="00B30997">
        <w:rPr>
          <w:rStyle w:val="Funotenzeichen"/>
          <w:rFonts w:ascii="Times New Roman" w:hAnsi="Times New Roman" w:cs="Times New Roman"/>
          <w:sz w:val="24"/>
          <w:szCs w:val="24"/>
        </w:rPr>
        <w:footnoteReference w:id="76"/>
      </w:r>
      <w:r w:rsidRPr="00B30997">
        <w:rPr>
          <w:rFonts w:ascii="Times New Roman" w:hAnsi="Times New Roman" w:cs="Times New Roman"/>
          <w:sz w:val="24"/>
          <w:szCs w:val="24"/>
        </w:rPr>
        <w:t xml:space="preserve"> </w:t>
      </w:r>
      <w:r w:rsidRPr="004D59D1">
        <w:rPr>
          <w:rFonts w:ascii="Times New Roman" w:hAnsi="Times New Roman" w:cs="Times New Roman"/>
          <w:sz w:val="24"/>
          <w:szCs w:val="24"/>
        </w:rPr>
        <w:t>Zum anderen wird deutlich, dass</w:t>
      </w:r>
      <w:r w:rsidR="003C0885">
        <w:rPr>
          <w:rFonts w:ascii="Times New Roman" w:hAnsi="Times New Roman" w:cs="Times New Roman"/>
          <w:sz w:val="24"/>
          <w:szCs w:val="24"/>
        </w:rPr>
        <w:t xml:space="preserve"> Cicero das politische Gespräch</w:t>
      </w:r>
      <w:r w:rsidRPr="004D59D1">
        <w:rPr>
          <w:rFonts w:ascii="Times New Roman" w:hAnsi="Times New Roman" w:cs="Times New Roman"/>
          <w:sz w:val="24"/>
          <w:szCs w:val="24"/>
        </w:rPr>
        <w:t xml:space="preserve"> unter den führenden politischen Persönlichkeiten und deren Vertrauten in der Villa als Teil jener für das Leben auf einer Villa typischen Handlungsweisen betrachtete: </w:t>
      </w:r>
      <w:r w:rsidR="001F56B5">
        <w:rPr>
          <w:rFonts w:ascii="Times New Roman" w:hAnsi="Times New Roman" w:cs="Times New Roman"/>
          <w:sz w:val="24"/>
          <w:szCs w:val="24"/>
        </w:rPr>
        <w:t>A</w:t>
      </w:r>
      <w:r w:rsidRPr="00B30997">
        <w:rPr>
          <w:rFonts w:ascii="Times New Roman" w:hAnsi="Times New Roman" w:cs="Times New Roman"/>
          <w:sz w:val="24"/>
          <w:szCs w:val="24"/>
        </w:rPr>
        <w:t xml:space="preserve">ls </w:t>
      </w:r>
      <w:r w:rsidR="003C0885">
        <w:rPr>
          <w:rFonts w:ascii="Times New Roman" w:hAnsi="Times New Roman" w:cs="Times New Roman"/>
          <w:sz w:val="24"/>
          <w:szCs w:val="24"/>
        </w:rPr>
        <w:t>Ort</w:t>
      </w:r>
      <w:r w:rsidRPr="00B30997">
        <w:rPr>
          <w:rFonts w:ascii="Times New Roman" w:hAnsi="Times New Roman" w:cs="Times New Roman"/>
          <w:sz w:val="24"/>
          <w:szCs w:val="24"/>
        </w:rPr>
        <w:t xml:space="preserve"> einer glaubwürdigen Inszenierung der philosophischen Diskussion wählt der Autor </w:t>
      </w:r>
      <w:r w:rsidR="003C0885">
        <w:rPr>
          <w:rFonts w:ascii="Times New Roman" w:hAnsi="Times New Roman" w:cs="Times New Roman"/>
          <w:sz w:val="24"/>
          <w:szCs w:val="24"/>
        </w:rPr>
        <w:t>den Garten der Villa; zugleich benennt er</w:t>
      </w:r>
      <w:r w:rsidRPr="00B30997">
        <w:rPr>
          <w:rFonts w:ascii="Times New Roman" w:hAnsi="Times New Roman" w:cs="Times New Roman"/>
          <w:sz w:val="24"/>
          <w:szCs w:val="24"/>
        </w:rPr>
        <w:t xml:space="preserve"> die Notwendigkeit einer politischen Beratung als den eigentlichen Grund für das Treffen auf Crassus’ </w:t>
      </w:r>
      <w:r w:rsidRPr="00175BDD">
        <w:rPr>
          <w:rFonts w:ascii="Times New Roman" w:hAnsi="Times New Roman" w:cs="Times New Roman"/>
          <w:i/>
          <w:iCs/>
          <w:sz w:val="24"/>
          <w:szCs w:val="24"/>
          <w:lang w:val="la-Latn"/>
        </w:rPr>
        <w:t>Tusculanum</w:t>
      </w:r>
      <w:r>
        <w:rPr>
          <w:rFonts w:ascii="Times New Roman" w:hAnsi="Times New Roman" w:cs="Times New Roman"/>
          <w:sz w:val="24"/>
          <w:szCs w:val="24"/>
        </w:rPr>
        <w:t>.</w:t>
      </w:r>
      <w:r w:rsidRPr="004D59D1">
        <w:rPr>
          <w:rStyle w:val="Funotenzeichen"/>
          <w:rFonts w:ascii="Times New Roman" w:hAnsi="Times New Roman" w:cs="Times New Roman"/>
          <w:sz w:val="24"/>
          <w:szCs w:val="24"/>
        </w:rPr>
        <w:footnoteReference w:id="77"/>
      </w:r>
      <w:r>
        <w:rPr>
          <w:rFonts w:ascii="Times New Roman" w:hAnsi="Times New Roman" w:cs="Times New Roman"/>
          <w:sz w:val="24"/>
          <w:szCs w:val="24"/>
        </w:rPr>
        <w:t xml:space="preserve"> Für </w:t>
      </w:r>
      <w:r w:rsidRPr="00B30997">
        <w:rPr>
          <w:rFonts w:ascii="Times New Roman" w:hAnsi="Times New Roman" w:cs="Times New Roman"/>
          <w:sz w:val="24"/>
          <w:szCs w:val="24"/>
        </w:rPr>
        <w:t xml:space="preserve">Cicero </w:t>
      </w:r>
      <w:r>
        <w:rPr>
          <w:rFonts w:ascii="Times New Roman" w:hAnsi="Times New Roman" w:cs="Times New Roman"/>
          <w:sz w:val="24"/>
          <w:szCs w:val="24"/>
        </w:rPr>
        <w:t xml:space="preserve">ist es also </w:t>
      </w:r>
      <w:r w:rsidRPr="00B30997">
        <w:rPr>
          <w:rFonts w:ascii="Times New Roman" w:hAnsi="Times New Roman" w:cs="Times New Roman"/>
          <w:sz w:val="24"/>
          <w:szCs w:val="24"/>
        </w:rPr>
        <w:t xml:space="preserve">durchaus möglich, in der Villa </w:t>
      </w:r>
      <w:r w:rsidRPr="0041341C">
        <w:rPr>
          <w:rFonts w:ascii="Times New Roman" w:hAnsi="Times New Roman" w:cs="Times New Roman"/>
          <w:i/>
          <w:sz w:val="24"/>
          <w:szCs w:val="24"/>
          <w:lang w:val="la-Latn"/>
        </w:rPr>
        <w:t>otium</w:t>
      </w:r>
      <w:r>
        <w:rPr>
          <w:rFonts w:ascii="Times New Roman" w:hAnsi="Times New Roman" w:cs="Times New Roman"/>
          <w:sz w:val="24"/>
          <w:szCs w:val="24"/>
        </w:rPr>
        <w:t xml:space="preserve"> und </w:t>
      </w:r>
      <w:r w:rsidRPr="0041341C">
        <w:rPr>
          <w:rFonts w:ascii="Times New Roman" w:hAnsi="Times New Roman" w:cs="Times New Roman"/>
          <w:i/>
          <w:sz w:val="24"/>
          <w:szCs w:val="24"/>
          <w:lang w:val="la-Latn"/>
        </w:rPr>
        <w:t>negotium</w:t>
      </w:r>
      <w:r>
        <w:rPr>
          <w:rFonts w:ascii="Times New Roman" w:hAnsi="Times New Roman" w:cs="Times New Roman"/>
          <w:sz w:val="24"/>
          <w:szCs w:val="24"/>
        </w:rPr>
        <w:t xml:space="preserve">, Philosophie und Politik </w:t>
      </w:r>
      <w:r w:rsidRPr="00B30997">
        <w:rPr>
          <w:rFonts w:ascii="Times New Roman" w:hAnsi="Times New Roman" w:cs="Times New Roman"/>
          <w:sz w:val="24"/>
          <w:szCs w:val="24"/>
        </w:rPr>
        <w:t xml:space="preserve">miteinander zu verbinden. Und während er die Bedeutung griechischer Philosophie als zentralen Aspekt des aristokratischen </w:t>
      </w:r>
      <w:r w:rsidRPr="00B30997">
        <w:rPr>
          <w:rFonts w:ascii="Times New Roman" w:hAnsi="Times New Roman" w:cs="Times New Roman"/>
          <w:i/>
          <w:iCs/>
          <w:sz w:val="24"/>
          <w:szCs w:val="24"/>
        </w:rPr>
        <w:t>otium</w:t>
      </w:r>
      <w:r w:rsidRPr="00B30997">
        <w:rPr>
          <w:rFonts w:ascii="Times New Roman" w:hAnsi="Times New Roman" w:cs="Times New Roman"/>
          <w:sz w:val="24"/>
          <w:szCs w:val="24"/>
        </w:rPr>
        <w:t xml:space="preserve"> herausstreicht</w:t>
      </w:r>
      <w:r>
        <w:rPr>
          <w:rFonts w:ascii="Times New Roman" w:hAnsi="Times New Roman" w:cs="Times New Roman"/>
          <w:sz w:val="24"/>
          <w:szCs w:val="24"/>
        </w:rPr>
        <w:t xml:space="preserve"> und seinen souveränen Umgang damit demonstriert</w:t>
      </w:r>
      <w:r w:rsidRPr="00B30997">
        <w:rPr>
          <w:rFonts w:ascii="Times New Roman" w:hAnsi="Times New Roman" w:cs="Times New Roman"/>
          <w:sz w:val="24"/>
          <w:szCs w:val="24"/>
        </w:rPr>
        <w:t xml:space="preserve">, </w:t>
      </w:r>
      <w:r>
        <w:rPr>
          <w:rFonts w:ascii="Times New Roman" w:hAnsi="Times New Roman" w:cs="Times New Roman"/>
          <w:sz w:val="24"/>
          <w:szCs w:val="24"/>
        </w:rPr>
        <w:t xml:space="preserve">zeigt </w:t>
      </w:r>
      <w:r w:rsidRPr="00B30997">
        <w:rPr>
          <w:rFonts w:ascii="Times New Roman" w:hAnsi="Times New Roman" w:cs="Times New Roman"/>
          <w:sz w:val="24"/>
          <w:szCs w:val="24"/>
        </w:rPr>
        <w:t>er gleichzeitig, dass auch politisches Hand</w:t>
      </w:r>
      <w:r w:rsidR="009E6EE4">
        <w:rPr>
          <w:rFonts w:ascii="Times New Roman" w:hAnsi="Times New Roman" w:cs="Times New Roman"/>
          <w:sz w:val="24"/>
          <w:szCs w:val="24"/>
        </w:rPr>
        <w:t xml:space="preserve">eln Teil der römischen Villa und nicht vom </w:t>
      </w:r>
      <w:r w:rsidR="009E6EE4" w:rsidRPr="009E6EE4">
        <w:rPr>
          <w:rFonts w:ascii="Times New Roman" w:hAnsi="Times New Roman" w:cs="Times New Roman"/>
          <w:i/>
          <w:sz w:val="24"/>
          <w:szCs w:val="24"/>
          <w:lang w:val="la-Latn"/>
        </w:rPr>
        <w:t>otium</w:t>
      </w:r>
      <w:r w:rsidR="009E6EE4">
        <w:rPr>
          <w:rFonts w:ascii="Times New Roman" w:hAnsi="Times New Roman" w:cs="Times New Roman"/>
          <w:sz w:val="24"/>
          <w:szCs w:val="24"/>
        </w:rPr>
        <w:t xml:space="preserve"> zu trennen war</w:t>
      </w:r>
      <w:r w:rsidRPr="00B30997">
        <w:rPr>
          <w:rFonts w:ascii="Times New Roman" w:hAnsi="Times New Roman" w:cs="Times New Roman"/>
          <w:sz w:val="24"/>
          <w:szCs w:val="24"/>
        </w:rPr>
        <w:t>.</w:t>
      </w:r>
    </w:p>
    <w:p w:rsidR="001E2863" w:rsidRPr="004D59D1" w:rsidRDefault="001E2863" w:rsidP="001E2863">
      <w:pPr>
        <w:spacing w:after="120" w:line="360" w:lineRule="auto"/>
        <w:ind w:firstLine="567"/>
        <w:jc w:val="both"/>
        <w:rPr>
          <w:rFonts w:ascii="Times New Roman" w:hAnsi="Times New Roman" w:cs="Times New Roman"/>
          <w:sz w:val="24"/>
          <w:szCs w:val="24"/>
        </w:rPr>
      </w:pPr>
      <w:r w:rsidRPr="004D59D1">
        <w:rPr>
          <w:rFonts w:ascii="Times New Roman" w:hAnsi="Times New Roman" w:cs="Times New Roman"/>
          <w:sz w:val="24"/>
          <w:szCs w:val="24"/>
        </w:rPr>
        <w:lastRenderedPageBreak/>
        <w:t xml:space="preserve">Doch nicht nur das Idealbild, das Cicero in seinem Dialog </w:t>
      </w:r>
      <w:r w:rsidRPr="00175BDD">
        <w:rPr>
          <w:rFonts w:ascii="Times New Roman" w:hAnsi="Times New Roman" w:cs="Times New Roman"/>
          <w:i/>
          <w:sz w:val="24"/>
          <w:szCs w:val="24"/>
          <w:lang w:val="la-Latn"/>
        </w:rPr>
        <w:t>de oratore</w:t>
      </w:r>
      <w:r w:rsidRPr="004D59D1">
        <w:rPr>
          <w:rFonts w:ascii="Times New Roman" w:hAnsi="Times New Roman" w:cs="Times New Roman"/>
          <w:sz w:val="24"/>
          <w:szCs w:val="24"/>
        </w:rPr>
        <w:t xml:space="preserve"> von der Villeggiatur römischer Aristokraten zeichnet, zeigt, dass wenigstens in republikanischer Zeit das politische Tagesgeschehen in Rom auch während eines Villenaufenthaltes von Interesse war. Das wird besonders in Ciceros Briefen an Atticus deutlich. Diese dokumentieren einerseits, dass Cicero das politische Geschehen in Rom auch auf dem Lande in hohem Maße beschäftigte: Nicht nur korrespondierte er von seinen Villen aus lebhaft mit dem Freund, um – unter anderem – gerade aktuelle politische Streitfragen und Ereignisse ausführlich zu diskutieren;</w:t>
      </w:r>
      <w:r w:rsidRPr="004D59D1">
        <w:rPr>
          <w:rStyle w:val="Funotenzeichen"/>
          <w:rFonts w:ascii="Times New Roman" w:hAnsi="Times New Roman" w:cs="Times New Roman"/>
          <w:sz w:val="24"/>
          <w:szCs w:val="24"/>
        </w:rPr>
        <w:footnoteReference w:id="78"/>
      </w:r>
      <w:r w:rsidRPr="004D59D1">
        <w:rPr>
          <w:rFonts w:ascii="Times New Roman" w:hAnsi="Times New Roman" w:cs="Times New Roman"/>
          <w:sz w:val="24"/>
          <w:szCs w:val="24"/>
        </w:rPr>
        <w:t xml:space="preserve"> vielmehr bittet Cicero Atticus auch immer wieder dringend, ihn über den Stand der Dinge und die neuesten Geschehnisse im politischen Rom in Kenntnis zu setzen.</w:t>
      </w:r>
      <w:r w:rsidRPr="004D59D1">
        <w:rPr>
          <w:rStyle w:val="Funotenzeichen"/>
          <w:rFonts w:ascii="Times New Roman" w:hAnsi="Times New Roman" w:cs="Times New Roman"/>
          <w:sz w:val="24"/>
          <w:szCs w:val="24"/>
        </w:rPr>
        <w:footnoteReference w:id="79"/>
      </w:r>
      <w:r w:rsidRPr="004D59D1">
        <w:rPr>
          <w:rFonts w:ascii="Times New Roman" w:hAnsi="Times New Roman" w:cs="Times New Roman"/>
          <w:sz w:val="24"/>
          <w:szCs w:val="24"/>
        </w:rPr>
        <w:t xml:space="preserve"> Darüber hinaus berichtet Cicero dem Vertrauten während seiner Landaufenthalte andererseits jedoch auch immer wieder von gegenseitigen Besuchen unter den Angehörigen der Senatsaristokratie</w:t>
      </w:r>
      <w:r w:rsidR="006C442F">
        <w:rPr>
          <w:rFonts w:ascii="Times New Roman" w:hAnsi="Times New Roman" w:cs="Times New Roman"/>
          <w:sz w:val="24"/>
          <w:szCs w:val="24"/>
        </w:rPr>
        <w:t>.</w:t>
      </w:r>
      <w:r w:rsidRPr="004D59D1">
        <w:rPr>
          <w:rFonts w:ascii="Times New Roman" w:hAnsi="Times New Roman" w:cs="Times New Roman"/>
          <w:sz w:val="24"/>
          <w:szCs w:val="24"/>
        </w:rPr>
        <w:t xml:space="preserve"> </w:t>
      </w:r>
      <w:r w:rsidR="006C442F">
        <w:rPr>
          <w:rFonts w:ascii="Times New Roman" w:hAnsi="Times New Roman" w:cs="Times New Roman"/>
          <w:sz w:val="24"/>
          <w:szCs w:val="24"/>
        </w:rPr>
        <w:t>D</w:t>
      </w:r>
      <w:r w:rsidRPr="004D59D1">
        <w:rPr>
          <w:rFonts w:ascii="Times New Roman" w:hAnsi="Times New Roman" w:cs="Times New Roman"/>
          <w:sz w:val="24"/>
          <w:szCs w:val="24"/>
        </w:rPr>
        <w:t xml:space="preserve">iese Treffen </w:t>
      </w:r>
      <w:r w:rsidR="00A73A7B">
        <w:rPr>
          <w:rFonts w:ascii="Times New Roman" w:hAnsi="Times New Roman" w:cs="Times New Roman"/>
          <w:sz w:val="24"/>
          <w:szCs w:val="24"/>
        </w:rPr>
        <w:t>wu</w:t>
      </w:r>
      <w:r w:rsidR="006C442F">
        <w:rPr>
          <w:rFonts w:ascii="Times New Roman" w:hAnsi="Times New Roman" w:cs="Times New Roman"/>
          <w:sz w:val="24"/>
          <w:szCs w:val="24"/>
        </w:rPr>
        <w:t xml:space="preserve">rden </w:t>
      </w:r>
      <w:r w:rsidRPr="004D59D1">
        <w:rPr>
          <w:rFonts w:ascii="Times New Roman" w:hAnsi="Times New Roman" w:cs="Times New Roman"/>
          <w:sz w:val="24"/>
          <w:szCs w:val="24"/>
        </w:rPr>
        <w:t xml:space="preserve">offenbar auch für die Diskussion politischer Themen und politische Absprachen genutzt, wenn </w:t>
      </w:r>
      <w:r w:rsidR="006C442F" w:rsidRPr="004D59D1">
        <w:rPr>
          <w:rFonts w:ascii="Times New Roman" w:hAnsi="Times New Roman" w:cs="Times New Roman"/>
          <w:sz w:val="24"/>
          <w:szCs w:val="24"/>
        </w:rPr>
        <w:t xml:space="preserve">auch </w:t>
      </w:r>
      <w:r w:rsidRPr="004D59D1">
        <w:rPr>
          <w:rFonts w:ascii="Times New Roman" w:hAnsi="Times New Roman" w:cs="Times New Roman"/>
          <w:sz w:val="24"/>
          <w:szCs w:val="24"/>
        </w:rPr>
        <w:t>aus den Briefen Ciceros nicht immer ersichtlich wird, worum es in den jeweiligen Gesprächen konkret ging</w:t>
      </w:r>
      <w:r w:rsidR="001F56B5">
        <w:rPr>
          <w:rFonts w:ascii="Times New Roman" w:hAnsi="Times New Roman" w:cs="Times New Roman"/>
          <w:sz w:val="24"/>
          <w:szCs w:val="24"/>
        </w:rPr>
        <w:t>.</w:t>
      </w:r>
      <w:r w:rsidRPr="004D59D1">
        <w:rPr>
          <w:rFonts w:ascii="Times New Roman" w:hAnsi="Times New Roman" w:cs="Times New Roman"/>
          <w:sz w:val="24"/>
          <w:szCs w:val="24"/>
        </w:rPr>
        <w:t xml:space="preserve"> So erhielt Cicero</w:t>
      </w:r>
      <w:r w:rsidR="00C623A6">
        <w:rPr>
          <w:rFonts w:ascii="Times New Roman" w:hAnsi="Times New Roman" w:cs="Times New Roman"/>
          <w:sz w:val="24"/>
          <w:szCs w:val="24"/>
        </w:rPr>
        <w:t xml:space="preserve"> im Juni 60 </w:t>
      </w:r>
      <w:r>
        <w:rPr>
          <w:rFonts w:ascii="Times New Roman" w:hAnsi="Times New Roman" w:cs="Times New Roman"/>
          <w:sz w:val="24"/>
          <w:szCs w:val="24"/>
        </w:rPr>
        <w:t>v.</w:t>
      </w:r>
      <w:r w:rsidR="00C623A6">
        <w:rPr>
          <w:rFonts w:ascii="Times New Roman" w:hAnsi="Times New Roman" w:cs="Times New Roman"/>
          <w:sz w:val="24"/>
          <w:szCs w:val="24"/>
        </w:rPr>
        <w:t> </w:t>
      </w:r>
      <w:r w:rsidRPr="004D59D1">
        <w:rPr>
          <w:rFonts w:ascii="Times New Roman" w:hAnsi="Times New Roman" w:cs="Times New Roman"/>
          <w:sz w:val="24"/>
          <w:szCs w:val="24"/>
        </w:rPr>
        <w:t>Chr. auf seiner Villa bei Antium Besuch von Caesar, mit dem er die politische Lage besprach.</w:t>
      </w:r>
      <w:r w:rsidRPr="004D59D1">
        <w:rPr>
          <w:rStyle w:val="Funotenzeichen"/>
          <w:rFonts w:ascii="Times New Roman" w:hAnsi="Times New Roman" w:cs="Times New Roman"/>
          <w:sz w:val="24"/>
          <w:szCs w:val="24"/>
        </w:rPr>
        <w:footnoteReference w:id="80"/>
      </w:r>
      <w:r w:rsidR="00C623A6">
        <w:rPr>
          <w:rFonts w:ascii="Times New Roman" w:hAnsi="Times New Roman" w:cs="Times New Roman"/>
          <w:sz w:val="24"/>
          <w:szCs w:val="24"/>
        </w:rPr>
        <w:t xml:space="preserve"> Im April 59 </w:t>
      </w:r>
      <w:r>
        <w:rPr>
          <w:rFonts w:ascii="Times New Roman" w:hAnsi="Times New Roman" w:cs="Times New Roman"/>
          <w:sz w:val="24"/>
          <w:szCs w:val="24"/>
        </w:rPr>
        <w:t>v.</w:t>
      </w:r>
      <w:r w:rsidR="00C623A6">
        <w:rPr>
          <w:rFonts w:ascii="Times New Roman" w:hAnsi="Times New Roman" w:cs="Times New Roman"/>
          <w:sz w:val="24"/>
          <w:szCs w:val="24"/>
        </w:rPr>
        <w:t> </w:t>
      </w:r>
      <w:r w:rsidRPr="004D59D1">
        <w:rPr>
          <w:rFonts w:ascii="Times New Roman" w:hAnsi="Times New Roman" w:cs="Times New Roman"/>
          <w:sz w:val="24"/>
          <w:szCs w:val="24"/>
        </w:rPr>
        <w:t xml:space="preserve">Chr. wurde Cicero </w:t>
      </w:r>
      <w:r>
        <w:rPr>
          <w:rFonts w:ascii="Times New Roman" w:hAnsi="Times New Roman" w:cs="Times New Roman"/>
          <w:sz w:val="24"/>
          <w:szCs w:val="24"/>
        </w:rPr>
        <w:t xml:space="preserve">ebenfalls </w:t>
      </w:r>
      <w:r w:rsidR="00041BA2">
        <w:rPr>
          <w:rFonts w:ascii="Times New Roman" w:hAnsi="Times New Roman" w:cs="Times New Roman"/>
          <w:sz w:val="24"/>
          <w:szCs w:val="24"/>
        </w:rPr>
        <w:t>in Antium vom jüngeren Gaius</w:t>
      </w:r>
      <w:r w:rsidRPr="004D59D1">
        <w:rPr>
          <w:rFonts w:ascii="Times New Roman" w:hAnsi="Times New Roman" w:cs="Times New Roman"/>
          <w:sz w:val="24"/>
          <w:szCs w:val="24"/>
        </w:rPr>
        <w:t xml:space="preserve"> Scribonius Curio aufgesucht, mit dem sich Cicero über die politische Situation im Allgemeinen und </w:t>
      </w:r>
      <w:r w:rsidRPr="004D59D1">
        <w:rPr>
          <w:rFonts w:ascii="Times New Roman" w:hAnsi="Times New Roman" w:cs="Times New Roman"/>
          <w:sz w:val="24"/>
          <w:szCs w:val="24"/>
        </w:rPr>
        <w:lastRenderedPageBreak/>
        <w:t>P</w:t>
      </w:r>
      <w:r w:rsidR="00041BA2">
        <w:rPr>
          <w:rFonts w:ascii="Times New Roman" w:hAnsi="Times New Roman" w:cs="Times New Roman"/>
          <w:sz w:val="24"/>
          <w:szCs w:val="24"/>
        </w:rPr>
        <w:t>ublius</w:t>
      </w:r>
      <w:r w:rsidRPr="004D59D1">
        <w:rPr>
          <w:rFonts w:ascii="Times New Roman" w:hAnsi="Times New Roman" w:cs="Times New Roman"/>
          <w:sz w:val="24"/>
          <w:szCs w:val="24"/>
        </w:rPr>
        <w:t xml:space="preserve"> Clodius Pulcher im Besonderen unterhielt.</w:t>
      </w:r>
      <w:r w:rsidRPr="004D59D1">
        <w:rPr>
          <w:rStyle w:val="Funotenzeichen"/>
          <w:rFonts w:ascii="Times New Roman" w:hAnsi="Times New Roman" w:cs="Times New Roman"/>
          <w:sz w:val="24"/>
          <w:szCs w:val="24"/>
        </w:rPr>
        <w:footnoteReference w:id="81"/>
      </w:r>
      <w:r w:rsidR="00C623A6">
        <w:rPr>
          <w:rFonts w:ascii="Times New Roman" w:hAnsi="Times New Roman" w:cs="Times New Roman"/>
          <w:sz w:val="24"/>
          <w:szCs w:val="24"/>
        </w:rPr>
        <w:t xml:space="preserve"> Im April 55 </w:t>
      </w:r>
      <w:r>
        <w:rPr>
          <w:rFonts w:ascii="Times New Roman" w:hAnsi="Times New Roman" w:cs="Times New Roman"/>
          <w:sz w:val="24"/>
          <w:szCs w:val="24"/>
        </w:rPr>
        <w:t>v.</w:t>
      </w:r>
      <w:r w:rsidR="00C623A6">
        <w:rPr>
          <w:rFonts w:ascii="Times New Roman" w:hAnsi="Times New Roman" w:cs="Times New Roman"/>
          <w:sz w:val="24"/>
          <w:szCs w:val="24"/>
        </w:rPr>
        <w:t> </w:t>
      </w:r>
      <w:r w:rsidRPr="004D59D1">
        <w:rPr>
          <w:rFonts w:ascii="Times New Roman" w:hAnsi="Times New Roman" w:cs="Times New Roman"/>
          <w:sz w:val="24"/>
          <w:szCs w:val="24"/>
        </w:rPr>
        <w:t xml:space="preserve">Chr. traf Cicero während eines Aufenthaltes auf seinem </w:t>
      </w:r>
      <w:proofErr w:type="spellStart"/>
      <w:r w:rsidRPr="004D59D1">
        <w:rPr>
          <w:rFonts w:ascii="Times New Roman" w:hAnsi="Times New Roman" w:cs="Times New Roman"/>
          <w:i/>
          <w:sz w:val="24"/>
          <w:szCs w:val="24"/>
        </w:rPr>
        <w:t>Cumamum</w:t>
      </w:r>
      <w:proofErr w:type="spellEnd"/>
      <w:r w:rsidRPr="004D59D1">
        <w:rPr>
          <w:rFonts w:ascii="Times New Roman" w:hAnsi="Times New Roman" w:cs="Times New Roman"/>
          <w:sz w:val="24"/>
          <w:szCs w:val="24"/>
        </w:rPr>
        <w:t xml:space="preserve"> am </w:t>
      </w:r>
      <w:proofErr w:type="spellStart"/>
      <w:r w:rsidRPr="004D59D1">
        <w:rPr>
          <w:rFonts w:ascii="Times New Roman" w:hAnsi="Times New Roman" w:cs="Times New Roman"/>
          <w:sz w:val="24"/>
          <w:szCs w:val="24"/>
        </w:rPr>
        <w:t>Lucriner</w:t>
      </w:r>
      <w:proofErr w:type="spellEnd"/>
      <w:r w:rsidRPr="004D59D1">
        <w:rPr>
          <w:rFonts w:ascii="Times New Roman" w:hAnsi="Times New Roman" w:cs="Times New Roman"/>
          <w:sz w:val="24"/>
          <w:szCs w:val="24"/>
        </w:rPr>
        <w:t xml:space="preserve"> See mit Pompeius zusammen, der dort ebenfalls ein Landgut besaß, und sprach mit jenem über Politik.</w:t>
      </w:r>
      <w:r w:rsidRPr="004D59D1">
        <w:rPr>
          <w:rStyle w:val="Funotenzeichen"/>
          <w:rFonts w:ascii="Times New Roman" w:hAnsi="Times New Roman" w:cs="Times New Roman"/>
          <w:sz w:val="24"/>
          <w:szCs w:val="24"/>
        </w:rPr>
        <w:footnoteReference w:id="82"/>
      </w:r>
      <w:r w:rsidRPr="004D59D1">
        <w:rPr>
          <w:rFonts w:ascii="Times New Roman" w:hAnsi="Times New Roman" w:cs="Times New Roman"/>
          <w:sz w:val="24"/>
          <w:szCs w:val="24"/>
        </w:rPr>
        <w:t xml:space="preserve"> Und im Ma</w:t>
      </w:r>
      <w:r w:rsidR="00C623A6">
        <w:rPr>
          <w:rFonts w:ascii="Times New Roman" w:hAnsi="Times New Roman" w:cs="Times New Roman"/>
          <w:sz w:val="24"/>
          <w:szCs w:val="24"/>
        </w:rPr>
        <w:t>i 51 </w:t>
      </w:r>
      <w:r>
        <w:rPr>
          <w:rFonts w:ascii="Times New Roman" w:hAnsi="Times New Roman" w:cs="Times New Roman"/>
          <w:sz w:val="24"/>
          <w:szCs w:val="24"/>
        </w:rPr>
        <w:t>v.</w:t>
      </w:r>
      <w:r w:rsidR="00C623A6">
        <w:rPr>
          <w:rFonts w:ascii="Times New Roman" w:hAnsi="Times New Roman" w:cs="Times New Roman"/>
          <w:sz w:val="24"/>
          <w:szCs w:val="24"/>
        </w:rPr>
        <w:t> </w:t>
      </w:r>
      <w:r w:rsidR="003C0885">
        <w:rPr>
          <w:rFonts w:ascii="Times New Roman" w:hAnsi="Times New Roman" w:cs="Times New Roman"/>
          <w:sz w:val="24"/>
          <w:szCs w:val="24"/>
        </w:rPr>
        <w:t xml:space="preserve">Chr. führte </w:t>
      </w:r>
      <w:r w:rsidRPr="004D59D1">
        <w:rPr>
          <w:rFonts w:ascii="Times New Roman" w:hAnsi="Times New Roman" w:cs="Times New Roman"/>
          <w:sz w:val="24"/>
          <w:szCs w:val="24"/>
        </w:rPr>
        <w:t>die sich aufgrund der Konflikte zwischen Pompeius und Caesar allmählich zuspitzende politische Situation dazu, dass Cicero auf</w:t>
      </w:r>
      <w:r>
        <w:rPr>
          <w:rFonts w:ascii="Times New Roman" w:hAnsi="Times New Roman" w:cs="Times New Roman"/>
          <w:sz w:val="24"/>
          <w:szCs w:val="24"/>
        </w:rPr>
        <w:t xml:space="preserve"> dem Weg in die Provinz Cilicia</w:t>
      </w:r>
      <w:r w:rsidRPr="004D59D1">
        <w:rPr>
          <w:rFonts w:ascii="Times New Roman" w:hAnsi="Times New Roman" w:cs="Times New Roman"/>
          <w:sz w:val="24"/>
          <w:szCs w:val="24"/>
        </w:rPr>
        <w:t xml:space="preserve">, deren Statthalter er in jenem Jahr war, Pompeius </w:t>
      </w:r>
      <w:r>
        <w:rPr>
          <w:rFonts w:ascii="Times New Roman" w:hAnsi="Times New Roman" w:cs="Times New Roman"/>
          <w:sz w:val="24"/>
          <w:szCs w:val="24"/>
        </w:rPr>
        <w:t xml:space="preserve">auf dessen Gütern bei </w:t>
      </w:r>
      <w:r w:rsidRPr="004D59D1">
        <w:rPr>
          <w:rFonts w:ascii="Times New Roman" w:hAnsi="Times New Roman" w:cs="Times New Roman"/>
          <w:sz w:val="24"/>
          <w:szCs w:val="24"/>
        </w:rPr>
        <w:t>Tarent besuchte.</w:t>
      </w:r>
      <w:r w:rsidRPr="004D59D1">
        <w:rPr>
          <w:rStyle w:val="Funotenzeichen"/>
          <w:rFonts w:ascii="Times New Roman" w:hAnsi="Times New Roman" w:cs="Times New Roman"/>
          <w:sz w:val="24"/>
          <w:szCs w:val="24"/>
        </w:rPr>
        <w:footnoteReference w:id="83"/>
      </w:r>
      <w:r w:rsidRPr="004D59D1">
        <w:rPr>
          <w:rFonts w:ascii="Times New Roman" w:hAnsi="Times New Roman" w:cs="Times New Roman"/>
          <w:sz w:val="24"/>
          <w:szCs w:val="24"/>
        </w:rPr>
        <w:t xml:space="preserve"> </w:t>
      </w:r>
    </w:p>
    <w:p w:rsidR="001E2863" w:rsidRDefault="001E2863" w:rsidP="001E2863">
      <w:pPr>
        <w:spacing w:after="120" w:line="360" w:lineRule="auto"/>
        <w:ind w:firstLine="567"/>
        <w:jc w:val="both"/>
        <w:rPr>
          <w:rFonts w:ascii="Times New Roman" w:hAnsi="Times New Roman" w:cs="Times New Roman"/>
          <w:sz w:val="24"/>
          <w:szCs w:val="24"/>
        </w:rPr>
      </w:pPr>
      <w:r w:rsidRPr="004D59D1">
        <w:rPr>
          <w:rFonts w:ascii="Times New Roman" w:hAnsi="Times New Roman" w:cs="Times New Roman"/>
          <w:sz w:val="24"/>
          <w:szCs w:val="24"/>
        </w:rPr>
        <w:t>Ganz besonders große Bedeutung als Ort politisch bestimmter inneraristokratischer Kommunikation konnte die Villa in Zeiten einer akuten politischen Krise entfalten. So belegen Ciceros Briefe an Atticus, dass Cicero sich nicht nur auf dem Höhepunkt der Auseinandersetzungen zwischen Caesar und Pompei</w:t>
      </w:r>
      <w:r w:rsidR="00C623A6">
        <w:rPr>
          <w:rFonts w:ascii="Times New Roman" w:hAnsi="Times New Roman" w:cs="Times New Roman"/>
          <w:sz w:val="24"/>
          <w:szCs w:val="24"/>
        </w:rPr>
        <w:t>us 49 </w:t>
      </w:r>
      <w:r>
        <w:rPr>
          <w:rFonts w:ascii="Times New Roman" w:hAnsi="Times New Roman" w:cs="Times New Roman"/>
          <w:sz w:val="24"/>
          <w:szCs w:val="24"/>
        </w:rPr>
        <w:t>v.</w:t>
      </w:r>
      <w:r w:rsidR="00C623A6">
        <w:rPr>
          <w:rFonts w:ascii="Times New Roman" w:hAnsi="Times New Roman" w:cs="Times New Roman"/>
          <w:sz w:val="24"/>
          <w:szCs w:val="24"/>
        </w:rPr>
        <w:t> </w:t>
      </w:r>
      <w:r w:rsidRPr="004D59D1">
        <w:rPr>
          <w:rFonts w:ascii="Times New Roman" w:hAnsi="Times New Roman" w:cs="Times New Roman"/>
          <w:sz w:val="24"/>
          <w:szCs w:val="24"/>
        </w:rPr>
        <w:t>Chr. zunächst auf seiner Villa bei Formiae einrichtete, um dort die aus der Situation resultierenden Konsequenzen für seine politische Zukunft zu überdenken und um sowohl bei Caesar als auch bei Pompeius seine Möglichkeiten zu eruieren.</w:t>
      </w:r>
      <w:r w:rsidRPr="004D59D1">
        <w:rPr>
          <w:rStyle w:val="Funotenzeichen"/>
          <w:rFonts w:ascii="Times New Roman" w:hAnsi="Times New Roman" w:cs="Times New Roman"/>
          <w:sz w:val="24"/>
          <w:szCs w:val="24"/>
        </w:rPr>
        <w:footnoteReference w:id="84"/>
      </w:r>
      <w:r w:rsidRPr="004D59D1">
        <w:rPr>
          <w:rFonts w:ascii="Times New Roman" w:hAnsi="Times New Roman" w:cs="Times New Roman"/>
          <w:sz w:val="24"/>
          <w:szCs w:val="24"/>
        </w:rPr>
        <w:t xml:space="preserve"> Auch nach der Ermordung Caesars </w:t>
      </w:r>
      <w:r w:rsidRPr="004D59D1">
        <w:rPr>
          <w:rFonts w:ascii="Times New Roman" w:hAnsi="Times New Roman" w:cs="Times New Roman"/>
          <w:sz w:val="24"/>
          <w:szCs w:val="24"/>
        </w:rPr>
        <w:lastRenderedPageBreak/>
        <w:t>4</w:t>
      </w:r>
      <w:r w:rsidR="00C623A6">
        <w:rPr>
          <w:rFonts w:ascii="Times New Roman" w:hAnsi="Times New Roman" w:cs="Times New Roman"/>
          <w:sz w:val="24"/>
          <w:szCs w:val="24"/>
        </w:rPr>
        <w:t>4 </w:t>
      </w:r>
      <w:r w:rsidRPr="004D59D1">
        <w:rPr>
          <w:rFonts w:ascii="Times New Roman" w:hAnsi="Times New Roman" w:cs="Times New Roman"/>
          <w:sz w:val="24"/>
          <w:szCs w:val="24"/>
        </w:rPr>
        <w:t>v.</w:t>
      </w:r>
      <w:r w:rsidR="00C623A6">
        <w:rPr>
          <w:rFonts w:ascii="Times New Roman" w:hAnsi="Times New Roman" w:cs="Times New Roman"/>
          <w:sz w:val="24"/>
          <w:szCs w:val="24"/>
        </w:rPr>
        <w:t> </w:t>
      </w:r>
      <w:r w:rsidRPr="004D59D1">
        <w:rPr>
          <w:rFonts w:ascii="Times New Roman" w:hAnsi="Times New Roman" w:cs="Times New Roman"/>
          <w:sz w:val="24"/>
          <w:szCs w:val="24"/>
        </w:rPr>
        <w:t>Chr. verbrachte Cicero erst viel Zeit auf seinen Villen in Antium, Tusculum und Formiae</w:t>
      </w:r>
      <w:r w:rsidRPr="004D59D1">
        <w:rPr>
          <w:rFonts w:ascii="Times New Roman" w:hAnsi="Times New Roman" w:cs="Times New Roman"/>
          <w:i/>
          <w:sz w:val="24"/>
          <w:szCs w:val="24"/>
        </w:rPr>
        <w:t>.</w:t>
      </w:r>
      <w:r w:rsidRPr="004D59D1">
        <w:rPr>
          <w:rFonts w:ascii="Times New Roman" w:hAnsi="Times New Roman" w:cs="Times New Roman"/>
          <w:sz w:val="24"/>
          <w:szCs w:val="24"/>
        </w:rPr>
        <w:t xml:space="preserve"> Dort wartete er einerseits einigermaßen ungefährdet die weitere Entwicklung ab, war andererseits aber auch bemüht, den Kontakt zu möglichen Verbündeten herzustellen, um Lage und Stimmung sowie die eigenen Möglichkeiten im politischen Rom zu sondieren.</w:t>
      </w:r>
      <w:r w:rsidRPr="004D59D1">
        <w:rPr>
          <w:rStyle w:val="Funotenzeichen"/>
          <w:rFonts w:ascii="Times New Roman" w:hAnsi="Times New Roman" w:cs="Times New Roman"/>
          <w:sz w:val="24"/>
          <w:szCs w:val="24"/>
        </w:rPr>
        <w:footnoteReference w:id="85"/>
      </w:r>
    </w:p>
    <w:p w:rsidR="001E2863" w:rsidRPr="004D59D1" w:rsidRDefault="001E2863" w:rsidP="001E2863">
      <w:pPr>
        <w:pStyle w:val="NurText"/>
        <w:spacing w:line="360" w:lineRule="auto"/>
        <w:ind w:firstLine="567"/>
        <w:jc w:val="both"/>
        <w:rPr>
          <w:rFonts w:ascii="Times New Roman" w:hAnsi="Times New Roman"/>
          <w:sz w:val="24"/>
          <w:szCs w:val="24"/>
        </w:rPr>
      </w:pPr>
      <w:r w:rsidRPr="004D59D1">
        <w:rPr>
          <w:rFonts w:ascii="Times New Roman" w:hAnsi="Times New Roman"/>
          <w:sz w:val="24"/>
          <w:szCs w:val="24"/>
        </w:rPr>
        <w:t xml:space="preserve">Doch diente die Villa eines Senators nicht nur der </w:t>
      </w:r>
      <w:r w:rsidR="002F7306">
        <w:rPr>
          <w:rFonts w:ascii="Times New Roman" w:hAnsi="Times New Roman"/>
          <w:sz w:val="24"/>
          <w:szCs w:val="24"/>
        </w:rPr>
        <w:t>inneraristokratischen Kontaktp</w:t>
      </w:r>
      <w:r w:rsidRPr="004D59D1">
        <w:rPr>
          <w:rFonts w:ascii="Times New Roman" w:hAnsi="Times New Roman"/>
          <w:sz w:val="24"/>
          <w:szCs w:val="24"/>
        </w:rPr>
        <w:t>flege</w:t>
      </w:r>
      <w:r w:rsidR="002F7306">
        <w:rPr>
          <w:rFonts w:ascii="Times New Roman" w:hAnsi="Times New Roman"/>
          <w:sz w:val="24"/>
          <w:szCs w:val="24"/>
        </w:rPr>
        <w:t>.</w:t>
      </w:r>
      <w:r w:rsidRPr="004D59D1">
        <w:rPr>
          <w:rFonts w:ascii="Times New Roman" w:hAnsi="Times New Roman"/>
          <w:sz w:val="24"/>
          <w:szCs w:val="24"/>
        </w:rPr>
        <w:t xml:space="preserve"> So </w:t>
      </w:r>
      <w:r w:rsidR="002F7306">
        <w:rPr>
          <w:rFonts w:ascii="Times New Roman" w:hAnsi="Times New Roman"/>
          <w:sz w:val="24"/>
          <w:szCs w:val="24"/>
        </w:rPr>
        <w:t xml:space="preserve">beklagt </w:t>
      </w:r>
      <w:r w:rsidRPr="004D59D1">
        <w:rPr>
          <w:rFonts w:ascii="Times New Roman" w:hAnsi="Times New Roman"/>
          <w:sz w:val="24"/>
          <w:szCs w:val="24"/>
        </w:rPr>
        <w:t>Cicero während eines Aufenthaltes auf seinem Lan</w:t>
      </w:r>
      <w:r>
        <w:rPr>
          <w:rFonts w:ascii="Times New Roman" w:hAnsi="Times New Roman"/>
          <w:sz w:val="24"/>
          <w:szCs w:val="24"/>
        </w:rPr>
        <w:t>dsitz in Formiae im April 59</w:t>
      </w:r>
      <w:r w:rsidR="00C623A6">
        <w:rPr>
          <w:rFonts w:ascii="Times New Roman" w:hAnsi="Times New Roman"/>
          <w:sz w:val="24"/>
          <w:szCs w:val="24"/>
        </w:rPr>
        <w:t> </w:t>
      </w:r>
      <w:r>
        <w:rPr>
          <w:rFonts w:ascii="Times New Roman" w:hAnsi="Times New Roman"/>
          <w:sz w:val="24"/>
          <w:szCs w:val="24"/>
        </w:rPr>
        <w:t>v.</w:t>
      </w:r>
      <w:r w:rsidR="00C623A6">
        <w:rPr>
          <w:rFonts w:ascii="Times New Roman" w:hAnsi="Times New Roman"/>
          <w:sz w:val="24"/>
          <w:szCs w:val="24"/>
        </w:rPr>
        <w:t> </w:t>
      </w:r>
      <w:r w:rsidRPr="004D59D1">
        <w:rPr>
          <w:rFonts w:ascii="Times New Roman" w:hAnsi="Times New Roman"/>
          <w:sz w:val="24"/>
          <w:szCs w:val="24"/>
        </w:rPr>
        <w:t>Chr. in einem Brief an Atticus</w:t>
      </w:r>
      <w:r w:rsidR="002F7306">
        <w:rPr>
          <w:rFonts w:ascii="Times New Roman" w:hAnsi="Times New Roman"/>
          <w:sz w:val="24"/>
          <w:szCs w:val="24"/>
        </w:rPr>
        <w:t xml:space="preserve"> wortreich</w:t>
      </w:r>
      <w:r w:rsidRPr="004D59D1">
        <w:rPr>
          <w:rFonts w:ascii="Times New Roman" w:hAnsi="Times New Roman"/>
          <w:sz w:val="24"/>
          <w:szCs w:val="24"/>
        </w:rPr>
        <w:t xml:space="preserve">, dass er wegen des starken Besucherandrangs auf dem </w:t>
      </w:r>
      <w:r w:rsidRPr="00481883">
        <w:rPr>
          <w:rFonts w:ascii="Times New Roman" w:hAnsi="Times New Roman"/>
          <w:i/>
          <w:sz w:val="24"/>
          <w:szCs w:val="24"/>
          <w:lang w:val="la-Latn"/>
        </w:rPr>
        <w:t>Formianum</w:t>
      </w:r>
      <w:r w:rsidRPr="004D59D1">
        <w:rPr>
          <w:rFonts w:ascii="Times New Roman" w:hAnsi="Times New Roman"/>
          <w:sz w:val="24"/>
          <w:szCs w:val="24"/>
        </w:rPr>
        <w:t xml:space="preserve"> einfach nicht die Zeit fände, an dem Werk zu arbeiten, das zu verfassen er Atticus schon so lange verspreche: </w:t>
      </w:r>
    </w:p>
    <w:p w:rsidR="001E2863" w:rsidRPr="00153B13" w:rsidRDefault="00A13087" w:rsidP="001E2863">
      <w:pPr>
        <w:pStyle w:val="NurText"/>
        <w:spacing w:after="160"/>
        <w:ind w:left="567" w:right="567"/>
        <w:jc w:val="both"/>
        <w:rPr>
          <w:rFonts w:ascii="Times New Roman" w:hAnsi="Times New Roman"/>
          <w:lang w:val="it-IT"/>
        </w:rPr>
      </w:pPr>
      <w:r w:rsidRPr="00971C34">
        <w:rPr>
          <w:rFonts w:ascii="Times New Roman" w:hAnsi="Times New Roman"/>
          <w:i/>
          <w:lang w:val="la-Latn"/>
        </w:rPr>
        <w:t>d</w:t>
      </w:r>
      <w:r w:rsidR="001E2863" w:rsidRPr="00971C34">
        <w:rPr>
          <w:rFonts w:ascii="Times New Roman" w:hAnsi="Times New Roman"/>
          <w:i/>
          <w:lang w:val="la-Latn"/>
        </w:rPr>
        <w:t>e pangendo quod me crebro adhortaris, fieri nihil potest. Basilicam habeo, non villam, frequentia Formianorum, atque quam pa</w:t>
      </w:r>
      <w:r w:rsidRPr="00971C34">
        <w:rPr>
          <w:rFonts w:ascii="Times New Roman" w:hAnsi="Times New Roman"/>
          <w:i/>
          <w:lang w:val="la-Latn"/>
        </w:rPr>
        <w:t>rem basilicae tribum Aemiliam! s</w:t>
      </w:r>
      <w:r w:rsidR="001E2863" w:rsidRPr="00971C34">
        <w:rPr>
          <w:rFonts w:ascii="Times New Roman" w:hAnsi="Times New Roman"/>
          <w:i/>
          <w:lang w:val="la-Latn"/>
        </w:rPr>
        <w:t>ed omitto vulgus; post horam quartam molesti ceteri non sunt. C. Arrius proximus est vicinus, immo ille q</w:t>
      </w:r>
      <w:r w:rsidRPr="00971C34">
        <w:rPr>
          <w:rFonts w:ascii="Times New Roman" w:hAnsi="Times New Roman"/>
          <w:i/>
          <w:lang w:val="la-Latn"/>
        </w:rPr>
        <w:t>uidem iam contubernalis [...]. e</w:t>
      </w:r>
      <w:r w:rsidR="001E2863" w:rsidRPr="00971C34">
        <w:rPr>
          <w:rFonts w:ascii="Times New Roman" w:hAnsi="Times New Roman"/>
          <w:i/>
          <w:lang w:val="la-Latn"/>
        </w:rPr>
        <w:t xml:space="preserve">cce ex altera parte Sebosus, ille </w:t>
      </w:r>
      <w:r w:rsidR="001E2863" w:rsidRPr="00971C34">
        <w:rPr>
          <w:rFonts w:ascii="Times New Roman" w:hAnsi="Times New Roman"/>
          <w:i/>
          <w:lang w:val="la-Latn"/>
        </w:rPr>
        <w:lastRenderedPageBreak/>
        <w:t xml:space="preserve">Catuli </w:t>
      </w:r>
      <w:r w:rsidRPr="00971C34">
        <w:rPr>
          <w:rFonts w:ascii="Times New Roman" w:hAnsi="Times New Roman"/>
          <w:i/>
          <w:lang w:val="la-Latn"/>
        </w:rPr>
        <w:t>familiaris. quo me vertam? [...] o</w:t>
      </w:r>
      <w:r w:rsidR="001E2863" w:rsidRPr="00971C34">
        <w:rPr>
          <w:rFonts w:ascii="Times New Roman" w:hAnsi="Times New Roman"/>
          <w:i/>
          <w:lang w:val="la-Latn"/>
        </w:rPr>
        <w:t>ccasionem mirificam, si qui nunc, dum hi apud me sunt, emere de me fundum Formianum velit!</w:t>
      </w:r>
      <w:r w:rsidR="001E2863" w:rsidRPr="00AB7531">
        <w:rPr>
          <w:rStyle w:val="Funotenzeichen"/>
          <w:rFonts w:ascii="Times New Roman" w:hAnsi="Times New Roman"/>
        </w:rPr>
        <w:footnoteReference w:id="86"/>
      </w:r>
    </w:p>
    <w:p w:rsidR="001E2863" w:rsidRPr="004D59D1" w:rsidRDefault="002F7306" w:rsidP="001E2863">
      <w:pPr>
        <w:pStyle w:val="NurText"/>
        <w:spacing w:after="120" w:line="360" w:lineRule="auto"/>
        <w:jc w:val="both"/>
        <w:rPr>
          <w:rFonts w:ascii="Times New Roman" w:hAnsi="Times New Roman"/>
          <w:sz w:val="24"/>
          <w:szCs w:val="24"/>
        </w:rPr>
      </w:pPr>
      <w:r>
        <w:rPr>
          <w:rFonts w:ascii="Times New Roman" w:hAnsi="Times New Roman"/>
          <w:sz w:val="24"/>
          <w:szCs w:val="24"/>
        </w:rPr>
        <w:t xml:space="preserve">Dabei </w:t>
      </w:r>
      <w:r w:rsidR="001E2863" w:rsidRPr="004D59D1">
        <w:rPr>
          <w:rFonts w:ascii="Times New Roman" w:hAnsi="Times New Roman"/>
          <w:sz w:val="24"/>
          <w:szCs w:val="24"/>
        </w:rPr>
        <w:t>lamentiert Cicero nicht nur über die ständigen und ihm unzeitig erscheinenden Besuche zweier Nachbarn – des Senator</w:t>
      </w:r>
      <w:r>
        <w:rPr>
          <w:rFonts w:ascii="Times New Roman" w:hAnsi="Times New Roman"/>
          <w:sz w:val="24"/>
          <w:szCs w:val="24"/>
        </w:rPr>
        <w:t>s</w:t>
      </w:r>
      <w:r w:rsidR="001E2863" w:rsidRPr="004D59D1">
        <w:rPr>
          <w:rFonts w:ascii="Times New Roman" w:hAnsi="Times New Roman"/>
          <w:sz w:val="24"/>
          <w:szCs w:val="24"/>
        </w:rPr>
        <w:t xml:space="preserve"> </w:t>
      </w:r>
      <w:r>
        <w:rPr>
          <w:rFonts w:ascii="Times New Roman" w:hAnsi="Times New Roman"/>
          <w:sz w:val="24"/>
          <w:szCs w:val="24"/>
        </w:rPr>
        <w:t>Gaius A</w:t>
      </w:r>
      <w:r w:rsidR="001E2863" w:rsidRPr="004D59D1">
        <w:rPr>
          <w:rFonts w:ascii="Times New Roman" w:hAnsi="Times New Roman"/>
          <w:sz w:val="24"/>
          <w:szCs w:val="24"/>
        </w:rPr>
        <w:t xml:space="preserve">rrius sowie des </w:t>
      </w:r>
      <w:proofErr w:type="spellStart"/>
      <w:r w:rsidR="001E2863" w:rsidRPr="004D59D1">
        <w:rPr>
          <w:rFonts w:ascii="Times New Roman" w:hAnsi="Times New Roman"/>
          <w:sz w:val="24"/>
          <w:szCs w:val="24"/>
        </w:rPr>
        <w:t>Sebosus</w:t>
      </w:r>
      <w:proofErr w:type="spellEnd"/>
      <w:r w:rsidR="001E2863" w:rsidRPr="004D59D1">
        <w:rPr>
          <w:rFonts w:ascii="Times New Roman" w:hAnsi="Times New Roman"/>
          <w:sz w:val="24"/>
          <w:szCs w:val="24"/>
        </w:rPr>
        <w:t>, ein Freund</w:t>
      </w:r>
      <w:r w:rsidR="00330603">
        <w:rPr>
          <w:rFonts w:ascii="Times New Roman" w:hAnsi="Times New Roman"/>
          <w:sz w:val="24"/>
          <w:szCs w:val="24"/>
        </w:rPr>
        <w:t>es</w:t>
      </w:r>
      <w:r w:rsidR="001E2863" w:rsidRPr="004D59D1">
        <w:rPr>
          <w:rFonts w:ascii="Times New Roman" w:hAnsi="Times New Roman"/>
          <w:sz w:val="24"/>
          <w:szCs w:val="24"/>
        </w:rPr>
        <w:t xml:space="preserve"> des ehemaligen Konsuln Catulus –, die Cicero offenbar wenig sympathi</w:t>
      </w:r>
      <w:r w:rsidR="001F56B5">
        <w:rPr>
          <w:rFonts w:ascii="Times New Roman" w:hAnsi="Times New Roman"/>
          <w:sz w:val="24"/>
          <w:szCs w:val="24"/>
        </w:rPr>
        <w:t>sch waren. C</w:t>
      </w:r>
      <w:r w:rsidR="001E2863" w:rsidRPr="004D59D1">
        <w:rPr>
          <w:rFonts w:ascii="Times New Roman" w:hAnsi="Times New Roman"/>
          <w:sz w:val="24"/>
          <w:szCs w:val="24"/>
        </w:rPr>
        <w:t xml:space="preserve">icero </w:t>
      </w:r>
      <w:r w:rsidR="001F56B5">
        <w:rPr>
          <w:rFonts w:ascii="Times New Roman" w:hAnsi="Times New Roman"/>
          <w:sz w:val="24"/>
          <w:szCs w:val="24"/>
        </w:rPr>
        <w:t xml:space="preserve">beklagt sich auch </w:t>
      </w:r>
      <w:r w:rsidR="001E2863" w:rsidRPr="004D59D1">
        <w:rPr>
          <w:rFonts w:ascii="Times New Roman" w:hAnsi="Times New Roman"/>
          <w:sz w:val="24"/>
          <w:szCs w:val="24"/>
        </w:rPr>
        <w:t xml:space="preserve">darüber, dass sich überdies die </w:t>
      </w:r>
      <w:proofErr w:type="spellStart"/>
      <w:r w:rsidR="001E2863" w:rsidRPr="004D59D1">
        <w:rPr>
          <w:rFonts w:ascii="Times New Roman" w:hAnsi="Times New Roman"/>
          <w:sz w:val="24"/>
          <w:szCs w:val="24"/>
        </w:rPr>
        <w:t>Formianer</w:t>
      </w:r>
      <w:proofErr w:type="spellEnd"/>
      <w:r w:rsidR="001E2863" w:rsidRPr="004D59D1">
        <w:rPr>
          <w:rFonts w:ascii="Times New Roman" w:hAnsi="Times New Roman"/>
          <w:sz w:val="24"/>
          <w:szCs w:val="24"/>
        </w:rPr>
        <w:t xml:space="preserve"> in seiner Villa drängten, die ihn, anders als </w:t>
      </w:r>
      <w:proofErr w:type="spellStart"/>
      <w:r w:rsidR="001E2863" w:rsidRPr="004D59D1">
        <w:rPr>
          <w:rFonts w:ascii="Times New Roman" w:hAnsi="Times New Roman"/>
          <w:sz w:val="24"/>
          <w:szCs w:val="24"/>
        </w:rPr>
        <w:t>Sebosus</w:t>
      </w:r>
      <w:proofErr w:type="spellEnd"/>
      <w:r w:rsidR="001E2863" w:rsidRPr="004D59D1">
        <w:rPr>
          <w:rFonts w:ascii="Times New Roman" w:hAnsi="Times New Roman"/>
          <w:sz w:val="24"/>
          <w:szCs w:val="24"/>
        </w:rPr>
        <w:t xml:space="preserve"> und Arrius, jedoch immerhin nach der vierten Stunde in Frieden ließen. Dabei verdeutlicht der Hinweis auf di</w:t>
      </w:r>
      <w:r w:rsidR="001E2863">
        <w:rPr>
          <w:rFonts w:ascii="Times New Roman" w:hAnsi="Times New Roman"/>
          <w:sz w:val="24"/>
          <w:szCs w:val="24"/>
        </w:rPr>
        <w:t xml:space="preserve">e Cicero besuchenden </w:t>
      </w:r>
      <w:proofErr w:type="spellStart"/>
      <w:r w:rsidR="001E2863">
        <w:rPr>
          <w:rFonts w:ascii="Times New Roman" w:hAnsi="Times New Roman"/>
          <w:sz w:val="24"/>
          <w:szCs w:val="24"/>
        </w:rPr>
        <w:t>Formianer</w:t>
      </w:r>
      <w:proofErr w:type="spellEnd"/>
      <w:r w:rsidR="001E2863" w:rsidRPr="004D59D1">
        <w:rPr>
          <w:rFonts w:ascii="Times New Roman" w:hAnsi="Times New Roman"/>
          <w:sz w:val="24"/>
          <w:szCs w:val="24"/>
        </w:rPr>
        <w:t xml:space="preserve">, womit wahrscheinlich die lokalen Honoratioren </w:t>
      </w:r>
      <w:proofErr w:type="spellStart"/>
      <w:r w:rsidR="001E2863" w:rsidRPr="004D59D1">
        <w:rPr>
          <w:rFonts w:ascii="Times New Roman" w:hAnsi="Times New Roman"/>
          <w:sz w:val="24"/>
          <w:szCs w:val="24"/>
        </w:rPr>
        <w:t>Formiaes</w:t>
      </w:r>
      <w:proofErr w:type="spellEnd"/>
      <w:r w:rsidR="001E2863" w:rsidRPr="004D59D1">
        <w:rPr>
          <w:rFonts w:ascii="Times New Roman" w:hAnsi="Times New Roman"/>
          <w:sz w:val="24"/>
          <w:szCs w:val="24"/>
        </w:rPr>
        <w:t xml:space="preserve"> gemeint sind, dass Cicero seine Villa eben nicht nur dazu nutzte, die Beziehung zu den eigenen Standesgenossen zu pflegen; vielmehr diente sie ihm auch dazu, Kontakte zu einer anderen gesellschaftlichen Gruppe, nämlich der Bevölkerung der italischen Landstädte, herzustellen. Dies </w:t>
      </w:r>
      <w:r w:rsidR="001E2863">
        <w:rPr>
          <w:rFonts w:ascii="Times New Roman" w:hAnsi="Times New Roman"/>
          <w:sz w:val="24"/>
          <w:szCs w:val="24"/>
        </w:rPr>
        <w:t xml:space="preserve">erhöhte einerseits sein Ansehen in Rom, </w:t>
      </w:r>
      <w:r w:rsidR="001E2863" w:rsidRPr="004D59D1">
        <w:rPr>
          <w:rFonts w:ascii="Times New Roman" w:hAnsi="Times New Roman"/>
          <w:sz w:val="24"/>
          <w:szCs w:val="24"/>
        </w:rPr>
        <w:t xml:space="preserve">konnte </w:t>
      </w:r>
      <w:r w:rsidR="001E2863">
        <w:rPr>
          <w:rFonts w:ascii="Times New Roman" w:hAnsi="Times New Roman"/>
          <w:sz w:val="24"/>
          <w:szCs w:val="24"/>
        </w:rPr>
        <w:t xml:space="preserve">jedoch in republikanischer Zeit </w:t>
      </w:r>
      <w:r w:rsidR="001E2863" w:rsidRPr="004D59D1">
        <w:rPr>
          <w:rFonts w:ascii="Times New Roman" w:hAnsi="Times New Roman"/>
          <w:sz w:val="24"/>
          <w:szCs w:val="24"/>
        </w:rPr>
        <w:t>auch politische Relevanz entwickeln, denn wie die</w:t>
      </w:r>
      <w:r w:rsidR="00EB069A">
        <w:rPr>
          <w:rFonts w:ascii="Times New Roman" w:hAnsi="Times New Roman"/>
          <w:sz w:val="24"/>
          <w:szCs w:val="24"/>
        </w:rPr>
        <w:t xml:space="preserve"> Mobilisierung der politischen </w:t>
      </w:r>
      <w:r w:rsidR="001E2863" w:rsidRPr="004D59D1">
        <w:rPr>
          <w:rFonts w:ascii="Times New Roman" w:hAnsi="Times New Roman"/>
          <w:sz w:val="24"/>
          <w:szCs w:val="24"/>
        </w:rPr>
        <w:t xml:space="preserve">Freunde und der Klientel in Rom konnte besonders bei Wahlen die Unterstützung der Bevölkerung der Landstädte für das </w:t>
      </w:r>
      <w:r w:rsidR="001E2863" w:rsidRPr="004D59D1">
        <w:rPr>
          <w:rFonts w:ascii="Times New Roman" w:hAnsi="Times New Roman"/>
          <w:sz w:val="24"/>
          <w:szCs w:val="24"/>
        </w:rPr>
        <w:lastRenderedPageBreak/>
        <w:t>politische Fortkommen eines römischen Senators von Bedeutung sein.</w:t>
      </w:r>
      <w:r w:rsidR="001E2863" w:rsidRPr="004D59D1">
        <w:rPr>
          <w:rStyle w:val="Funotenzeichen"/>
          <w:rFonts w:ascii="Times New Roman" w:hAnsi="Times New Roman"/>
          <w:sz w:val="24"/>
          <w:szCs w:val="24"/>
        </w:rPr>
        <w:footnoteReference w:id="87"/>
      </w:r>
      <w:r w:rsidR="001E2863" w:rsidRPr="004D59D1">
        <w:rPr>
          <w:rFonts w:ascii="Times New Roman" w:hAnsi="Times New Roman"/>
          <w:sz w:val="24"/>
          <w:szCs w:val="24"/>
        </w:rPr>
        <w:t xml:space="preserve"> </w:t>
      </w:r>
    </w:p>
    <w:p w:rsidR="001E2863" w:rsidRPr="001C4714" w:rsidRDefault="001E2863" w:rsidP="001E2863">
      <w:pPr>
        <w:pStyle w:val="NurText"/>
        <w:spacing w:line="360" w:lineRule="auto"/>
        <w:ind w:firstLine="567"/>
        <w:jc w:val="both"/>
        <w:rPr>
          <w:rFonts w:ascii="Times New Roman" w:hAnsi="Times New Roman"/>
          <w:sz w:val="24"/>
          <w:szCs w:val="24"/>
          <w:lang w:val="fr-FR"/>
        </w:rPr>
      </w:pPr>
      <w:r w:rsidRPr="004D59D1">
        <w:rPr>
          <w:rFonts w:ascii="Times New Roman" w:hAnsi="Times New Roman"/>
          <w:sz w:val="24"/>
          <w:szCs w:val="24"/>
        </w:rPr>
        <w:t xml:space="preserve">Das wird </w:t>
      </w:r>
      <w:r w:rsidR="003143F5">
        <w:rPr>
          <w:rFonts w:ascii="Times New Roman" w:hAnsi="Times New Roman"/>
          <w:sz w:val="24"/>
          <w:szCs w:val="24"/>
        </w:rPr>
        <w:t xml:space="preserve">auch </w:t>
      </w:r>
      <w:r w:rsidRPr="004D59D1">
        <w:rPr>
          <w:rFonts w:ascii="Times New Roman" w:hAnsi="Times New Roman"/>
          <w:sz w:val="24"/>
          <w:szCs w:val="24"/>
        </w:rPr>
        <w:t xml:space="preserve">in </w:t>
      </w:r>
      <w:r w:rsidR="003143F5">
        <w:rPr>
          <w:rFonts w:ascii="Times New Roman" w:hAnsi="Times New Roman"/>
          <w:sz w:val="24"/>
          <w:szCs w:val="24"/>
        </w:rPr>
        <w:t xml:space="preserve">einer kleinen Schrift aus republikanischer Zeit, </w:t>
      </w:r>
      <w:r w:rsidRPr="004D59D1">
        <w:rPr>
          <w:rFonts w:ascii="Times New Roman" w:hAnsi="Times New Roman"/>
          <w:sz w:val="24"/>
          <w:szCs w:val="24"/>
        </w:rPr>
        <w:t>dem</w:t>
      </w:r>
      <w:r w:rsidR="003143F5">
        <w:rPr>
          <w:rFonts w:ascii="Times New Roman" w:hAnsi="Times New Roman"/>
          <w:sz w:val="24"/>
          <w:szCs w:val="24"/>
        </w:rPr>
        <w:t xml:space="preserve"> sog.</w:t>
      </w:r>
      <w:r w:rsidRPr="004D59D1">
        <w:rPr>
          <w:rFonts w:ascii="Times New Roman" w:hAnsi="Times New Roman"/>
          <w:sz w:val="24"/>
          <w:szCs w:val="24"/>
        </w:rPr>
        <w:t xml:space="preserve"> </w:t>
      </w:r>
      <w:r w:rsidRPr="00F052C9">
        <w:rPr>
          <w:rFonts w:ascii="Times New Roman" w:hAnsi="Times New Roman"/>
          <w:i/>
          <w:sz w:val="24"/>
          <w:szCs w:val="24"/>
          <w:lang w:val="la-Latn"/>
        </w:rPr>
        <w:t>commentariolum</w:t>
      </w:r>
      <w:r w:rsidRPr="00F052C9">
        <w:rPr>
          <w:rFonts w:ascii="Times New Roman" w:hAnsi="Times New Roman"/>
          <w:sz w:val="24"/>
          <w:szCs w:val="24"/>
          <w:lang w:val="la-Latn"/>
        </w:rPr>
        <w:t xml:space="preserve"> </w:t>
      </w:r>
      <w:r w:rsidRPr="00F052C9">
        <w:rPr>
          <w:rFonts w:ascii="Times New Roman" w:hAnsi="Times New Roman"/>
          <w:i/>
          <w:sz w:val="24"/>
          <w:szCs w:val="24"/>
          <w:lang w:val="la-Latn"/>
        </w:rPr>
        <w:t>petitionis</w:t>
      </w:r>
      <w:r w:rsidR="003143F5">
        <w:rPr>
          <w:rFonts w:ascii="Times New Roman" w:hAnsi="Times New Roman"/>
          <w:sz w:val="24"/>
          <w:szCs w:val="24"/>
        </w:rPr>
        <w:t xml:space="preserve">, </w:t>
      </w:r>
      <w:r w:rsidRPr="004D59D1">
        <w:rPr>
          <w:rFonts w:ascii="Times New Roman" w:hAnsi="Times New Roman"/>
          <w:sz w:val="24"/>
          <w:szCs w:val="24"/>
        </w:rPr>
        <w:t xml:space="preserve">deutlich. </w:t>
      </w:r>
      <w:r w:rsidR="003143F5">
        <w:rPr>
          <w:rFonts w:ascii="Times New Roman" w:hAnsi="Times New Roman"/>
          <w:sz w:val="24"/>
          <w:szCs w:val="24"/>
        </w:rPr>
        <w:t>V</w:t>
      </w:r>
      <w:r w:rsidR="003143F5" w:rsidRPr="004D59D1">
        <w:rPr>
          <w:rFonts w:ascii="Times New Roman" w:hAnsi="Times New Roman"/>
          <w:sz w:val="24"/>
          <w:szCs w:val="24"/>
        </w:rPr>
        <w:t>or dem historischen Hintergrund der Kon</w:t>
      </w:r>
      <w:r w:rsidR="003143F5">
        <w:rPr>
          <w:rFonts w:ascii="Times New Roman" w:hAnsi="Times New Roman"/>
          <w:sz w:val="24"/>
          <w:szCs w:val="24"/>
        </w:rPr>
        <w:t>sulatswahlen für da</w:t>
      </w:r>
      <w:r w:rsidR="00C623A6">
        <w:rPr>
          <w:rFonts w:ascii="Times New Roman" w:hAnsi="Times New Roman"/>
          <w:sz w:val="24"/>
          <w:szCs w:val="24"/>
        </w:rPr>
        <w:t>s Jahr 63 </w:t>
      </w:r>
      <w:r w:rsidR="003143F5">
        <w:rPr>
          <w:rFonts w:ascii="Times New Roman" w:hAnsi="Times New Roman"/>
          <w:sz w:val="24"/>
          <w:szCs w:val="24"/>
        </w:rPr>
        <w:t>v.</w:t>
      </w:r>
      <w:r w:rsidR="00C623A6">
        <w:rPr>
          <w:rFonts w:ascii="Times New Roman" w:hAnsi="Times New Roman"/>
          <w:sz w:val="24"/>
          <w:szCs w:val="24"/>
        </w:rPr>
        <w:t> </w:t>
      </w:r>
      <w:r w:rsidR="003143F5" w:rsidRPr="004D59D1">
        <w:rPr>
          <w:rFonts w:ascii="Times New Roman" w:hAnsi="Times New Roman"/>
          <w:sz w:val="24"/>
          <w:szCs w:val="24"/>
        </w:rPr>
        <w:t xml:space="preserve">Chr. </w:t>
      </w:r>
      <w:r w:rsidR="003143F5">
        <w:rPr>
          <w:rFonts w:ascii="Times New Roman" w:hAnsi="Times New Roman"/>
          <w:sz w:val="24"/>
          <w:szCs w:val="24"/>
        </w:rPr>
        <w:t xml:space="preserve">ermahnt </w:t>
      </w:r>
      <w:r w:rsidRPr="004D59D1">
        <w:rPr>
          <w:rFonts w:ascii="Times New Roman" w:hAnsi="Times New Roman"/>
          <w:sz w:val="24"/>
          <w:szCs w:val="24"/>
        </w:rPr>
        <w:t>der Autor</w:t>
      </w:r>
      <w:r w:rsidR="003143F5">
        <w:rPr>
          <w:rFonts w:ascii="Times New Roman" w:hAnsi="Times New Roman"/>
          <w:sz w:val="24"/>
          <w:szCs w:val="24"/>
        </w:rPr>
        <w:t>, angeblich Quintus Tullius Cicero,</w:t>
      </w:r>
      <w:r w:rsidRPr="004D59D1">
        <w:rPr>
          <w:rFonts w:ascii="Times New Roman" w:hAnsi="Times New Roman"/>
          <w:sz w:val="24"/>
          <w:szCs w:val="24"/>
        </w:rPr>
        <w:t xml:space="preserve"> </w:t>
      </w:r>
      <w:r w:rsidR="003143F5">
        <w:rPr>
          <w:rFonts w:ascii="Times New Roman" w:hAnsi="Times New Roman"/>
          <w:sz w:val="24"/>
          <w:szCs w:val="24"/>
        </w:rPr>
        <w:t xml:space="preserve">seinen Bruder, </w:t>
      </w:r>
      <w:r w:rsidRPr="004D59D1">
        <w:rPr>
          <w:rFonts w:ascii="Times New Roman" w:hAnsi="Times New Roman"/>
          <w:sz w:val="24"/>
          <w:szCs w:val="24"/>
        </w:rPr>
        <w:t>de</w:t>
      </w:r>
      <w:r w:rsidR="003143F5">
        <w:rPr>
          <w:rFonts w:ascii="Times New Roman" w:hAnsi="Times New Roman"/>
          <w:sz w:val="24"/>
          <w:szCs w:val="24"/>
        </w:rPr>
        <w:t>n</w:t>
      </w:r>
      <w:r w:rsidRPr="004D59D1">
        <w:rPr>
          <w:rFonts w:ascii="Times New Roman" w:hAnsi="Times New Roman"/>
          <w:sz w:val="24"/>
          <w:szCs w:val="24"/>
        </w:rPr>
        <w:t xml:space="preserve"> berühmten Marcus Tullius Cicero</w:t>
      </w:r>
      <w:r w:rsidR="003143F5">
        <w:rPr>
          <w:rFonts w:ascii="Times New Roman" w:hAnsi="Times New Roman"/>
          <w:sz w:val="24"/>
          <w:szCs w:val="24"/>
        </w:rPr>
        <w:t xml:space="preserve">, </w:t>
      </w:r>
      <w:r w:rsidRPr="004D59D1">
        <w:rPr>
          <w:rFonts w:ascii="Times New Roman" w:hAnsi="Times New Roman"/>
          <w:sz w:val="24"/>
          <w:szCs w:val="24"/>
        </w:rPr>
        <w:t>auf unterschiedlichen Ebenen der römischen Gesellschaft persönliche Nahbeziehungen aufzubauen, um so die Aussichten de</w:t>
      </w:r>
      <w:r w:rsidR="003143F5">
        <w:rPr>
          <w:rFonts w:ascii="Times New Roman" w:hAnsi="Times New Roman"/>
          <w:sz w:val="24"/>
          <w:szCs w:val="24"/>
        </w:rPr>
        <w:t>r</w:t>
      </w:r>
      <w:r w:rsidRPr="004D59D1">
        <w:rPr>
          <w:rFonts w:ascii="Times New Roman" w:hAnsi="Times New Roman"/>
          <w:sz w:val="24"/>
          <w:szCs w:val="24"/>
        </w:rPr>
        <w:t xml:space="preserve"> Kandidat</w:t>
      </w:r>
      <w:r w:rsidR="003143F5">
        <w:rPr>
          <w:rFonts w:ascii="Times New Roman" w:hAnsi="Times New Roman"/>
          <w:sz w:val="24"/>
          <w:szCs w:val="24"/>
        </w:rPr>
        <w:t>ur</w:t>
      </w:r>
      <w:r w:rsidRPr="004D59D1">
        <w:rPr>
          <w:rFonts w:ascii="Times New Roman" w:hAnsi="Times New Roman"/>
          <w:sz w:val="24"/>
          <w:szCs w:val="24"/>
        </w:rPr>
        <w:t xml:space="preserve"> auf Erfolg zu erhöhen.</w:t>
      </w:r>
      <w:r w:rsidRPr="004D59D1">
        <w:rPr>
          <w:rStyle w:val="Funotenzeichen"/>
          <w:rFonts w:ascii="Times New Roman" w:hAnsi="Times New Roman"/>
          <w:sz w:val="24"/>
          <w:szCs w:val="24"/>
        </w:rPr>
        <w:footnoteReference w:id="88"/>
      </w:r>
      <w:r w:rsidRPr="004D59D1">
        <w:rPr>
          <w:rFonts w:ascii="Times New Roman" w:hAnsi="Times New Roman"/>
          <w:sz w:val="24"/>
          <w:szCs w:val="24"/>
        </w:rPr>
        <w:t xml:space="preserve"> In diesem Zusammenhang wird ausdrücklich auch der dem Autor nützlich und insofern wünschenswert erscheinende persönliche Kontakt des Bewerbers zur Bevölkerung auf dem Land und in den Landstädten thematisiert. </w:t>
      </w:r>
      <w:r w:rsidRPr="001C4714">
        <w:rPr>
          <w:rFonts w:ascii="Times New Roman" w:hAnsi="Times New Roman"/>
          <w:sz w:val="24"/>
          <w:szCs w:val="24"/>
          <w:lang w:val="fr-FR"/>
        </w:rPr>
        <w:t xml:space="preserve">Dazu </w:t>
      </w:r>
      <w:proofErr w:type="spellStart"/>
      <w:r w:rsidRPr="001C4714">
        <w:rPr>
          <w:rFonts w:ascii="Times New Roman" w:hAnsi="Times New Roman"/>
          <w:sz w:val="24"/>
          <w:szCs w:val="24"/>
          <w:lang w:val="fr-FR"/>
        </w:rPr>
        <w:t>erteilt</w:t>
      </w:r>
      <w:proofErr w:type="spellEnd"/>
      <w:r w:rsidRPr="001C4714">
        <w:rPr>
          <w:rFonts w:ascii="Times New Roman" w:hAnsi="Times New Roman"/>
          <w:sz w:val="24"/>
          <w:szCs w:val="24"/>
          <w:lang w:val="fr-FR"/>
        </w:rPr>
        <w:t xml:space="preserve"> der </w:t>
      </w:r>
      <w:proofErr w:type="spellStart"/>
      <w:r w:rsidRPr="001C4714">
        <w:rPr>
          <w:rFonts w:ascii="Times New Roman" w:hAnsi="Times New Roman"/>
          <w:sz w:val="24"/>
          <w:szCs w:val="24"/>
          <w:lang w:val="fr-FR"/>
        </w:rPr>
        <w:t>Autor</w:t>
      </w:r>
      <w:proofErr w:type="spellEnd"/>
      <w:r w:rsidRPr="001C4714">
        <w:rPr>
          <w:rFonts w:ascii="Times New Roman" w:hAnsi="Times New Roman"/>
          <w:sz w:val="24"/>
          <w:szCs w:val="24"/>
          <w:lang w:val="fr-FR"/>
        </w:rPr>
        <w:t xml:space="preserve"> </w:t>
      </w:r>
      <w:proofErr w:type="spellStart"/>
      <w:r w:rsidRPr="001C4714">
        <w:rPr>
          <w:rFonts w:ascii="Times New Roman" w:hAnsi="Times New Roman"/>
          <w:sz w:val="24"/>
          <w:szCs w:val="24"/>
          <w:lang w:val="fr-FR"/>
        </w:rPr>
        <w:t>folgenden</w:t>
      </w:r>
      <w:proofErr w:type="spellEnd"/>
      <w:r w:rsidRPr="001C4714">
        <w:rPr>
          <w:rFonts w:ascii="Times New Roman" w:hAnsi="Times New Roman"/>
          <w:sz w:val="24"/>
          <w:szCs w:val="24"/>
          <w:lang w:val="fr-FR"/>
        </w:rPr>
        <w:t xml:space="preserve"> Rat: </w:t>
      </w:r>
    </w:p>
    <w:p w:rsidR="001E2863" w:rsidRPr="006331AE" w:rsidRDefault="00A13087" w:rsidP="001E2863">
      <w:pPr>
        <w:pStyle w:val="NurText"/>
        <w:spacing w:after="160"/>
        <w:ind w:left="567" w:right="567"/>
        <w:jc w:val="both"/>
        <w:rPr>
          <w:rFonts w:ascii="Times New Roman" w:hAnsi="Times New Roman"/>
          <w:i/>
          <w:lang w:val="la-Latn"/>
        </w:rPr>
      </w:pPr>
      <w:proofErr w:type="gramStart"/>
      <w:r w:rsidRPr="001C4714">
        <w:rPr>
          <w:rFonts w:ascii="Times New Roman" w:hAnsi="Times New Roman"/>
          <w:i/>
          <w:lang w:val="fr-FR"/>
        </w:rPr>
        <w:t>p</w:t>
      </w:r>
      <w:r w:rsidR="001E2863" w:rsidRPr="006331AE">
        <w:rPr>
          <w:rFonts w:ascii="Times New Roman" w:hAnsi="Times New Roman"/>
          <w:i/>
          <w:lang w:val="la-Latn"/>
        </w:rPr>
        <w:t>ostea</w:t>
      </w:r>
      <w:proofErr w:type="gramEnd"/>
      <w:r w:rsidR="001E2863" w:rsidRPr="006331AE">
        <w:rPr>
          <w:rFonts w:ascii="Times New Roman" w:hAnsi="Times New Roman"/>
          <w:i/>
          <w:lang w:val="la-Latn"/>
        </w:rPr>
        <w:t xml:space="preserve"> totam Italiam fac ut in animo ac memoria tributim discriptam comprensamque habeas, ne quod municipium, coloniam, praefecturam, locum denique Italiae ne quem esse patiare, in quo non habeas firmamenti, quod satis esse possit, perquiras et investiges homines ex omni regione, eos cognoscas, appetas, confirmes, cures, ut in suis vicinitatibus tibi petant et tua causa quasi candidati sint.</w:t>
      </w:r>
      <w:r w:rsidR="001E2863" w:rsidRPr="006331AE">
        <w:rPr>
          <w:rStyle w:val="Funotenzeichen"/>
          <w:rFonts w:ascii="Times New Roman" w:hAnsi="Times New Roman"/>
          <w:lang w:val="la-Latn"/>
        </w:rPr>
        <w:footnoteReference w:id="89"/>
      </w:r>
    </w:p>
    <w:p w:rsidR="001E2863" w:rsidRDefault="001E2863" w:rsidP="001E2863">
      <w:pPr>
        <w:pStyle w:val="NurText"/>
        <w:spacing w:after="120" w:line="360" w:lineRule="auto"/>
        <w:jc w:val="both"/>
        <w:rPr>
          <w:rFonts w:ascii="Times New Roman" w:hAnsi="Times New Roman"/>
          <w:sz w:val="24"/>
          <w:szCs w:val="24"/>
        </w:rPr>
      </w:pPr>
      <w:r w:rsidRPr="004D59D1">
        <w:rPr>
          <w:rFonts w:ascii="Times New Roman" w:hAnsi="Times New Roman"/>
          <w:sz w:val="24"/>
          <w:szCs w:val="24"/>
        </w:rPr>
        <w:t>Dabei soll der Bewerber bemüht sein, so wird weiter ausgeführt, den auf dem Land lebenden Menschen das Gefühl zu</w:t>
      </w:r>
      <w:r>
        <w:rPr>
          <w:rFonts w:ascii="Times New Roman" w:hAnsi="Times New Roman"/>
          <w:sz w:val="24"/>
          <w:szCs w:val="24"/>
        </w:rPr>
        <w:t xml:space="preserve"> vermitteln, dass ihm </w:t>
      </w:r>
      <w:r>
        <w:rPr>
          <w:rFonts w:ascii="Times New Roman" w:hAnsi="Times New Roman"/>
          <w:sz w:val="24"/>
          <w:szCs w:val="24"/>
        </w:rPr>
        <w:lastRenderedPageBreak/>
        <w:t>an ihrer Freundschaft</w:t>
      </w:r>
      <w:r w:rsidRPr="004D59D1">
        <w:rPr>
          <w:rFonts w:ascii="Times New Roman" w:hAnsi="Times New Roman"/>
          <w:sz w:val="24"/>
          <w:szCs w:val="24"/>
        </w:rPr>
        <w:t xml:space="preserve"> gele</w:t>
      </w:r>
      <w:r w:rsidR="00DF1EC3">
        <w:rPr>
          <w:rFonts w:ascii="Times New Roman" w:hAnsi="Times New Roman"/>
          <w:sz w:val="24"/>
          <w:szCs w:val="24"/>
        </w:rPr>
        <w:t>gen sei</w:t>
      </w:r>
      <w:r w:rsidRPr="004D59D1">
        <w:rPr>
          <w:rFonts w:ascii="Times New Roman" w:hAnsi="Times New Roman"/>
          <w:sz w:val="24"/>
          <w:szCs w:val="24"/>
        </w:rPr>
        <w:t>. In diesem Zusammenhang sei es für den Kandidaten von Vorteil, wenn er vor allem seine Kontaktpersonen in den Landstädten – möglichst einflussreiche und beliebte Menschen, deren Wort Gewicht habe</w:t>
      </w:r>
      <w:r>
        <w:rPr>
          <w:rFonts w:ascii="Times New Roman" w:hAnsi="Times New Roman"/>
          <w:sz w:val="24"/>
          <w:szCs w:val="24"/>
        </w:rPr>
        <w:t xml:space="preserve"> –</w:t>
      </w:r>
      <w:r w:rsidRPr="004D59D1">
        <w:rPr>
          <w:rStyle w:val="Funotenzeichen"/>
          <w:rFonts w:ascii="Times New Roman" w:hAnsi="Times New Roman"/>
          <w:sz w:val="24"/>
          <w:szCs w:val="24"/>
        </w:rPr>
        <w:footnoteReference w:id="90"/>
      </w:r>
      <w:r w:rsidRPr="004D59D1">
        <w:rPr>
          <w:rFonts w:ascii="Times New Roman" w:hAnsi="Times New Roman"/>
          <w:sz w:val="24"/>
          <w:szCs w:val="24"/>
        </w:rPr>
        <w:t xml:space="preserve"> beim Namen nennen könne und ihnen Gefälligkeiten erweise</w:t>
      </w:r>
      <w:r>
        <w:rPr>
          <w:rFonts w:ascii="Times New Roman" w:hAnsi="Times New Roman"/>
          <w:sz w:val="24"/>
          <w:szCs w:val="24"/>
        </w:rPr>
        <w:t>.</w:t>
      </w:r>
      <w:r w:rsidRPr="004D59D1">
        <w:rPr>
          <w:rFonts w:ascii="Times New Roman" w:hAnsi="Times New Roman"/>
          <w:sz w:val="24"/>
          <w:szCs w:val="24"/>
        </w:rPr>
        <w:t xml:space="preserve"> Dann betrachteten sie den Bewerber als </w:t>
      </w:r>
      <w:r>
        <w:rPr>
          <w:rFonts w:ascii="Times New Roman" w:hAnsi="Times New Roman"/>
          <w:sz w:val="24"/>
          <w:szCs w:val="24"/>
        </w:rPr>
        <w:t>Freund</w:t>
      </w:r>
      <w:r w:rsidRPr="004D59D1">
        <w:rPr>
          <w:rFonts w:ascii="Times New Roman" w:hAnsi="Times New Roman"/>
          <w:sz w:val="24"/>
          <w:szCs w:val="24"/>
        </w:rPr>
        <w:t>, der sich ihrer Interessen annehme, und fühlten sich ihm verpflichtet.</w:t>
      </w:r>
      <w:r w:rsidRPr="004D59D1">
        <w:rPr>
          <w:rStyle w:val="Funotenzeichen"/>
          <w:rFonts w:ascii="Times New Roman" w:hAnsi="Times New Roman"/>
          <w:sz w:val="24"/>
          <w:szCs w:val="24"/>
        </w:rPr>
        <w:footnoteReference w:id="91"/>
      </w:r>
      <w:r w:rsidRPr="004D59D1">
        <w:rPr>
          <w:rFonts w:ascii="Times New Roman" w:hAnsi="Times New Roman"/>
          <w:sz w:val="24"/>
          <w:szCs w:val="24"/>
        </w:rPr>
        <w:t xml:space="preserve"> Ziel sei es, so wird betont, Einfluss auf das Wahlverhalten der Landbevölkerung in den jeweiligen Wahlkörper zu erlangen.</w:t>
      </w:r>
      <w:r w:rsidRPr="004D59D1">
        <w:rPr>
          <w:rStyle w:val="Funotenzeichen"/>
          <w:rFonts w:ascii="Times New Roman" w:hAnsi="Times New Roman"/>
          <w:sz w:val="24"/>
          <w:szCs w:val="24"/>
        </w:rPr>
        <w:footnoteReference w:id="92"/>
      </w:r>
      <w:r w:rsidRPr="004D59D1">
        <w:rPr>
          <w:rFonts w:ascii="Times New Roman" w:hAnsi="Times New Roman"/>
          <w:sz w:val="24"/>
          <w:szCs w:val="24"/>
        </w:rPr>
        <w:t xml:space="preserve"> Ein Ort, an dem ein römischer Senator die Beziehung zur Bevölkerung der italischen Landstädte in der beschriebenen Weise pflegen konnte, war die Villa, wie auch jener Brief Ciceros an Atticus verdeutlicht, in dem er sich über den Besucherandrang auf seinem </w:t>
      </w:r>
      <w:r w:rsidRPr="004D59D1">
        <w:rPr>
          <w:rFonts w:ascii="Times New Roman" w:hAnsi="Times New Roman"/>
          <w:i/>
          <w:sz w:val="24"/>
          <w:szCs w:val="24"/>
        </w:rPr>
        <w:t>Formianum</w:t>
      </w:r>
      <w:r w:rsidRPr="004D59D1">
        <w:rPr>
          <w:rFonts w:ascii="Times New Roman" w:hAnsi="Times New Roman"/>
          <w:sz w:val="24"/>
          <w:szCs w:val="24"/>
        </w:rPr>
        <w:t xml:space="preserve"> beklagt.</w:t>
      </w:r>
      <w:r w:rsidRPr="004D59D1">
        <w:rPr>
          <w:rStyle w:val="Funotenzeichen"/>
          <w:rFonts w:ascii="Times New Roman" w:hAnsi="Times New Roman"/>
          <w:sz w:val="24"/>
          <w:szCs w:val="24"/>
        </w:rPr>
        <w:footnoteReference w:id="93"/>
      </w:r>
      <w:r w:rsidRPr="004D59D1">
        <w:rPr>
          <w:rFonts w:ascii="Times New Roman" w:hAnsi="Times New Roman"/>
          <w:sz w:val="24"/>
          <w:szCs w:val="24"/>
        </w:rPr>
        <w:t xml:space="preserve"> Folglich bot die Villa in republikanischer Zeit </w:t>
      </w:r>
      <w:r w:rsidRPr="004D59D1">
        <w:rPr>
          <w:rFonts w:ascii="Times New Roman" w:hAnsi="Times New Roman"/>
          <w:sz w:val="24"/>
          <w:szCs w:val="24"/>
        </w:rPr>
        <w:lastRenderedPageBreak/>
        <w:t>also nicht nur Raum für die politisch bedeutsame inneraristokratische Interaktion, sondern diente auch als Ort der Kommunikation zwischen Angehörigen der Senatsaristokratie und and</w:t>
      </w:r>
      <w:r>
        <w:rPr>
          <w:rFonts w:ascii="Times New Roman" w:hAnsi="Times New Roman"/>
          <w:sz w:val="24"/>
          <w:szCs w:val="24"/>
        </w:rPr>
        <w:t>eren gesellschaftlichen Gruppen</w:t>
      </w:r>
      <w:r w:rsidRPr="004D59D1">
        <w:rPr>
          <w:rFonts w:ascii="Times New Roman" w:hAnsi="Times New Roman"/>
          <w:sz w:val="24"/>
          <w:szCs w:val="24"/>
        </w:rPr>
        <w:t>.</w:t>
      </w:r>
      <w:r w:rsidRPr="004D59D1">
        <w:rPr>
          <w:rStyle w:val="Funotenzeichen"/>
          <w:rFonts w:ascii="Times New Roman" w:hAnsi="Times New Roman"/>
          <w:sz w:val="24"/>
          <w:szCs w:val="24"/>
        </w:rPr>
        <w:footnoteReference w:id="94"/>
      </w:r>
      <w:r w:rsidRPr="004D59D1">
        <w:rPr>
          <w:rFonts w:ascii="Times New Roman" w:hAnsi="Times New Roman"/>
          <w:sz w:val="24"/>
          <w:szCs w:val="24"/>
        </w:rPr>
        <w:t xml:space="preserve"> </w:t>
      </w:r>
    </w:p>
    <w:p w:rsidR="001E2863" w:rsidRDefault="001E2863" w:rsidP="001E2863">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Die Formen des Politisierens</w:t>
      </w:r>
      <w:r w:rsidRPr="00B30997">
        <w:rPr>
          <w:rFonts w:ascii="Times New Roman" w:hAnsi="Times New Roman" w:cs="Times New Roman"/>
          <w:sz w:val="24"/>
          <w:szCs w:val="24"/>
        </w:rPr>
        <w:t>, die auf der Villa</w:t>
      </w:r>
      <w:r w:rsidR="00330603">
        <w:rPr>
          <w:rFonts w:ascii="Times New Roman" w:hAnsi="Times New Roman" w:cs="Times New Roman"/>
          <w:sz w:val="24"/>
          <w:szCs w:val="24"/>
        </w:rPr>
        <w:t xml:space="preserve"> gepflegt wurden</w:t>
      </w:r>
      <w:r>
        <w:rPr>
          <w:rFonts w:ascii="Times New Roman" w:hAnsi="Times New Roman" w:cs="Times New Roman"/>
          <w:sz w:val="24"/>
          <w:szCs w:val="24"/>
        </w:rPr>
        <w:t>, untersch</w:t>
      </w:r>
      <w:r w:rsidRPr="00B30997">
        <w:rPr>
          <w:rFonts w:ascii="Times New Roman" w:hAnsi="Times New Roman" w:cs="Times New Roman"/>
          <w:sz w:val="24"/>
          <w:szCs w:val="24"/>
        </w:rPr>
        <w:t>i</w:t>
      </w:r>
      <w:r>
        <w:rPr>
          <w:rFonts w:ascii="Times New Roman" w:hAnsi="Times New Roman" w:cs="Times New Roman"/>
          <w:sz w:val="24"/>
          <w:szCs w:val="24"/>
        </w:rPr>
        <w:t>e</w:t>
      </w:r>
      <w:r w:rsidRPr="00B30997">
        <w:rPr>
          <w:rFonts w:ascii="Times New Roman" w:hAnsi="Times New Roman" w:cs="Times New Roman"/>
          <w:sz w:val="24"/>
          <w:szCs w:val="24"/>
        </w:rPr>
        <w:t xml:space="preserve">den sich </w:t>
      </w:r>
      <w:r>
        <w:rPr>
          <w:rFonts w:ascii="Times New Roman" w:hAnsi="Times New Roman" w:cs="Times New Roman"/>
          <w:sz w:val="24"/>
          <w:szCs w:val="24"/>
        </w:rPr>
        <w:t xml:space="preserve">dabei </w:t>
      </w:r>
      <w:r w:rsidR="008F4033">
        <w:rPr>
          <w:rFonts w:ascii="Times New Roman" w:hAnsi="Times New Roman" w:cs="Times New Roman"/>
          <w:sz w:val="24"/>
          <w:szCs w:val="24"/>
        </w:rPr>
        <w:t xml:space="preserve">zum Teil </w:t>
      </w:r>
      <w:r w:rsidRPr="00B30997">
        <w:rPr>
          <w:rFonts w:ascii="Times New Roman" w:hAnsi="Times New Roman" w:cs="Times New Roman"/>
          <w:sz w:val="24"/>
          <w:szCs w:val="24"/>
        </w:rPr>
        <w:t>w</w:t>
      </w:r>
      <w:r>
        <w:rPr>
          <w:rFonts w:ascii="Times New Roman" w:hAnsi="Times New Roman" w:cs="Times New Roman"/>
          <w:sz w:val="24"/>
          <w:szCs w:val="24"/>
        </w:rPr>
        <w:t xml:space="preserve">ahrscheinlich erheblich </w:t>
      </w:r>
      <w:r w:rsidRPr="00B30997">
        <w:rPr>
          <w:rFonts w:ascii="Times New Roman" w:hAnsi="Times New Roman" w:cs="Times New Roman"/>
          <w:sz w:val="24"/>
          <w:szCs w:val="24"/>
        </w:rPr>
        <w:t>von jenen Handlungen</w:t>
      </w:r>
      <w:r w:rsidR="00330603">
        <w:rPr>
          <w:rFonts w:ascii="Times New Roman" w:hAnsi="Times New Roman" w:cs="Times New Roman"/>
          <w:sz w:val="24"/>
          <w:szCs w:val="24"/>
        </w:rPr>
        <w:t xml:space="preserve"> und</w:t>
      </w:r>
      <w:r w:rsidRPr="00B30997">
        <w:rPr>
          <w:rFonts w:ascii="Times New Roman" w:hAnsi="Times New Roman" w:cs="Times New Roman"/>
          <w:sz w:val="24"/>
          <w:szCs w:val="24"/>
        </w:rPr>
        <w:t xml:space="preserve"> Verhaltensweisen, die in der Kurie oder auf dem Forum stattfanden bzw. als angemessen galten. </w:t>
      </w:r>
      <w:r w:rsidR="00330603">
        <w:rPr>
          <w:rFonts w:ascii="Times New Roman" w:hAnsi="Times New Roman" w:cs="Times New Roman"/>
          <w:sz w:val="24"/>
          <w:szCs w:val="24"/>
        </w:rPr>
        <w:t>A</w:t>
      </w:r>
      <w:r w:rsidR="00330603" w:rsidRPr="00B30997">
        <w:rPr>
          <w:rFonts w:ascii="Times New Roman" w:hAnsi="Times New Roman" w:cs="Times New Roman"/>
          <w:sz w:val="24"/>
          <w:szCs w:val="24"/>
        </w:rPr>
        <w:t xml:space="preserve">uch </w:t>
      </w:r>
      <w:r w:rsidR="00330603">
        <w:rPr>
          <w:rFonts w:ascii="Times New Roman" w:hAnsi="Times New Roman" w:cs="Times New Roman"/>
          <w:sz w:val="24"/>
          <w:szCs w:val="24"/>
        </w:rPr>
        <w:t xml:space="preserve">hinsichtlich der </w:t>
      </w:r>
      <w:r w:rsidR="00330603" w:rsidRPr="00B30997">
        <w:rPr>
          <w:rFonts w:ascii="Times New Roman" w:hAnsi="Times New Roman" w:cs="Times New Roman"/>
          <w:sz w:val="24"/>
          <w:szCs w:val="24"/>
        </w:rPr>
        <w:t xml:space="preserve">beteiligten Personenkreise </w:t>
      </w:r>
      <w:r w:rsidR="00330603">
        <w:rPr>
          <w:rFonts w:ascii="Times New Roman" w:hAnsi="Times New Roman" w:cs="Times New Roman"/>
          <w:sz w:val="24"/>
          <w:szCs w:val="24"/>
        </w:rPr>
        <w:t xml:space="preserve">dürfte es Unterschiede gegeben haben. </w:t>
      </w:r>
      <w:r w:rsidRPr="00B30997">
        <w:rPr>
          <w:rFonts w:ascii="Times New Roman" w:hAnsi="Times New Roman" w:cs="Times New Roman"/>
          <w:sz w:val="24"/>
          <w:szCs w:val="24"/>
        </w:rPr>
        <w:t>Allerdings stellen diese, wenn man so will, ‚infor</w:t>
      </w:r>
      <w:r w:rsidR="002F7306">
        <w:rPr>
          <w:rFonts w:ascii="Times New Roman" w:hAnsi="Times New Roman" w:cs="Times New Roman"/>
          <w:sz w:val="24"/>
          <w:szCs w:val="24"/>
        </w:rPr>
        <w:t xml:space="preserve">mellen‘ Politikformen – </w:t>
      </w:r>
      <w:r w:rsidRPr="00B30997">
        <w:rPr>
          <w:rFonts w:ascii="Times New Roman" w:hAnsi="Times New Roman" w:cs="Times New Roman"/>
          <w:sz w:val="24"/>
          <w:szCs w:val="24"/>
        </w:rPr>
        <w:t xml:space="preserve">sei es in der </w:t>
      </w:r>
      <w:r>
        <w:rPr>
          <w:rFonts w:ascii="Times New Roman" w:hAnsi="Times New Roman" w:cs="Times New Roman"/>
          <w:sz w:val="24"/>
          <w:szCs w:val="24"/>
        </w:rPr>
        <w:t xml:space="preserve">ländlichen </w:t>
      </w:r>
      <w:r w:rsidRPr="00481883">
        <w:rPr>
          <w:rFonts w:ascii="Times New Roman" w:hAnsi="Times New Roman" w:cs="Times New Roman"/>
          <w:i/>
          <w:sz w:val="24"/>
          <w:szCs w:val="24"/>
          <w:lang w:val="la-Latn"/>
        </w:rPr>
        <w:t>villa</w:t>
      </w:r>
      <w:r>
        <w:rPr>
          <w:rFonts w:ascii="Times New Roman" w:hAnsi="Times New Roman" w:cs="Times New Roman"/>
          <w:sz w:val="24"/>
          <w:szCs w:val="24"/>
        </w:rPr>
        <w:t xml:space="preserve">, </w:t>
      </w:r>
      <w:r w:rsidRPr="00B30997">
        <w:rPr>
          <w:rFonts w:ascii="Times New Roman" w:hAnsi="Times New Roman" w:cs="Times New Roman"/>
          <w:sz w:val="24"/>
          <w:szCs w:val="24"/>
        </w:rPr>
        <w:t xml:space="preserve">sei es in der </w:t>
      </w:r>
      <w:r>
        <w:rPr>
          <w:rFonts w:ascii="Times New Roman" w:hAnsi="Times New Roman" w:cs="Times New Roman"/>
          <w:sz w:val="24"/>
          <w:szCs w:val="24"/>
        </w:rPr>
        <w:t>s</w:t>
      </w:r>
      <w:r w:rsidRPr="00B30997">
        <w:rPr>
          <w:rFonts w:ascii="Times New Roman" w:hAnsi="Times New Roman" w:cs="Times New Roman"/>
          <w:sz w:val="24"/>
          <w:szCs w:val="24"/>
        </w:rPr>
        <w:t>tadt</w:t>
      </w:r>
      <w:r>
        <w:rPr>
          <w:rFonts w:ascii="Times New Roman" w:hAnsi="Times New Roman" w:cs="Times New Roman"/>
          <w:sz w:val="24"/>
          <w:szCs w:val="24"/>
        </w:rPr>
        <w:t xml:space="preserve">römischen </w:t>
      </w:r>
      <w:r w:rsidRPr="008A7519">
        <w:rPr>
          <w:rFonts w:ascii="Times New Roman" w:hAnsi="Times New Roman" w:cs="Times New Roman"/>
          <w:i/>
          <w:sz w:val="24"/>
          <w:szCs w:val="24"/>
          <w:lang w:val="la-Latn"/>
        </w:rPr>
        <w:t>domus</w:t>
      </w:r>
      <w:r w:rsidR="002F7306">
        <w:rPr>
          <w:rFonts w:ascii="Times New Roman" w:hAnsi="Times New Roman" w:cs="Times New Roman"/>
          <w:sz w:val="24"/>
          <w:szCs w:val="24"/>
        </w:rPr>
        <w:t xml:space="preserve">, für die </w:t>
      </w:r>
      <w:r w:rsidR="00FB1122">
        <w:rPr>
          <w:rFonts w:ascii="Times New Roman" w:hAnsi="Times New Roman" w:cs="Times New Roman"/>
          <w:sz w:val="24"/>
          <w:szCs w:val="24"/>
        </w:rPr>
        <w:t>Ä</w:t>
      </w:r>
      <w:r w:rsidR="002F7306">
        <w:rPr>
          <w:rFonts w:ascii="Times New Roman" w:hAnsi="Times New Roman" w:cs="Times New Roman"/>
          <w:sz w:val="24"/>
          <w:szCs w:val="24"/>
        </w:rPr>
        <w:t xml:space="preserve">hnliches vorausgesetzt werden kann – </w:t>
      </w:r>
      <w:r w:rsidRPr="00B30997">
        <w:rPr>
          <w:rFonts w:ascii="Times New Roman" w:hAnsi="Times New Roman" w:cs="Times New Roman"/>
          <w:sz w:val="24"/>
          <w:szCs w:val="24"/>
        </w:rPr>
        <w:t>Alt</w:t>
      </w:r>
      <w:r>
        <w:rPr>
          <w:rFonts w:ascii="Times New Roman" w:hAnsi="Times New Roman" w:cs="Times New Roman"/>
          <w:sz w:val="24"/>
          <w:szCs w:val="24"/>
        </w:rPr>
        <w:t xml:space="preserve">ertumswissenschaftler </w:t>
      </w:r>
      <w:r w:rsidRPr="00B30997">
        <w:rPr>
          <w:rFonts w:ascii="Times New Roman" w:hAnsi="Times New Roman" w:cs="Times New Roman"/>
          <w:sz w:val="24"/>
          <w:szCs w:val="24"/>
        </w:rPr>
        <w:t>vor ein nahezu unüberwindliches Problem</w:t>
      </w:r>
      <w:r w:rsidR="008F4033">
        <w:rPr>
          <w:rFonts w:ascii="Times New Roman" w:hAnsi="Times New Roman" w:cs="Times New Roman"/>
          <w:sz w:val="24"/>
          <w:szCs w:val="24"/>
        </w:rPr>
        <w:t>. D</w:t>
      </w:r>
      <w:r w:rsidR="002F7306">
        <w:rPr>
          <w:rFonts w:ascii="Times New Roman" w:hAnsi="Times New Roman" w:cs="Times New Roman"/>
          <w:sz w:val="24"/>
          <w:szCs w:val="24"/>
        </w:rPr>
        <w:t>enn d</w:t>
      </w:r>
      <w:r w:rsidRPr="00B30997">
        <w:rPr>
          <w:rFonts w:ascii="Times New Roman" w:hAnsi="Times New Roman" w:cs="Times New Roman"/>
          <w:sz w:val="24"/>
          <w:szCs w:val="24"/>
        </w:rPr>
        <w:t>ie über</w:t>
      </w:r>
      <w:r>
        <w:rPr>
          <w:rFonts w:ascii="Times New Roman" w:hAnsi="Times New Roman" w:cs="Times New Roman"/>
          <w:sz w:val="24"/>
          <w:szCs w:val="24"/>
        </w:rPr>
        <w:t xml:space="preserve">lieferten Quellen </w:t>
      </w:r>
      <w:r w:rsidR="0015056D">
        <w:rPr>
          <w:rFonts w:ascii="Times New Roman" w:hAnsi="Times New Roman" w:cs="Times New Roman"/>
          <w:sz w:val="24"/>
          <w:szCs w:val="24"/>
        </w:rPr>
        <w:t xml:space="preserve">bieten </w:t>
      </w:r>
      <w:r w:rsidRPr="00B30997">
        <w:rPr>
          <w:rFonts w:ascii="Times New Roman" w:hAnsi="Times New Roman" w:cs="Times New Roman"/>
          <w:sz w:val="24"/>
          <w:szCs w:val="24"/>
        </w:rPr>
        <w:t>kaum detaillierte Informationen</w:t>
      </w:r>
      <w:r w:rsidR="002F7306">
        <w:rPr>
          <w:rFonts w:ascii="Times New Roman" w:hAnsi="Times New Roman" w:cs="Times New Roman"/>
          <w:sz w:val="24"/>
          <w:szCs w:val="24"/>
        </w:rPr>
        <w:t>, wie etwa die knappen</w:t>
      </w:r>
      <w:r w:rsidR="008F4033">
        <w:rPr>
          <w:rFonts w:ascii="Times New Roman" w:hAnsi="Times New Roman" w:cs="Times New Roman"/>
          <w:sz w:val="24"/>
          <w:szCs w:val="24"/>
        </w:rPr>
        <w:t>,</w:t>
      </w:r>
      <w:r w:rsidR="008F4033" w:rsidRPr="008F4033">
        <w:rPr>
          <w:rFonts w:ascii="Times New Roman" w:hAnsi="Times New Roman" w:cs="Times New Roman"/>
          <w:sz w:val="24"/>
          <w:szCs w:val="24"/>
        </w:rPr>
        <w:t xml:space="preserve"> </w:t>
      </w:r>
      <w:r w:rsidR="008F4033">
        <w:rPr>
          <w:rFonts w:ascii="Times New Roman" w:hAnsi="Times New Roman" w:cs="Times New Roman"/>
          <w:sz w:val="24"/>
          <w:szCs w:val="24"/>
        </w:rPr>
        <w:t>wenig aufschlussreich</w:t>
      </w:r>
      <w:r w:rsidR="002F7306">
        <w:rPr>
          <w:rFonts w:ascii="Times New Roman" w:hAnsi="Times New Roman" w:cs="Times New Roman"/>
          <w:sz w:val="24"/>
          <w:szCs w:val="24"/>
        </w:rPr>
        <w:t xml:space="preserve"> Bemerkungen Cicero</w:t>
      </w:r>
      <w:r w:rsidR="008F4033">
        <w:rPr>
          <w:rFonts w:ascii="Times New Roman" w:hAnsi="Times New Roman" w:cs="Times New Roman"/>
          <w:sz w:val="24"/>
          <w:szCs w:val="24"/>
        </w:rPr>
        <w:t>s</w:t>
      </w:r>
      <w:r w:rsidR="002F7306">
        <w:rPr>
          <w:rFonts w:ascii="Times New Roman" w:hAnsi="Times New Roman" w:cs="Times New Roman"/>
          <w:sz w:val="24"/>
          <w:szCs w:val="24"/>
        </w:rPr>
        <w:t xml:space="preserve"> in jenen Briefen verdeutlichen, </w:t>
      </w:r>
      <w:r w:rsidR="008F4033">
        <w:rPr>
          <w:rFonts w:ascii="Times New Roman" w:hAnsi="Times New Roman" w:cs="Times New Roman"/>
          <w:sz w:val="24"/>
          <w:szCs w:val="24"/>
        </w:rPr>
        <w:t>in denen er</w:t>
      </w:r>
      <w:r w:rsidR="002F7306">
        <w:rPr>
          <w:rFonts w:ascii="Times New Roman" w:hAnsi="Times New Roman" w:cs="Times New Roman"/>
          <w:sz w:val="24"/>
          <w:szCs w:val="24"/>
        </w:rPr>
        <w:t xml:space="preserve"> derartige Treffen erwähn</w:t>
      </w:r>
      <w:r w:rsidR="001A3050">
        <w:rPr>
          <w:rFonts w:ascii="Times New Roman" w:hAnsi="Times New Roman" w:cs="Times New Roman"/>
          <w:sz w:val="24"/>
          <w:szCs w:val="24"/>
        </w:rPr>
        <w:t>t (s.o.)</w:t>
      </w:r>
      <w:r w:rsidR="008F4033">
        <w:rPr>
          <w:rFonts w:ascii="Times New Roman" w:hAnsi="Times New Roman" w:cs="Times New Roman"/>
          <w:sz w:val="24"/>
          <w:szCs w:val="24"/>
        </w:rPr>
        <w:t>; a</w:t>
      </w:r>
      <w:r w:rsidRPr="00B30997">
        <w:rPr>
          <w:rFonts w:ascii="Times New Roman" w:hAnsi="Times New Roman" w:cs="Times New Roman"/>
          <w:sz w:val="24"/>
          <w:szCs w:val="24"/>
        </w:rPr>
        <w:t xml:space="preserve">llenfalls </w:t>
      </w:r>
      <w:r>
        <w:rPr>
          <w:rFonts w:ascii="Times New Roman" w:hAnsi="Times New Roman" w:cs="Times New Roman"/>
          <w:sz w:val="24"/>
          <w:szCs w:val="24"/>
        </w:rPr>
        <w:t xml:space="preserve">kann </w:t>
      </w:r>
      <w:r w:rsidRPr="00B30997">
        <w:rPr>
          <w:rFonts w:ascii="Times New Roman" w:hAnsi="Times New Roman" w:cs="Times New Roman"/>
          <w:sz w:val="24"/>
          <w:szCs w:val="24"/>
        </w:rPr>
        <w:t>fest</w:t>
      </w:r>
      <w:r>
        <w:rPr>
          <w:rFonts w:ascii="Times New Roman" w:hAnsi="Times New Roman" w:cs="Times New Roman"/>
          <w:sz w:val="24"/>
          <w:szCs w:val="24"/>
        </w:rPr>
        <w:t>gestellt werden</w:t>
      </w:r>
      <w:r w:rsidRPr="00B30997">
        <w:rPr>
          <w:rFonts w:ascii="Times New Roman" w:hAnsi="Times New Roman" w:cs="Times New Roman"/>
          <w:sz w:val="24"/>
          <w:szCs w:val="24"/>
        </w:rPr>
        <w:t xml:space="preserve">, dass auf einer Villa eine Unterredung </w:t>
      </w:r>
      <w:r>
        <w:rPr>
          <w:rFonts w:ascii="Times New Roman" w:hAnsi="Times New Roman" w:cs="Times New Roman"/>
          <w:sz w:val="24"/>
          <w:szCs w:val="24"/>
        </w:rPr>
        <w:t>mit politischem Hintergrund s</w:t>
      </w:r>
      <w:r w:rsidRPr="00B30997">
        <w:rPr>
          <w:rFonts w:ascii="Times New Roman" w:hAnsi="Times New Roman" w:cs="Times New Roman"/>
          <w:sz w:val="24"/>
          <w:szCs w:val="24"/>
        </w:rPr>
        <w:t>tattfand – aber kaum mehr</w:t>
      </w:r>
      <w:r>
        <w:rPr>
          <w:rFonts w:ascii="Times New Roman" w:hAnsi="Times New Roman" w:cs="Times New Roman"/>
          <w:sz w:val="24"/>
          <w:szCs w:val="24"/>
        </w:rPr>
        <w:t xml:space="preserve"> und auch das nur selten</w:t>
      </w:r>
      <w:r w:rsidRPr="00B30997">
        <w:rPr>
          <w:rFonts w:ascii="Times New Roman" w:hAnsi="Times New Roman" w:cs="Times New Roman"/>
          <w:sz w:val="24"/>
          <w:szCs w:val="24"/>
        </w:rPr>
        <w:t>.</w:t>
      </w:r>
      <w:r w:rsidR="008F4033">
        <w:rPr>
          <w:rStyle w:val="Funotenzeichen"/>
          <w:rFonts w:ascii="Times New Roman" w:hAnsi="Times New Roman" w:cs="Times New Roman"/>
          <w:sz w:val="24"/>
          <w:szCs w:val="24"/>
        </w:rPr>
        <w:footnoteReference w:id="95"/>
      </w:r>
      <w:r w:rsidRPr="00B30997">
        <w:rPr>
          <w:rFonts w:ascii="Times New Roman" w:hAnsi="Times New Roman" w:cs="Times New Roman"/>
          <w:sz w:val="24"/>
          <w:szCs w:val="24"/>
        </w:rPr>
        <w:t xml:space="preserve"> D</w:t>
      </w:r>
      <w:r>
        <w:rPr>
          <w:rFonts w:ascii="Times New Roman" w:hAnsi="Times New Roman" w:cs="Times New Roman"/>
          <w:sz w:val="24"/>
          <w:szCs w:val="24"/>
        </w:rPr>
        <w:t>o</w:t>
      </w:r>
      <w:r w:rsidRPr="00B30997">
        <w:rPr>
          <w:rFonts w:ascii="Times New Roman" w:hAnsi="Times New Roman" w:cs="Times New Roman"/>
          <w:sz w:val="24"/>
          <w:szCs w:val="24"/>
        </w:rPr>
        <w:t>ch</w:t>
      </w:r>
      <w:r>
        <w:rPr>
          <w:rFonts w:ascii="Times New Roman" w:hAnsi="Times New Roman" w:cs="Times New Roman"/>
          <w:sz w:val="24"/>
          <w:szCs w:val="24"/>
        </w:rPr>
        <w:t xml:space="preserve"> w</w:t>
      </w:r>
      <w:r w:rsidRPr="00B30997">
        <w:rPr>
          <w:rFonts w:ascii="Times New Roman" w:hAnsi="Times New Roman" w:cs="Times New Roman"/>
          <w:sz w:val="24"/>
          <w:szCs w:val="24"/>
        </w:rPr>
        <w:t xml:space="preserve">ill man verstehen, wie römische </w:t>
      </w:r>
      <w:r w:rsidRPr="00B30997">
        <w:rPr>
          <w:rFonts w:ascii="Times New Roman" w:hAnsi="Times New Roman" w:cs="Times New Roman"/>
          <w:sz w:val="24"/>
          <w:szCs w:val="24"/>
        </w:rPr>
        <w:lastRenderedPageBreak/>
        <w:t xml:space="preserve">Politik funktionierte, so ist die Existenz von Politikformen außerhalb der politischen Institutionen Roms als ‚normal‘ </w:t>
      </w:r>
      <w:r w:rsidR="00FB1122">
        <w:rPr>
          <w:rFonts w:ascii="Times New Roman" w:hAnsi="Times New Roman" w:cs="Times New Roman"/>
          <w:sz w:val="24"/>
          <w:szCs w:val="24"/>
        </w:rPr>
        <w:t>anzunehm</w:t>
      </w:r>
      <w:r w:rsidRPr="00B30997">
        <w:rPr>
          <w:rFonts w:ascii="Times New Roman" w:hAnsi="Times New Roman" w:cs="Times New Roman"/>
          <w:sz w:val="24"/>
          <w:szCs w:val="24"/>
        </w:rPr>
        <w:t xml:space="preserve">en. Dies verweist darauf, dass Politik in der Republik zumindest potenziell überall stattfinden konnte, wo mehr oder minder mächtige Angehörige der römischen Senatsaristokratie </w:t>
      </w:r>
      <w:r w:rsidR="00FC296F">
        <w:rPr>
          <w:rFonts w:ascii="Times New Roman" w:hAnsi="Times New Roman" w:cs="Times New Roman"/>
          <w:sz w:val="24"/>
          <w:szCs w:val="24"/>
        </w:rPr>
        <w:t>zusammen</w:t>
      </w:r>
      <w:r w:rsidRPr="00B30997">
        <w:rPr>
          <w:rFonts w:ascii="Times New Roman" w:hAnsi="Times New Roman" w:cs="Times New Roman"/>
          <w:sz w:val="24"/>
          <w:szCs w:val="24"/>
        </w:rPr>
        <w:t>fanden</w:t>
      </w:r>
      <w:r w:rsidR="008F4033">
        <w:rPr>
          <w:rFonts w:ascii="Times New Roman" w:hAnsi="Times New Roman" w:cs="Times New Roman"/>
          <w:sz w:val="24"/>
          <w:szCs w:val="24"/>
        </w:rPr>
        <w:t xml:space="preserve"> – </w:t>
      </w:r>
      <w:r>
        <w:rPr>
          <w:rFonts w:ascii="Times New Roman" w:hAnsi="Times New Roman" w:cs="Times New Roman"/>
          <w:sz w:val="24"/>
          <w:szCs w:val="24"/>
        </w:rPr>
        <w:t xml:space="preserve">und das </w:t>
      </w:r>
      <w:r w:rsidR="00FC296F">
        <w:rPr>
          <w:rFonts w:ascii="Times New Roman" w:hAnsi="Times New Roman" w:cs="Times New Roman"/>
          <w:sz w:val="24"/>
          <w:szCs w:val="24"/>
        </w:rPr>
        <w:t>gil</w:t>
      </w:r>
      <w:r>
        <w:rPr>
          <w:rFonts w:ascii="Times New Roman" w:hAnsi="Times New Roman" w:cs="Times New Roman"/>
          <w:sz w:val="24"/>
          <w:szCs w:val="24"/>
        </w:rPr>
        <w:t xml:space="preserve">t auch </w:t>
      </w:r>
      <w:r w:rsidR="00FC296F">
        <w:rPr>
          <w:rFonts w:ascii="Times New Roman" w:hAnsi="Times New Roman" w:cs="Times New Roman"/>
          <w:sz w:val="24"/>
          <w:szCs w:val="24"/>
        </w:rPr>
        <w:t xml:space="preserve">für </w:t>
      </w:r>
      <w:r w:rsidR="008F4033">
        <w:rPr>
          <w:rFonts w:ascii="Times New Roman" w:hAnsi="Times New Roman" w:cs="Times New Roman"/>
          <w:sz w:val="24"/>
          <w:szCs w:val="24"/>
        </w:rPr>
        <w:t xml:space="preserve">ihre </w:t>
      </w:r>
      <w:r>
        <w:rPr>
          <w:rFonts w:ascii="Times New Roman" w:hAnsi="Times New Roman" w:cs="Times New Roman"/>
          <w:sz w:val="24"/>
          <w:szCs w:val="24"/>
        </w:rPr>
        <w:t>Villen</w:t>
      </w:r>
      <w:r w:rsidRPr="00B30997">
        <w:rPr>
          <w:rFonts w:ascii="Times New Roman" w:hAnsi="Times New Roman" w:cs="Times New Roman"/>
          <w:sz w:val="24"/>
          <w:szCs w:val="24"/>
        </w:rPr>
        <w:t>.</w:t>
      </w:r>
    </w:p>
    <w:p w:rsidR="001E2863" w:rsidRPr="00CA5861" w:rsidRDefault="00D7230C" w:rsidP="001E2863">
      <w:pPr>
        <w:spacing w:after="120" w:line="360" w:lineRule="auto"/>
        <w:ind w:firstLine="567"/>
        <w:jc w:val="both"/>
        <w:rPr>
          <w:rFonts w:ascii="Times New Roman" w:hAnsi="Times New Roman" w:cs="Times New Roman"/>
          <w:sz w:val="24"/>
          <w:szCs w:val="24"/>
        </w:rPr>
      </w:pPr>
      <w:r w:rsidRPr="002A1711">
        <w:rPr>
          <w:rFonts w:ascii="Times New Roman" w:hAnsi="Times New Roman" w:cs="Times New Roman"/>
          <w:sz w:val="24"/>
          <w:szCs w:val="24"/>
        </w:rPr>
        <w:t xml:space="preserve">Ciceros Epilog zu </w:t>
      </w:r>
      <w:r w:rsidRPr="002A1711">
        <w:rPr>
          <w:rFonts w:ascii="Times New Roman" w:hAnsi="Times New Roman" w:cs="Times New Roman"/>
          <w:i/>
          <w:sz w:val="24"/>
          <w:szCs w:val="24"/>
        </w:rPr>
        <w:t xml:space="preserve">de </w:t>
      </w:r>
      <w:proofErr w:type="spellStart"/>
      <w:r w:rsidRPr="002A1711">
        <w:rPr>
          <w:rFonts w:ascii="Times New Roman" w:hAnsi="Times New Roman" w:cs="Times New Roman"/>
          <w:i/>
          <w:sz w:val="24"/>
          <w:szCs w:val="24"/>
        </w:rPr>
        <w:t>oratore</w:t>
      </w:r>
      <w:proofErr w:type="spellEnd"/>
      <w:r w:rsidRPr="002A1711">
        <w:rPr>
          <w:rFonts w:ascii="Times New Roman" w:hAnsi="Times New Roman" w:cs="Times New Roman"/>
          <w:sz w:val="24"/>
          <w:szCs w:val="24"/>
        </w:rPr>
        <w:t xml:space="preserve"> wie auch der Brief, in dem er si</w:t>
      </w:r>
      <w:r w:rsidR="000A3B4A" w:rsidRPr="002A1711">
        <w:rPr>
          <w:rFonts w:ascii="Times New Roman" w:hAnsi="Times New Roman" w:cs="Times New Roman"/>
          <w:sz w:val="24"/>
          <w:szCs w:val="24"/>
        </w:rPr>
        <w:t xml:space="preserve">ch nicht nur über den Andrang der </w:t>
      </w:r>
      <w:proofErr w:type="spellStart"/>
      <w:r w:rsidR="000A3B4A" w:rsidRPr="002A1711">
        <w:rPr>
          <w:rFonts w:ascii="Times New Roman" w:hAnsi="Times New Roman" w:cs="Times New Roman"/>
          <w:sz w:val="24"/>
          <w:szCs w:val="24"/>
        </w:rPr>
        <w:t>Formianer</w:t>
      </w:r>
      <w:proofErr w:type="spellEnd"/>
      <w:r w:rsidR="000A3B4A" w:rsidRPr="002A1711">
        <w:rPr>
          <w:rFonts w:ascii="Times New Roman" w:hAnsi="Times New Roman" w:cs="Times New Roman"/>
          <w:sz w:val="24"/>
          <w:szCs w:val="24"/>
        </w:rPr>
        <w:t xml:space="preserve">, sondern auch </w:t>
      </w:r>
      <w:r w:rsidRPr="002A1711">
        <w:rPr>
          <w:rFonts w:ascii="Times New Roman" w:hAnsi="Times New Roman" w:cs="Times New Roman"/>
          <w:sz w:val="24"/>
          <w:szCs w:val="24"/>
        </w:rPr>
        <w:t>über d</w:t>
      </w:r>
      <w:r w:rsidR="000A3B4A" w:rsidRPr="002A1711">
        <w:rPr>
          <w:rFonts w:ascii="Times New Roman" w:hAnsi="Times New Roman" w:cs="Times New Roman"/>
          <w:sz w:val="24"/>
          <w:szCs w:val="24"/>
        </w:rPr>
        <w:t xml:space="preserve">ie ihm wenig willkommenen </w:t>
      </w:r>
      <w:r w:rsidRPr="002A1711">
        <w:rPr>
          <w:rFonts w:ascii="Times New Roman" w:hAnsi="Times New Roman" w:cs="Times New Roman"/>
          <w:sz w:val="24"/>
          <w:szCs w:val="24"/>
        </w:rPr>
        <w:t>Besuch</w:t>
      </w:r>
      <w:r w:rsidR="000A3B4A" w:rsidRPr="002A1711">
        <w:rPr>
          <w:rFonts w:ascii="Times New Roman" w:hAnsi="Times New Roman" w:cs="Times New Roman"/>
          <w:sz w:val="24"/>
          <w:szCs w:val="24"/>
        </w:rPr>
        <w:t xml:space="preserve">e zweier Standesgenossen beklagt, </w:t>
      </w:r>
      <w:r w:rsidR="00566D64" w:rsidRPr="002A1711">
        <w:rPr>
          <w:rFonts w:ascii="Times New Roman" w:hAnsi="Times New Roman" w:cs="Times New Roman"/>
          <w:sz w:val="24"/>
          <w:szCs w:val="24"/>
        </w:rPr>
        <w:t xml:space="preserve">illustrieren </w:t>
      </w:r>
      <w:r w:rsidR="00FB1122">
        <w:rPr>
          <w:rFonts w:ascii="Times New Roman" w:hAnsi="Times New Roman" w:cs="Times New Roman"/>
          <w:sz w:val="24"/>
          <w:szCs w:val="24"/>
        </w:rPr>
        <w:t xml:space="preserve">zudem </w:t>
      </w:r>
      <w:r w:rsidR="000A3B4A" w:rsidRPr="002A1711">
        <w:rPr>
          <w:rFonts w:ascii="Times New Roman" w:hAnsi="Times New Roman" w:cs="Times New Roman"/>
          <w:sz w:val="24"/>
          <w:szCs w:val="24"/>
        </w:rPr>
        <w:t>ein</w:t>
      </w:r>
      <w:r w:rsidR="00566D64" w:rsidRPr="002A1711">
        <w:rPr>
          <w:rFonts w:ascii="Times New Roman" w:hAnsi="Times New Roman" w:cs="Times New Roman"/>
          <w:sz w:val="24"/>
          <w:szCs w:val="24"/>
        </w:rPr>
        <w:t>en</w:t>
      </w:r>
      <w:r w:rsidR="000A3B4A" w:rsidRPr="002A1711">
        <w:rPr>
          <w:rFonts w:ascii="Times New Roman" w:hAnsi="Times New Roman" w:cs="Times New Roman"/>
          <w:sz w:val="24"/>
          <w:szCs w:val="24"/>
        </w:rPr>
        <w:t xml:space="preserve"> weitere</w:t>
      </w:r>
      <w:r w:rsidR="00566D64" w:rsidRPr="002A1711">
        <w:rPr>
          <w:rFonts w:ascii="Times New Roman" w:hAnsi="Times New Roman" w:cs="Times New Roman"/>
          <w:sz w:val="24"/>
          <w:szCs w:val="24"/>
        </w:rPr>
        <w:t>n</w:t>
      </w:r>
      <w:r w:rsidR="000A3B4A" w:rsidRPr="002A1711">
        <w:rPr>
          <w:rFonts w:ascii="Times New Roman" w:hAnsi="Times New Roman" w:cs="Times New Roman"/>
          <w:sz w:val="24"/>
          <w:szCs w:val="24"/>
        </w:rPr>
        <w:t xml:space="preserve"> </w:t>
      </w:r>
      <w:r w:rsidR="002A1711" w:rsidRPr="002A1711">
        <w:rPr>
          <w:rFonts w:ascii="Times New Roman" w:hAnsi="Times New Roman" w:cs="Times New Roman"/>
          <w:sz w:val="24"/>
          <w:szCs w:val="24"/>
        </w:rPr>
        <w:t xml:space="preserve">wesentlichen </w:t>
      </w:r>
      <w:r w:rsidR="00566D64" w:rsidRPr="002A1711">
        <w:rPr>
          <w:rFonts w:ascii="Times New Roman" w:hAnsi="Times New Roman" w:cs="Times New Roman"/>
          <w:sz w:val="24"/>
          <w:szCs w:val="24"/>
        </w:rPr>
        <w:t>Aspekt, der die Villeggiatur römischer Aristokraten charakterisiert</w:t>
      </w:r>
      <w:r w:rsidR="002A1711" w:rsidRPr="002A1711">
        <w:rPr>
          <w:rFonts w:ascii="Times New Roman" w:hAnsi="Times New Roman" w:cs="Times New Roman"/>
          <w:sz w:val="24"/>
          <w:szCs w:val="24"/>
        </w:rPr>
        <w:t>e</w:t>
      </w:r>
      <w:r w:rsidR="00566D64" w:rsidRPr="002A1711">
        <w:rPr>
          <w:rFonts w:ascii="Times New Roman" w:hAnsi="Times New Roman" w:cs="Times New Roman"/>
          <w:sz w:val="24"/>
          <w:szCs w:val="24"/>
        </w:rPr>
        <w:t xml:space="preserve">: Ihre Villen wurden auch über das Element </w:t>
      </w:r>
      <w:r w:rsidR="004B09DF" w:rsidRPr="002A1711">
        <w:rPr>
          <w:rFonts w:ascii="Times New Roman" w:hAnsi="Times New Roman" w:cs="Times New Roman"/>
          <w:sz w:val="24"/>
          <w:szCs w:val="24"/>
        </w:rPr>
        <w:t xml:space="preserve">der politischen Kontaktpflege </w:t>
      </w:r>
      <w:r w:rsidR="00566D64" w:rsidRPr="002A1711">
        <w:rPr>
          <w:rFonts w:ascii="Times New Roman" w:hAnsi="Times New Roman" w:cs="Times New Roman"/>
          <w:sz w:val="24"/>
          <w:szCs w:val="24"/>
        </w:rPr>
        <w:t>hinausgehend</w:t>
      </w:r>
      <w:r w:rsidR="004B09DF" w:rsidRPr="002A1711">
        <w:rPr>
          <w:rFonts w:ascii="Times New Roman" w:hAnsi="Times New Roman" w:cs="Times New Roman"/>
          <w:sz w:val="24"/>
          <w:szCs w:val="24"/>
        </w:rPr>
        <w:t xml:space="preserve"> </w:t>
      </w:r>
      <w:r w:rsidR="00566D64" w:rsidRPr="002A1711">
        <w:rPr>
          <w:rFonts w:ascii="Times New Roman" w:hAnsi="Times New Roman" w:cs="Times New Roman"/>
          <w:sz w:val="24"/>
          <w:szCs w:val="24"/>
        </w:rPr>
        <w:t xml:space="preserve">keineswegs als Orte </w:t>
      </w:r>
      <w:r w:rsidR="004B09DF" w:rsidRPr="002A1711">
        <w:rPr>
          <w:rFonts w:ascii="Times New Roman" w:hAnsi="Times New Roman" w:cs="Times New Roman"/>
          <w:sz w:val="24"/>
          <w:szCs w:val="24"/>
        </w:rPr>
        <w:t xml:space="preserve">betrachtet, </w:t>
      </w:r>
      <w:r w:rsidR="00FC296F">
        <w:rPr>
          <w:rFonts w:ascii="Times New Roman" w:hAnsi="Times New Roman" w:cs="Times New Roman"/>
          <w:sz w:val="24"/>
          <w:szCs w:val="24"/>
        </w:rPr>
        <w:t>an denen</w:t>
      </w:r>
      <w:r w:rsidR="00566D64" w:rsidRPr="002A1711">
        <w:rPr>
          <w:rFonts w:ascii="Times New Roman" w:hAnsi="Times New Roman" w:cs="Times New Roman"/>
          <w:sz w:val="24"/>
          <w:szCs w:val="24"/>
        </w:rPr>
        <w:t xml:space="preserve"> </w:t>
      </w:r>
      <w:r w:rsidR="004B09DF" w:rsidRPr="002A1711">
        <w:rPr>
          <w:rFonts w:ascii="Times New Roman" w:hAnsi="Times New Roman" w:cs="Times New Roman"/>
          <w:sz w:val="24"/>
          <w:szCs w:val="24"/>
        </w:rPr>
        <w:t xml:space="preserve">römische Senatoren </w:t>
      </w:r>
      <w:r w:rsidR="00566D64" w:rsidRPr="002A1711">
        <w:rPr>
          <w:rFonts w:ascii="Times New Roman" w:hAnsi="Times New Roman" w:cs="Times New Roman"/>
          <w:sz w:val="24"/>
          <w:szCs w:val="24"/>
        </w:rPr>
        <w:t>selbstgenügsam</w:t>
      </w:r>
      <w:r w:rsidR="004B09DF" w:rsidRPr="002A1711">
        <w:rPr>
          <w:rFonts w:ascii="Times New Roman" w:hAnsi="Times New Roman" w:cs="Times New Roman"/>
          <w:sz w:val="24"/>
          <w:szCs w:val="24"/>
        </w:rPr>
        <w:t xml:space="preserve"> in </w:t>
      </w:r>
      <w:r w:rsidR="00566D64" w:rsidRPr="002A1711">
        <w:rPr>
          <w:rFonts w:ascii="Times New Roman" w:hAnsi="Times New Roman" w:cs="Times New Roman"/>
          <w:sz w:val="24"/>
          <w:szCs w:val="24"/>
        </w:rPr>
        <w:t>e</w:t>
      </w:r>
      <w:r w:rsidR="004B09DF" w:rsidRPr="002A1711">
        <w:rPr>
          <w:rFonts w:ascii="Times New Roman" w:hAnsi="Times New Roman" w:cs="Times New Roman"/>
          <w:sz w:val="24"/>
          <w:szCs w:val="24"/>
        </w:rPr>
        <w:t>insamer</w:t>
      </w:r>
      <w:r w:rsidR="00566D64" w:rsidRPr="002A1711">
        <w:rPr>
          <w:rFonts w:ascii="Times New Roman" w:hAnsi="Times New Roman" w:cs="Times New Roman"/>
          <w:sz w:val="24"/>
          <w:szCs w:val="24"/>
        </w:rPr>
        <w:t xml:space="preserve"> Kontemplation </w:t>
      </w:r>
      <w:r w:rsidR="00FB1122">
        <w:rPr>
          <w:rFonts w:ascii="Times New Roman" w:hAnsi="Times New Roman" w:cs="Times New Roman"/>
          <w:sz w:val="24"/>
          <w:szCs w:val="24"/>
        </w:rPr>
        <w:t>d</w:t>
      </w:r>
      <w:r w:rsidR="004B09DF" w:rsidRPr="002A1711">
        <w:rPr>
          <w:rFonts w:ascii="Times New Roman" w:hAnsi="Times New Roman" w:cs="Times New Roman"/>
          <w:sz w:val="24"/>
          <w:szCs w:val="24"/>
        </w:rPr>
        <w:t>er Muße nach</w:t>
      </w:r>
      <w:r w:rsidR="00FB1122">
        <w:rPr>
          <w:rFonts w:ascii="Times New Roman" w:hAnsi="Times New Roman" w:cs="Times New Roman"/>
          <w:sz w:val="24"/>
          <w:szCs w:val="24"/>
        </w:rPr>
        <w:t>h</w:t>
      </w:r>
      <w:r w:rsidR="004B09DF" w:rsidRPr="002A1711">
        <w:rPr>
          <w:rFonts w:ascii="Times New Roman" w:hAnsi="Times New Roman" w:cs="Times New Roman"/>
          <w:sz w:val="24"/>
          <w:szCs w:val="24"/>
        </w:rPr>
        <w:t>ingen</w:t>
      </w:r>
      <w:r w:rsidR="00566D64" w:rsidRPr="002A1711">
        <w:rPr>
          <w:rFonts w:ascii="Times New Roman" w:hAnsi="Times New Roman" w:cs="Times New Roman"/>
          <w:sz w:val="24"/>
          <w:szCs w:val="24"/>
        </w:rPr>
        <w:t xml:space="preserve">. </w:t>
      </w:r>
      <w:r w:rsidR="004B09DF" w:rsidRPr="002A1711">
        <w:rPr>
          <w:rFonts w:ascii="Times New Roman" w:hAnsi="Times New Roman" w:cs="Times New Roman"/>
          <w:sz w:val="24"/>
          <w:szCs w:val="24"/>
        </w:rPr>
        <w:t xml:space="preserve">So umfasst der Begriff </w:t>
      </w:r>
      <w:r w:rsidR="00566D64" w:rsidRPr="002A1711">
        <w:rPr>
          <w:rFonts w:ascii="Times New Roman" w:hAnsi="Times New Roman" w:cs="Times New Roman"/>
          <w:i/>
          <w:sz w:val="24"/>
          <w:szCs w:val="24"/>
          <w:lang w:val="la-Latn"/>
        </w:rPr>
        <w:t>otium</w:t>
      </w:r>
      <w:r w:rsidR="00566D64" w:rsidRPr="002A1711">
        <w:rPr>
          <w:rFonts w:ascii="Times New Roman" w:hAnsi="Times New Roman" w:cs="Times New Roman"/>
          <w:sz w:val="24"/>
          <w:szCs w:val="24"/>
        </w:rPr>
        <w:t xml:space="preserve"> </w:t>
      </w:r>
      <w:r w:rsidR="004B09DF" w:rsidRPr="002A1711">
        <w:rPr>
          <w:rFonts w:ascii="Times New Roman" w:hAnsi="Times New Roman" w:cs="Times New Roman"/>
          <w:sz w:val="24"/>
          <w:szCs w:val="24"/>
        </w:rPr>
        <w:t xml:space="preserve">nicht notwendigerweise </w:t>
      </w:r>
      <w:r w:rsidR="00566D64" w:rsidRPr="002A1711">
        <w:rPr>
          <w:rFonts w:ascii="Times New Roman" w:hAnsi="Times New Roman" w:cs="Times New Roman"/>
          <w:sz w:val="24"/>
          <w:szCs w:val="24"/>
        </w:rPr>
        <w:lastRenderedPageBreak/>
        <w:t>Tätigkeit</w:t>
      </w:r>
      <w:r w:rsidR="004B09DF" w:rsidRPr="002A1711">
        <w:rPr>
          <w:rFonts w:ascii="Times New Roman" w:hAnsi="Times New Roman" w:cs="Times New Roman"/>
          <w:sz w:val="24"/>
          <w:szCs w:val="24"/>
        </w:rPr>
        <w:t xml:space="preserve">en, </w:t>
      </w:r>
      <w:r w:rsidR="00566D64" w:rsidRPr="002A1711">
        <w:rPr>
          <w:rFonts w:ascii="Times New Roman" w:hAnsi="Times New Roman" w:cs="Times New Roman"/>
          <w:sz w:val="24"/>
          <w:szCs w:val="24"/>
        </w:rPr>
        <w:t>die allein und im stillen Kämmerlein verrichtet wurde</w:t>
      </w:r>
      <w:r w:rsidR="003E6371">
        <w:rPr>
          <w:rFonts w:ascii="Times New Roman" w:hAnsi="Times New Roman" w:cs="Times New Roman"/>
          <w:sz w:val="24"/>
          <w:szCs w:val="24"/>
        </w:rPr>
        <w:t>n</w:t>
      </w:r>
      <w:r w:rsidR="004B09DF" w:rsidRPr="002A1711">
        <w:rPr>
          <w:rFonts w:ascii="Times New Roman" w:hAnsi="Times New Roman" w:cs="Times New Roman"/>
          <w:sz w:val="24"/>
          <w:szCs w:val="24"/>
        </w:rPr>
        <w:t xml:space="preserve">. Die Muße </w:t>
      </w:r>
      <w:r w:rsidR="00566D64" w:rsidRPr="002A1711">
        <w:rPr>
          <w:rFonts w:ascii="Times New Roman" w:hAnsi="Times New Roman" w:cs="Times New Roman"/>
          <w:sz w:val="24"/>
          <w:szCs w:val="24"/>
        </w:rPr>
        <w:t xml:space="preserve">bot vielmehr Anlass zu Geselligkeit, was </w:t>
      </w:r>
      <w:r w:rsidR="004B09DF" w:rsidRPr="002A1711">
        <w:rPr>
          <w:rFonts w:ascii="Times New Roman" w:hAnsi="Times New Roman" w:cs="Times New Roman"/>
          <w:sz w:val="24"/>
          <w:szCs w:val="24"/>
        </w:rPr>
        <w:t xml:space="preserve">Cicero, der sein </w:t>
      </w:r>
      <w:r w:rsidR="004B09DF" w:rsidRPr="002A1711">
        <w:rPr>
          <w:rFonts w:ascii="Times New Roman" w:hAnsi="Times New Roman" w:cs="Times New Roman"/>
          <w:i/>
          <w:sz w:val="24"/>
          <w:szCs w:val="24"/>
          <w:lang w:val="la-Latn"/>
        </w:rPr>
        <w:t>otium studiosum</w:t>
      </w:r>
      <w:r w:rsidR="004B09DF" w:rsidRPr="002A1711">
        <w:rPr>
          <w:rFonts w:ascii="Times New Roman" w:hAnsi="Times New Roman" w:cs="Times New Roman"/>
          <w:sz w:val="24"/>
          <w:szCs w:val="24"/>
        </w:rPr>
        <w:t xml:space="preserve"> in der Tat ernsthafter betrieben haben dürfte als </w:t>
      </w:r>
      <w:r w:rsidR="002A1711" w:rsidRPr="002A1711">
        <w:rPr>
          <w:rFonts w:ascii="Times New Roman" w:hAnsi="Times New Roman" w:cs="Times New Roman"/>
          <w:sz w:val="24"/>
          <w:szCs w:val="24"/>
        </w:rPr>
        <w:t>andere</w:t>
      </w:r>
      <w:r w:rsidR="004B09DF" w:rsidRPr="002A1711">
        <w:rPr>
          <w:rFonts w:ascii="Times New Roman" w:hAnsi="Times New Roman" w:cs="Times New Roman"/>
          <w:sz w:val="24"/>
          <w:szCs w:val="24"/>
        </w:rPr>
        <w:t xml:space="preserve">, auch dann hinnehmen musste, wenn er lieber seine Ruhe gehabt hätte. </w:t>
      </w:r>
      <w:r w:rsidR="002A1711" w:rsidRPr="002A1711">
        <w:rPr>
          <w:rFonts w:ascii="Times New Roman" w:hAnsi="Times New Roman" w:cs="Times New Roman"/>
          <w:sz w:val="24"/>
          <w:szCs w:val="24"/>
        </w:rPr>
        <w:t>‚Geselligkeit</w:t>
      </w:r>
      <w:r w:rsidR="00CA5861" w:rsidRPr="002A1711">
        <w:rPr>
          <w:rFonts w:ascii="Times New Roman" w:hAnsi="Times New Roman" w:cs="Times New Roman"/>
          <w:sz w:val="24"/>
          <w:szCs w:val="24"/>
        </w:rPr>
        <w:t>‘</w:t>
      </w:r>
      <w:r w:rsidR="002A1711" w:rsidRPr="002A1711">
        <w:rPr>
          <w:rFonts w:ascii="Times New Roman" w:hAnsi="Times New Roman" w:cs="Times New Roman"/>
          <w:sz w:val="24"/>
          <w:szCs w:val="24"/>
        </w:rPr>
        <w:t>, der soziale Umgang</w:t>
      </w:r>
      <w:r w:rsidR="00CA5861" w:rsidRPr="002A1711">
        <w:rPr>
          <w:rFonts w:ascii="Times New Roman" w:hAnsi="Times New Roman" w:cs="Times New Roman"/>
          <w:sz w:val="24"/>
          <w:szCs w:val="24"/>
        </w:rPr>
        <w:t xml:space="preserve"> </w:t>
      </w:r>
      <w:r w:rsidR="002A1711" w:rsidRPr="002A1711">
        <w:rPr>
          <w:rFonts w:ascii="Times New Roman" w:hAnsi="Times New Roman" w:cs="Times New Roman"/>
          <w:sz w:val="24"/>
          <w:szCs w:val="24"/>
        </w:rPr>
        <w:t>bzw. Verkehr mit den Standesgenossen</w:t>
      </w:r>
      <w:r w:rsidR="0033272D">
        <w:rPr>
          <w:rFonts w:ascii="Times New Roman" w:hAnsi="Times New Roman" w:cs="Times New Roman"/>
          <w:sz w:val="24"/>
          <w:szCs w:val="24"/>
        </w:rPr>
        <w:t>,</w:t>
      </w:r>
      <w:r w:rsidR="002A1711" w:rsidRPr="002A1711">
        <w:rPr>
          <w:rFonts w:ascii="Times New Roman" w:hAnsi="Times New Roman" w:cs="Times New Roman"/>
          <w:sz w:val="24"/>
          <w:szCs w:val="24"/>
        </w:rPr>
        <w:t xml:space="preserve"> war vielmehr zentrales </w:t>
      </w:r>
      <w:r w:rsidR="00CA5861" w:rsidRPr="002A1711">
        <w:rPr>
          <w:rFonts w:ascii="Times New Roman" w:hAnsi="Times New Roman" w:cs="Times New Roman"/>
          <w:sz w:val="24"/>
          <w:szCs w:val="24"/>
        </w:rPr>
        <w:t>Element</w:t>
      </w:r>
      <w:r w:rsidR="002A1711" w:rsidRPr="002A1711">
        <w:rPr>
          <w:rFonts w:ascii="Times New Roman" w:hAnsi="Times New Roman" w:cs="Times New Roman"/>
          <w:sz w:val="24"/>
          <w:szCs w:val="24"/>
        </w:rPr>
        <w:t xml:space="preserve"> der Villenkultur</w:t>
      </w:r>
      <w:r w:rsidR="00CA5861" w:rsidRPr="002A1711">
        <w:rPr>
          <w:rFonts w:ascii="Times New Roman" w:hAnsi="Times New Roman" w:cs="Times New Roman"/>
          <w:sz w:val="24"/>
          <w:szCs w:val="24"/>
        </w:rPr>
        <w:t>.</w:t>
      </w:r>
      <w:r w:rsidR="00CA5861" w:rsidRPr="002A1711">
        <w:rPr>
          <w:rStyle w:val="Funotenzeichen"/>
          <w:rFonts w:ascii="Times New Roman" w:hAnsi="Times New Roman" w:cs="Times New Roman"/>
          <w:sz w:val="24"/>
          <w:szCs w:val="24"/>
        </w:rPr>
        <w:footnoteReference w:id="96"/>
      </w:r>
      <w:r w:rsidR="000A3B4A">
        <w:rPr>
          <w:rFonts w:ascii="Times New Roman" w:hAnsi="Times New Roman" w:cs="Times New Roman"/>
          <w:sz w:val="24"/>
          <w:szCs w:val="24"/>
        </w:rPr>
        <w:t xml:space="preserve"> </w:t>
      </w:r>
    </w:p>
    <w:p w:rsidR="001E2863" w:rsidRPr="004D59D1" w:rsidRDefault="000A3B4A" w:rsidP="001E2863">
      <w:pPr>
        <w:pStyle w:val="Textkrper2"/>
        <w:spacing w:after="120"/>
        <w:ind w:firstLine="567"/>
        <w:rPr>
          <w:szCs w:val="24"/>
        </w:rPr>
      </w:pPr>
      <w:r>
        <w:rPr>
          <w:szCs w:val="24"/>
        </w:rPr>
        <w:t xml:space="preserve">So unternahm </w:t>
      </w:r>
      <w:r w:rsidR="001E2863" w:rsidRPr="004D59D1">
        <w:rPr>
          <w:szCs w:val="24"/>
        </w:rPr>
        <w:t xml:space="preserve">Cicero </w:t>
      </w:r>
      <w:r>
        <w:rPr>
          <w:szCs w:val="24"/>
        </w:rPr>
        <w:t>i</w:t>
      </w:r>
      <w:r w:rsidR="00C623A6">
        <w:rPr>
          <w:szCs w:val="24"/>
        </w:rPr>
        <w:t>m Frühling 59 </w:t>
      </w:r>
      <w:r w:rsidRPr="000A3B4A">
        <w:rPr>
          <w:szCs w:val="24"/>
        </w:rPr>
        <w:t>v.</w:t>
      </w:r>
      <w:r w:rsidR="00C623A6">
        <w:rPr>
          <w:szCs w:val="24"/>
        </w:rPr>
        <w:t> </w:t>
      </w:r>
      <w:r w:rsidRPr="000A3B4A">
        <w:rPr>
          <w:szCs w:val="24"/>
        </w:rPr>
        <w:t>Chr.</w:t>
      </w:r>
      <w:r w:rsidRPr="004D59D1">
        <w:rPr>
          <w:szCs w:val="24"/>
        </w:rPr>
        <w:t xml:space="preserve"> </w:t>
      </w:r>
      <w:r w:rsidR="001E2863" w:rsidRPr="004D59D1">
        <w:rPr>
          <w:szCs w:val="24"/>
        </w:rPr>
        <w:t xml:space="preserve">eine Reise, in deren Verlauf er innerhalb eines Monats fünf verschiedene Landsitze in Italien besuchte: Anfang April fand er sich – nachdem er bereits einige Zeit mit seiner Frau Terentia auf deren Landgut verbracht hatte, um dort nach dem Rechten zu sehen – in seiner Villa bei Antium ein; von dort aus schrieb er seinem </w:t>
      </w:r>
      <w:r w:rsidR="001E2863">
        <w:rPr>
          <w:szCs w:val="24"/>
        </w:rPr>
        <w:t>Freund T</w:t>
      </w:r>
      <w:r w:rsidR="00041BA2">
        <w:rPr>
          <w:szCs w:val="24"/>
        </w:rPr>
        <w:t>itus</w:t>
      </w:r>
      <w:r w:rsidR="001E2863" w:rsidRPr="004D59D1">
        <w:rPr>
          <w:szCs w:val="24"/>
        </w:rPr>
        <w:t xml:space="preserve"> Pomponius Atticus, dass er am 1. Mai auf seiner Villa in Formiae oder i</w:t>
      </w:r>
      <w:r w:rsidR="0043124D">
        <w:rPr>
          <w:szCs w:val="24"/>
        </w:rPr>
        <w:t>m</w:t>
      </w:r>
      <w:r w:rsidR="001E2863" w:rsidRPr="004D59D1">
        <w:rPr>
          <w:szCs w:val="24"/>
        </w:rPr>
        <w:t xml:space="preserve"> Landhaus bei Pompeji sein werde und bittet den Freund, ihn doch auf dem </w:t>
      </w:r>
      <w:r w:rsidR="001E2863" w:rsidRPr="00175BDD">
        <w:rPr>
          <w:i/>
          <w:szCs w:val="24"/>
          <w:lang w:val="la-Latn"/>
        </w:rPr>
        <w:t>Pompeianum</w:t>
      </w:r>
      <w:r w:rsidR="00FC296F">
        <w:rPr>
          <w:szCs w:val="24"/>
        </w:rPr>
        <w:t xml:space="preserve"> zu besuchen, wenn er, Atticus, ihn</w:t>
      </w:r>
      <w:r w:rsidR="001E2863" w:rsidRPr="004D59D1">
        <w:rPr>
          <w:szCs w:val="24"/>
        </w:rPr>
        <w:t xml:space="preserve"> auf dem </w:t>
      </w:r>
      <w:r w:rsidR="001E2863" w:rsidRPr="00175BDD">
        <w:rPr>
          <w:i/>
          <w:szCs w:val="24"/>
          <w:lang w:val="la-Latn"/>
        </w:rPr>
        <w:t>Formianum</w:t>
      </w:r>
      <w:r w:rsidR="001E2863" w:rsidRPr="004D59D1">
        <w:rPr>
          <w:szCs w:val="24"/>
        </w:rPr>
        <w:t xml:space="preserve"> nicht antreffen sollte; am 19. April war Cicero bereits auf dem Weg zur Via </w:t>
      </w:r>
      <w:proofErr w:type="spellStart"/>
      <w:r w:rsidR="001E2863" w:rsidRPr="004D59D1">
        <w:rPr>
          <w:szCs w:val="24"/>
        </w:rPr>
        <w:t>Appia</w:t>
      </w:r>
      <w:proofErr w:type="spellEnd"/>
      <w:r w:rsidR="001E2863" w:rsidRPr="004D59D1">
        <w:rPr>
          <w:szCs w:val="24"/>
        </w:rPr>
        <w:t xml:space="preserve">, am 20. April erreichte er Forum </w:t>
      </w:r>
      <w:proofErr w:type="spellStart"/>
      <w:r w:rsidR="001E2863" w:rsidRPr="004D59D1">
        <w:rPr>
          <w:szCs w:val="24"/>
        </w:rPr>
        <w:t>Appii</w:t>
      </w:r>
      <w:proofErr w:type="spellEnd"/>
      <w:r w:rsidR="001E2863" w:rsidRPr="004D59D1">
        <w:rPr>
          <w:szCs w:val="24"/>
        </w:rPr>
        <w:t>; am 23. April schreibt Cicero dem Freund aus Formiae, dass er bis zum 6. Mai zu bleiben gedenke, und am 1. Mai bestätigt er eine Verabredung mit Atticus auf s</w:t>
      </w:r>
      <w:r w:rsidR="00FC296F">
        <w:rPr>
          <w:szCs w:val="24"/>
        </w:rPr>
        <w:t>einem</w:t>
      </w:r>
      <w:r w:rsidR="001E2863" w:rsidRPr="004D59D1">
        <w:rPr>
          <w:szCs w:val="24"/>
        </w:rPr>
        <w:t xml:space="preserve"> </w:t>
      </w:r>
      <w:r w:rsidR="001E2863" w:rsidRPr="004D59D1">
        <w:rPr>
          <w:i/>
          <w:szCs w:val="24"/>
        </w:rPr>
        <w:t>Arpinum</w:t>
      </w:r>
      <w:r w:rsidR="001E2863" w:rsidRPr="004D59D1">
        <w:rPr>
          <w:szCs w:val="24"/>
        </w:rPr>
        <w:t>, denn jener hatte es anscheinend nicht geschafft, Cicero in Formiae zu besuchen.</w:t>
      </w:r>
      <w:r w:rsidR="001E2863" w:rsidRPr="004D59D1">
        <w:rPr>
          <w:rStyle w:val="Funotenzeichen"/>
          <w:szCs w:val="24"/>
        </w:rPr>
        <w:footnoteReference w:id="97"/>
      </w:r>
      <w:r w:rsidR="001E2863" w:rsidRPr="004D59D1">
        <w:rPr>
          <w:szCs w:val="24"/>
        </w:rPr>
        <w:t xml:space="preserve"> </w:t>
      </w:r>
    </w:p>
    <w:p w:rsidR="001E2863" w:rsidRDefault="002A1711" w:rsidP="001E2863">
      <w:pPr>
        <w:pStyle w:val="Textkrper2"/>
        <w:spacing w:after="120"/>
        <w:ind w:firstLine="567"/>
        <w:rPr>
          <w:szCs w:val="24"/>
        </w:rPr>
      </w:pPr>
      <w:r>
        <w:rPr>
          <w:szCs w:val="24"/>
        </w:rPr>
        <w:lastRenderedPageBreak/>
        <w:t xml:space="preserve">Dabei </w:t>
      </w:r>
      <w:r w:rsidR="001E2863" w:rsidRPr="004D59D1">
        <w:rPr>
          <w:szCs w:val="24"/>
        </w:rPr>
        <w:t>war die geschäftige Reisetätigkeit</w:t>
      </w:r>
      <w:r w:rsidR="001E2863">
        <w:rPr>
          <w:szCs w:val="24"/>
        </w:rPr>
        <w:t xml:space="preserve">, die </w:t>
      </w:r>
      <w:r w:rsidR="0043124D">
        <w:rPr>
          <w:szCs w:val="24"/>
        </w:rPr>
        <w:t>Cicero</w:t>
      </w:r>
      <w:r w:rsidR="00C623A6">
        <w:rPr>
          <w:szCs w:val="24"/>
        </w:rPr>
        <w:t xml:space="preserve"> im April und Mai 59 </w:t>
      </w:r>
      <w:r w:rsidR="001E2863">
        <w:rPr>
          <w:szCs w:val="24"/>
        </w:rPr>
        <w:t>v.</w:t>
      </w:r>
      <w:r w:rsidR="00C623A6">
        <w:rPr>
          <w:szCs w:val="24"/>
        </w:rPr>
        <w:t> </w:t>
      </w:r>
      <w:r w:rsidR="001E2863" w:rsidRPr="004D59D1">
        <w:rPr>
          <w:szCs w:val="24"/>
        </w:rPr>
        <w:t xml:space="preserve">Chr. entfaltete, </w:t>
      </w:r>
      <w:r>
        <w:rPr>
          <w:szCs w:val="24"/>
        </w:rPr>
        <w:t xml:space="preserve">für </w:t>
      </w:r>
      <w:r w:rsidR="0043124D">
        <w:rPr>
          <w:szCs w:val="24"/>
        </w:rPr>
        <w:t xml:space="preserve">ihn </w:t>
      </w:r>
      <w:r>
        <w:rPr>
          <w:szCs w:val="24"/>
        </w:rPr>
        <w:t xml:space="preserve">keineswegs </w:t>
      </w:r>
      <w:r w:rsidR="001E2863" w:rsidRPr="004D59D1">
        <w:rPr>
          <w:szCs w:val="24"/>
        </w:rPr>
        <w:t>ungewöhnlich: Ähnlich umfangreiche Reisepläne, die Aufenthalte auf unterschiedlichen Villen mit einschlossen, lassen sich unter and</w:t>
      </w:r>
      <w:r w:rsidR="001E2863">
        <w:rPr>
          <w:szCs w:val="24"/>
        </w:rPr>
        <w:t>erem auch fü</w:t>
      </w:r>
      <w:r w:rsidR="00C623A6">
        <w:rPr>
          <w:szCs w:val="24"/>
        </w:rPr>
        <w:t>r das Jahr 55 </w:t>
      </w:r>
      <w:r w:rsidR="001E2863">
        <w:rPr>
          <w:szCs w:val="24"/>
        </w:rPr>
        <w:t>v.</w:t>
      </w:r>
      <w:r w:rsidR="00C623A6">
        <w:rPr>
          <w:szCs w:val="24"/>
        </w:rPr>
        <w:t> </w:t>
      </w:r>
      <w:r w:rsidR="001E2863" w:rsidRPr="004D59D1">
        <w:rPr>
          <w:szCs w:val="24"/>
        </w:rPr>
        <w:t>Chr. nachweisen.</w:t>
      </w:r>
      <w:r w:rsidR="001E2863" w:rsidRPr="004D59D1">
        <w:rPr>
          <w:rStyle w:val="Funotenzeichen"/>
          <w:szCs w:val="24"/>
        </w:rPr>
        <w:footnoteReference w:id="98"/>
      </w:r>
      <w:r w:rsidR="001E2863" w:rsidRPr="004D59D1">
        <w:rPr>
          <w:szCs w:val="24"/>
        </w:rPr>
        <w:t xml:space="preserve"> </w:t>
      </w:r>
      <w:r w:rsidR="004305EE">
        <w:rPr>
          <w:szCs w:val="24"/>
        </w:rPr>
        <w:t xml:space="preserve">Cicero </w:t>
      </w:r>
      <w:r w:rsidR="001E2863" w:rsidRPr="004D59D1">
        <w:rPr>
          <w:szCs w:val="24"/>
        </w:rPr>
        <w:t>suchte nicht nur eigene Landgüter auf. Vielmehr stattete er bei verschiedenen Gelegenheiten auch den Villen anderer Senatoren, denen er mehr oder weniger freundschaftlich verbunden war, einen Besuch ab und traf dort bisweilen auch auf weitere Bekannte; gleichermaßen empfing Cicero selbst die Standesgenossen auf seinen Landsitzen.</w:t>
      </w:r>
      <w:r w:rsidR="001E2863" w:rsidRPr="004D59D1">
        <w:rPr>
          <w:rStyle w:val="Funotenzeichen"/>
          <w:szCs w:val="24"/>
        </w:rPr>
        <w:footnoteReference w:id="99"/>
      </w:r>
      <w:r w:rsidR="001E2863" w:rsidRPr="004D59D1">
        <w:rPr>
          <w:szCs w:val="24"/>
        </w:rPr>
        <w:t xml:space="preserve"> In diesem Zusammenhang ist zwar unklar, wie repräsentativ das Ausmaß der von Cicero untern</w:t>
      </w:r>
      <w:r w:rsidR="001E2863">
        <w:rPr>
          <w:szCs w:val="24"/>
        </w:rPr>
        <w:t>ommenen Reisen für die römische</w:t>
      </w:r>
      <w:r w:rsidR="001E2863" w:rsidRPr="004D59D1">
        <w:rPr>
          <w:szCs w:val="24"/>
        </w:rPr>
        <w:t xml:space="preserve"> Senatsaristokratie im Allgemeinen war. Doch veranschaulich</w:t>
      </w:r>
      <w:r w:rsidR="001E2863">
        <w:rPr>
          <w:szCs w:val="24"/>
        </w:rPr>
        <w:t xml:space="preserve">t sein Beispiel sehr gut, </w:t>
      </w:r>
      <w:r w:rsidR="00CA5861">
        <w:rPr>
          <w:szCs w:val="24"/>
        </w:rPr>
        <w:t>dass d</w:t>
      </w:r>
      <w:r w:rsidR="001E2863" w:rsidRPr="004D59D1">
        <w:rPr>
          <w:szCs w:val="24"/>
        </w:rPr>
        <w:t>ie zeitgleiche Präsenz der Standesgenossen auf den benachbarten Landsitzen bei einem Aufenthalt auf dem Land nicht nur erwartet, sondern</w:t>
      </w:r>
      <w:r w:rsidR="001E2863">
        <w:rPr>
          <w:szCs w:val="24"/>
        </w:rPr>
        <w:t xml:space="preserve"> auch gesucht</w:t>
      </w:r>
      <w:r w:rsidR="00CA5861">
        <w:rPr>
          <w:szCs w:val="24"/>
        </w:rPr>
        <w:t xml:space="preserve"> wurde</w:t>
      </w:r>
      <w:r w:rsidR="001E2863">
        <w:rPr>
          <w:szCs w:val="24"/>
        </w:rPr>
        <w:t xml:space="preserve">, etwa mittels gegenseitiger Besuche </w:t>
      </w:r>
      <w:r w:rsidR="000A3B4A">
        <w:rPr>
          <w:szCs w:val="24"/>
        </w:rPr>
        <w:t xml:space="preserve">zur gemeinsamen Pflege kultureller Interessen oder anderer Aktivitäten, die dem </w:t>
      </w:r>
      <w:r w:rsidR="000A3B4A" w:rsidRPr="000A3B4A">
        <w:rPr>
          <w:i/>
          <w:szCs w:val="24"/>
          <w:lang w:val="la-Latn"/>
        </w:rPr>
        <w:t>otium</w:t>
      </w:r>
      <w:r w:rsidR="000A3B4A">
        <w:rPr>
          <w:szCs w:val="24"/>
        </w:rPr>
        <w:t xml:space="preserve"> zuzurechnen sind, oder </w:t>
      </w:r>
      <w:r w:rsidR="001E2863">
        <w:rPr>
          <w:szCs w:val="24"/>
        </w:rPr>
        <w:t xml:space="preserve">anlässlich eines </w:t>
      </w:r>
      <w:proofErr w:type="spellStart"/>
      <w:r w:rsidR="001E2863" w:rsidRPr="00ED2304">
        <w:rPr>
          <w:i/>
          <w:szCs w:val="24"/>
        </w:rPr>
        <w:lastRenderedPageBreak/>
        <w:t>convivium</w:t>
      </w:r>
      <w:proofErr w:type="spellEnd"/>
      <w:r w:rsidR="001E2863">
        <w:rPr>
          <w:szCs w:val="24"/>
        </w:rPr>
        <w:t xml:space="preserve">, das nicht nur in der </w:t>
      </w:r>
      <w:proofErr w:type="spellStart"/>
      <w:r w:rsidR="001E2863">
        <w:rPr>
          <w:szCs w:val="24"/>
        </w:rPr>
        <w:t>stadrömischen</w:t>
      </w:r>
      <w:proofErr w:type="spellEnd"/>
      <w:r w:rsidR="001E2863">
        <w:rPr>
          <w:szCs w:val="24"/>
        </w:rPr>
        <w:t xml:space="preserve"> </w:t>
      </w:r>
      <w:proofErr w:type="spellStart"/>
      <w:r w:rsidR="001E2863" w:rsidRPr="00ED2304">
        <w:rPr>
          <w:i/>
          <w:szCs w:val="24"/>
        </w:rPr>
        <w:t>domus</w:t>
      </w:r>
      <w:proofErr w:type="spellEnd"/>
      <w:r w:rsidR="001E2863">
        <w:rPr>
          <w:szCs w:val="24"/>
        </w:rPr>
        <w:t xml:space="preserve">, sondern auch in den Villen </w:t>
      </w:r>
      <w:r w:rsidR="000A3B4A">
        <w:rPr>
          <w:szCs w:val="24"/>
        </w:rPr>
        <w:t xml:space="preserve">auf dem Land </w:t>
      </w:r>
      <w:r w:rsidR="001E2863">
        <w:rPr>
          <w:szCs w:val="24"/>
        </w:rPr>
        <w:t>zum Alltag gehört</w:t>
      </w:r>
      <w:r w:rsidR="000A3B4A">
        <w:rPr>
          <w:szCs w:val="24"/>
        </w:rPr>
        <w:t xml:space="preserve"> haben dürfte</w:t>
      </w:r>
      <w:r w:rsidR="001E2863">
        <w:rPr>
          <w:szCs w:val="24"/>
        </w:rPr>
        <w:t>.</w:t>
      </w:r>
      <w:r w:rsidR="001E2863">
        <w:rPr>
          <w:rStyle w:val="Funotenzeichen"/>
          <w:szCs w:val="24"/>
        </w:rPr>
        <w:footnoteReference w:id="100"/>
      </w:r>
      <w:r w:rsidR="001E2863">
        <w:rPr>
          <w:szCs w:val="24"/>
        </w:rPr>
        <w:t xml:space="preserve"> </w:t>
      </w:r>
    </w:p>
    <w:p w:rsidR="00CA680C" w:rsidRDefault="001E2863" w:rsidP="00CA680C">
      <w:pPr>
        <w:pStyle w:val="Textkrper2"/>
        <w:spacing w:after="120"/>
        <w:ind w:firstLine="567"/>
        <w:rPr>
          <w:szCs w:val="24"/>
        </w:rPr>
      </w:pPr>
      <w:r w:rsidRPr="004D59D1">
        <w:rPr>
          <w:szCs w:val="24"/>
        </w:rPr>
        <w:t xml:space="preserve">Entsprechend wichtig war es für die Senatoren, in möglichst vielen der besonders stark frequentierten Zentren der römischen Villenkultur – wie zum Beispiel </w:t>
      </w:r>
      <w:r w:rsidR="0043124D">
        <w:rPr>
          <w:szCs w:val="24"/>
        </w:rPr>
        <w:t xml:space="preserve">in </w:t>
      </w:r>
      <w:r w:rsidRPr="004D59D1">
        <w:rPr>
          <w:szCs w:val="24"/>
        </w:rPr>
        <w:t xml:space="preserve">Tusculum in den Albaner Bergen, Cumae am </w:t>
      </w:r>
      <w:proofErr w:type="spellStart"/>
      <w:r w:rsidRPr="004D59D1">
        <w:rPr>
          <w:szCs w:val="24"/>
        </w:rPr>
        <w:t>Lucriner</w:t>
      </w:r>
      <w:proofErr w:type="spellEnd"/>
      <w:r w:rsidRPr="004D59D1">
        <w:rPr>
          <w:szCs w:val="24"/>
        </w:rPr>
        <w:t xml:space="preserve"> See und Baiae am Golf von Neapel – über Landsitze zu verfügen, die es abwechselnd zu besuchen galt, um über</w:t>
      </w:r>
      <w:r w:rsidR="00EB069A">
        <w:rPr>
          <w:szCs w:val="24"/>
        </w:rPr>
        <w:t xml:space="preserve">all </w:t>
      </w:r>
      <w:r w:rsidRPr="004D59D1">
        <w:rPr>
          <w:szCs w:val="24"/>
        </w:rPr>
        <w:t xml:space="preserve">dabei zu sein. Diese – wie </w:t>
      </w:r>
      <w:r w:rsidRPr="00ED2304">
        <w:rPr>
          <w:smallCaps/>
          <w:szCs w:val="24"/>
        </w:rPr>
        <w:t>Katja</w:t>
      </w:r>
      <w:r w:rsidRPr="004D59D1">
        <w:rPr>
          <w:szCs w:val="24"/>
        </w:rPr>
        <w:t xml:space="preserve"> </w:t>
      </w:r>
      <w:r w:rsidRPr="004D59D1">
        <w:rPr>
          <w:smallCaps/>
          <w:szCs w:val="24"/>
        </w:rPr>
        <w:t>Schneider</w:t>
      </w:r>
      <w:r w:rsidRPr="004D59D1">
        <w:rPr>
          <w:szCs w:val="24"/>
        </w:rPr>
        <w:t xml:space="preserve"> es </w:t>
      </w:r>
      <w:r>
        <w:rPr>
          <w:szCs w:val="24"/>
        </w:rPr>
        <w:t xml:space="preserve">treffend </w:t>
      </w:r>
      <w:r w:rsidRPr="004D59D1">
        <w:rPr>
          <w:szCs w:val="24"/>
        </w:rPr>
        <w:t>formuliert hat – „</w:t>
      </w:r>
      <w:r w:rsidRPr="0087001F">
        <w:rPr>
          <w:szCs w:val="24"/>
        </w:rPr>
        <w:t>gesellschaftliche Erfordernis</w:t>
      </w:r>
      <w:r w:rsidRPr="004D59D1">
        <w:rPr>
          <w:szCs w:val="24"/>
        </w:rPr>
        <w:t>“ einer „</w:t>
      </w:r>
      <w:r w:rsidRPr="0087001F">
        <w:rPr>
          <w:szCs w:val="24"/>
        </w:rPr>
        <w:t>regionalen Omnipräsenz</w:t>
      </w:r>
      <w:r w:rsidRPr="004D59D1">
        <w:rPr>
          <w:szCs w:val="24"/>
        </w:rPr>
        <w:t>“, der sich in der Kaiserzeit schließlich nicht nur die römischen Aristokraten, sondern auch die Kaiser verpflichtet sahen, erforderte ein hohes Maß an Mobilität.</w:t>
      </w:r>
      <w:r w:rsidRPr="004D59D1">
        <w:rPr>
          <w:rStyle w:val="Funotenzeichen"/>
          <w:szCs w:val="24"/>
        </w:rPr>
        <w:footnoteReference w:id="101"/>
      </w:r>
      <w:r w:rsidRPr="004D59D1">
        <w:rPr>
          <w:szCs w:val="24"/>
        </w:rPr>
        <w:t xml:space="preserve"> Folglich entwickelte sich das unermüdliche Umherreisen von eine</w:t>
      </w:r>
      <w:r w:rsidR="0043124D">
        <w:rPr>
          <w:szCs w:val="24"/>
        </w:rPr>
        <w:t>r</w:t>
      </w:r>
      <w:r w:rsidRPr="004D59D1">
        <w:rPr>
          <w:szCs w:val="24"/>
        </w:rPr>
        <w:t xml:space="preserve"> Villa zur nächsten und von den eigenen Landgütern zu denen guter Freunde oder auch nur loser Bekannt</w:t>
      </w:r>
      <w:r w:rsidR="0043124D">
        <w:rPr>
          <w:szCs w:val="24"/>
        </w:rPr>
        <w:t>er</w:t>
      </w:r>
      <w:r w:rsidRPr="004D59D1">
        <w:rPr>
          <w:szCs w:val="24"/>
        </w:rPr>
        <w:t xml:space="preserve">, für das der Begriff </w:t>
      </w:r>
      <w:r w:rsidRPr="00175BDD">
        <w:rPr>
          <w:i/>
          <w:szCs w:val="24"/>
          <w:lang w:val="la-Latn"/>
        </w:rPr>
        <w:t>peregrinatio</w:t>
      </w:r>
      <w:r w:rsidRPr="004D59D1">
        <w:rPr>
          <w:szCs w:val="24"/>
        </w:rPr>
        <w:t xml:space="preserve"> geprägt wurde, zu einem Charakteristikum der römischen Villenkultur in Republik und Kaiserzeit.</w:t>
      </w:r>
      <w:r w:rsidRPr="004D59D1">
        <w:rPr>
          <w:rStyle w:val="Funotenzeichen"/>
          <w:szCs w:val="24"/>
        </w:rPr>
        <w:footnoteReference w:id="102"/>
      </w:r>
      <w:r w:rsidRPr="004D59D1">
        <w:rPr>
          <w:szCs w:val="24"/>
        </w:rPr>
        <w:t xml:space="preserve"> </w:t>
      </w:r>
    </w:p>
    <w:p w:rsidR="00B3564D" w:rsidRPr="007B494A" w:rsidRDefault="00CA680C" w:rsidP="00F55588">
      <w:pPr>
        <w:pStyle w:val="Textkrper2"/>
        <w:ind w:firstLine="567"/>
        <w:rPr>
          <w:szCs w:val="24"/>
        </w:rPr>
      </w:pPr>
      <w:r>
        <w:rPr>
          <w:szCs w:val="24"/>
        </w:rPr>
        <w:t xml:space="preserve">Vor allem in </w:t>
      </w:r>
      <w:r w:rsidR="00E037AC">
        <w:rPr>
          <w:szCs w:val="24"/>
        </w:rPr>
        <w:t xml:space="preserve">diesem Rahmen </w:t>
      </w:r>
      <w:r w:rsidR="00FC296F">
        <w:rPr>
          <w:szCs w:val="24"/>
        </w:rPr>
        <w:t>des gegenseitigen S</w:t>
      </w:r>
      <w:r>
        <w:rPr>
          <w:szCs w:val="24"/>
        </w:rPr>
        <w:t>ehen</w:t>
      </w:r>
      <w:r w:rsidR="00FC296F">
        <w:rPr>
          <w:szCs w:val="24"/>
        </w:rPr>
        <w:t>-und-gesehen-W</w:t>
      </w:r>
      <w:r>
        <w:rPr>
          <w:szCs w:val="24"/>
        </w:rPr>
        <w:t>erden</w:t>
      </w:r>
      <w:r w:rsidR="00FC296F">
        <w:rPr>
          <w:szCs w:val="24"/>
        </w:rPr>
        <w:t>s</w:t>
      </w:r>
      <w:r>
        <w:rPr>
          <w:szCs w:val="24"/>
        </w:rPr>
        <w:t xml:space="preserve"> s</w:t>
      </w:r>
      <w:r w:rsidR="00E037AC">
        <w:rPr>
          <w:szCs w:val="24"/>
        </w:rPr>
        <w:t xml:space="preserve">tellte die römische Villa in all ihren Facetten </w:t>
      </w:r>
      <w:r>
        <w:rPr>
          <w:szCs w:val="24"/>
        </w:rPr>
        <w:lastRenderedPageBreak/>
        <w:t xml:space="preserve">insbesondere </w:t>
      </w:r>
      <w:r w:rsidR="00E037AC">
        <w:rPr>
          <w:szCs w:val="24"/>
        </w:rPr>
        <w:t xml:space="preserve">auch ein zentrales Element </w:t>
      </w:r>
      <w:r>
        <w:rPr>
          <w:szCs w:val="24"/>
        </w:rPr>
        <w:t xml:space="preserve">der demonstrativ aufwändigen Lebensführung der römischen Senatsaristokratie dar. </w:t>
      </w:r>
      <w:r w:rsidR="00E037AC">
        <w:rPr>
          <w:szCs w:val="24"/>
        </w:rPr>
        <w:t>W</w:t>
      </w:r>
      <w:r w:rsidR="002F3ED8" w:rsidRPr="002F3ED8">
        <w:rPr>
          <w:szCs w:val="24"/>
        </w:rPr>
        <w:t>ie in allen vormodernen Aristokratien</w:t>
      </w:r>
      <w:r w:rsidR="009009B9">
        <w:rPr>
          <w:szCs w:val="24"/>
        </w:rPr>
        <w:t>,</w:t>
      </w:r>
      <w:r w:rsidR="002F3ED8" w:rsidRPr="002F3ED8">
        <w:rPr>
          <w:szCs w:val="24"/>
        </w:rPr>
        <w:t xml:space="preserve"> </w:t>
      </w:r>
      <w:r w:rsidR="006C3339">
        <w:rPr>
          <w:szCs w:val="24"/>
        </w:rPr>
        <w:t xml:space="preserve">so </w:t>
      </w:r>
      <w:r w:rsidR="00E037AC">
        <w:rPr>
          <w:szCs w:val="24"/>
        </w:rPr>
        <w:t xml:space="preserve">erfüllte </w:t>
      </w:r>
      <w:r w:rsidR="006C3339">
        <w:rPr>
          <w:szCs w:val="24"/>
        </w:rPr>
        <w:t xml:space="preserve">auch in Rom </w:t>
      </w:r>
      <w:r w:rsidR="00E037AC">
        <w:rPr>
          <w:szCs w:val="24"/>
        </w:rPr>
        <w:t>demons</w:t>
      </w:r>
      <w:r w:rsidR="00C21B30">
        <w:rPr>
          <w:szCs w:val="24"/>
        </w:rPr>
        <w:t xml:space="preserve">trativer Aufwand </w:t>
      </w:r>
      <w:r w:rsidR="00B3564D" w:rsidRPr="00B57C42">
        <w:rPr>
          <w:szCs w:val="24"/>
        </w:rPr>
        <w:t>Erwartungen</w:t>
      </w:r>
      <w:r w:rsidR="00922D1B">
        <w:rPr>
          <w:szCs w:val="24"/>
        </w:rPr>
        <w:t xml:space="preserve">, die </w:t>
      </w:r>
      <w:r w:rsidR="00922D1B" w:rsidRPr="00B57C42">
        <w:rPr>
          <w:szCs w:val="24"/>
        </w:rPr>
        <w:t>mit d</w:t>
      </w:r>
      <w:r w:rsidR="006C3339">
        <w:rPr>
          <w:szCs w:val="24"/>
        </w:rPr>
        <w:t>em</w:t>
      </w:r>
      <w:r w:rsidR="00922D1B" w:rsidRPr="00B57C42">
        <w:rPr>
          <w:szCs w:val="24"/>
        </w:rPr>
        <w:t xml:space="preserve"> gesellschaftlichen Status </w:t>
      </w:r>
      <w:r w:rsidR="002F3ED8">
        <w:rPr>
          <w:szCs w:val="24"/>
        </w:rPr>
        <w:t xml:space="preserve">eines </w:t>
      </w:r>
      <w:r w:rsidR="00922D1B">
        <w:rPr>
          <w:szCs w:val="24"/>
        </w:rPr>
        <w:t>römische</w:t>
      </w:r>
      <w:r w:rsidR="002F3ED8">
        <w:rPr>
          <w:szCs w:val="24"/>
        </w:rPr>
        <w:t xml:space="preserve">n Senators </w:t>
      </w:r>
      <w:r w:rsidR="00922D1B" w:rsidRPr="00B57C42">
        <w:rPr>
          <w:szCs w:val="24"/>
        </w:rPr>
        <w:t>verknüpft</w:t>
      </w:r>
      <w:r w:rsidR="00922D1B">
        <w:rPr>
          <w:szCs w:val="24"/>
        </w:rPr>
        <w:t xml:space="preserve"> war</w:t>
      </w:r>
      <w:r w:rsidR="00922D1B" w:rsidRPr="00B57C42">
        <w:rPr>
          <w:szCs w:val="24"/>
        </w:rPr>
        <w:t>en</w:t>
      </w:r>
      <w:r w:rsidR="00C21B30">
        <w:rPr>
          <w:szCs w:val="24"/>
        </w:rPr>
        <w:t xml:space="preserve">: </w:t>
      </w:r>
      <w:r w:rsidR="00E037AC" w:rsidRPr="00B57C42">
        <w:rPr>
          <w:i/>
          <w:szCs w:val="24"/>
          <w:lang w:val="la-Latn"/>
        </w:rPr>
        <w:t>dignitas</w:t>
      </w:r>
      <w:r w:rsidR="00E037AC" w:rsidRPr="00B57C42">
        <w:rPr>
          <w:szCs w:val="24"/>
        </w:rPr>
        <w:t xml:space="preserve"> </w:t>
      </w:r>
      <w:r w:rsidR="00E037AC">
        <w:rPr>
          <w:szCs w:val="24"/>
        </w:rPr>
        <w:t xml:space="preserve">und </w:t>
      </w:r>
      <w:r w:rsidR="00E037AC" w:rsidRPr="00291B1E">
        <w:rPr>
          <w:i/>
          <w:szCs w:val="24"/>
          <w:lang w:val="la-Latn"/>
        </w:rPr>
        <w:t>honos</w:t>
      </w:r>
      <w:r w:rsidR="00E037AC">
        <w:rPr>
          <w:szCs w:val="24"/>
        </w:rPr>
        <w:t xml:space="preserve"> </w:t>
      </w:r>
      <w:r w:rsidR="00C21B30">
        <w:rPr>
          <w:szCs w:val="24"/>
        </w:rPr>
        <w:t>mussten</w:t>
      </w:r>
      <w:r w:rsidR="00E037AC">
        <w:rPr>
          <w:szCs w:val="24"/>
        </w:rPr>
        <w:t xml:space="preserve"> </w:t>
      </w:r>
      <w:r w:rsidR="00C21B30">
        <w:rPr>
          <w:szCs w:val="24"/>
        </w:rPr>
        <w:t>an</w:t>
      </w:r>
      <w:r w:rsidR="00E037AC" w:rsidRPr="00B57C42">
        <w:rPr>
          <w:szCs w:val="24"/>
        </w:rPr>
        <w:t>gemessen repräsentier</w:t>
      </w:r>
      <w:r w:rsidR="00E037AC">
        <w:rPr>
          <w:szCs w:val="24"/>
        </w:rPr>
        <w:t>t werd</w:t>
      </w:r>
      <w:r w:rsidR="00E037AC" w:rsidRPr="00B57C42">
        <w:rPr>
          <w:szCs w:val="24"/>
        </w:rPr>
        <w:t>en</w:t>
      </w:r>
      <w:r w:rsidR="00C21B30">
        <w:rPr>
          <w:szCs w:val="24"/>
        </w:rPr>
        <w:t>, was Gegenstand der Beobachtung und Bewertung durch die Standesgenossen war.</w:t>
      </w:r>
      <w:r w:rsidR="00C21B30" w:rsidRPr="009D141E">
        <w:rPr>
          <w:rStyle w:val="Funotenzeichen"/>
          <w:szCs w:val="24"/>
        </w:rPr>
        <w:footnoteReference w:id="103"/>
      </w:r>
      <w:r w:rsidR="00C21B30">
        <w:rPr>
          <w:szCs w:val="24"/>
        </w:rPr>
        <w:t xml:space="preserve"> </w:t>
      </w:r>
      <w:r w:rsidR="00AF3C7F">
        <w:rPr>
          <w:szCs w:val="24"/>
        </w:rPr>
        <w:t>D</w:t>
      </w:r>
      <w:r w:rsidR="00E037AC">
        <w:rPr>
          <w:szCs w:val="24"/>
        </w:rPr>
        <w:t xml:space="preserve">abei ist </w:t>
      </w:r>
      <w:r w:rsidR="00291B1E">
        <w:rPr>
          <w:szCs w:val="24"/>
        </w:rPr>
        <w:t>der Zusammenhang zwischen ‚Ehre‘ und Aufwand</w:t>
      </w:r>
      <w:r w:rsidR="009009B9">
        <w:rPr>
          <w:szCs w:val="24"/>
        </w:rPr>
        <w:t>,</w:t>
      </w:r>
      <w:r w:rsidR="00291B1E">
        <w:rPr>
          <w:szCs w:val="24"/>
        </w:rPr>
        <w:t xml:space="preserve"> </w:t>
      </w:r>
      <w:r w:rsidR="006C3339">
        <w:rPr>
          <w:szCs w:val="24"/>
        </w:rPr>
        <w:t xml:space="preserve">wie so oft </w:t>
      </w:r>
      <w:r w:rsidR="009009B9">
        <w:rPr>
          <w:szCs w:val="24"/>
        </w:rPr>
        <w:t>in den römischen</w:t>
      </w:r>
      <w:r w:rsidR="00C21B30">
        <w:rPr>
          <w:szCs w:val="24"/>
        </w:rPr>
        <w:t xml:space="preserve"> Quellen</w:t>
      </w:r>
      <w:r w:rsidR="009009B9">
        <w:rPr>
          <w:szCs w:val="24"/>
        </w:rPr>
        <w:t>,</w:t>
      </w:r>
      <w:r w:rsidR="00C21B30">
        <w:rPr>
          <w:szCs w:val="24"/>
        </w:rPr>
        <w:t xml:space="preserve"> </w:t>
      </w:r>
      <w:r w:rsidR="00291B1E">
        <w:rPr>
          <w:szCs w:val="24"/>
        </w:rPr>
        <w:t>auch i</w:t>
      </w:r>
      <w:r w:rsidR="00C21B30">
        <w:rPr>
          <w:szCs w:val="24"/>
        </w:rPr>
        <w:t xml:space="preserve">m </w:t>
      </w:r>
      <w:r w:rsidR="00AF3C7F">
        <w:rPr>
          <w:szCs w:val="24"/>
        </w:rPr>
        <w:t>F</w:t>
      </w:r>
      <w:r w:rsidR="00922D1B">
        <w:rPr>
          <w:szCs w:val="24"/>
        </w:rPr>
        <w:t xml:space="preserve">all </w:t>
      </w:r>
      <w:r w:rsidR="00C21B30">
        <w:rPr>
          <w:szCs w:val="24"/>
        </w:rPr>
        <w:t xml:space="preserve">der Villa </w:t>
      </w:r>
      <w:r w:rsidR="00291B1E">
        <w:rPr>
          <w:szCs w:val="24"/>
        </w:rPr>
        <w:t>nur schwer zu grei</w:t>
      </w:r>
      <w:r w:rsidR="00C21B30">
        <w:rPr>
          <w:szCs w:val="24"/>
        </w:rPr>
        <w:t>fen</w:t>
      </w:r>
      <w:r w:rsidR="00291B1E">
        <w:rPr>
          <w:szCs w:val="24"/>
        </w:rPr>
        <w:t xml:space="preserve">, galt es doch das Primat der </w:t>
      </w:r>
      <w:proofErr w:type="spellStart"/>
      <w:r w:rsidR="00291B1E">
        <w:rPr>
          <w:szCs w:val="24"/>
        </w:rPr>
        <w:t>poltischen</w:t>
      </w:r>
      <w:proofErr w:type="spellEnd"/>
      <w:r w:rsidR="00291B1E">
        <w:rPr>
          <w:szCs w:val="24"/>
        </w:rPr>
        <w:t xml:space="preserve"> Betätigung für die Statuskonstituierung vor allen anderen Aspekten</w:t>
      </w:r>
      <w:r w:rsidR="0033272D">
        <w:rPr>
          <w:szCs w:val="24"/>
        </w:rPr>
        <w:t xml:space="preserve"> </w:t>
      </w:r>
      <w:r w:rsidR="00291B1E">
        <w:rPr>
          <w:szCs w:val="24"/>
        </w:rPr>
        <w:t xml:space="preserve">zu betonen. Instruktiv sind vor allem </w:t>
      </w:r>
      <w:r w:rsidR="00C21B30">
        <w:rPr>
          <w:szCs w:val="24"/>
        </w:rPr>
        <w:t xml:space="preserve">die </w:t>
      </w:r>
      <w:r w:rsidR="00291B1E">
        <w:rPr>
          <w:szCs w:val="24"/>
        </w:rPr>
        <w:t xml:space="preserve">Äußerungen des römischen </w:t>
      </w:r>
      <w:r w:rsidR="00B3564D" w:rsidRPr="007B494A">
        <w:rPr>
          <w:szCs w:val="24"/>
        </w:rPr>
        <w:t>Architekt</w:t>
      </w:r>
      <w:r w:rsidR="00291B1E">
        <w:rPr>
          <w:szCs w:val="24"/>
        </w:rPr>
        <w:t>en</w:t>
      </w:r>
      <w:r w:rsidR="00B3564D" w:rsidRPr="007B494A">
        <w:rPr>
          <w:szCs w:val="24"/>
        </w:rPr>
        <w:t xml:space="preserve"> </w:t>
      </w:r>
      <w:proofErr w:type="spellStart"/>
      <w:r w:rsidR="00B3564D" w:rsidRPr="007B494A">
        <w:rPr>
          <w:szCs w:val="24"/>
        </w:rPr>
        <w:t>Vitruv</w:t>
      </w:r>
      <w:proofErr w:type="spellEnd"/>
      <w:r w:rsidR="00291B1E">
        <w:rPr>
          <w:szCs w:val="24"/>
        </w:rPr>
        <w:t xml:space="preserve">, der </w:t>
      </w:r>
      <w:r w:rsidR="00B3564D" w:rsidRPr="007B494A">
        <w:rPr>
          <w:szCs w:val="24"/>
        </w:rPr>
        <w:t xml:space="preserve">in </w:t>
      </w:r>
      <w:r w:rsidR="0003597A">
        <w:rPr>
          <w:szCs w:val="24"/>
        </w:rPr>
        <w:t xml:space="preserve">seiner </w:t>
      </w:r>
      <w:r w:rsidR="00B3564D" w:rsidRPr="007B494A">
        <w:rPr>
          <w:szCs w:val="24"/>
        </w:rPr>
        <w:t xml:space="preserve">Schrift </w:t>
      </w:r>
      <w:r w:rsidR="00B3564D" w:rsidRPr="00175BDD">
        <w:rPr>
          <w:i/>
          <w:szCs w:val="24"/>
          <w:lang w:val="la-Latn"/>
        </w:rPr>
        <w:t>de</w:t>
      </w:r>
      <w:r w:rsidR="00B3564D" w:rsidRPr="00175BDD">
        <w:rPr>
          <w:szCs w:val="24"/>
          <w:lang w:val="la-Latn"/>
        </w:rPr>
        <w:t xml:space="preserve"> </w:t>
      </w:r>
      <w:r w:rsidR="00B3564D" w:rsidRPr="00175BDD">
        <w:rPr>
          <w:i/>
          <w:szCs w:val="24"/>
          <w:lang w:val="la-Latn"/>
        </w:rPr>
        <w:t>architectura</w:t>
      </w:r>
      <w:r w:rsidR="00B3564D" w:rsidRPr="007B494A">
        <w:rPr>
          <w:szCs w:val="24"/>
        </w:rPr>
        <w:t>, die im letzten Dri</w:t>
      </w:r>
      <w:r w:rsidR="00B3564D">
        <w:rPr>
          <w:szCs w:val="24"/>
        </w:rPr>
        <w:t xml:space="preserve">ttel des </w:t>
      </w:r>
      <w:r w:rsidR="00067D73">
        <w:rPr>
          <w:szCs w:val="24"/>
        </w:rPr>
        <w:t>1. </w:t>
      </w:r>
      <w:r w:rsidR="00B3564D">
        <w:rPr>
          <w:szCs w:val="24"/>
        </w:rPr>
        <w:t>Jahrhunderts v</w:t>
      </w:r>
      <w:r w:rsidR="00067D73">
        <w:rPr>
          <w:szCs w:val="24"/>
        </w:rPr>
        <w:t>. </w:t>
      </w:r>
      <w:r w:rsidR="00B3564D" w:rsidRPr="007B494A">
        <w:rPr>
          <w:szCs w:val="24"/>
        </w:rPr>
        <w:t>Chr</w:t>
      </w:r>
      <w:r w:rsidR="00067D73">
        <w:rPr>
          <w:szCs w:val="24"/>
        </w:rPr>
        <w:t>.</w:t>
      </w:r>
      <w:r w:rsidR="00B3564D" w:rsidRPr="007B494A">
        <w:rPr>
          <w:szCs w:val="24"/>
        </w:rPr>
        <w:t xml:space="preserve"> veröffentlicht wurde, die </w:t>
      </w:r>
      <w:r w:rsidR="00291B1E">
        <w:rPr>
          <w:szCs w:val="24"/>
        </w:rPr>
        <w:t xml:space="preserve">Beziehung zwischen sozialem Status </w:t>
      </w:r>
      <w:r w:rsidR="00DA7072">
        <w:rPr>
          <w:szCs w:val="24"/>
        </w:rPr>
        <w:t xml:space="preserve">und architektonischer Gestaltung </w:t>
      </w:r>
      <w:r w:rsidR="00B3564D" w:rsidRPr="007B494A">
        <w:rPr>
          <w:szCs w:val="24"/>
        </w:rPr>
        <w:t xml:space="preserve">folgendermaßen </w:t>
      </w:r>
      <w:r w:rsidR="00291B1E">
        <w:rPr>
          <w:szCs w:val="24"/>
        </w:rPr>
        <w:t>beschreibt</w:t>
      </w:r>
      <w:r w:rsidR="00B3564D" w:rsidRPr="007B494A">
        <w:rPr>
          <w:szCs w:val="24"/>
        </w:rPr>
        <w:t xml:space="preserve">: </w:t>
      </w:r>
    </w:p>
    <w:p w:rsidR="00B3564D" w:rsidRPr="000E52E5" w:rsidRDefault="00B3564D" w:rsidP="0047749B">
      <w:pPr>
        <w:spacing w:after="160" w:line="240" w:lineRule="auto"/>
        <w:ind w:left="567" w:right="567"/>
        <w:jc w:val="both"/>
        <w:rPr>
          <w:rFonts w:ascii="Times New Roman" w:hAnsi="Times New Roman" w:cs="Times New Roman"/>
          <w:i/>
          <w:sz w:val="20"/>
          <w:szCs w:val="20"/>
          <w:lang w:val="la-Latn"/>
        </w:rPr>
      </w:pPr>
      <w:r w:rsidRPr="00175BDD">
        <w:rPr>
          <w:rFonts w:ascii="Times New Roman" w:hAnsi="Times New Roman" w:cs="Times New Roman"/>
          <w:i/>
          <w:sz w:val="20"/>
          <w:szCs w:val="20"/>
          <w:lang w:val="la-Latn"/>
        </w:rPr>
        <w:t xml:space="preserve">nobilibus vero, qui honores magistratusque gerundo praestare debent officia civibus, faciunda sunt vestibula regalia alta, atria et peristylia amplissima, silvae ambulationesque laxiores ad decorem maiestatis perfectae; praeterea bybliothecas pinacothecas, basilicas non dissimili modo quam publicorum operum magnificentia comparatas, quod in domibus eorum saepius et publica consilia et privata iudicia arbitriaque conficiuntur. </w:t>
      </w:r>
      <w:r w:rsidR="0086661A" w:rsidRPr="000E52E5">
        <w:rPr>
          <w:rFonts w:ascii="Times New Roman" w:hAnsi="Times New Roman" w:cs="Times New Roman"/>
          <w:i/>
          <w:sz w:val="20"/>
          <w:szCs w:val="20"/>
          <w:lang w:val="la-Latn"/>
        </w:rPr>
        <w:t xml:space="preserve">[...] </w:t>
      </w:r>
      <w:r w:rsidR="0086661A" w:rsidRPr="0086661A">
        <w:rPr>
          <w:rStyle w:val="n0x87d3550x0x87c4c28"/>
          <w:rFonts w:ascii="Times New Roman" w:hAnsi="Times New Roman" w:cs="Times New Roman"/>
          <w:i/>
          <w:sz w:val="20"/>
          <w:szCs w:val="20"/>
          <w:lang w:val="la-Latn"/>
        </w:rPr>
        <w:t xml:space="preserve">earum autem rerum non solum erunt in </w:t>
      </w:r>
      <w:r w:rsidR="0086661A" w:rsidRPr="0086661A">
        <w:rPr>
          <w:rStyle w:val="n0x87d3550x0x87c4c28"/>
          <w:rFonts w:ascii="Times New Roman" w:hAnsi="Times New Roman" w:cs="Times New Roman"/>
          <w:i/>
          <w:sz w:val="20"/>
          <w:szCs w:val="20"/>
          <w:lang w:val="la-Latn"/>
        </w:rPr>
        <w:lastRenderedPageBreak/>
        <w:t>urbe aedificiorum rationes, sed etiam ruri, praeterquam quod in urbe atria proxima ianuis solent esse, ruri ab pseudourbanis statim peristylia, deinde tunc atria habentia circum porticus pavimentatas spectantes ad palaestras et ambulationes</w:t>
      </w:r>
      <w:r w:rsidRPr="0086661A">
        <w:rPr>
          <w:rFonts w:ascii="Times New Roman" w:hAnsi="Times New Roman" w:cs="Times New Roman"/>
          <w:i/>
          <w:sz w:val="20"/>
          <w:szCs w:val="20"/>
          <w:lang w:val="la-Latn"/>
        </w:rPr>
        <w:t>.</w:t>
      </w:r>
      <w:r w:rsidRPr="00612385">
        <w:rPr>
          <w:rStyle w:val="Funotenzeichen"/>
          <w:rFonts w:ascii="Times New Roman" w:hAnsi="Times New Roman" w:cs="Times New Roman"/>
          <w:sz w:val="20"/>
          <w:szCs w:val="20"/>
        </w:rPr>
        <w:footnoteReference w:id="104"/>
      </w:r>
      <w:r w:rsidRPr="000E52E5">
        <w:rPr>
          <w:rFonts w:ascii="Times New Roman" w:hAnsi="Times New Roman" w:cs="Times New Roman"/>
          <w:sz w:val="20"/>
          <w:szCs w:val="20"/>
          <w:lang w:val="la-Latn"/>
        </w:rPr>
        <w:t xml:space="preserve"> </w:t>
      </w:r>
    </w:p>
    <w:p w:rsidR="00721335" w:rsidRDefault="00B3564D" w:rsidP="00721335">
      <w:pPr>
        <w:spacing w:after="120" w:line="360" w:lineRule="auto"/>
        <w:jc w:val="both"/>
        <w:rPr>
          <w:rFonts w:ascii="Times New Roman" w:hAnsi="Times New Roman" w:cs="Times New Roman"/>
          <w:sz w:val="24"/>
          <w:szCs w:val="24"/>
        </w:rPr>
      </w:pPr>
      <w:proofErr w:type="spellStart"/>
      <w:r w:rsidRPr="007B494A">
        <w:rPr>
          <w:rFonts w:ascii="Times New Roman" w:hAnsi="Times New Roman" w:cs="Times New Roman"/>
          <w:sz w:val="24"/>
          <w:szCs w:val="24"/>
        </w:rPr>
        <w:t>Vitruv</w:t>
      </w:r>
      <w:proofErr w:type="spellEnd"/>
      <w:r w:rsidRPr="007B494A">
        <w:rPr>
          <w:rFonts w:ascii="Times New Roman" w:hAnsi="Times New Roman" w:cs="Times New Roman"/>
          <w:sz w:val="24"/>
          <w:szCs w:val="24"/>
        </w:rPr>
        <w:t xml:space="preserve"> erklärt also, dass die </w:t>
      </w:r>
      <w:r w:rsidR="00922D1B">
        <w:rPr>
          <w:rFonts w:ascii="Times New Roman" w:hAnsi="Times New Roman" w:cs="Times New Roman"/>
          <w:sz w:val="24"/>
          <w:szCs w:val="24"/>
        </w:rPr>
        <w:t>H</w:t>
      </w:r>
      <w:r w:rsidRPr="007B494A">
        <w:rPr>
          <w:rFonts w:ascii="Times New Roman" w:hAnsi="Times New Roman" w:cs="Times New Roman"/>
          <w:sz w:val="24"/>
          <w:szCs w:val="24"/>
        </w:rPr>
        <w:t xml:space="preserve">äuser der </w:t>
      </w:r>
      <w:r w:rsidRPr="00175BDD">
        <w:rPr>
          <w:rFonts w:ascii="Times New Roman" w:hAnsi="Times New Roman" w:cs="Times New Roman"/>
          <w:i/>
          <w:sz w:val="24"/>
          <w:szCs w:val="24"/>
          <w:lang w:val="la-Latn"/>
        </w:rPr>
        <w:t>nobiles</w:t>
      </w:r>
      <w:r w:rsidRPr="007B494A">
        <w:rPr>
          <w:rFonts w:ascii="Times New Roman" w:hAnsi="Times New Roman" w:cs="Times New Roman"/>
          <w:sz w:val="24"/>
          <w:szCs w:val="24"/>
        </w:rPr>
        <w:t xml:space="preserve"> besonders prunkvoll und der hohen gesellschaftlichen Stellung ihrer Besitzer entsprechend gestaltet sein sollten; er beschreibt ferner, wie das praktisch umzusetzen</w:t>
      </w:r>
      <w:r w:rsidR="0015056D">
        <w:rPr>
          <w:rFonts w:ascii="Times New Roman" w:hAnsi="Times New Roman" w:cs="Times New Roman"/>
          <w:sz w:val="24"/>
          <w:szCs w:val="24"/>
        </w:rPr>
        <w:t xml:space="preserve"> sei</w:t>
      </w:r>
      <w:r w:rsidRPr="007B494A">
        <w:rPr>
          <w:rFonts w:ascii="Times New Roman" w:hAnsi="Times New Roman" w:cs="Times New Roman"/>
          <w:sz w:val="24"/>
          <w:szCs w:val="24"/>
        </w:rPr>
        <w:t>. Der Autor begründet den außerordentlich hohen Aufwand, den römische Senatoren seiner Ansicht nach bei der Gestaltung ihrer Domizile betreiben müssten, damit, dass jene in ihren Häuser ne</w:t>
      </w:r>
      <w:r>
        <w:rPr>
          <w:rFonts w:ascii="Times New Roman" w:hAnsi="Times New Roman" w:cs="Times New Roman"/>
          <w:sz w:val="24"/>
          <w:szCs w:val="24"/>
        </w:rPr>
        <w:t>ben bedeutsamen ‚privaten‘ Angelegenheiten auch ‚</w:t>
      </w:r>
      <w:r w:rsidRPr="007B494A">
        <w:rPr>
          <w:rFonts w:ascii="Times New Roman" w:hAnsi="Times New Roman" w:cs="Times New Roman"/>
          <w:sz w:val="24"/>
          <w:szCs w:val="24"/>
        </w:rPr>
        <w:t>öffentlichen‘ Tätigkeiten und politischen Geschäften nachgingen und den Bürgern gegenüber Verpflichtungen erfü</w:t>
      </w:r>
      <w:r w:rsidR="00D529EF">
        <w:rPr>
          <w:rFonts w:ascii="Times New Roman" w:hAnsi="Times New Roman" w:cs="Times New Roman"/>
          <w:sz w:val="24"/>
          <w:szCs w:val="24"/>
        </w:rPr>
        <w:t xml:space="preserve">llen müssten. </w:t>
      </w:r>
      <w:proofErr w:type="spellStart"/>
      <w:r w:rsidRPr="007B494A">
        <w:rPr>
          <w:rFonts w:ascii="Times New Roman" w:hAnsi="Times New Roman" w:cs="Times New Roman"/>
          <w:sz w:val="24"/>
          <w:szCs w:val="24"/>
        </w:rPr>
        <w:t>Vitruv</w:t>
      </w:r>
      <w:proofErr w:type="spellEnd"/>
      <w:r w:rsidRPr="007B494A">
        <w:rPr>
          <w:rFonts w:ascii="Times New Roman" w:hAnsi="Times New Roman" w:cs="Times New Roman"/>
          <w:sz w:val="24"/>
          <w:szCs w:val="24"/>
        </w:rPr>
        <w:t xml:space="preserve"> </w:t>
      </w:r>
      <w:r w:rsidR="00D529EF">
        <w:rPr>
          <w:rFonts w:ascii="Times New Roman" w:hAnsi="Times New Roman" w:cs="Times New Roman"/>
          <w:sz w:val="24"/>
          <w:szCs w:val="24"/>
        </w:rPr>
        <w:t xml:space="preserve">erachtet </w:t>
      </w:r>
      <w:r w:rsidRPr="007B494A">
        <w:rPr>
          <w:rFonts w:ascii="Times New Roman" w:hAnsi="Times New Roman" w:cs="Times New Roman"/>
          <w:sz w:val="24"/>
          <w:szCs w:val="24"/>
        </w:rPr>
        <w:t xml:space="preserve">den </w:t>
      </w:r>
      <w:proofErr w:type="spellStart"/>
      <w:r w:rsidRPr="007B494A">
        <w:rPr>
          <w:rFonts w:ascii="Times New Roman" w:hAnsi="Times New Roman" w:cs="Times New Roman"/>
          <w:sz w:val="24"/>
          <w:szCs w:val="24"/>
        </w:rPr>
        <w:t>Bauluxus</w:t>
      </w:r>
      <w:proofErr w:type="spellEnd"/>
      <w:r w:rsidRPr="007B494A">
        <w:rPr>
          <w:rFonts w:ascii="Times New Roman" w:hAnsi="Times New Roman" w:cs="Times New Roman"/>
          <w:sz w:val="24"/>
          <w:szCs w:val="24"/>
        </w:rPr>
        <w:t xml:space="preserve"> der römischen Aristokraten </w:t>
      </w:r>
      <w:r w:rsidR="00D529EF">
        <w:rPr>
          <w:rFonts w:ascii="Times New Roman" w:hAnsi="Times New Roman" w:cs="Times New Roman"/>
          <w:sz w:val="24"/>
          <w:szCs w:val="24"/>
        </w:rPr>
        <w:t xml:space="preserve">also </w:t>
      </w:r>
      <w:r w:rsidRPr="007B494A">
        <w:rPr>
          <w:rFonts w:ascii="Times New Roman" w:hAnsi="Times New Roman" w:cs="Times New Roman"/>
          <w:sz w:val="24"/>
          <w:szCs w:val="24"/>
        </w:rPr>
        <w:t xml:space="preserve">als legitim, weil er ihrer Würde angemessen </w:t>
      </w:r>
      <w:r w:rsidR="00922D1B">
        <w:rPr>
          <w:rFonts w:ascii="Times New Roman" w:hAnsi="Times New Roman" w:cs="Times New Roman"/>
          <w:sz w:val="24"/>
          <w:szCs w:val="24"/>
        </w:rPr>
        <w:t>sei</w:t>
      </w:r>
      <w:r w:rsidRPr="007B494A">
        <w:rPr>
          <w:rFonts w:ascii="Times New Roman" w:hAnsi="Times New Roman" w:cs="Times New Roman"/>
          <w:sz w:val="24"/>
          <w:szCs w:val="24"/>
        </w:rPr>
        <w:t xml:space="preserve"> und </w:t>
      </w:r>
      <w:r w:rsidR="00721335">
        <w:rPr>
          <w:rFonts w:ascii="Times New Roman" w:hAnsi="Times New Roman" w:cs="Times New Roman"/>
          <w:sz w:val="24"/>
          <w:szCs w:val="24"/>
        </w:rPr>
        <w:t xml:space="preserve">den politischen und gesellschaftlichen Aufgaben entspricht, </w:t>
      </w:r>
      <w:r w:rsidR="00922D1B" w:rsidRPr="00721335">
        <w:rPr>
          <w:rFonts w:ascii="Times New Roman" w:hAnsi="Times New Roman" w:cs="Times New Roman"/>
          <w:i/>
          <w:sz w:val="24"/>
          <w:szCs w:val="24"/>
          <w:lang w:val="la-Latn"/>
        </w:rPr>
        <w:t>consilia publica</w:t>
      </w:r>
      <w:r w:rsidR="00922D1B">
        <w:rPr>
          <w:rFonts w:ascii="Times New Roman" w:hAnsi="Times New Roman" w:cs="Times New Roman"/>
          <w:sz w:val="24"/>
          <w:szCs w:val="24"/>
        </w:rPr>
        <w:t xml:space="preserve"> und </w:t>
      </w:r>
      <w:r w:rsidR="00922D1B" w:rsidRPr="00721335">
        <w:rPr>
          <w:rFonts w:ascii="Times New Roman" w:hAnsi="Times New Roman" w:cs="Times New Roman"/>
          <w:i/>
          <w:sz w:val="24"/>
          <w:szCs w:val="24"/>
          <w:lang w:val="la-Latn"/>
        </w:rPr>
        <w:t>privata iudicia arbitriaque</w:t>
      </w:r>
      <w:r w:rsidR="00922D1B">
        <w:rPr>
          <w:rFonts w:ascii="Times New Roman" w:hAnsi="Times New Roman" w:cs="Times New Roman"/>
          <w:sz w:val="24"/>
          <w:szCs w:val="24"/>
        </w:rPr>
        <w:t xml:space="preserve">, </w:t>
      </w:r>
      <w:r w:rsidR="00721335">
        <w:rPr>
          <w:rFonts w:ascii="Times New Roman" w:hAnsi="Times New Roman" w:cs="Times New Roman"/>
          <w:sz w:val="24"/>
          <w:szCs w:val="24"/>
        </w:rPr>
        <w:t>denen sie in ihren Häusern nachg</w:t>
      </w:r>
      <w:r w:rsidR="00922D1B">
        <w:rPr>
          <w:rFonts w:ascii="Times New Roman" w:hAnsi="Times New Roman" w:cs="Times New Roman"/>
          <w:sz w:val="24"/>
          <w:szCs w:val="24"/>
        </w:rPr>
        <w:t>ingen.</w:t>
      </w:r>
    </w:p>
    <w:p w:rsidR="00D97823" w:rsidRDefault="00D97823" w:rsidP="00721335">
      <w:pPr>
        <w:spacing w:after="120" w:line="360" w:lineRule="auto"/>
        <w:ind w:firstLine="567"/>
        <w:jc w:val="both"/>
        <w:rPr>
          <w:rStyle w:val="n0x87d3550x0x87c4c28"/>
        </w:rPr>
      </w:pPr>
      <w:r>
        <w:rPr>
          <w:rFonts w:ascii="Times New Roman" w:hAnsi="Times New Roman" w:cs="Times New Roman"/>
          <w:sz w:val="24"/>
          <w:szCs w:val="24"/>
        </w:rPr>
        <w:t>Da</w:t>
      </w:r>
      <w:r w:rsidR="00721335">
        <w:rPr>
          <w:rFonts w:ascii="Times New Roman" w:hAnsi="Times New Roman" w:cs="Times New Roman"/>
          <w:sz w:val="24"/>
          <w:szCs w:val="24"/>
        </w:rPr>
        <w:t xml:space="preserve">bei macht </w:t>
      </w:r>
      <w:proofErr w:type="spellStart"/>
      <w:r>
        <w:rPr>
          <w:rFonts w:ascii="Times New Roman" w:hAnsi="Times New Roman" w:cs="Times New Roman"/>
          <w:sz w:val="24"/>
          <w:szCs w:val="24"/>
        </w:rPr>
        <w:t>Vitruv</w:t>
      </w:r>
      <w:proofErr w:type="spellEnd"/>
      <w:r>
        <w:rPr>
          <w:rFonts w:ascii="Times New Roman" w:hAnsi="Times New Roman" w:cs="Times New Roman"/>
          <w:sz w:val="24"/>
          <w:szCs w:val="24"/>
        </w:rPr>
        <w:t xml:space="preserve"> </w:t>
      </w:r>
      <w:r w:rsidR="0086661A">
        <w:rPr>
          <w:rFonts w:ascii="Times New Roman" w:hAnsi="Times New Roman" w:cs="Times New Roman"/>
          <w:sz w:val="24"/>
          <w:szCs w:val="24"/>
        </w:rPr>
        <w:t xml:space="preserve">letztlich kaum </w:t>
      </w:r>
      <w:r>
        <w:rPr>
          <w:rFonts w:ascii="Times New Roman" w:hAnsi="Times New Roman" w:cs="Times New Roman"/>
          <w:sz w:val="24"/>
          <w:szCs w:val="24"/>
        </w:rPr>
        <w:t>einen Unterschied zwischen de</w:t>
      </w:r>
      <w:r w:rsidR="00721335">
        <w:rPr>
          <w:rFonts w:ascii="Times New Roman" w:hAnsi="Times New Roman" w:cs="Times New Roman"/>
          <w:sz w:val="24"/>
          <w:szCs w:val="24"/>
        </w:rPr>
        <w:t>m Haus</w:t>
      </w:r>
      <w:r w:rsidR="00342E55">
        <w:rPr>
          <w:rFonts w:ascii="Times New Roman" w:hAnsi="Times New Roman" w:cs="Times New Roman"/>
          <w:sz w:val="24"/>
          <w:szCs w:val="24"/>
        </w:rPr>
        <w:t xml:space="preserve"> in der Stadt</w:t>
      </w:r>
      <w:r w:rsidR="00190918">
        <w:rPr>
          <w:rFonts w:ascii="Times New Roman" w:hAnsi="Times New Roman" w:cs="Times New Roman"/>
          <w:sz w:val="24"/>
          <w:szCs w:val="24"/>
        </w:rPr>
        <w:t xml:space="preserve"> </w:t>
      </w:r>
      <w:r>
        <w:rPr>
          <w:rFonts w:ascii="Times New Roman" w:hAnsi="Times New Roman" w:cs="Times New Roman"/>
          <w:sz w:val="24"/>
          <w:szCs w:val="24"/>
        </w:rPr>
        <w:t xml:space="preserve">und </w:t>
      </w:r>
      <w:r w:rsidR="00721335">
        <w:rPr>
          <w:rFonts w:ascii="Times New Roman" w:hAnsi="Times New Roman" w:cs="Times New Roman"/>
          <w:sz w:val="24"/>
          <w:szCs w:val="24"/>
        </w:rPr>
        <w:t xml:space="preserve">ähnlich zu gestaltenden </w:t>
      </w:r>
      <w:r w:rsidR="0086661A">
        <w:rPr>
          <w:rFonts w:ascii="Times New Roman" w:hAnsi="Times New Roman" w:cs="Times New Roman"/>
          <w:sz w:val="24"/>
          <w:szCs w:val="24"/>
        </w:rPr>
        <w:t>Gebäude</w:t>
      </w:r>
      <w:r w:rsidR="00721335">
        <w:rPr>
          <w:rFonts w:ascii="Times New Roman" w:hAnsi="Times New Roman" w:cs="Times New Roman"/>
          <w:sz w:val="24"/>
          <w:szCs w:val="24"/>
        </w:rPr>
        <w:t xml:space="preserve">n auf dem </w:t>
      </w:r>
      <w:r w:rsidR="0086661A">
        <w:rPr>
          <w:rFonts w:ascii="Times New Roman" w:hAnsi="Times New Roman" w:cs="Times New Roman"/>
          <w:sz w:val="24"/>
          <w:szCs w:val="24"/>
        </w:rPr>
        <w:t>Land</w:t>
      </w:r>
      <w:r w:rsidR="00721335">
        <w:rPr>
          <w:rFonts w:ascii="Times New Roman" w:hAnsi="Times New Roman" w:cs="Times New Roman"/>
          <w:sz w:val="24"/>
          <w:szCs w:val="24"/>
        </w:rPr>
        <w:t xml:space="preserve">, die </w:t>
      </w:r>
      <w:r w:rsidR="00342E55">
        <w:rPr>
          <w:rFonts w:ascii="Times New Roman" w:hAnsi="Times New Roman" w:cs="Times New Roman"/>
          <w:sz w:val="24"/>
          <w:szCs w:val="24"/>
        </w:rPr>
        <w:t>d</w:t>
      </w:r>
      <w:r w:rsidR="00721335">
        <w:rPr>
          <w:rFonts w:ascii="Times New Roman" w:hAnsi="Times New Roman" w:cs="Times New Roman"/>
          <w:sz w:val="24"/>
          <w:szCs w:val="24"/>
        </w:rPr>
        <w:t xml:space="preserve">er </w:t>
      </w:r>
      <w:r w:rsidR="00342E55">
        <w:rPr>
          <w:rFonts w:ascii="Times New Roman" w:hAnsi="Times New Roman" w:cs="Times New Roman"/>
          <w:sz w:val="24"/>
          <w:szCs w:val="24"/>
        </w:rPr>
        <w:t xml:space="preserve">Architekt </w:t>
      </w:r>
      <w:r w:rsidR="00721335">
        <w:rPr>
          <w:rFonts w:ascii="Times New Roman" w:hAnsi="Times New Roman" w:cs="Times New Roman"/>
          <w:sz w:val="24"/>
          <w:szCs w:val="24"/>
        </w:rPr>
        <w:t xml:space="preserve">bezeichnenderweise mit dem </w:t>
      </w:r>
      <w:r w:rsidR="00922D1B">
        <w:rPr>
          <w:rFonts w:ascii="Times New Roman" w:hAnsi="Times New Roman" w:cs="Times New Roman"/>
          <w:sz w:val="24"/>
          <w:szCs w:val="24"/>
        </w:rPr>
        <w:t xml:space="preserve">Ausdruck </w:t>
      </w:r>
      <w:r w:rsidR="00721335" w:rsidRPr="00721335">
        <w:rPr>
          <w:rFonts w:ascii="Times New Roman" w:hAnsi="Times New Roman" w:cs="Times New Roman"/>
          <w:i/>
          <w:sz w:val="24"/>
          <w:szCs w:val="24"/>
          <w:lang w:val="la-Latn"/>
        </w:rPr>
        <w:lastRenderedPageBreak/>
        <w:t>pseudourban</w:t>
      </w:r>
      <w:r w:rsidR="00721335">
        <w:rPr>
          <w:rFonts w:ascii="Times New Roman" w:hAnsi="Times New Roman" w:cs="Times New Roman"/>
          <w:i/>
          <w:sz w:val="24"/>
          <w:szCs w:val="24"/>
          <w:lang w:val="de-CH"/>
        </w:rPr>
        <w:t>us</w:t>
      </w:r>
      <w:r w:rsidR="00721335">
        <w:rPr>
          <w:rFonts w:ascii="Times New Roman" w:hAnsi="Times New Roman" w:cs="Times New Roman"/>
          <w:sz w:val="24"/>
          <w:szCs w:val="24"/>
        </w:rPr>
        <w:t xml:space="preserve"> umschreibt. </w:t>
      </w:r>
      <w:r w:rsidR="00922D1B">
        <w:rPr>
          <w:rFonts w:ascii="Times New Roman" w:hAnsi="Times New Roman" w:cs="Times New Roman"/>
          <w:sz w:val="24"/>
          <w:szCs w:val="24"/>
        </w:rPr>
        <w:t xml:space="preserve">Doch </w:t>
      </w:r>
      <w:r>
        <w:rPr>
          <w:rFonts w:ascii="Times New Roman" w:hAnsi="Times New Roman" w:cs="Times New Roman"/>
          <w:sz w:val="24"/>
          <w:szCs w:val="24"/>
        </w:rPr>
        <w:t xml:space="preserve">auch die </w:t>
      </w:r>
      <w:r w:rsidR="00922D1B">
        <w:rPr>
          <w:rFonts w:ascii="Times New Roman" w:hAnsi="Times New Roman" w:cs="Times New Roman"/>
          <w:sz w:val="24"/>
          <w:szCs w:val="24"/>
        </w:rPr>
        <w:t>Textp</w:t>
      </w:r>
      <w:r>
        <w:rPr>
          <w:rFonts w:ascii="Times New Roman" w:hAnsi="Times New Roman" w:cs="Times New Roman"/>
          <w:sz w:val="24"/>
          <w:szCs w:val="24"/>
        </w:rPr>
        <w:t>assage</w:t>
      </w:r>
      <w:r w:rsidR="00922D1B">
        <w:rPr>
          <w:rFonts w:ascii="Times New Roman" w:hAnsi="Times New Roman" w:cs="Times New Roman"/>
          <w:sz w:val="24"/>
          <w:szCs w:val="24"/>
        </w:rPr>
        <w:t>n</w:t>
      </w:r>
      <w:r>
        <w:rPr>
          <w:rFonts w:ascii="Times New Roman" w:hAnsi="Times New Roman" w:cs="Times New Roman"/>
          <w:sz w:val="24"/>
          <w:szCs w:val="24"/>
        </w:rPr>
        <w:t xml:space="preserve">, die der Autor der </w:t>
      </w:r>
      <w:r w:rsidR="0086661A">
        <w:rPr>
          <w:rFonts w:ascii="Times New Roman" w:hAnsi="Times New Roman" w:cs="Times New Roman"/>
          <w:sz w:val="24"/>
          <w:szCs w:val="24"/>
        </w:rPr>
        <w:t xml:space="preserve">Anlage der </w:t>
      </w:r>
      <w:r>
        <w:rPr>
          <w:rFonts w:ascii="Times New Roman" w:hAnsi="Times New Roman" w:cs="Times New Roman"/>
          <w:sz w:val="24"/>
          <w:szCs w:val="24"/>
        </w:rPr>
        <w:t>Villa selbst widmet</w:t>
      </w:r>
      <w:r w:rsidR="00922D1B">
        <w:rPr>
          <w:rFonts w:ascii="Times New Roman" w:hAnsi="Times New Roman" w:cs="Times New Roman"/>
          <w:sz w:val="24"/>
          <w:szCs w:val="24"/>
        </w:rPr>
        <w:t xml:space="preserve">, zeigen, dass </w:t>
      </w:r>
      <w:proofErr w:type="spellStart"/>
      <w:r w:rsidR="00922D1B">
        <w:rPr>
          <w:rFonts w:ascii="Times New Roman" w:hAnsi="Times New Roman" w:cs="Times New Roman"/>
          <w:sz w:val="24"/>
          <w:szCs w:val="24"/>
        </w:rPr>
        <w:t>Vitruv</w:t>
      </w:r>
      <w:proofErr w:type="spellEnd"/>
      <w:r w:rsidR="00922D1B">
        <w:rPr>
          <w:rFonts w:ascii="Times New Roman" w:hAnsi="Times New Roman" w:cs="Times New Roman"/>
          <w:sz w:val="24"/>
          <w:szCs w:val="24"/>
        </w:rPr>
        <w:t xml:space="preserve"> ganz selbstverständlich von ähnlichen Funktionen ausgeht, die Stadt- und Landhaus gleichermaßen erfüllten: D</w:t>
      </w:r>
      <w:r w:rsidRPr="00B30997">
        <w:rPr>
          <w:rFonts w:ascii="Times New Roman" w:hAnsi="Times New Roman" w:cs="Times New Roman"/>
          <w:sz w:val="24"/>
          <w:szCs w:val="24"/>
        </w:rPr>
        <w:t xml:space="preserve">ie landwirtschaftlich genutzten Gebäudeteile </w:t>
      </w:r>
      <w:r>
        <w:rPr>
          <w:rFonts w:ascii="Times New Roman" w:hAnsi="Times New Roman" w:cs="Times New Roman"/>
          <w:sz w:val="24"/>
          <w:szCs w:val="24"/>
        </w:rPr>
        <w:t xml:space="preserve">werden nur knapp und eher </w:t>
      </w:r>
      <w:r w:rsidR="0043124D">
        <w:rPr>
          <w:rFonts w:ascii="Times New Roman" w:hAnsi="Times New Roman" w:cs="Times New Roman"/>
          <w:sz w:val="24"/>
          <w:szCs w:val="24"/>
        </w:rPr>
        <w:t>am Rande</w:t>
      </w:r>
      <w:r>
        <w:rPr>
          <w:rFonts w:ascii="Times New Roman" w:hAnsi="Times New Roman" w:cs="Times New Roman"/>
          <w:sz w:val="24"/>
          <w:szCs w:val="24"/>
        </w:rPr>
        <w:t xml:space="preserve"> erörtert, </w:t>
      </w:r>
      <w:r w:rsidRPr="00B30997">
        <w:rPr>
          <w:rFonts w:ascii="Times New Roman" w:hAnsi="Times New Roman" w:cs="Times New Roman"/>
          <w:sz w:val="24"/>
          <w:szCs w:val="24"/>
        </w:rPr>
        <w:t>während d</w:t>
      </w:r>
      <w:r>
        <w:rPr>
          <w:rFonts w:ascii="Times New Roman" w:hAnsi="Times New Roman" w:cs="Times New Roman"/>
          <w:color w:val="000000"/>
          <w:sz w:val="24"/>
          <w:szCs w:val="24"/>
          <w:lang w:eastAsia="de-CH"/>
        </w:rPr>
        <w:t xml:space="preserve">as </w:t>
      </w:r>
      <w:r w:rsidRPr="00B30997">
        <w:rPr>
          <w:rFonts w:ascii="Times New Roman" w:hAnsi="Times New Roman" w:cs="Times New Roman"/>
          <w:color w:val="000000"/>
          <w:sz w:val="24"/>
          <w:szCs w:val="24"/>
          <w:lang w:eastAsia="de-CH"/>
        </w:rPr>
        <w:t>Herrenhaus gar nicht eigens diskutiert wird.</w:t>
      </w:r>
      <w:r w:rsidR="0086661A">
        <w:rPr>
          <w:rStyle w:val="Funotenzeichen"/>
          <w:rFonts w:ascii="Times New Roman" w:hAnsi="Times New Roman" w:cs="Times New Roman"/>
          <w:color w:val="000000"/>
          <w:sz w:val="24"/>
          <w:szCs w:val="24"/>
          <w:lang w:eastAsia="de-CH"/>
        </w:rPr>
        <w:footnoteReference w:id="105"/>
      </w:r>
      <w:r w:rsidRPr="00B30997">
        <w:rPr>
          <w:rFonts w:ascii="Times New Roman" w:hAnsi="Times New Roman" w:cs="Times New Roman"/>
          <w:color w:val="000000"/>
          <w:sz w:val="24"/>
          <w:szCs w:val="24"/>
          <w:lang w:eastAsia="de-CH"/>
        </w:rPr>
        <w:t xml:space="preserve"> Das liegt </w:t>
      </w:r>
      <w:r w:rsidR="00B771CD">
        <w:rPr>
          <w:rFonts w:ascii="Times New Roman" w:hAnsi="Times New Roman" w:cs="Times New Roman"/>
          <w:color w:val="000000"/>
          <w:sz w:val="24"/>
          <w:szCs w:val="24"/>
          <w:lang w:eastAsia="de-CH"/>
        </w:rPr>
        <w:t xml:space="preserve">jedoch </w:t>
      </w:r>
      <w:r w:rsidRPr="00B30997">
        <w:rPr>
          <w:rFonts w:ascii="Times New Roman" w:hAnsi="Times New Roman" w:cs="Times New Roman"/>
          <w:color w:val="000000"/>
          <w:sz w:val="24"/>
          <w:szCs w:val="24"/>
          <w:lang w:eastAsia="de-CH"/>
        </w:rPr>
        <w:t xml:space="preserve">nicht daran, dass </w:t>
      </w:r>
      <w:r>
        <w:rPr>
          <w:rFonts w:ascii="Times New Roman" w:hAnsi="Times New Roman" w:cs="Times New Roman"/>
          <w:color w:val="000000"/>
          <w:sz w:val="24"/>
          <w:szCs w:val="24"/>
          <w:lang w:eastAsia="de-CH"/>
        </w:rPr>
        <w:t xml:space="preserve">der </w:t>
      </w:r>
      <w:r w:rsidR="00CE5B26">
        <w:rPr>
          <w:rFonts w:ascii="Times New Roman" w:hAnsi="Times New Roman" w:cs="Times New Roman"/>
          <w:color w:val="000000"/>
          <w:sz w:val="24"/>
          <w:szCs w:val="24"/>
          <w:lang w:eastAsia="de-CH"/>
        </w:rPr>
        <w:t xml:space="preserve">Autor </w:t>
      </w:r>
      <w:r w:rsidR="00B771CD">
        <w:rPr>
          <w:rFonts w:ascii="Times New Roman" w:hAnsi="Times New Roman" w:cs="Times New Roman"/>
          <w:color w:val="000000"/>
          <w:sz w:val="24"/>
          <w:szCs w:val="24"/>
          <w:lang w:eastAsia="de-CH"/>
        </w:rPr>
        <w:t>der Meinung ist, dieses sei bestenfalls ein unwesentlicher Teil der</w:t>
      </w:r>
      <w:r w:rsidR="0086661A">
        <w:rPr>
          <w:rFonts w:ascii="Times New Roman" w:hAnsi="Times New Roman" w:cs="Times New Roman"/>
          <w:color w:val="000000"/>
          <w:sz w:val="24"/>
          <w:szCs w:val="24"/>
          <w:lang w:eastAsia="de-CH"/>
        </w:rPr>
        <w:t xml:space="preserve"> Villa</w:t>
      </w:r>
      <w:r w:rsidRPr="00B30997">
        <w:rPr>
          <w:rFonts w:ascii="Times New Roman" w:hAnsi="Times New Roman" w:cs="Times New Roman"/>
          <w:color w:val="000000"/>
          <w:sz w:val="24"/>
          <w:szCs w:val="24"/>
          <w:lang w:eastAsia="de-CH"/>
        </w:rPr>
        <w:t xml:space="preserve">; </w:t>
      </w:r>
      <w:proofErr w:type="spellStart"/>
      <w:r w:rsidR="00B771CD">
        <w:rPr>
          <w:rFonts w:ascii="Times New Roman" w:hAnsi="Times New Roman" w:cs="Times New Roman"/>
          <w:color w:val="000000"/>
          <w:sz w:val="24"/>
          <w:szCs w:val="24"/>
          <w:lang w:eastAsia="de-CH"/>
        </w:rPr>
        <w:t>Vitruv</w:t>
      </w:r>
      <w:proofErr w:type="spellEnd"/>
      <w:r w:rsidR="00B771CD">
        <w:rPr>
          <w:rFonts w:ascii="Times New Roman" w:hAnsi="Times New Roman" w:cs="Times New Roman"/>
          <w:color w:val="000000"/>
          <w:sz w:val="24"/>
          <w:szCs w:val="24"/>
          <w:lang w:eastAsia="de-CH"/>
        </w:rPr>
        <w:t xml:space="preserve"> i</w:t>
      </w:r>
      <w:r w:rsidRPr="00B30997">
        <w:rPr>
          <w:rFonts w:ascii="Times New Roman" w:hAnsi="Times New Roman" w:cs="Times New Roman"/>
          <w:color w:val="000000"/>
          <w:sz w:val="24"/>
          <w:szCs w:val="24"/>
          <w:lang w:eastAsia="de-CH"/>
        </w:rPr>
        <w:t>st lediglich der Ansicht, be</w:t>
      </w:r>
      <w:r w:rsidR="00422997">
        <w:rPr>
          <w:rFonts w:ascii="Times New Roman" w:hAnsi="Times New Roman" w:cs="Times New Roman"/>
          <w:color w:val="000000"/>
          <w:sz w:val="24"/>
          <w:szCs w:val="24"/>
          <w:lang w:eastAsia="de-CH"/>
        </w:rPr>
        <w:t>i den Stadthäusern schon alles N</w:t>
      </w:r>
      <w:r w:rsidRPr="00B30997">
        <w:rPr>
          <w:rFonts w:ascii="Times New Roman" w:hAnsi="Times New Roman" w:cs="Times New Roman"/>
          <w:color w:val="000000"/>
          <w:sz w:val="24"/>
          <w:szCs w:val="24"/>
          <w:lang w:eastAsia="de-CH"/>
        </w:rPr>
        <w:t>otwen</w:t>
      </w:r>
      <w:r w:rsidR="00422997">
        <w:rPr>
          <w:rFonts w:ascii="Times New Roman" w:hAnsi="Times New Roman" w:cs="Times New Roman"/>
          <w:color w:val="000000"/>
          <w:sz w:val="24"/>
          <w:szCs w:val="24"/>
          <w:lang w:eastAsia="de-CH"/>
        </w:rPr>
        <w:t>d</w:t>
      </w:r>
      <w:r w:rsidRPr="00B30997">
        <w:rPr>
          <w:rFonts w:ascii="Times New Roman" w:hAnsi="Times New Roman" w:cs="Times New Roman"/>
          <w:color w:val="000000"/>
          <w:sz w:val="24"/>
          <w:szCs w:val="24"/>
          <w:lang w:eastAsia="de-CH"/>
        </w:rPr>
        <w:t xml:space="preserve">ige zu diesem Thema gesagt zu haben: </w:t>
      </w:r>
      <w:r w:rsidR="00B771CD" w:rsidRPr="00B771CD">
        <w:rPr>
          <w:rStyle w:val="n0x87d3550x0x87c4c28"/>
          <w:rFonts w:ascii="Times New Roman" w:hAnsi="Times New Roman" w:cs="Times New Roman"/>
          <w:i/>
          <w:sz w:val="24"/>
          <w:szCs w:val="24"/>
          <w:lang w:val="la-Latn"/>
        </w:rPr>
        <w:t xml:space="preserve">si quid delicatius in villis faciundum fuerit, </w:t>
      </w:r>
      <w:r w:rsidR="00922D1B" w:rsidRPr="00922D1B">
        <w:rPr>
          <w:rStyle w:val="n0x87d3550x0x87c4c28"/>
          <w:rFonts w:ascii="Times New Roman" w:hAnsi="Times New Roman" w:cs="Times New Roman"/>
          <w:sz w:val="24"/>
          <w:szCs w:val="24"/>
        </w:rPr>
        <w:t>so der Autor</w:t>
      </w:r>
      <w:r w:rsidR="00922D1B">
        <w:rPr>
          <w:rStyle w:val="n0x87d3550x0x87c4c28"/>
          <w:rFonts w:ascii="Times New Roman" w:hAnsi="Times New Roman" w:cs="Times New Roman"/>
          <w:i/>
          <w:sz w:val="24"/>
          <w:szCs w:val="24"/>
          <w:lang w:val="de-CH"/>
        </w:rPr>
        <w:t xml:space="preserve">, </w:t>
      </w:r>
      <w:r w:rsidR="00B771CD" w:rsidRPr="00B771CD">
        <w:rPr>
          <w:rStyle w:val="n0x87d3550x0x87c4c28"/>
          <w:rFonts w:ascii="Times New Roman" w:hAnsi="Times New Roman" w:cs="Times New Roman"/>
          <w:i/>
          <w:sz w:val="24"/>
          <w:szCs w:val="24"/>
          <w:lang w:val="la-Latn"/>
        </w:rPr>
        <w:t>ex symmetriis, quae in urbanis supra scriptis sunt constitutae, ita struantur, uti sine inpeditione rusticae utilitatis aedificentur</w:t>
      </w:r>
      <w:r w:rsidR="00B771CD">
        <w:rPr>
          <w:rStyle w:val="n0x87d3550x0x87c4c28"/>
          <w:rFonts w:ascii="Times New Roman" w:hAnsi="Times New Roman" w:cs="Times New Roman"/>
          <w:i/>
          <w:sz w:val="24"/>
          <w:szCs w:val="24"/>
          <w:lang w:val="de-CH"/>
        </w:rPr>
        <w:t>.</w:t>
      </w:r>
      <w:r>
        <w:rPr>
          <w:rStyle w:val="Funotenzeichen"/>
          <w:rFonts w:ascii="Times New Roman" w:hAnsi="Times New Roman" w:cs="Times New Roman"/>
          <w:color w:val="000000"/>
          <w:sz w:val="24"/>
          <w:szCs w:val="24"/>
          <w:lang w:eastAsia="de-CH"/>
        </w:rPr>
        <w:footnoteReference w:id="106"/>
      </w:r>
    </w:p>
    <w:p w:rsidR="001E2863" w:rsidRPr="00E4772E" w:rsidRDefault="00C21B30" w:rsidP="00721335">
      <w:pPr>
        <w:spacing w:after="120" w:line="360" w:lineRule="auto"/>
        <w:ind w:firstLine="567"/>
        <w:jc w:val="both"/>
        <w:rPr>
          <w:rFonts w:ascii="Times New Roman" w:hAnsi="Times New Roman" w:cs="Times New Roman"/>
          <w:sz w:val="24"/>
          <w:szCs w:val="24"/>
        </w:rPr>
      </w:pPr>
      <w:r w:rsidRPr="00547287">
        <w:rPr>
          <w:rFonts w:ascii="Times New Roman" w:hAnsi="Times New Roman" w:cs="Times New Roman"/>
          <w:sz w:val="24"/>
          <w:szCs w:val="24"/>
        </w:rPr>
        <w:t xml:space="preserve">Dass nicht nur die </w:t>
      </w:r>
      <w:r w:rsidRPr="00547287">
        <w:rPr>
          <w:rFonts w:ascii="Times New Roman" w:hAnsi="Times New Roman" w:cs="Times New Roman"/>
          <w:i/>
          <w:sz w:val="24"/>
          <w:szCs w:val="24"/>
          <w:lang w:val="la-Latn"/>
        </w:rPr>
        <w:t>domus</w:t>
      </w:r>
      <w:r w:rsidRPr="00547287">
        <w:rPr>
          <w:rFonts w:ascii="Times New Roman" w:hAnsi="Times New Roman" w:cs="Times New Roman"/>
          <w:sz w:val="24"/>
          <w:szCs w:val="24"/>
        </w:rPr>
        <w:t xml:space="preserve"> </w:t>
      </w:r>
      <w:r w:rsidR="00E4772E" w:rsidRPr="00547287">
        <w:rPr>
          <w:rFonts w:ascii="Times New Roman" w:hAnsi="Times New Roman" w:cs="Times New Roman"/>
          <w:sz w:val="24"/>
          <w:szCs w:val="24"/>
        </w:rPr>
        <w:t>eines Senators in Rom „</w:t>
      </w:r>
      <w:r w:rsidR="00E4772E" w:rsidRPr="0087001F">
        <w:rPr>
          <w:rFonts w:ascii="Times New Roman" w:hAnsi="Times New Roman" w:cs="Times New Roman"/>
          <w:sz w:val="24"/>
          <w:szCs w:val="24"/>
          <w:lang w:val="de-CH"/>
        </w:rPr>
        <w:t xml:space="preserve">a </w:t>
      </w:r>
      <w:proofErr w:type="spellStart"/>
      <w:r w:rsidR="00E4772E" w:rsidRPr="0087001F">
        <w:rPr>
          <w:rFonts w:ascii="Times New Roman" w:hAnsi="Times New Roman" w:cs="Times New Roman"/>
          <w:sz w:val="24"/>
          <w:szCs w:val="24"/>
          <w:lang w:val="de-CH"/>
        </w:rPr>
        <w:t>constant</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focus</w:t>
      </w:r>
      <w:proofErr w:type="spellEnd"/>
      <w:r w:rsidR="00E4772E" w:rsidRPr="0087001F">
        <w:rPr>
          <w:rFonts w:ascii="Times New Roman" w:hAnsi="Times New Roman" w:cs="Times New Roman"/>
          <w:sz w:val="24"/>
          <w:szCs w:val="24"/>
          <w:lang w:val="de-CH"/>
        </w:rPr>
        <w:t xml:space="preserve"> of </w:t>
      </w:r>
      <w:proofErr w:type="spellStart"/>
      <w:r w:rsidR="00E4772E" w:rsidRPr="0087001F">
        <w:rPr>
          <w:rFonts w:ascii="Times New Roman" w:hAnsi="Times New Roman" w:cs="Times New Roman"/>
          <w:sz w:val="24"/>
          <w:szCs w:val="24"/>
          <w:lang w:val="de-CH"/>
        </w:rPr>
        <w:t>public</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life</w:t>
      </w:r>
      <w:proofErr w:type="spellEnd"/>
      <w:r w:rsidR="00E4772E" w:rsidRPr="00547287">
        <w:rPr>
          <w:rFonts w:ascii="Times New Roman" w:hAnsi="Times New Roman" w:cs="Times New Roman"/>
          <w:sz w:val="24"/>
          <w:szCs w:val="24"/>
        </w:rPr>
        <w:t>“ und ein „</w:t>
      </w:r>
      <w:r w:rsidR="00E4772E" w:rsidRPr="0087001F">
        <w:rPr>
          <w:rFonts w:ascii="Times New Roman" w:hAnsi="Times New Roman" w:cs="Times New Roman"/>
          <w:sz w:val="24"/>
          <w:szCs w:val="24"/>
          <w:lang w:val="de-CH"/>
        </w:rPr>
        <w:t>power-house</w:t>
      </w:r>
      <w:r w:rsidR="00E4772E" w:rsidRPr="00547287">
        <w:rPr>
          <w:rFonts w:ascii="Times New Roman" w:hAnsi="Times New Roman" w:cs="Times New Roman"/>
          <w:sz w:val="24"/>
          <w:szCs w:val="24"/>
        </w:rPr>
        <w:t>“ war, „</w:t>
      </w:r>
      <w:proofErr w:type="spellStart"/>
      <w:r w:rsidR="00E4772E" w:rsidRPr="0087001F">
        <w:rPr>
          <w:rFonts w:ascii="Times New Roman" w:hAnsi="Times New Roman" w:cs="Times New Roman"/>
          <w:sz w:val="24"/>
          <w:szCs w:val="24"/>
          <w:lang w:val="de-CH"/>
        </w:rPr>
        <w:t>where</w:t>
      </w:r>
      <w:proofErr w:type="spellEnd"/>
      <w:r w:rsidR="00E4772E" w:rsidRPr="0087001F">
        <w:rPr>
          <w:rFonts w:ascii="Times New Roman" w:hAnsi="Times New Roman" w:cs="Times New Roman"/>
          <w:sz w:val="24"/>
          <w:szCs w:val="24"/>
          <w:lang w:val="de-CH"/>
        </w:rPr>
        <w:t xml:space="preserve"> the </w:t>
      </w:r>
      <w:proofErr w:type="spellStart"/>
      <w:r w:rsidR="00E4772E" w:rsidRPr="0087001F">
        <w:rPr>
          <w:rFonts w:ascii="Times New Roman" w:hAnsi="Times New Roman" w:cs="Times New Roman"/>
          <w:sz w:val="24"/>
          <w:szCs w:val="24"/>
          <w:lang w:val="de-CH"/>
        </w:rPr>
        <w:t>network</w:t>
      </w:r>
      <w:proofErr w:type="spellEnd"/>
      <w:r w:rsidR="00E4772E" w:rsidRPr="0087001F">
        <w:rPr>
          <w:rFonts w:ascii="Times New Roman" w:hAnsi="Times New Roman" w:cs="Times New Roman"/>
          <w:sz w:val="24"/>
          <w:szCs w:val="24"/>
          <w:lang w:val="de-CH"/>
        </w:rPr>
        <w:t xml:space="preserve"> of </w:t>
      </w:r>
      <w:proofErr w:type="spellStart"/>
      <w:r w:rsidR="00E4772E" w:rsidRPr="0087001F">
        <w:rPr>
          <w:rFonts w:ascii="Times New Roman" w:hAnsi="Times New Roman" w:cs="Times New Roman"/>
          <w:sz w:val="24"/>
          <w:szCs w:val="24"/>
          <w:lang w:val="de-CH"/>
        </w:rPr>
        <w:t>social</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contacts</w:t>
      </w:r>
      <w:proofErr w:type="spellEnd"/>
      <w:r w:rsidR="00E4772E" w:rsidRPr="0087001F">
        <w:rPr>
          <w:rFonts w:ascii="Times New Roman" w:hAnsi="Times New Roman" w:cs="Times New Roman"/>
          <w:sz w:val="24"/>
          <w:szCs w:val="24"/>
          <w:lang w:val="de-CH"/>
        </w:rPr>
        <w:t xml:space="preserve"> was </w:t>
      </w:r>
      <w:proofErr w:type="spellStart"/>
      <w:r w:rsidR="00E4772E" w:rsidRPr="0087001F">
        <w:rPr>
          <w:rFonts w:ascii="Times New Roman" w:hAnsi="Times New Roman" w:cs="Times New Roman"/>
          <w:sz w:val="24"/>
          <w:szCs w:val="24"/>
          <w:lang w:val="de-CH"/>
        </w:rPr>
        <w:t>generated</w:t>
      </w:r>
      <w:proofErr w:type="spellEnd"/>
      <w:r w:rsidR="00E4772E" w:rsidRPr="0087001F">
        <w:rPr>
          <w:rFonts w:ascii="Times New Roman" w:hAnsi="Times New Roman" w:cs="Times New Roman"/>
          <w:sz w:val="24"/>
          <w:szCs w:val="24"/>
          <w:lang w:val="de-CH"/>
        </w:rPr>
        <w:t xml:space="preserve"> and </w:t>
      </w:r>
      <w:proofErr w:type="spellStart"/>
      <w:r w:rsidR="00E4772E" w:rsidRPr="0087001F">
        <w:rPr>
          <w:rFonts w:ascii="Times New Roman" w:hAnsi="Times New Roman" w:cs="Times New Roman"/>
          <w:sz w:val="24"/>
          <w:szCs w:val="24"/>
          <w:lang w:val="de-CH"/>
        </w:rPr>
        <w:t>activated</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which</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provided</w:t>
      </w:r>
      <w:proofErr w:type="spellEnd"/>
      <w:r w:rsidR="00E4772E" w:rsidRPr="0087001F">
        <w:rPr>
          <w:rFonts w:ascii="Times New Roman" w:hAnsi="Times New Roman" w:cs="Times New Roman"/>
          <w:sz w:val="24"/>
          <w:szCs w:val="24"/>
          <w:lang w:val="de-CH"/>
        </w:rPr>
        <w:t xml:space="preserve"> the </w:t>
      </w:r>
      <w:proofErr w:type="spellStart"/>
      <w:r w:rsidR="00E4772E" w:rsidRPr="0087001F">
        <w:rPr>
          <w:rFonts w:ascii="Times New Roman" w:hAnsi="Times New Roman" w:cs="Times New Roman"/>
          <w:sz w:val="24"/>
          <w:szCs w:val="24"/>
          <w:lang w:val="de-CH"/>
        </w:rPr>
        <w:t>underpinning</w:t>
      </w:r>
      <w:proofErr w:type="spellEnd"/>
      <w:r w:rsidR="00E4772E" w:rsidRPr="0087001F">
        <w:rPr>
          <w:rFonts w:ascii="Times New Roman" w:hAnsi="Times New Roman" w:cs="Times New Roman"/>
          <w:sz w:val="24"/>
          <w:szCs w:val="24"/>
          <w:lang w:val="de-CH"/>
        </w:rPr>
        <w:t xml:space="preserve"> of </w:t>
      </w:r>
      <w:proofErr w:type="spellStart"/>
      <w:r w:rsidR="00E4772E" w:rsidRPr="0087001F">
        <w:rPr>
          <w:rFonts w:ascii="Times New Roman" w:hAnsi="Times New Roman" w:cs="Times New Roman"/>
          <w:sz w:val="24"/>
          <w:szCs w:val="24"/>
          <w:lang w:val="de-CH"/>
        </w:rPr>
        <w:t>his</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public</w:t>
      </w:r>
      <w:proofErr w:type="spellEnd"/>
      <w:r w:rsidR="00E4772E" w:rsidRPr="0087001F">
        <w:rPr>
          <w:rFonts w:ascii="Times New Roman" w:hAnsi="Times New Roman" w:cs="Times New Roman"/>
          <w:sz w:val="24"/>
          <w:szCs w:val="24"/>
          <w:lang w:val="de-CH"/>
        </w:rPr>
        <w:t xml:space="preserve"> </w:t>
      </w:r>
      <w:proofErr w:type="spellStart"/>
      <w:r w:rsidR="00E4772E" w:rsidRPr="0087001F">
        <w:rPr>
          <w:rFonts w:ascii="Times New Roman" w:hAnsi="Times New Roman" w:cs="Times New Roman"/>
          <w:sz w:val="24"/>
          <w:szCs w:val="24"/>
          <w:lang w:val="de-CH"/>
        </w:rPr>
        <w:t>activities</w:t>
      </w:r>
      <w:proofErr w:type="spellEnd"/>
      <w:r w:rsidR="00E4772E" w:rsidRPr="00547287">
        <w:rPr>
          <w:rFonts w:ascii="Times New Roman" w:hAnsi="Times New Roman" w:cs="Times New Roman"/>
          <w:sz w:val="24"/>
          <w:szCs w:val="24"/>
        </w:rPr>
        <w:t xml:space="preserve">“ – so die mittlerweile klassische Definition </w:t>
      </w:r>
      <w:r w:rsidR="00E4772E" w:rsidRPr="00547287">
        <w:rPr>
          <w:rFonts w:ascii="Times New Roman" w:hAnsi="Times New Roman" w:cs="Times New Roman"/>
          <w:smallCaps/>
          <w:sz w:val="24"/>
          <w:szCs w:val="24"/>
        </w:rPr>
        <w:t>Andrew Wallace-</w:t>
      </w:r>
      <w:proofErr w:type="spellStart"/>
      <w:r w:rsidR="00E4772E" w:rsidRPr="00547287">
        <w:rPr>
          <w:rFonts w:ascii="Times New Roman" w:hAnsi="Times New Roman" w:cs="Times New Roman"/>
          <w:smallCaps/>
          <w:sz w:val="24"/>
          <w:szCs w:val="24"/>
        </w:rPr>
        <w:t>Hadrill</w:t>
      </w:r>
      <w:r w:rsidR="00E4772E" w:rsidRPr="00547287">
        <w:rPr>
          <w:rFonts w:ascii="Times New Roman" w:hAnsi="Times New Roman" w:cs="Times New Roman"/>
          <w:sz w:val="24"/>
          <w:szCs w:val="24"/>
        </w:rPr>
        <w:t>s</w:t>
      </w:r>
      <w:proofErr w:type="spellEnd"/>
      <w:r w:rsidR="00E4772E" w:rsidRPr="00547287">
        <w:rPr>
          <w:rFonts w:ascii="Times New Roman" w:hAnsi="Times New Roman" w:cs="Times New Roman"/>
          <w:sz w:val="24"/>
          <w:szCs w:val="24"/>
        </w:rPr>
        <w:t xml:space="preserve"> –,</w:t>
      </w:r>
      <w:r w:rsidR="00547287">
        <w:rPr>
          <w:rStyle w:val="Funotenzeichen"/>
          <w:rFonts w:ascii="Times New Roman" w:hAnsi="Times New Roman" w:cs="Times New Roman"/>
          <w:sz w:val="24"/>
          <w:szCs w:val="24"/>
        </w:rPr>
        <w:footnoteReference w:id="107"/>
      </w:r>
      <w:r w:rsidR="00E4772E" w:rsidRPr="00547287">
        <w:rPr>
          <w:rFonts w:ascii="Times New Roman" w:hAnsi="Times New Roman" w:cs="Times New Roman"/>
          <w:sz w:val="24"/>
          <w:szCs w:val="24"/>
        </w:rPr>
        <w:t xml:space="preserve"> </w:t>
      </w:r>
      <w:r w:rsidRPr="00547287">
        <w:rPr>
          <w:rFonts w:ascii="Times New Roman" w:hAnsi="Times New Roman" w:cs="Times New Roman"/>
          <w:sz w:val="24"/>
          <w:szCs w:val="24"/>
        </w:rPr>
        <w:t>so</w:t>
      </w:r>
      <w:r w:rsidR="00E4772E" w:rsidRPr="00547287">
        <w:rPr>
          <w:rFonts w:ascii="Times New Roman" w:hAnsi="Times New Roman" w:cs="Times New Roman"/>
          <w:sz w:val="24"/>
          <w:szCs w:val="24"/>
        </w:rPr>
        <w:t>ndern das</w:t>
      </w:r>
      <w:r w:rsidR="0039671F">
        <w:rPr>
          <w:rFonts w:ascii="Times New Roman" w:hAnsi="Times New Roman" w:cs="Times New Roman"/>
          <w:sz w:val="24"/>
          <w:szCs w:val="24"/>
        </w:rPr>
        <w:t>s</w:t>
      </w:r>
      <w:r w:rsidR="00E4772E" w:rsidRPr="00547287">
        <w:rPr>
          <w:rFonts w:ascii="Times New Roman" w:hAnsi="Times New Roman" w:cs="Times New Roman"/>
          <w:sz w:val="24"/>
          <w:szCs w:val="24"/>
        </w:rPr>
        <w:t xml:space="preserve"> dies in mancherlei Hinsicht auch auf die Villa zutraf, darauf </w:t>
      </w:r>
      <w:r w:rsidR="00547287" w:rsidRPr="00547287">
        <w:rPr>
          <w:rFonts w:ascii="Times New Roman" w:hAnsi="Times New Roman" w:cs="Times New Roman"/>
          <w:sz w:val="24"/>
          <w:szCs w:val="24"/>
        </w:rPr>
        <w:t xml:space="preserve">weisen </w:t>
      </w:r>
      <w:r w:rsidRPr="00547287">
        <w:rPr>
          <w:rFonts w:ascii="Times New Roman" w:hAnsi="Times New Roman" w:cs="Times New Roman"/>
          <w:sz w:val="24"/>
          <w:szCs w:val="24"/>
        </w:rPr>
        <w:t>auch andere Nachrichten</w:t>
      </w:r>
      <w:r w:rsidR="00547287" w:rsidRPr="00547287">
        <w:rPr>
          <w:rFonts w:ascii="Times New Roman" w:hAnsi="Times New Roman" w:cs="Times New Roman"/>
          <w:sz w:val="24"/>
          <w:szCs w:val="24"/>
        </w:rPr>
        <w:t xml:space="preserve"> hin, </w:t>
      </w:r>
      <w:r w:rsidR="00C023C5">
        <w:rPr>
          <w:rFonts w:ascii="Times New Roman" w:hAnsi="Times New Roman" w:cs="Times New Roman"/>
          <w:sz w:val="24"/>
          <w:szCs w:val="24"/>
        </w:rPr>
        <w:t xml:space="preserve">obschon </w:t>
      </w:r>
      <w:r w:rsidR="00547287" w:rsidRPr="00547287">
        <w:rPr>
          <w:rFonts w:ascii="Times New Roman" w:hAnsi="Times New Roman" w:cs="Times New Roman"/>
          <w:sz w:val="24"/>
          <w:szCs w:val="24"/>
        </w:rPr>
        <w:t>nicht viele</w:t>
      </w:r>
      <w:r w:rsidRPr="00547287">
        <w:rPr>
          <w:rFonts w:ascii="Times New Roman" w:hAnsi="Times New Roman" w:cs="Times New Roman"/>
          <w:sz w:val="24"/>
          <w:szCs w:val="24"/>
        </w:rPr>
        <w:t xml:space="preserve">. </w:t>
      </w:r>
      <w:r w:rsidR="00D376D0" w:rsidRPr="00D376D0">
        <w:rPr>
          <w:rFonts w:ascii="Times New Roman" w:hAnsi="Times New Roman" w:cs="Times New Roman"/>
          <w:sz w:val="24"/>
          <w:szCs w:val="24"/>
        </w:rPr>
        <w:t xml:space="preserve">So sorgte der Volkstribun Publius Clodius Pulcher nach der Verbannung Ciceros im Jahr 57 v. Chr. nicht nur dafür, dass dessen überaus prächtiges Haus in </w:t>
      </w:r>
      <w:r w:rsidR="00D376D0" w:rsidRPr="00D376D0">
        <w:rPr>
          <w:rFonts w:ascii="Times New Roman" w:hAnsi="Times New Roman" w:cs="Times New Roman"/>
          <w:sz w:val="24"/>
          <w:szCs w:val="24"/>
        </w:rPr>
        <w:lastRenderedPageBreak/>
        <w:t xml:space="preserve">Rom in Brand gesetzt und dessen Grund und Boden der </w:t>
      </w:r>
      <w:r w:rsidR="00D376D0" w:rsidRPr="00D376D0">
        <w:rPr>
          <w:rFonts w:ascii="Times New Roman" w:hAnsi="Times New Roman" w:cs="Times New Roman"/>
          <w:i/>
          <w:sz w:val="24"/>
          <w:szCs w:val="24"/>
        </w:rPr>
        <w:t>Libertas</w:t>
      </w:r>
      <w:r w:rsidR="00D376D0" w:rsidRPr="00D376D0">
        <w:rPr>
          <w:rFonts w:ascii="Times New Roman" w:hAnsi="Times New Roman" w:cs="Times New Roman"/>
          <w:sz w:val="24"/>
          <w:szCs w:val="24"/>
        </w:rPr>
        <w:t xml:space="preserve"> geweiht wurde, auch Ciceros </w:t>
      </w:r>
      <w:proofErr w:type="spellStart"/>
      <w:r w:rsidR="00D376D0" w:rsidRPr="00D376D0">
        <w:rPr>
          <w:rFonts w:ascii="Times New Roman" w:hAnsi="Times New Roman" w:cs="Times New Roman"/>
          <w:i/>
          <w:sz w:val="24"/>
          <w:szCs w:val="24"/>
        </w:rPr>
        <w:t>Tusculanum</w:t>
      </w:r>
      <w:proofErr w:type="spellEnd"/>
      <w:r w:rsidR="00D376D0" w:rsidRPr="00D376D0">
        <w:rPr>
          <w:rFonts w:ascii="Times New Roman" w:hAnsi="Times New Roman" w:cs="Times New Roman"/>
          <w:sz w:val="24"/>
          <w:szCs w:val="24"/>
        </w:rPr>
        <w:t xml:space="preserve"> im römischen </w:t>
      </w:r>
      <w:proofErr w:type="spellStart"/>
      <w:r w:rsidR="00D376D0" w:rsidRPr="00D376D0">
        <w:rPr>
          <w:rFonts w:ascii="Times New Roman" w:hAnsi="Times New Roman" w:cs="Times New Roman"/>
          <w:i/>
          <w:sz w:val="24"/>
          <w:szCs w:val="24"/>
        </w:rPr>
        <w:t>suburbium</w:t>
      </w:r>
      <w:proofErr w:type="spellEnd"/>
      <w:r w:rsidR="00D376D0" w:rsidRPr="00D376D0">
        <w:rPr>
          <w:rFonts w:ascii="Times New Roman" w:hAnsi="Times New Roman" w:cs="Times New Roman"/>
          <w:sz w:val="24"/>
          <w:szCs w:val="24"/>
        </w:rPr>
        <w:t xml:space="preserve"> wurde bei dieser Gelegenheit zerstört</w:t>
      </w:r>
      <w:r w:rsidR="001E2863" w:rsidRPr="00547287">
        <w:rPr>
          <w:rFonts w:ascii="Times New Roman" w:hAnsi="Times New Roman" w:cs="Times New Roman"/>
          <w:sz w:val="24"/>
          <w:szCs w:val="24"/>
        </w:rPr>
        <w:t>.</w:t>
      </w:r>
      <w:r w:rsidR="001E2863" w:rsidRPr="00547287">
        <w:rPr>
          <w:rStyle w:val="Funotenzeichen"/>
          <w:rFonts w:ascii="Times New Roman" w:hAnsi="Times New Roman" w:cs="Times New Roman"/>
          <w:sz w:val="24"/>
          <w:szCs w:val="24"/>
        </w:rPr>
        <w:footnoteReference w:id="108"/>
      </w:r>
      <w:r w:rsidR="001E2863" w:rsidRPr="00547287">
        <w:rPr>
          <w:rFonts w:ascii="Times New Roman" w:hAnsi="Times New Roman" w:cs="Times New Roman"/>
          <w:sz w:val="24"/>
          <w:szCs w:val="24"/>
        </w:rPr>
        <w:t xml:space="preserve"> </w:t>
      </w:r>
      <w:r w:rsidR="00547287">
        <w:rPr>
          <w:rFonts w:ascii="Times New Roman" w:hAnsi="Times New Roman" w:cs="Times New Roman"/>
          <w:sz w:val="24"/>
          <w:szCs w:val="24"/>
        </w:rPr>
        <w:t xml:space="preserve">Ferner hat </w:t>
      </w:r>
      <w:r w:rsidR="001E2863" w:rsidRPr="00547287">
        <w:rPr>
          <w:rFonts w:ascii="Times New Roman" w:hAnsi="Times New Roman" w:cs="Times New Roman"/>
          <w:smallCaps/>
          <w:sz w:val="24"/>
          <w:szCs w:val="24"/>
        </w:rPr>
        <w:t xml:space="preserve">John </w:t>
      </w:r>
      <w:proofErr w:type="spellStart"/>
      <w:r w:rsidR="001E2863" w:rsidRPr="00547287">
        <w:rPr>
          <w:rFonts w:ascii="Times New Roman" w:hAnsi="Times New Roman" w:cs="Times New Roman"/>
          <w:smallCaps/>
          <w:sz w:val="24"/>
          <w:szCs w:val="24"/>
        </w:rPr>
        <w:t>Bodel</w:t>
      </w:r>
      <w:proofErr w:type="spellEnd"/>
      <w:r w:rsidR="001E2863" w:rsidRPr="00547287">
        <w:rPr>
          <w:rFonts w:ascii="Times New Roman" w:hAnsi="Times New Roman" w:cs="Times New Roman"/>
          <w:sz w:val="24"/>
          <w:szCs w:val="24"/>
        </w:rPr>
        <w:t xml:space="preserve"> </w:t>
      </w:r>
      <w:r w:rsidR="00547287">
        <w:rPr>
          <w:rFonts w:ascii="Times New Roman" w:hAnsi="Times New Roman" w:cs="Times New Roman"/>
          <w:sz w:val="24"/>
          <w:szCs w:val="24"/>
        </w:rPr>
        <w:t xml:space="preserve">darauf </w:t>
      </w:r>
      <w:r w:rsidR="001E2863" w:rsidRPr="00547287">
        <w:rPr>
          <w:rFonts w:ascii="Times New Roman" w:hAnsi="Times New Roman" w:cs="Times New Roman"/>
          <w:sz w:val="24"/>
          <w:szCs w:val="24"/>
        </w:rPr>
        <w:t>hingewiesen</w:t>
      </w:r>
      <w:r w:rsidR="00547287">
        <w:rPr>
          <w:rFonts w:ascii="Times New Roman" w:hAnsi="Times New Roman" w:cs="Times New Roman"/>
          <w:sz w:val="24"/>
          <w:szCs w:val="24"/>
        </w:rPr>
        <w:t xml:space="preserve">, dass </w:t>
      </w:r>
      <w:r w:rsidR="001E2863" w:rsidRPr="00547287">
        <w:rPr>
          <w:rFonts w:ascii="Times New Roman" w:hAnsi="Times New Roman" w:cs="Times New Roman"/>
          <w:sz w:val="24"/>
          <w:szCs w:val="24"/>
        </w:rPr>
        <w:t xml:space="preserve">Villen nicht nur selbst </w:t>
      </w:r>
      <w:r w:rsidR="00547287">
        <w:rPr>
          <w:rFonts w:ascii="Times New Roman" w:hAnsi="Times New Roman" w:cs="Times New Roman"/>
          <w:sz w:val="24"/>
          <w:szCs w:val="24"/>
        </w:rPr>
        <w:t>‚</w:t>
      </w:r>
      <w:r w:rsidR="001E2863" w:rsidRPr="00547287">
        <w:rPr>
          <w:rFonts w:ascii="Times New Roman" w:hAnsi="Times New Roman" w:cs="Times New Roman"/>
          <w:sz w:val="24"/>
          <w:szCs w:val="24"/>
        </w:rPr>
        <w:t>Monumente</w:t>
      </w:r>
      <w:r w:rsidR="00547287">
        <w:rPr>
          <w:rFonts w:ascii="Times New Roman" w:hAnsi="Times New Roman" w:cs="Times New Roman"/>
          <w:sz w:val="24"/>
          <w:szCs w:val="24"/>
        </w:rPr>
        <w:t>‘</w:t>
      </w:r>
      <w:r w:rsidR="001E2863" w:rsidRPr="00547287">
        <w:rPr>
          <w:rFonts w:ascii="Times New Roman" w:hAnsi="Times New Roman" w:cs="Times New Roman"/>
          <w:sz w:val="24"/>
          <w:szCs w:val="24"/>
        </w:rPr>
        <w:t xml:space="preserve"> sein</w:t>
      </w:r>
      <w:r w:rsidR="00547287">
        <w:rPr>
          <w:rFonts w:ascii="Times New Roman" w:hAnsi="Times New Roman" w:cs="Times New Roman"/>
          <w:sz w:val="24"/>
          <w:szCs w:val="24"/>
        </w:rPr>
        <w:t xml:space="preserve"> konnten</w:t>
      </w:r>
      <w:r w:rsidR="001E2863" w:rsidRPr="00547287">
        <w:rPr>
          <w:rFonts w:ascii="Times New Roman" w:hAnsi="Times New Roman" w:cs="Times New Roman"/>
          <w:sz w:val="24"/>
          <w:szCs w:val="24"/>
        </w:rPr>
        <w:t>, deren unübersehbare Präsenz in der Landschaft stets an Erbauer bzw. gegenwärtige Besitzer erinnerte; die Villa konnte vielmehr auch den Rahmen für andere, konventionelle Formen der römischen Erinnerungskul</w:t>
      </w:r>
      <w:r w:rsidR="00422997">
        <w:rPr>
          <w:rFonts w:ascii="Times New Roman" w:hAnsi="Times New Roman" w:cs="Times New Roman"/>
          <w:sz w:val="24"/>
          <w:szCs w:val="24"/>
        </w:rPr>
        <w:t>tur bild</w:t>
      </w:r>
      <w:r w:rsidR="001E2863" w:rsidRPr="00547287">
        <w:rPr>
          <w:rFonts w:ascii="Times New Roman" w:hAnsi="Times New Roman" w:cs="Times New Roman"/>
          <w:sz w:val="24"/>
          <w:szCs w:val="24"/>
        </w:rPr>
        <w:t>en, wie Ehrenstatuen, Büsten von Familienmitgliedern und vor allem Grabmäler.</w:t>
      </w:r>
      <w:r w:rsidR="001E2863" w:rsidRPr="00547287">
        <w:rPr>
          <w:rStyle w:val="Funotenzeichen"/>
          <w:rFonts w:ascii="Times New Roman" w:hAnsi="Times New Roman" w:cs="Times New Roman"/>
          <w:sz w:val="24"/>
          <w:szCs w:val="24"/>
        </w:rPr>
        <w:footnoteReference w:id="109"/>
      </w:r>
      <w:r w:rsidR="001E2863" w:rsidRPr="00547287">
        <w:rPr>
          <w:rFonts w:ascii="Times New Roman" w:hAnsi="Times New Roman" w:cs="Times New Roman"/>
          <w:sz w:val="24"/>
          <w:szCs w:val="24"/>
        </w:rPr>
        <w:t xml:space="preserve"> </w:t>
      </w:r>
      <w:r w:rsidR="00547287">
        <w:rPr>
          <w:rFonts w:ascii="Times New Roman" w:hAnsi="Times New Roman" w:cs="Times New Roman"/>
          <w:sz w:val="24"/>
          <w:szCs w:val="24"/>
        </w:rPr>
        <w:t xml:space="preserve">Auch dies deutet auf </w:t>
      </w:r>
      <w:r w:rsidR="001E2863" w:rsidRPr="00547287">
        <w:rPr>
          <w:rFonts w:ascii="Times New Roman" w:hAnsi="Times New Roman" w:cs="Times New Roman"/>
          <w:sz w:val="24"/>
          <w:szCs w:val="24"/>
        </w:rPr>
        <w:t>die Parallelen</w:t>
      </w:r>
      <w:r w:rsidR="00547287">
        <w:rPr>
          <w:rFonts w:ascii="Times New Roman" w:hAnsi="Times New Roman" w:cs="Times New Roman"/>
          <w:sz w:val="24"/>
          <w:szCs w:val="24"/>
        </w:rPr>
        <w:t xml:space="preserve"> hin</w:t>
      </w:r>
      <w:r w:rsidR="001E2863" w:rsidRPr="00547287">
        <w:rPr>
          <w:rFonts w:ascii="Times New Roman" w:hAnsi="Times New Roman" w:cs="Times New Roman"/>
          <w:sz w:val="24"/>
          <w:szCs w:val="24"/>
        </w:rPr>
        <w:t xml:space="preserve">, die zwischen aristokratischer </w:t>
      </w:r>
      <w:r w:rsidR="001E2863" w:rsidRPr="00547287">
        <w:rPr>
          <w:rFonts w:ascii="Times New Roman" w:hAnsi="Times New Roman" w:cs="Times New Roman"/>
          <w:i/>
          <w:sz w:val="24"/>
          <w:szCs w:val="24"/>
          <w:lang w:val="la-Latn"/>
        </w:rPr>
        <w:t>domus</w:t>
      </w:r>
      <w:r w:rsidR="001E2863" w:rsidRPr="00547287">
        <w:rPr>
          <w:rFonts w:ascii="Times New Roman" w:hAnsi="Times New Roman" w:cs="Times New Roman"/>
          <w:sz w:val="24"/>
          <w:szCs w:val="24"/>
        </w:rPr>
        <w:t xml:space="preserve"> und </w:t>
      </w:r>
      <w:r w:rsidR="001E2863" w:rsidRPr="00547287">
        <w:rPr>
          <w:rFonts w:ascii="Times New Roman" w:hAnsi="Times New Roman" w:cs="Times New Roman"/>
          <w:i/>
          <w:sz w:val="24"/>
          <w:szCs w:val="24"/>
          <w:lang w:val="la-Latn"/>
        </w:rPr>
        <w:t>villa</w:t>
      </w:r>
      <w:r w:rsidR="001E2863" w:rsidRPr="00547287">
        <w:rPr>
          <w:rFonts w:ascii="Times New Roman" w:hAnsi="Times New Roman" w:cs="Times New Roman"/>
          <w:sz w:val="24"/>
          <w:szCs w:val="24"/>
        </w:rPr>
        <w:t xml:space="preserve"> </w:t>
      </w:r>
      <w:r w:rsidR="00547287">
        <w:rPr>
          <w:rFonts w:ascii="Times New Roman" w:hAnsi="Times New Roman" w:cs="Times New Roman"/>
          <w:sz w:val="24"/>
          <w:szCs w:val="24"/>
        </w:rPr>
        <w:t xml:space="preserve">durchaus </w:t>
      </w:r>
      <w:r w:rsidR="001E2863" w:rsidRPr="00547287">
        <w:rPr>
          <w:rFonts w:ascii="Times New Roman" w:hAnsi="Times New Roman" w:cs="Times New Roman"/>
          <w:sz w:val="24"/>
          <w:szCs w:val="24"/>
        </w:rPr>
        <w:t>bestanden</w:t>
      </w:r>
      <w:r w:rsidR="00547287">
        <w:rPr>
          <w:rFonts w:ascii="Times New Roman" w:hAnsi="Times New Roman" w:cs="Times New Roman"/>
          <w:sz w:val="24"/>
          <w:szCs w:val="24"/>
        </w:rPr>
        <w:t xml:space="preserve"> und die dazu führten, dass etwa bei der </w:t>
      </w:r>
      <w:r w:rsidR="001E2863" w:rsidRPr="00547287">
        <w:rPr>
          <w:rFonts w:ascii="Times New Roman" w:hAnsi="Times New Roman" w:cs="Times New Roman"/>
          <w:sz w:val="24"/>
          <w:szCs w:val="24"/>
        </w:rPr>
        <w:t>Repräsentation von Status</w:t>
      </w:r>
      <w:r w:rsidR="00547287">
        <w:rPr>
          <w:rFonts w:ascii="Times New Roman" w:hAnsi="Times New Roman" w:cs="Times New Roman"/>
          <w:sz w:val="24"/>
          <w:szCs w:val="24"/>
        </w:rPr>
        <w:t>,</w:t>
      </w:r>
      <w:r w:rsidR="001E2863" w:rsidRPr="00547287">
        <w:rPr>
          <w:rFonts w:ascii="Times New Roman" w:hAnsi="Times New Roman" w:cs="Times New Roman"/>
          <w:sz w:val="24"/>
          <w:szCs w:val="24"/>
        </w:rPr>
        <w:t xml:space="preserve"> trotz aller Unterschiede, </w:t>
      </w:r>
      <w:r w:rsidR="00547287">
        <w:rPr>
          <w:rFonts w:ascii="Times New Roman" w:hAnsi="Times New Roman" w:cs="Times New Roman"/>
          <w:sz w:val="24"/>
          <w:szCs w:val="24"/>
        </w:rPr>
        <w:t xml:space="preserve">in beiden räumlichen Zusammenhängen </w:t>
      </w:r>
      <w:r w:rsidR="001E2863" w:rsidRPr="00547287">
        <w:rPr>
          <w:rFonts w:ascii="Times New Roman" w:hAnsi="Times New Roman" w:cs="Times New Roman"/>
          <w:sz w:val="24"/>
          <w:szCs w:val="24"/>
        </w:rPr>
        <w:t>auf ähnliche Modi der Darbietung zurückgegriffen werden konnte.</w:t>
      </w:r>
    </w:p>
    <w:p w:rsidR="00B3564D" w:rsidRPr="006E3A3E" w:rsidRDefault="00CE5B26" w:rsidP="00F052C9">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Dabei </w:t>
      </w:r>
      <w:r w:rsidR="006E3A3E" w:rsidRPr="006E3A3E">
        <w:rPr>
          <w:rFonts w:ascii="Times New Roman" w:hAnsi="Times New Roman" w:cs="Times New Roman"/>
          <w:sz w:val="24"/>
          <w:szCs w:val="24"/>
        </w:rPr>
        <w:t xml:space="preserve">galt es zumindest in spätrepublikanischer Zeit </w:t>
      </w:r>
      <w:r>
        <w:rPr>
          <w:rFonts w:ascii="Times New Roman" w:hAnsi="Times New Roman" w:cs="Times New Roman"/>
          <w:sz w:val="24"/>
          <w:szCs w:val="24"/>
        </w:rPr>
        <w:t xml:space="preserve">jedoch </w:t>
      </w:r>
      <w:r w:rsidR="00D529EF">
        <w:rPr>
          <w:rFonts w:ascii="Times New Roman" w:hAnsi="Times New Roman" w:cs="Times New Roman"/>
          <w:sz w:val="24"/>
          <w:szCs w:val="24"/>
        </w:rPr>
        <w:t>o</w:t>
      </w:r>
      <w:r w:rsidR="006E3A3E" w:rsidRPr="006E3A3E">
        <w:rPr>
          <w:rFonts w:ascii="Times New Roman" w:hAnsi="Times New Roman" w:cs="Times New Roman"/>
          <w:sz w:val="24"/>
          <w:szCs w:val="24"/>
        </w:rPr>
        <w:t xml:space="preserve">ffenbar als </w:t>
      </w:r>
      <w:r w:rsidR="006E3A3E">
        <w:rPr>
          <w:rFonts w:ascii="Times New Roman" w:hAnsi="Times New Roman" w:cs="Times New Roman"/>
          <w:sz w:val="24"/>
          <w:szCs w:val="24"/>
        </w:rPr>
        <w:t xml:space="preserve">schicklich </w:t>
      </w:r>
      <w:r w:rsidR="00B3564D" w:rsidRPr="006E3A3E">
        <w:rPr>
          <w:rFonts w:ascii="Times New Roman" w:hAnsi="Times New Roman" w:cs="Times New Roman"/>
          <w:sz w:val="24"/>
          <w:szCs w:val="24"/>
        </w:rPr>
        <w:t xml:space="preserve">zu betonen, dass </w:t>
      </w:r>
      <w:r w:rsidR="00B3564D" w:rsidRPr="006E3A3E">
        <w:rPr>
          <w:rFonts w:ascii="Times New Roman" w:hAnsi="Times New Roman" w:cs="Times New Roman"/>
          <w:i/>
          <w:sz w:val="24"/>
          <w:szCs w:val="24"/>
          <w:lang w:val="la-Latn"/>
        </w:rPr>
        <w:t>dignitas</w:t>
      </w:r>
      <w:r w:rsidR="00B3564D" w:rsidRPr="006E3A3E">
        <w:rPr>
          <w:rFonts w:ascii="Times New Roman" w:hAnsi="Times New Roman" w:cs="Times New Roman"/>
          <w:sz w:val="24"/>
          <w:szCs w:val="24"/>
        </w:rPr>
        <w:t xml:space="preserve"> nicht durch ein Haus zu erlangen</w:t>
      </w:r>
      <w:r w:rsidR="006E3A3E" w:rsidRPr="006E3A3E">
        <w:rPr>
          <w:rFonts w:ascii="Times New Roman" w:hAnsi="Times New Roman" w:cs="Times New Roman"/>
          <w:sz w:val="24"/>
          <w:szCs w:val="24"/>
        </w:rPr>
        <w:t xml:space="preserve"> sei und eine</w:t>
      </w:r>
      <w:r w:rsidR="00B3564D" w:rsidRPr="006E3A3E">
        <w:rPr>
          <w:rFonts w:ascii="Times New Roman" w:hAnsi="Times New Roman" w:cs="Times New Roman"/>
          <w:sz w:val="24"/>
          <w:szCs w:val="24"/>
        </w:rPr>
        <w:t xml:space="preserve"> aufwändig ausgestattete </w:t>
      </w:r>
      <w:r w:rsidR="00B3564D" w:rsidRPr="006E3A3E">
        <w:rPr>
          <w:rFonts w:ascii="Times New Roman" w:hAnsi="Times New Roman" w:cs="Times New Roman"/>
          <w:i/>
          <w:sz w:val="24"/>
          <w:szCs w:val="24"/>
          <w:lang w:val="la-Latn"/>
        </w:rPr>
        <w:t>domus</w:t>
      </w:r>
      <w:r w:rsidR="00B3564D" w:rsidRPr="006E3A3E">
        <w:rPr>
          <w:rFonts w:ascii="Times New Roman" w:hAnsi="Times New Roman" w:cs="Times New Roman"/>
          <w:sz w:val="24"/>
          <w:szCs w:val="24"/>
        </w:rPr>
        <w:t xml:space="preserve"> oder </w:t>
      </w:r>
      <w:r w:rsidR="00B3564D" w:rsidRPr="006E3A3E">
        <w:rPr>
          <w:rFonts w:ascii="Times New Roman" w:hAnsi="Times New Roman" w:cs="Times New Roman"/>
          <w:i/>
          <w:sz w:val="24"/>
          <w:szCs w:val="24"/>
          <w:lang w:val="la-Latn"/>
        </w:rPr>
        <w:t>villa</w:t>
      </w:r>
      <w:r w:rsidR="00B3564D" w:rsidRPr="006E3A3E">
        <w:rPr>
          <w:rFonts w:ascii="Times New Roman" w:hAnsi="Times New Roman" w:cs="Times New Roman"/>
          <w:sz w:val="24"/>
          <w:szCs w:val="24"/>
        </w:rPr>
        <w:t xml:space="preserve"> </w:t>
      </w:r>
      <w:r w:rsidR="006E3A3E" w:rsidRPr="006E3A3E">
        <w:rPr>
          <w:rFonts w:ascii="Times New Roman" w:hAnsi="Times New Roman" w:cs="Times New Roman"/>
          <w:sz w:val="24"/>
          <w:szCs w:val="24"/>
        </w:rPr>
        <w:t xml:space="preserve">lediglich dazu </w:t>
      </w:r>
      <w:r w:rsidR="00B3564D" w:rsidRPr="006E3A3E">
        <w:rPr>
          <w:rFonts w:ascii="Times New Roman" w:hAnsi="Times New Roman" w:cs="Times New Roman"/>
          <w:sz w:val="24"/>
          <w:szCs w:val="24"/>
        </w:rPr>
        <w:t>genutzt werden</w:t>
      </w:r>
      <w:r w:rsidR="006E3A3E" w:rsidRPr="006E3A3E">
        <w:rPr>
          <w:rFonts w:ascii="Times New Roman" w:hAnsi="Times New Roman" w:cs="Times New Roman"/>
          <w:sz w:val="24"/>
          <w:szCs w:val="24"/>
        </w:rPr>
        <w:t xml:space="preserve"> könne</w:t>
      </w:r>
      <w:r w:rsidR="00EB069A">
        <w:rPr>
          <w:rFonts w:ascii="Times New Roman" w:hAnsi="Times New Roman" w:cs="Times New Roman"/>
          <w:sz w:val="24"/>
          <w:szCs w:val="24"/>
        </w:rPr>
        <w:t xml:space="preserve">, die auf die </w:t>
      </w:r>
      <w:r w:rsidR="00B3564D" w:rsidRPr="006E3A3E">
        <w:rPr>
          <w:rFonts w:ascii="Times New Roman" w:hAnsi="Times New Roman" w:cs="Times New Roman"/>
          <w:sz w:val="24"/>
          <w:szCs w:val="24"/>
        </w:rPr>
        <w:t xml:space="preserve">richtige Art – nämlich durch den Dienst an der </w:t>
      </w:r>
      <w:r w:rsidR="00B3564D" w:rsidRPr="006E3A3E">
        <w:rPr>
          <w:rFonts w:ascii="Times New Roman" w:hAnsi="Times New Roman" w:cs="Times New Roman"/>
          <w:i/>
          <w:sz w:val="24"/>
          <w:szCs w:val="24"/>
          <w:lang w:val="la-Latn"/>
        </w:rPr>
        <w:t>res publica</w:t>
      </w:r>
      <w:r w:rsidR="00B3564D" w:rsidRPr="006E3A3E">
        <w:rPr>
          <w:rFonts w:ascii="Times New Roman" w:hAnsi="Times New Roman" w:cs="Times New Roman"/>
          <w:sz w:val="24"/>
          <w:szCs w:val="24"/>
        </w:rPr>
        <w:t xml:space="preserve"> – erworbene Würde </w:t>
      </w:r>
      <w:r w:rsidR="006E3A3E" w:rsidRPr="006E3A3E">
        <w:rPr>
          <w:rFonts w:ascii="Times New Roman" w:hAnsi="Times New Roman" w:cs="Times New Roman"/>
          <w:sz w:val="24"/>
          <w:szCs w:val="24"/>
        </w:rPr>
        <w:t xml:space="preserve">angemessen </w:t>
      </w:r>
      <w:r w:rsidR="00B3564D" w:rsidRPr="006E3A3E">
        <w:rPr>
          <w:rFonts w:ascii="Times New Roman" w:hAnsi="Times New Roman" w:cs="Times New Roman"/>
          <w:sz w:val="24"/>
          <w:szCs w:val="24"/>
        </w:rPr>
        <w:t>zum Ausdruck zu bringen</w:t>
      </w:r>
      <w:r w:rsidR="006E3A3E">
        <w:rPr>
          <w:rFonts w:ascii="Times New Roman" w:hAnsi="Times New Roman" w:cs="Times New Roman"/>
          <w:sz w:val="24"/>
          <w:szCs w:val="24"/>
        </w:rPr>
        <w:t xml:space="preserve">. </w:t>
      </w:r>
      <w:r w:rsidR="00B3564D" w:rsidRPr="006E3A3E">
        <w:rPr>
          <w:rFonts w:ascii="Times New Roman" w:hAnsi="Times New Roman" w:cs="Times New Roman"/>
          <w:sz w:val="24"/>
          <w:szCs w:val="24"/>
        </w:rPr>
        <w:t xml:space="preserve">So belehrt Cicero in </w:t>
      </w:r>
      <w:r w:rsidR="00B3564D" w:rsidRPr="006E3A3E">
        <w:rPr>
          <w:rFonts w:ascii="Times New Roman" w:hAnsi="Times New Roman" w:cs="Times New Roman"/>
          <w:i/>
          <w:sz w:val="24"/>
          <w:szCs w:val="24"/>
          <w:lang w:val="la-Latn"/>
        </w:rPr>
        <w:t>de officiis</w:t>
      </w:r>
      <w:r w:rsidR="00B3564D" w:rsidRPr="006E3A3E">
        <w:rPr>
          <w:rFonts w:ascii="Times New Roman" w:hAnsi="Times New Roman" w:cs="Times New Roman"/>
          <w:sz w:val="24"/>
          <w:szCs w:val="24"/>
        </w:rPr>
        <w:t xml:space="preserve"> seinen Sohn Marcus folgendermaßen über den Nutzen und das angemessene Maß des Aufwands beim </w:t>
      </w:r>
      <w:r w:rsidR="00F169AD">
        <w:rPr>
          <w:rFonts w:ascii="Times New Roman" w:hAnsi="Times New Roman" w:cs="Times New Roman"/>
          <w:sz w:val="24"/>
          <w:szCs w:val="24"/>
        </w:rPr>
        <w:t xml:space="preserve">Bau eines Hauses, dessen </w:t>
      </w:r>
      <w:r w:rsidR="00F169AD" w:rsidRPr="006E3A3E">
        <w:rPr>
          <w:rFonts w:ascii="Times New Roman" w:hAnsi="Times New Roman" w:cs="Times New Roman"/>
          <w:sz w:val="24"/>
          <w:szCs w:val="24"/>
        </w:rPr>
        <w:t>prunkvolle Ausstattung und Anlage nicht übertrieben werden</w:t>
      </w:r>
      <w:r w:rsidR="00F169AD">
        <w:rPr>
          <w:rFonts w:ascii="Times New Roman" w:hAnsi="Times New Roman" w:cs="Times New Roman"/>
          <w:sz w:val="24"/>
          <w:szCs w:val="24"/>
        </w:rPr>
        <w:t xml:space="preserve"> dürfe</w:t>
      </w:r>
      <w:r w:rsidR="00941C6E">
        <w:rPr>
          <w:rFonts w:ascii="Times New Roman" w:hAnsi="Times New Roman" w:cs="Times New Roman"/>
          <w:sz w:val="24"/>
          <w:szCs w:val="24"/>
        </w:rPr>
        <w:t>:</w:t>
      </w:r>
    </w:p>
    <w:p w:rsidR="00B3564D" w:rsidRPr="001C4714" w:rsidRDefault="00A13087" w:rsidP="00F052C9">
      <w:pPr>
        <w:spacing w:line="240" w:lineRule="auto"/>
        <w:ind w:left="567" w:right="567"/>
        <w:jc w:val="both"/>
        <w:rPr>
          <w:rFonts w:ascii="Times New Roman" w:hAnsi="Times New Roman" w:cs="Times New Roman"/>
          <w:i/>
          <w:sz w:val="20"/>
          <w:szCs w:val="20"/>
          <w:lang w:val="fr-FR"/>
        </w:rPr>
      </w:pPr>
      <w:r w:rsidRPr="00A13087">
        <w:rPr>
          <w:rFonts w:ascii="Times New Roman" w:hAnsi="Times New Roman" w:cs="Times New Roman"/>
          <w:i/>
          <w:sz w:val="20"/>
          <w:szCs w:val="20"/>
          <w:lang w:val="la-Latn"/>
        </w:rPr>
        <w:t>o</w:t>
      </w:r>
      <w:r w:rsidR="00B3564D" w:rsidRPr="00A13087">
        <w:rPr>
          <w:rFonts w:ascii="Times New Roman" w:hAnsi="Times New Roman" w:cs="Times New Roman"/>
          <w:i/>
          <w:sz w:val="20"/>
          <w:szCs w:val="20"/>
          <w:lang w:val="la-Latn"/>
        </w:rPr>
        <w:t xml:space="preserve">rnanda enim est dignitas domo, non ex domo tota quaerenda, nec domo dominus, sed domino domus honestanda est, et, ut in ceteris habenda ratio non sua solum, sed etiam aliorum, sic in domo clari </w:t>
      </w:r>
      <w:r w:rsidR="00B3564D" w:rsidRPr="00A13087">
        <w:rPr>
          <w:rFonts w:ascii="Times New Roman" w:hAnsi="Times New Roman" w:cs="Times New Roman"/>
          <w:i/>
          <w:sz w:val="20"/>
          <w:szCs w:val="20"/>
          <w:lang w:val="la-Latn"/>
        </w:rPr>
        <w:lastRenderedPageBreak/>
        <w:t xml:space="preserve">hominis, in quam et hospites multi recipiendi et admittenda hominum cuiusque modi multitudo, adhibenda cura est laxitatis. </w:t>
      </w:r>
      <w:r w:rsidRPr="00A13087">
        <w:rPr>
          <w:rFonts w:ascii="Times New Roman" w:hAnsi="Times New Roman" w:cs="Times New Roman"/>
          <w:i/>
          <w:sz w:val="20"/>
          <w:szCs w:val="20"/>
          <w:lang w:val="la-Latn"/>
        </w:rPr>
        <w:t>a</w:t>
      </w:r>
      <w:r w:rsidR="00B3564D" w:rsidRPr="00A13087">
        <w:rPr>
          <w:rFonts w:ascii="Times New Roman" w:hAnsi="Times New Roman" w:cs="Times New Roman"/>
          <w:i/>
          <w:sz w:val="20"/>
          <w:szCs w:val="20"/>
          <w:lang w:val="la-Latn"/>
        </w:rPr>
        <w:t>liter ampla domus dedecori saepe domino est,</w:t>
      </w:r>
      <w:r w:rsidRPr="00A13087">
        <w:rPr>
          <w:rFonts w:ascii="Times New Roman" w:hAnsi="Times New Roman" w:cs="Times New Roman"/>
          <w:i/>
          <w:sz w:val="20"/>
          <w:szCs w:val="20"/>
          <w:lang w:val="la-Latn"/>
        </w:rPr>
        <w:t xml:space="preserve"> si est in ea solitudo [...]. c</w:t>
      </w:r>
      <w:r w:rsidR="00B3564D" w:rsidRPr="00A13087">
        <w:rPr>
          <w:rFonts w:ascii="Times New Roman" w:hAnsi="Times New Roman" w:cs="Times New Roman"/>
          <w:i/>
          <w:sz w:val="20"/>
          <w:szCs w:val="20"/>
          <w:lang w:val="la-Latn"/>
        </w:rPr>
        <w:t>avendum autem est, praesertim si ipse aedifices, ne extra modum sumptu et magnificentia prodeas [...].</w:t>
      </w:r>
      <w:r w:rsidR="00B3564D" w:rsidRPr="00612385">
        <w:rPr>
          <w:rStyle w:val="Funotenzeichen"/>
          <w:rFonts w:ascii="Times New Roman" w:hAnsi="Times New Roman" w:cs="Times New Roman"/>
          <w:sz w:val="20"/>
          <w:szCs w:val="20"/>
        </w:rPr>
        <w:footnoteReference w:id="110"/>
      </w:r>
      <w:r w:rsidR="00B3564D" w:rsidRPr="001C4714">
        <w:rPr>
          <w:rFonts w:ascii="Times New Roman" w:hAnsi="Times New Roman" w:cs="Times New Roman"/>
          <w:i/>
          <w:sz w:val="20"/>
          <w:szCs w:val="20"/>
          <w:lang w:val="fr-FR"/>
        </w:rPr>
        <w:t xml:space="preserve"> </w:t>
      </w:r>
    </w:p>
    <w:p w:rsidR="00B3564D" w:rsidRPr="007B494A" w:rsidRDefault="00941C6E" w:rsidP="00B3564D">
      <w:pPr>
        <w:spacing w:after="120" w:line="360" w:lineRule="auto"/>
        <w:jc w:val="both"/>
        <w:rPr>
          <w:rFonts w:ascii="Times New Roman" w:hAnsi="Times New Roman" w:cs="Times New Roman"/>
          <w:sz w:val="24"/>
          <w:szCs w:val="24"/>
        </w:rPr>
      </w:pPr>
      <w:r w:rsidRPr="00941C6E">
        <w:rPr>
          <w:rFonts w:ascii="Times New Roman" w:hAnsi="Times New Roman" w:cs="Times New Roman"/>
          <w:sz w:val="24"/>
          <w:szCs w:val="24"/>
        </w:rPr>
        <w:t xml:space="preserve">Insbesondere gelte dies für die Villen: </w:t>
      </w:r>
      <w:r w:rsidR="00A13087">
        <w:rPr>
          <w:rFonts w:ascii="Times New Roman" w:hAnsi="Times New Roman" w:cs="Times New Roman"/>
          <w:i/>
          <w:sz w:val="24"/>
          <w:szCs w:val="24"/>
          <w:lang w:val="de-CH"/>
        </w:rPr>
        <w:t>q</w:t>
      </w:r>
      <w:r w:rsidRPr="00941C6E">
        <w:rPr>
          <w:rFonts w:ascii="Times New Roman" w:hAnsi="Times New Roman" w:cs="Times New Roman"/>
          <w:i/>
          <w:sz w:val="24"/>
          <w:szCs w:val="24"/>
          <w:lang w:val="la-Latn"/>
        </w:rPr>
        <w:t>uarum quidem certe est adhibendus modus ad mediocritatemque revocandus</w:t>
      </w:r>
      <w:r w:rsidR="00CA680C">
        <w:rPr>
          <w:rFonts w:ascii="Times New Roman" w:hAnsi="Times New Roman" w:cs="Times New Roman"/>
          <w:i/>
          <w:sz w:val="24"/>
          <w:szCs w:val="24"/>
          <w:lang w:val="de-CH"/>
        </w:rPr>
        <w:t xml:space="preserve">, </w:t>
      </w:r>
      <w:r w:rsidR="00CA680C" w:rsidRPr="00CA680C">
        <w:rPr>
          <w:rFonts w:ascii="Times New Roman" w:hAnsi="Times New Roman" w:cs="Times New Roman"/>
          <w:sz w:val="24"/>
          <w:szCs w:val="24"/>
        </w:rPr>
        <w:t>so Cicero</w:t>
      </w:r>
      <w:r w:rsidRPr="00CA680C">
        <w:rPr>
          <w:rFonts w:ascii="Times New Roman" w:hAnsi="Times New Roman" w:cs="Times New Roman"/>
          <w:sz w:val="24"/>
          <w:szCs w:val="24"/>
          <w:lang w:val="la-Latn"/>
        </w:rPr>
        <w:t>.</w:t>
      </w:r>
      <w:r w:rsidRPr="00CA680C">
        <w:rPr>
          <w:rStyle w:val="Funotenzeichen"/>
          <w:rFonts w:ascii="Times New Roman" w:hAnsi="Times New Roman" w:cs="Times New Roman"/>
          <w:sz w:val="24"/>
          <w:szCs w:val="24"/>
          <w:lang w:val="la-Latn"/>
        </w:rPr>
        <w:footnoteReference w:id="111"/>
      </w:r>
      <w:r w:rsidRPr="00941C6E">
        <w:rPr>
          <w:rFonts w:ascii="Times New Roman" w:hAnsi="Times New Roman" w:cs="Times New Roman"/>
          <w:i/>
          <w:sz w:val="24"/>
          <w:szCs w:val="24"/>
          <w:lang w:val="de-CH"/>
        </w:rPr>
        <w:t xml:space="preserve"> </w:t>
      </w:r>
      <w:r w:rsidR="00B3564D" w:rsidRPr="00941C6E">
        <w:rPr>
          <w:rFonts w:ascii="Times New Roman" w:hAnsi="Times New Roman" w:cs="Times New Roman"/>
          <w:sz w:val="24"/>
          <w:szCs w:val="24"/>
        </w:rPr>
        <w:t xml:space="preserve">Die enge Verknüpfung von </w:t>
      </w:r>
      <w:r w:rsidR="00B3564D" w:rsidRPr="00941C6E">
        <w:rPr>
          <w:rFonts w:ascii="Times New Roman" w:hAnsi="Times New Roman" w:cs="Times New Roman"/>
          <w:i/>
          <w:sz w:val="24"/>
          <w:szCs w:val="24"/>
          <w:lang w:val="la-Latn"/>
        </w:rPr>
        <w:t>dignitas</w:t>
      </w:r>
      <w:r w:rsidR="00B3564D" w:rsidRPr="00941C6E">
        <w:rPr>
          <w:rFonts w:ascii="Times New Roman" w:hAnsi="Times New Roman" w:cs="Times New Roman"/>
          <w:sz w:val="24"/>
          <w:szCs w:val="24"/>
        </w:rPr>
        <w:t xml:space="preserve"> mit der Wahrnehmung</w:t>
      </w:r>
      <w:r w:rsidR="00B3564D" w:rsidRPr="007B494A">
        <w:rPr>
          <w:rFonts w:ascii="Times New Roman" w:hAnsi="Times New Roman" w:cs="Times New Roman"/>
          <w:sz w:val="24"/>
          <w:szCs w:val="24"/>
        </w:rPr>
        <w:t xml:space="preserve"> ,öffentlicher‘ Aufgaben sowie einer repräsentativen Villenkultur wird vor allem auch im Fall der </w:t>
      </w:r>
      <w:r w:rsidR="00B3564D" w:rsidRPr="00175BDD">
        <w:rPr>
          <w:rFonts w:ascii="Times New Roman" w:hAnsi="Times New Roman" w:cs="Times New Roman"/>
          <w:i/>
          <w:sz w:val="24"/>
          <w:szCs w:val="24"/>
          <w:lang w:val="la-Latn"/>
        </w:rPr>
        <w:t>horti Romani</w:t>
      </w:r>
      <w:r w:rsidR="00B3564D" w:rsidRPr="007B494A">
        <w:rPr>
          <w:rFonts w:ascii="Times New Roman" w:hAnsi="Times New Roman" w:cs="Times New Roman"/>
          <w:sz w:val="24"/>
          <w:szCs w:val="24"/>
        </w:rPr>
        <w:t xml:space="preserve">, die eine besondere Ausprägung der Villenkultur darstellen, greifbar: Die überaus prunkvoll gestalteten und dementsprechend teuren ,Gärten‘, die seit dem </w:t>
      </w:r>
      <w:r w:rsidR="00067D73">
        <w:rPr>
          <w:rFonts w:ascii="Times New Roman" w:hAnsi="Times New Roman" w:cs="Times New Roman"/>
          <w:sz w:val="24"/>
          <w:szCs w:val="24"/>
        </w:rPr>
        <w:t>1. </w:t>
      </w:r>
      <w:r w:rsidR="00B3564D" w:rsidRPr="007B494A">
        <w:rPr>
          <w:rFonts w:ascii="Times New Roman" w:hAnsi="Times New Roman" w:cs="Times New Roman"/>
          <w:sz w:val="24"/>
          <w:szCs w:val="24"/>
        </w:rPr>
        <w:t xml:space="preserve">Jahrhundert </w:t>
      </w:r>
      <w:r w:rsidR="00CE5B26">
        <w:rPr>
          <w:rFonts w:ascii="Times New Roman" w:hAnsi="Times New Roman" w:cs="Times New Roman"/>
          <w:sz w:val="24"/>
          <w:szCs w:val="24"/>
        </w:rPr>
        <w:t>v</w:t>
      </w:r>
      <w:r w:rsidR="00067D73">
        <w:rPr>
          <w:rFonts w:ascii="Times New Roman" w:hAnsi="Times New Roman" w:cs="Times New Roman"/>
          <w:sz w:val="24"/>
          <w:szCs w:val="24"/>
        </w:rPr>
        <w:t>. </w:t>
      </w:r>
      <w:r w:rsidR="00CE5B26">
        <w:rPr>
          <w:rFonts w:ascii="Times New Roman" w:hAnsi="Times New Roman" w:cs="Times New Roman"/>
          <w:sz w:val="24"/>
          <w:szCs w:val="24"/>
        </w:rPr>
        <w:t>Chr</w:t>
      </w:r>
      <w:r w:rsidR="00067D73">
        <w:rPr>
          <w:rFonts w:ascii="Times New Roman" w:hAnsi="Times New Roman" w:cs="Times New Roman"/>
          <w:sz w:val="24"/>
          <w:szCs w:val="24"/>
        </w:rPr>
        <w:t>.</w:t>
      </w:r>
      <w:r w:rsidR="00CE5B26">
        <w:rPr>
          <w:rFonts w:ascii="Times New Roman" w:hAnsi="Times New Roman" w:cs="Times New Roman"/>
          <w:sz w:val="24"/>
          <w:szCs w:val="24"/>
        </w:rPr>
        <w:t xml:space="preserve"> </w:t>
      </w:r>
      <w:r w:rsidR="00B3564D" w:rsidRPr="007B494A">
        <w:rPr>
          <w:rFonts w:ascii="Times New Roman" w:hAnsi="Times New Roman" w:cs="Times New Roman"/>
          <w:sz w:val="24"/>
          <w:szCs w:val="24"/>
        </w:rPr>
        <w:t xml:space="preserve">unmittelbar vor und in der Stadt Rom entstanden, befanden sich in der späten Republik meist im Besitz der führenden Persönlichkeiten der Senatsaristokratie und wurden so zum Ausdruck sowohl einer besonderen Nähe der jeweiligen Senatoren zum politischen Geschehen als auch der exzeptionellen politisch-gesellschaftlichen Bedeutung und </w:t>
      </w:r>
      <w:r w:rsidR="002D4F1D">
        <w:rPr>
          <w:rFonts w:ascii="Times New Roman" w:hAnsi="Times New Roman" w:cs="Times New Roman"/>
          <w:sz w:val="24"/>
          <w:szCs w:val="24"/>
        </w:rPr>
        <w:t xml:space="preserve">der </w:t>
      </w:r>
      <w:r w:rsidR="00B3564D" w:rsidRPr="007B494A">
        <w:rPr>
          <w:rFonts w:ascii="Times New Roman" w:hAnsi="Times New Roman" w:cs="Times New Roman"/>
          <w:sz w:val="24"/>
          <w:szCs w:val="24"/>
        </w:rPr>
        <w:t>besonders großen ,Ehre‘ ihrer Besitzer</w:t>
      </w:r>
      <w:r>
        <w:rPr>
          <w:rFonts w:ascii="Times New Roman" w:hAnsi="Times New Roman" w:cs="Times New Roman"/>
          <w:sz w:val="24"/>
          <w:szCs w:val="24"/>
        </w:rPr>
        <w:t xml:space="preserve"> (s.o.)</w:t>
      </w:r>
      <w:r w:rsidR="00B3564D" w:rsidRPr="007B494A">
        <w:rPr>
          <w:rFonts w:ascii="Times New Roman" w:hAnsi="Times New Roman" w:cs="Times New Roman"/>
          <w:sz w:val="24"/>
          <w:szCs w:val="24"/>
        </w:rPr>
        <w:t xml:space="preserve">. Der Verknüpfung von Villa und gesellschaftlichem Rang entspricht ferner, dass </w:t>
      </w:r>
      <w:r w:rsidR="002D4F1D">
        <w:rPr>
          <w:rFonts w:ascii="Times New Roman" w:hAnsi="Times New Roman" w:cs="Times New Roman"/>
          <w:sz w:val="24"/>
          <w:szCs w:val="24"/>
        </w:rPr>
        <w:t xml:space="preserve">es </w:t>
      </w:r>
      <w:r w:rsidR="00B3564D" w:rsidRPr="007B494A">
        <w:rPr>
          <w:rFonts w:ascii="Times New Roman" w:hAnsi="Times New Roman" w:cs="Times New Roman"/>
          <w:sz w:val="24"/>
          <w:szCs w:val="24"/>
        </w:rPr>
        <w:t xml:space="preserve">auch von Bedeutung sein konnte, wo </w:t>
      </w:r>
      <w:r w:rsidR="00B3564D" w:rsidRPr="007B494A">
        <w:rPr>
          <w:rFonts w:ascii="Times New Roman" w:hAnsi="Times New Roman" w:cs="Times New Roman"/>
          <w:sz w:val="24"/>
          <w:szCs w:val="24"/>
        </w:rPr>
        <w:lastRenderedPageBreak/>
        <w:t xml:space="preserve">die Villa errichtet wurde, wie sich ebenfalls am Beispiel der </w:t>
      </w:r>
      <w:r w:rsidR="00B3564D" w:rsidRPr="00175BDD">
        <w:rPr>
          <w:rFonts w:ascii="Times New Roman" w:hAnsi="Times New Roman" w:cs="Times New Roman"/>
          <w:i/>
          <w:sz w:val="24"/>
          <w:szCs w:val="24"/>
          <w:lang w:val="la-Latn"/>
        </w:rPr>
        <w:t>horti</w:t>
      </w:r>
      <w:r w:rsidR="00B3564D" w:rsidRPr="00175BDD">
        <w:rPr>
          <w:rFonts w:ascii="Times New Roman" w:hAnsi="Times New Roman" w:cs="Times New Roman"/>
          <w:sz w:val="24"/>
          <w:szCs w:val="24"/>
          <w:lang w:val="la-Latn"/>
        </w:rPr>
        <w:t xml:space="preserve"> </w:t>
      </w:r>
      <w:r w:rsidR="00B3564D" w:rsidRPr="00175BDD">
        <w:rPr>
          <w:rFonts w:ascii="Times New Roman" w:hAnsi="Times New Roman" w:cs="Times New Roman"/>
          <w:i/>
          <w:sz w:val="24"/>
          <w:szCs w:val="24"/>
          <w:lang w:val="la-Latn"/>
        </w:rPr>
        <w:t>Romani</w:t>
      </w:r>
      <w:r w:rsidR="00B3564D" w:rsidRPr="007B494A">
        <w:rPr>
          <w:rFonts w:ascii="Times New Roman" w:hAnsi="Times New Roman" w:cs="Times New Roman"/>
          <w:sz w:val="24"/>
          <w:szCs w:val="24"/>
        </w:rPr>
        <w:t xml:space="preserve"> zeigen lässt: So lehnt Cicero in Briefen an Atticus, der </w:t>
      </w:r>
      <w:r w:rsidR="002D4F1D">
        <w:rPr>
          <w:rFonts w:ascii="Times New Roman" w:hAnsi="Times New Roman" w:cs="Times New Roman"/>
          <w:sz w:val="24"/>
          <w:szCs w:val="24"/>
        </w:rPr>
        <w:t>ihm</w:t>
      </w:r>
      <w:r w:rsidR="00B3564D" w:rsidRPr="007B494A">
        <w:rPr>
          <w:rFonts w:ascii="Times New Roman" w:hAnsi="Times New Roman" w:cs="Times New Roman"/>
          <w:sz w:val="24"/>
          <w:szCs w:val="24"/>
        </w:rPr>
        <w:t xml:space="preserve"> helfen sollte, einen der </w:t>
      </w:r>
      <w:r w:rsidR="00B3564D" w:rsidRPr="00175BDD">
        <w:rPr>
          <w:rFonts w:ascii="Times New Roman" w:hAnsi="Times New Roman" w:cs="Times New Roman"/>
          <w:i/>
          <w:sz w:val="24"/>
          <w:szCs w:val="24"/>
          <w:lang w:val="la-Latn"/>
        </w:rPr>
        <w:t>horti</w:t>
      </w:r>
      <w:r w:rsidR="00B3564D" w:rsidRPr="007B494A">
        <w:rPr>
          <w:rFonts w:ascii="Times New Roman" w:hAnsi="Times New Roman" w:cs="Times New Roman"/>
          <w:sz w:val="24"/>
          <w:szCs w:val="24"/>
        </w:rPr>
        <w:t xml:space="preserve"> zu erwerben, um dort eine Villa für </w:t>
      </w:r>
      <w:r w:rsidR="002D4F1D">
        <w:rPr>
          <w:rFonts w:ascii="Times New Roman" w:hAnsi="Times New Roman" w:cs="Times New Roman"/>
          <w:sz w:val="24"/>
          <w:szCs w:val="24"/>
        </w:rPr>
        <w:t xml:space="preserve">ihn </w:t>
      </w:r>
      <w:r w:rsidR="00B3564D" w:rsidRPr="007B494A">
        <w:rPr>
          <w:rFonts w:ascii="Times New Roman" w:hAnsi="Times New Roman" w:cs="Times New Roman"/>
          <w:sz w:val="24"/>
          <w:szCs w:val="24"/>
        </w:rPr>
        <w:t xml:space="preserve">und ein </w:t>
      </w:r>
      <w:r w:rsidR="001A24B2" w:rsidRPr="001A24B2">
        <w:rPr>
          <w:rFonts w:ascii="Times New Roman" w:hAnsi="Times New Roman" w:cs="Times New Roman"/>
          <w:i/>
          <w:sz w:val="24"/>
          <w:szCs w:val="24"/>
          <w:lang w:val="la-Latn"/>
        </w:rPr>
        <w:t>fanum</w:t>
      </w:r>
      <w:r w:rsidR="001A24B2">
        <w:rPr>
          <w:rFonts w:ascii="Times New Roman" w:hAnsi="Times New Roman" w:cs="Times New Roman"/>
          <w:sz w:val="24"/>
          <w:szCs w:val="24"/>
        </w:rPr>
        <w:t xml:space="preserve"> </w:t>
      </w:r>
      <w:r w:rsidR="00B3564D" w:rsidRPr="007B494A">
        <w:rPr>
          <w:rFonts w:ascii="Times New Roman" w:hAnsi="Times New Roman" w:cs="Times New Roman"/>
          <w:sz w:val="24"/>
          <w:szCs w:val="24"/>
        </w:rPr>
        <w:t xml:space="preserve">für </w:t>
      </w:r>
      <w:r w:rsidR="002D4F1D">
        <w:rPr>
          <w:rFonts w:ascii="Times New Roman" w:hAnsi="Times New Roman" w:cs="Times New Roman"/>
          <w:sz w:val="24"/>
          <w:szCs w:val="24"/>
        </w:rPr>
        <w:t xml:space="preserve">seine </w:t>
      </w:r>
      <w:r w:rsidR="00B3564D" w:rsidRPr="007B494A">
        <w:rPr>
          <w:rFonts w:ascii="Times New Roman" w:hAnsi="Times New Roman" w:cs="Times New Roman"/>
          <w:sz w:val="24"/>
          <w:szCs w:val="24"/>
        </w:rPr>
        <w:t xml:space="preserve">verstorbene Tochter Tullia </w:t>
      </w:r>
      <w:r w:rsidR="001A24B2">
        <w:rPr>
          <w:rFonts w:ascii="Times New Roman" w:hAnsi="Times New Roman" w:cs="Times New Roman"/>
          <w:sz w:val="24"/>
          <w:szCs w:val="24"/>
        </w:rPr>
        <w:t>zu errichten</w:t>
      </w:r>
      <w:r w:rsidR="00B3564D" w:rsidRPr="007B494A">
        <w:rPr>
          <w:rFonts w:ascii="Times New Roman" w:hAnsi="Times New Roman" w:cs="Times New Roman"/>
          <w:sz w:val="24"/>
          <w:szCs w:val="24"/>
        </w:rPr>
        <w:t xml:space="preserve">, den </w:t>
      </w:r>
      <w:r w:rsidR="005B12E2" w:rsidRPr="007B494A">
        <w:rPr>
          <w:rFonts w:ascii="Times New Roman" w:hAnsi="Times New Roman" w:cs="Times New Roman"/>
          <w:sz w:val="24"/>
          <w:szCs w:val="24"/>
        </w:rPr>
        <w:t>Erwerb</w:t>
      </w:r>
      <w:r w:rsidR="00B3564D" w:rsidRPr="007B494A">
        <w:rPr>
          <w:rFonts w:ascii="Times New Roman" w:hAnsi="Times New Roman" w:cs="Times New Roman"/>
          <w:sz w:val="24"/>
          <w:szCs w:val="24"/>
        </w:rPr>
        <w:t xml:space="preserve"> dieses oder jenes zum Verkauf stehende </w:t>
      </w:r>
      <w:proofErr w:type="spellStart"/>
      <w:r w:rsidR="00B3564D" w:rsidRPr="007B494A">
        <w:rPr>
          <w:rFonts w:ascii="Times New Roman" w:hAnsi="Times New Roman" w:cs="Times New Roman"/>
          <w:i/>
          <w:sz w:val="24"/>
          <w:szCs w:val="24"/>
        </w:rPr>
        <w:t>hortus</w:t>
      </w:r>
      <w:proofErr w:type="spellEnd"/>
      <w:r w:rsidR="00B3564D" w:rsidRPr="007B494A">
        <w:rPr>
          <w:rFonts w:ascii="Times New Roman" w:hAnsi="Times New Roman" w:cs="Times New Roman"/>
          <w:sz w:val="24"/>
          <w:szCs w:val="24"/>
        </w:rPr>
        <w:t xml:space="preserve"> auch mit der Begründung ab, dessen Lage entspreche nicht Ciceros gesellschaftlichem Status.</w:t>
      </w:r>
      <w:r w:rsidR="00B3564D" w:rsidRPr="007B494A">
        <w:rPr>
          <w:rStyle w:val="Funotenzeichen"/>
          <w:rFonts w:ascii="Times New Roman" w:hAnsi="Times New Roman" w:cs="Times New Roman"/>
          <w:sz w:val="24"/>
          <w:szCs w:val="24"/>
        </w:rPr>
        <w:footnoteReference w:id="112"/>
      </w:r>
      <w:r w:rsidR="00B3564D" w:rsidRPr="007B494A">
        <w:rPr>
          <w:rFonts w:ascii="Times New Roman" w:hAnsi="Times New Roman" w:cs="Times New Roman"/>
          <w:sz w:val="24"/>
          <w:szCs w:val="24"/>
        </w:rPr>
        <w:t xml:space="preserve"> </w:t>
      </w:r>
    </w:p>
    <w:p w:rsidR="00FF2DBD" w:rsidRDefault="00FF2DBD" w:rsidP="00E020A1">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Insgesamt bleibt festzuhalten, dass römische Aristokraten ihre </w:t>
      </w:r>
      <w:r w:rsidRPr="0072044F">
        <w:rPr>
          <w:rFonts w:ascii="Times New Roman" w:hAnsi="Times New Roman" w:cs="Times New Roman"/>
          <w:sz w:val="24"/>
          <w:szCs w:val="24"/>
        </w:rPr>
        <w:t xml:space="preserve">Villeggiatur </w:t>
      </w:r>
      <w:r>
        <w:rPr>
          <w:rFonts w:ascii="Times New Roman" w:hAnsi="Times New Roman" w:cs="Times New Roman"/>
          <w:sz w:val="24"/>
          <w:szCs w:val="24"/>
        </w:rPr>
        <w:t>mit ungeheurem</w:t>
      </w:r>
      <w:r w:rsidRPr="0072044F">
        <w:rPr>
          <w:rFonts w:ascii="Times New Roman" w:hAnsi="Times New Roman" w:cs="Times New Roman"/>
          <w:sz w:val="24"/>
          <w:szCs w:val="24"/>
        </w:rPr>
        <w:t xml:space="preserve"> Aufwand </w:t>
      </w:r>
      <w:r>
        <w:rPr>
          <w:rFonts w:ascii="Times New Roman" w:hAnsi="Times New Roman" w:cs="Times New Roman"/>
          <w:sz w:val="24"/>
          <w:szCs w:val="24"/>
        </w:rPr>
        <w:t>betrieben</w:t>
      </w:r>
      <w:r w:rsidR="00EB069A">
        <w:rPr>
          <w:rFonts w:ascii="Times New Roman" w:hAnsi="Times New Roman" w:cs="Times New Roman"/>
          <w:sz w:val="24"/>
          <w:szCs w:val="24"/>
        </w:rPr>
        <w:t xml:space="preserve">. Dieser </w:t>
      </w:r>
      <w:r w:rsidR="002D4F1D">
        <w:rPr>
          <w:rFonts w:ascii="Times New Roman" w:hAnsi="Times New Roman" w:cs="Times New Roman"/>
          <w:sz w:val="24"/>
          <w:szCs w:val="24"/>
        </w:rPr>
        <w:t>wurde</w:t>
      </w:r>
      <w:r w:rsidRPr="0072044F">
        <w:rPr>
          <w:rFonts w:ascii="Times New Roman" w:hAnsi="Times New Roman" w:cs="Times New Roman"/>
          <w:sz w:val="24"/>
          <w:szCs w:val="24"/>
        </w:rPr>
        <w:t xml:space="preserve"> zudem im Lauf der Zeit immer </w:t>
      </w:r>
      <w:r w:rsidR="002D4F1D">
        <w:rPr>
          <w:rFonts w:ascii="Times New Roman" w:hAnsi="Times New Roman" w:cs="Times New Roman"/>
          <w:sz w:val="24"/>
          <w:szCs w:val="24"/>
        </w:rPr>
        <w:t>weiter gesteigert</w:t>
      </w:r>
      <w:r>
        <w:rPr>
          <w:rFonts w:ascii="Times New Roman" w:hAnsi="Times New Roman" w:cs="Times New Roman"/>
          <w:sz w:val="24"/>
          <w:szCs w:val="24"/>
        </w:rPr>
        <w:t xml:space="preserve">. </w:t>
      </w:r>
      <w:r w:rsidRPr="0072044F">
        <w:rPr>
          <w:rFonts w:ascii="Times New Roman" w:hAnsi="Times New Roman" w:cs="Times New Roman"/>
          <w:sz w:val="24"/>
          <w:szCs w:val="24"/>
        </w:rPr>
        <w:t xml:space="preserve">Das stürzte nicht wenige Villenbesitzer, die – wie Varro Ende des </w:t>
      </w:r>
      <w:r w:rsidR="00067D73">
        <w:rPr>
          <w:rFonts w:ascii="Times New Roman" w:hAnsi="Times New Roman" w:cs="Times New Roman"/>
          <w:sz w:val="24"/>
          <w:szCs w:val="24"/>
        </w:rPr>
        <w:t>1. </w:t>
      </w:r>
      <w:r w:rsidRPr="0072044F">
        <w:rPr>
          <w:rFonts w:ascii="Times New Roman" w:hAnsi="Times New Roman" w:cs="Times New Roman"/>
          <w:sz w:val="24"/>
          <w:szCs w:val="24"/>
        </w:rPr>
        <w:t xml:space="preserve">Jahrhunderts v. Chr. behauptete – um die </w:t>
      </w:r>
      <w:r w:rsidRPr="00481883">
        <w:rPr>
          <w:rFonts w:ascii="Times New Roman" w:hAnsi="Times New Roman" w:cs="Times New Roman"/>
          <w:i/>
          <w:sz w:val="24"/>
          <w:szCs w:val="24"/>
          <w:lang w:val="la-Latn"/>
        </w:rPr>
        <w:t>villa urbana maxima ac politissima</w:t>
      </w:r>
      <w:r w:rsidR="0015056D">
        <w:rPr>
          <w:rFonts w:ascii="Times New Roman" w:hAnsi="Times New Roman" w:cs="Times New Roman"/>
          <w:sz w:val="24"/>
          <w:szCs w:val="24"/>
        </w:rPr>
        <w:t xml:space="preserve"> bemüht</w:t>
      </w:r>
      <w:r w:rsidRPr="0072044F">
        <w:rPr>
          <w:rFonts w:ascii="Times New Roman" w:hAnsi="Times New Roman" w:cs="Times New Roman"/>
          <w:sz w:val="24"/>
          <w:szCs w:val="24"/>
        </w:rPr>
        <w:t xml:space="preserve"> waren und dabei sogar mit für ihre aufwändige Lebensführung berüchtigten Aristokraten wie Lucullus und Metellus wetteiferten,</w:t>
      </w:r>
      <w:r w:rsidRPr="0072044F">
        <w:rPr>
          <w:rStyle w:val="Funotenzeichen"/>
          <w:rFonts w:ascii="Times New Roman" w:hAnsi="Times New Roman" w:cs="Times New Roman"/>
          <w:sz w:val="24"/>
          <w:szCs w:val="24"/>
        </w:rPr>
        <w:footnoteReference w:id="113"/>
      </w:r>
      <w:r w:rsidRPr="0072044F">
        <w:rPr>
          <w:rFonts w:ascii="Times New Roman" w:hAnsi="Times New Roman" w:cs="Times New Roman"/>
          <w:sz w:val="24"/>
          <w:szCs w:val="24"/>
        </w:rPr>
        <w:t xml:space="preserve"> </w:t>
      </w:r>
      <w:r w:rsidRPr="0072044F">
        <w:rPr>
          <w:rFonts w:ascii="Times New Roman" w:hAnsi="Times New Roman" w:cs="Times New Roman"/>
          <w:sz w:val="24"/>
          <w:szCs w:val="24"/>
        </w:rPr>
        <w:lastRenderedPageBreak/>
        <w:t>in finanzielle Schwierigkeiten.</w:t>
      </w:r>
      <w:r w:rsidRPr="0072044F">
        <w:rPr>
          <w:rStyle w:val="Funotenzeichen"/>
          <w:rFonts w:ascii="Times New Roman" w:hAnsi="Times New Roman" w:cs="Times New Roman"/>
          <w:sz w:val="24"/>
          <w:szCs w:val="24"/>
        </w:rPr>
        <w:footnoteReference w:id="114"/>
      </w:r>
      <w:r>
        <w:rPr>
          <w:rFonts w:ascii="Times New Roman" w:hAnsi="Times New Roman" w:cs="Times New Roman"/>
          <w:sz w:val="24"/>
          <w:szCs w:val="24"/>
        </w:rPr>
        <w:t xml:space="preserve"> </w:t>
      </w:r>
      <w:r w:rsidR="003703C3">
        <w:rPr>
          <w:rFonts w:ascii="Times New Roman" w:hAnsi="Times New Roman" w:cs="Times New Roman"/>
          <w:sz w:val="24"/>
          <w:szCs w:val="24"/>
        </w:rPr>
        <w:t>Da</w:t>
      </w:r>
      <w:r w:rsidR="007A497F" w:rsidRPr="00EC3B1E">
        <w:rPr>
          <w:rFonts w:ascii="Times New Roman" w:hAnsi="Times New Roman" w:cs="Times New Roman"/>
          <w:sz w:val="24"/>
          <w:szCs w:val="24"/>
        </w:rPr>
        <w:t xml:space="preserve"> </w:t>
      </w:r>
      <w:r w:rsidR="002D4F1D">
        <w:rPr>
          <w:rFonts w:ascii="Times New Roman" w:hAnsi="Times New Roman" w:cs="Times New Roman"/>
          <w:sz w:val="24"/>
          <w:szCs w:val="24"/>
        </w:rPr>
        <w:t xml:space="preserve">die </w:t>
      </w:r>
      <w:r w:rsidR="007A497F" w:rsidRPr="00EC3B1E">
        <w:rPr>
          <w:rFonts w:ascii="Times New Roman" w:hAnsi="Times New Roman" w:cs="Times New Roman"/>
          <w:sz w:val="24"/>
          <w:szCs w:val="24"/>
        </w:rPr>
        <w:t>Villa eines römischen Aristokra</w:t>
      </w:r>
      <w:r w:rsidR="003703C3">
        <w:rPr>
          <w:rFonts w:ascii="Times New Roman" w:hAnsi="Times New Roman" w:cs="Times New Roman"/>
          <w:sz w:val="24"/>
          <w:szCs w:val="24"/>
        </w:rPr>
        <w:t xml:space="preserve">ten </w:t>
      </w:r>
      <w:r w:rsidR="007A497F" w:rsidRPr="00EC3B1E">
        <w:rPr>
          <w:rFonts w:ascii="Times New Roman" w:hAnsi="Times New Roman" w:cs="Times New Roman"/>
          <w:sz w:val="24"/>
          <w:szCs w:val="24"/>
        </w:rPr>
        <w:t>der Repräsentation seines Ranges</w:t>
      </w:r>
      <w:r w:rsidR="003703C3">
        <w:rPr>
          <w:rFonts w:ascii="Times New Roman" w:hAnsi="Times New Roman" w:cs="Times New Roman"/>
          <w:sz w:val="24"/>
          <w:szCs w:val="24"/>
        </w:rPr>
        <w:t xml:space="preserve"> diente</w:t>
      </w:r>
      <w:r w:rsidR="007A497F" w:rsidRPr="00EC3B1E">
        <w:rPr>
          <w:rFonts w:ascii="Times New Roman" w:hAnsi="Times New Roman" w:cs="Times New Roman"/>
          <w:sz w:val="24"/>
          <w:szCs w:val="24"/>
        </w:rPr>
        <w:t xml:space="preserve">, </w:t>
      </w:r>
      <w:r w:rsidR="003703C3">
        <w:rPr>
          <w:rFonts w:ascii="Times New Roman" w:hAnsi="Times New Roman" w:cs="Times New Roman"/>
          <w:sz w:val="24"/>
          <w:szCs w:val="24"/>
        </w:rPr>
        <w:t xml:space="preserve">war sie </w:t>
      </w:r>
      <w:r w:rsidR="007A497F" w:rsidRPr="00EC3B1E">
        <w:rPr>
          <w:rFonts w:ascii="Times New Roman" w:hAnsi="Times New Roman" w:cs="Times New Roman"/>
          <w:sz w:val="24"/>
          <w:szCs w:val="24"/>
        </w:rPr>
        <w:t>Gegenstand inneraristokratischer Konkurrenz</w:t>
      </w:r>
      <w:r w:rsidR="003703C3">
        <w:rPr>
          <w:rFonts w:ascii="Times New Roman" w:hAnsi="Times New Roman" w:cs="Times New Roman"/>
          <w:sz w:val="24"/>
          <w:szCs w:val="24"/>
        </w:rPr>
        <w:t xml:space="preserve">. </w:t>
      </w:r>
      <w:r w:rsidR="007A497F">
        <w:rPr>
          <w:rFonts w:ascii="Times New Roman" w:hAnsi="Times New Roman" w:cs="Times New Roman"/>
          <w:sz w:val="24"/>
          <w:szCs w:val="24"/>
        </w:rPr>
        <w:t>Diese</w:t>
      </w:r>
      <w:r w:rsidR="007A497F" w:rsidRPr="007B494A">
        <w:rPr>
          <w:rFonts w:ascii="Times New Roman" w:hAnsi="Times New Roman" w:cs="Times New Roman"/>
          <w:sz w:val="24"/>
          <w:szCs w:val="24"/>
        </w:rPr>
        <w:t xml:space="preserve"> Deutung </w:t>
      </w:r>
      <w:r w:rsidR="007A497F">
        <w:rPr>
          <w:rFonts w:ascii="Times New Roman" w:hAnsi="Times New Roman" w:cs="Times New Roman"/>
          <w:sz w:val="24"/>
          <w:szCs w:val="24"/>
        </w:rPr>
        <w:t xml:space="preserve">allein erklärt </w:t>
      </w:r>
      <w:r w:rsidR="007A497F" w:rsidRPr="007B494A">
        <w:rPr>
          <w:rFonts w:ascii="Times New Roman" w:hAnsi="Times New Roman" w:cs="Times New Roman"/>
          <w:sz w:val="24"/>
          <w:szCs w:val="24"/>
        </w:rPr>
        <w:t xml:space="preserve">jedoch </w:t>
      </w:r>
      <w:r w:rsidR="007A497F">
        <w:rPr>
          <w:rFonts w:ascii="Times New Roman" w:hAnsi="Times New Roman" w:cs="Times New Roman"/>
          <w:sz w:val="24"/>
          <w:szCs w:val="24"/>
        </w:rPr>
        <w:t xml:space="preserve">noch </w:t>
      </w:r>
      <w:r w:rsidR="007A497F" w:rsidRPr="007B494A">
        <w:rPr>
          <w:rFonts w:ascii="Times New Roman" w:hAnsi="Times New Roman" w:cs="Times New Roman"/>
          <w:sz w:val="24"/>
          <w:szCs w:val="24"/>
        </w:rPr>
        <w:t xml:space="preserve">nicht, warum sich die römische Villenkultur ausgerechnet </w:t>
      </w:r>
      <w:r w:rsidR="00F7161B">
        <w:rPr>
          <w:rFonts w:ascii="Times New Roman" w:hAnsi="Times New Roman" w:cs="Times New Roman"/>
          <w:sz w:val="24"/>
          <w:szCs w:val="24"/>
        </w:rPr>
        <w:t xml:space="preserve">seit dem </w:t>
      </w:r>
      <w:r w:rsidR="00067D73">
        <w:rPr>
          <w:rFonts w:ascii="Times New Roman" w:hAnsi="Times New Roman" w:cs="Times New Roman"/>
          <w:sz w:val="24"/>
          <w:szCs w:val="24"/>
        </w:rPr>
        <w:t>1. </w:t>
      </w:r>
      <w:r w:rsidR="00F7161B">
        <w:rPr>
          <w:rFonts w:ascii="Times New Roman" w:hAnsi="Times New Roman" w:cs="Times New Roman"/>
          <w:sz w:val="24"/>
          <w:szCs w:val="24"/>
        </w:rPr>
        <w:t xml:space="preserve">Jahrhundert </w:t>
      </w:r>
      <w:r w:rsidR="00C9475B">
        <w:rPr>
          <w:rFonts w:ascii="Times New Roman" w:hAnsi="Times New Roman" w:cs="Times New Roman"/>
          <w:sz w:val="24"/>
          <w:szCs w:val="24"/>
        </w:rPr>
        <w:t>v. Chr.</w:t>
      </w:r>
      <w:r w:rsidR="00C623A6">
        <w:rPr>
          <w:rFonts w:ascii="Times New Roman" w:hAnsi="Times New Roman" w:cs="Times New Roman"/>
          <w:sz w:val="24"/>
          <w:szCs w:val="24"/>
        </w:rPr>
        <w:t xml:space="preserve"> </w:t>
      </w:r>
      <w:r w:rsidR="007A497F" w:rsidRPr="007B494A">
        <w:rPr>
          <w:rFonts w:ascii="Times New Roman" w:hAnsi="Times New Roman" w:cs="Times New Roman"/>
          <w:sz w:val="24"/>
          <w:szCs w:val="24"/>
        </w:rPr>
        <w:t>so auffal</w:t>
      </w:r>
      <w:r w:rsidR="007A497F">
        <w:rPr>
          <w:rFonts w:ascii="Times New Roman" w:hAnsi="Times New Roman" w:cs="Times New Roman"/>
          <w:sz w:val="24"/>
          <w:szCs w:val="24"/>
        </w:rPr>
        <w:t xml:space="preserve">lend stark </w:t>
      </w:r>
      <w:r w:rsidR="00F7161B">
        <w:rPr>
          <w:rFonts w:ascii="Times New Roman" w:hAnsi="Times New Roman" w:cs="Times New Roman"/>
          <w:sz w:val="24"/>
          <w:szCs w:val="24"/>
        </w:rPr>
        <w:t>aus</w:t>
      </w:r>
      <w:r w:rsidR="007A497F" w:rsidRPr="007B494A">
        <w:rPr>
          <w:rFonts w:ascii="Times New Roman" w:hAnsi="Times New Roman" w:cs="Times New Roman"/>
          <w:sz w:val="24"/>
          <w:szCs w:val="24"/>
        </w:rPr>
        <w:t>breitet</w:t>
      </w:r>
      <w:r w:rsidR="00F7161B">
        <w:rPr>
          <w:rFonts w:ascii="Times New Roman" w:hAnsi="Times New Roman" w:cs="Times New Roman"/>
          <w:sz w:val="24"/>
          <w:szCs w:val="24"/>
        </w:rPr>
        <w:t xml:space="preserve">e. </w:t>
      </w:r>
      <w:r w:rsidR="000D7CCB" w:rsidRPr="000D7CCB">
        <w:rPr>
          <w:rFonts w:ascii="Times New Roman" w:hAnsi="Times New Roman" w:cs="Times New Roman"/>
          <w:sz w:val="24"/>
          <w:szCs w:val="24"/>
        </w:rPr>
        <w:t>Doch</w:t>
      </w:r>
      <w:r w:rsidR="000D7CCB">
        <w:rPr>
          <w:rFonts w:ascii="Times New Roman" w:hAnsi="Times New Roman" w:cs="Times New Roman"/>
          <w:sz w:val="24"/>
          <w:szCs w:val="24"/>
        </w:rPr>
        <w:t xml:space="preserve"> gerade in Hinblick auf d</w:t>
      </w:r>
      <w:r w:rsidR="00F7161B">
        <w:rPr>
          <w:rFonts w:ascii="Times New Roman" w:hAnsi="Times New Roman" w:cs="Times New Roman"/>
          <w:sz w:val="24"/>
          <w:szCs w:val="24"/>
        </w:rPr>
        <w:t xml:space="preserve">iese Jahre, die von </w:t>
      </w:r>
      <w:r w:rsidR="000D7CCB">
        <w:rPr>
          <w:rFonts w:ascii="Times New Roman" w:hAnsi="Times New Roman" w:cs="Times New Roman"/>
          <w:sz w:val="24"/>
          <w:szCs w:val="24"/>
        </w:rPr>
        <w:t xml:space="preserve">höchst </w:t>
      </w:r>
      <w:r w:rsidR="00845256">
        <w:rPr>
          <w:rFonts w:ascii="Times New Roman" w:hAnsi="Times New Roman" w:cs="Times New Roman"/>
          <w:sz w:val="24"/>
          <w:szCs w:val="24"/>
        </w:rPr>
        <w:t xml:space="preserve">prekären </w:t>
      </w:r>
      <w:r w:rsidR="000D7CCB">
        <w:rPr>
          <w:rFonts w:ascii="Times New Roman" w:hAnsi="Times New Roman" w:cs="Times New Roman"/>
          <w:sz w:val="24"/>
          <w:szCs w:val="24"/>
        </w:rPr>
        <w:t>politisch-soziale</w:t>
      </w:r>
      <w:r w:rsidR="00F7161B">
        <w:rPr>
          <w:rFonts w:ascii="Times New Roman" w:hAnsi="Times New Roman" w:cs="Times New Roman"/>
          <w:sz w:val="24"/>
          <w:szCs w:val="24"/>
        </w:rPr>
        <w:t>n</w:t>
      </w:r>
      <w:r w:rsidR="000D7CCB">
        <w:rPr>
          <w:rFonts w:ascii="Times New Roman" w:hAnsi="Times New Roman" w:cs="Times New Roman"/>
          <w:sz w:val="24"/>
          <w:szCs w:val="24"/>
        </w:rPr>
        <w:t xml:space="preserve"> Verhältnisse</w:t>
      </w:r>
      <w:r w:rsidR="00F7161B">
        <w:rPr>
          <w:rFonts w:ascii="Times New Roman" w:hAnsi="Times New Roman" w:cs="Times New Roman"/>
          <w:sz w:val="24"/>
          <w:szCs w:val="24"/>
        </w:rPr>
        <w:t>n</w:t>
      </w:r>
      <w:r w:rsidR="000D7CCB">
        <w:rPr>
          <w:rFonts w:ascii="Times New Roman" w:hAnsi="Times New Roman" w:cs="Times New Roman"/>
          <w:sz w:val="24"/>
          <w:szCs w:val="24"/>
        </w:rPr>
        <w:t xml:space="preserve"> und </w:t>
      </w:r>
      <w:r w:rsidR="00F7161B">
        <w:rPr>
          <w:rFonts w:ascii="Times New Roman" w:hAnsi="Times New Roman" w:cs="Times New Roman"/>
          <w:sz w:val="24"/>
          <w:szCs w:val="24"/>
        </w:rPr>
        <w:t xml:space="preserve">schließlich </w:t>
      </w:r>
      <w:r w:rsidR="000D7CCB">
        <w:rPr>
          <w:rFonts w:ascii="Times New Roman" w:hAnsi="Times New Roman" w:cs="Times New Roman"/>
          <w:sz w:val="24"/>
          <w:szCs w:val="24"/>
        </w:rPr>
        <w:t>bluti</w:t>
      </w:r>
      <w:r w:rsidR="00F7161B">
        <w:rPr>
          <w:rFonts w:ascii="Times New Roman" w:hAnsi="Times New Roman" w:cs="Times New Roman"/>
          <w:sz w:val="24"/>
          <w:szCs w:val="24"/>
        </w:rPr>
        <w:t>gen</w:t>
      </w:r>
      <w:r w:rsidR="000D7CCB">
        <w:rPr>
          <w:rFonts w:ascii="Times New Roman" w:hAnsi="Times New Roman" w:cs="Times New Roman"/>
          <w:sz w:val="24"/>
          <w:szCs w:val="24"/>
        </w:rPr>
        <w:t xml:space="preserve"> Bürgerkriege</w:t>
      </w:r>
      <w:r w:rsidR="00F7161B">
        <w:rPr>
          <w:rFonts w:ascii="Times New Roman" w:hAnsi="Times New Roman" w:cs="Times New Roman"/>
          <w:sz w:val="24"/>
          <w:szCs w:val="24"/>
        </w:rPr>
        <w:t xml:space="preserve">n geprägt waren, die </w:t>
      </w:r>
      <w:r w:rsidR="000D7CCB">
        <w:rPr>
          <w:rFonts w:ascii="Times New Roman" w:hAnsi="Times New Roman" w:cs="Times New Roman"/>
          <w:sz w:val="24"/>
          <w:szCs w:val="24"/>
        </w:rPr>
        <w:t xml:space="preserve">das gesamte </w:t>
      </w:r>
      <w:r w:rsidR="000D7CCB" w:rsidRPr="000D7CCB">
        <w:rPr>
          <w:rFonts w:ascii="Times New Roman" w:hAnsi="Times New Roman" w:cs="Times New Roman"/>
          <w:i/>
          <w:sz w:val="24"/>
          <w:szCs w:val="24"/>
          <w:lang w:val="la-Latn"/>
        </w:rPr>
        <w:t>Imperium Romanum</w:t>
      </w:r>
      <w:r w:rsidR="000D7CCB">
        <w:rPr>
          <w:rFonts w:ascii="Times New Roman" w:hAnsi="Times New Roman" w:cs="Times New Roman"/>
          <w:sz w:val="24"/>
          <w:szCs w:val="24"/>
        </w:rPr>
        <w:t xml:space="preserve"> schwer </w:t>
      </w:r>
      <w:r w:rsidR="00845256">
        <w:rPr>
          <w:rFonts w:ascii="Times New Roman" w:hAnsi="Times New Roman" w:cs="Times New Roman"/>
          <w:sz w:val="24"/>
          <w:szCs w:val="24"/>
        </w:rPr>
        <w:t>e</w:t>
      </w:r>
      <w:r w:rsidR="000D7CCB">
        <w:rPr>
          <w:rFonts w:ascii="Times New Roman" w:hAnsi="Times New Roman" w:cs="Times New Roman"/>
          <w:sz w:val="24"/>
          <w:szCs w:val="24"/>
        </w:rPr>
        <w:t>rschütter</w:t>
      </w:r>
      <w:r w:rsidR="00F7161B">
        <w:rPr>
          <w:rFonts w:ascii="Times New Roman" w:hAnsi="Times New Roman" w:cs="Times New Roman"/>
          <w:sz w:val="24"/>
          <w:szCs w:val="24"/>
        </w:rPr>
        <w:t xml:space="preserve">ten, </w:t>
      </w:r>
      <w:r w:rsidR="000D7CCB">
        <w:rPr>
          <w:rFonts w:ascii="Times New Roman" w:hAnsi="Times New Roman" w:cs="Times New Roman"/>
          <w:sz w:val="24"/>
          <w:szCs w:val="24"/>
        </w:rPr>
        <w:t xml:space="preserve">stellt sich die Frage, wie dieser Befund zu erklären ist: Warum </w:t>
      </w:r>
      <w:r w:rsidR="00422997">
        <w:rPr>
          <w:rFonts w:ascii="Times New Roman" w:hAnsi="Times New Roman" w:cs="Times New Roman"/>
          <w:sz w:val="24"/>
          <w:szCs w:val="24"/>
        </w:rPr>
        <w:t>betrieb</w:t>
      </w:r>
      <w:r w:rsidR="000D7CCB">
        <w:rPr>
          <w:rFonts w:ascii="Times New Roman" w:hAnsi="Times New Roman" w:cs="Times New Roman"/>
          <w:sz w:val="24"/>
          <w:szCs w:val="24"/>
        </w:rPr>
        <w:t xml:space="preserve">en römische Senatoren </w:t>
      </w:r>
      <w:r w:rsidR="007D51DE">
        <w:rPr>
          <w:rFonts w:ascii="Times New Roman" w:hAnsi="Times New Roman" w:cs="Times New Roman"/>
          <w:sz w:val="24"/>
          <w:szCs w:val="24"/>
        </w:rPr>
        <w:t>in</w:t>
      </w:r>
      <w:r w:rsidR="002D4F1D">
        <w:rPr>
          <w:rFonts w:ascii="Times New Roman" w:hAnsi="Times New Roman" w:cs="Times New Roman"/>
          <w:sz w:val="24"/>
          <w:szCs w:val="24"/>
        </w:rPr>
        <w:t>m</w:t>
      </w:r>
      <w:r w:rsidR="007D51DE">
        <w:rPr>
          <w:rFonts w:ascii="Times New Roman" w:hAnsi="Times New Roman" w:cs="Times New Roman"/>
          <w:sz w:val="24"/>
          <w:szCs w:val="24"/>
        </w:rPr>
        <w:t xml:space="preserve">itten einer </w:t>
      </w:r>
      <w:r w:rsidR="007D51DE">
        <w:rPr>
          <w:rFonts w:ascii="Times New Roman" w:hAnsi="Times New Roman" w:cs="Times New Roman"/>
          <w:sz w:val="24"/>
          <w:szCs w:val="24"/>
        </w:rPr>
        <w:lastRenderedPageBreak/>
        <w:t xml:space="preserve">heftigen Krise ihres Gemeinwesens, unter der das Römische Reich zu zerbrechen drohte, einen so großen </w:t>
      </w:r>
      <w:r w:rsidR="000D7CCB">
        <w:rPr>
          <w:rFonts w:ascii="Times New Roman" w:hAnsi="Times New Roman" w:cs="Times New Roman"/>
          <w:sz w:val="24"/>
          <w:szCs w:val="24"/>
        </w:rPr>
        <w:t xml:space="preserve">gedanklichen </w:t>
      </w:r>
      <w:r w:rsidR="007D51DE">
        <w:rPr>
          <w:rFonts w:ascii="Times New Roman" w:hAnsi="Times New Roman" w:cs="Times New Roman"/>
          <w:sz w:val="24"/>
          <w:szCs w:val="24"/>
        </w:rPr>
        <w:t xml:space="preserve">und finanziell manchmal fast ruinösen </w:t>
      </w:r>
      <w:r w:rsidR="000D7CCB">
        <w:rPr>
          <w:rFonts w:ascii="Times New Roman" w:hAnsi="Times New Roman" w:cs="Times New Roman"/>
          <w:sz w:val="24"/>
          <w:szCs w:val="24"/>
        </w:rPr>
        <w:t xml:space="preserve">Aufwand </w:t>
      </w:r>
      <w:r w:rsidR="007D51DE">
        <w:rPr>
          <w:rFonts w:ascii="Times New Roman" w:hAnsi="Times New Roman" w:cs="Times New Roman"/>
          <w:sz w:val="24"/>
          <w:szCs w:val="24"/>
        </w:rPr>
        <w:t>f</w:t>
      </w:r>
      <w:r w:rsidR="00422997">
        <w:rPr>
          <w:rFonts w:ascii="Times New Roman" w:hAnsi="Times New Roman" w:cs="Times New Roman"/>
          <w:sz w:val="24"/>
          <w:szCs w:val="24"/>
        </w:rPr>
        <w:t>ür</w:t>
      </w:r>
      <w:r w:rsidR="007D51DE">
        <w:rPr>
          <w:rFonts w:ascii="Times New Roman" w:hAnsi="Times New Roman" w:cs="Times New Roman"/>
          <w:sz w:val="24"/>
          <w:szCs w:val="24"/>
        </w:rPr>
        <w:t xml:space="preserve"> ihre Landhäuser?</w:t>
      </w:r>
    </w:p>
    <w:p w:rsidR="007B494A" w:rsidRPr="007B494A" w:rsidRDefault="00845256" w:rsidP="00434870">
      <w:pPr>
        <w:pStyle w:val="Textkrper-Zeileneinzug"/>
        <w:spacing w:after="120"/>
        <w:rPr>
          <w:szCs w:val="24"/>
        </w:rPr>
      </w:pPr>
      <w:r>
        <w:t>D</w:t>
      </w:r>
      <w:r w:rsidR="00FF2DBD">
        <w:t xml:space="preserve">ie Verbindung zwischen dem demonstrativen Aufwand römischer Senatoren </w:t>
      </w:r>
      <w:r>
        <w:t xml:space="preserve">in ihren Villen </w:t>
      </w:r>
      <w:r w:rsidR="00FF2DBD">
        <w:t>und der Krise der Republik best</w:t>
      </w:r>
      <w:r w:rsidR="00434870">
        <w:t xml:space="preserve">eht </w:t>
      </w:r>
      <w:r w:rsidR="00FF2DBD">
        <w:t xml:space="preserve">in </w:t>
      </w:r>
      <w:r w:rsidR="00434870">
        <w:t xml:space="preserve">der </w:t>
      </w:r>
      <w:r w:rsidR="00FF2DBD">
        <w:t xml:space="preserve">Beziehung </w:t>
      </w:r>
      <w:r w:rsidR="00434870">
        <w:t xml:space="preserve">beider Phänomene </w:t>
      </w:r>
      <w:r w:rsidR="00FF2DBD">
        <w:t>zur inneraristokratischen Konkurrenz um Ehre und Rang, die gleichzeitig eng mit dem Anspruch inneraristokratischer Egalität verflochten war. Diese komplexen, einander begrenzenden Strukturen stellten eine wichtige Rahmenbedingung für politisches Handeln dar, das traditionell ehr- und statuskonstituierend war.</w:t>
      </w:r>
      <w:r w:rsidR="000D7CCB">
        <w:rPr>
          <w:rStyle w:val="Funotenzeichen"/>
        </w:rPr>
        <w:footnoteReference w:id="115"/>
      </w:r>
      <w:r w:rsidR="00FF2DBD">
        <w:t xml:space="preserve"> Dass jenes fragile Gleichgewicht erst ins Wanken geriet und dann zerbrach, gilt der Forschung als eine zentrale Ursache für die Krise und den Untergang der Republik</w:t>
      </w:r>
      <w:r w:rsidR="00434870">
        <w:t>:</w:t>
      </w:r>
      <w:r w:rsidR="00D27D38" w:rsidRPr="007B494A">
        <w:rPr>
          <w:rStyle w:val="Funotenzeichen"/>
          <w:szCs w:val="24"/>
        </w:rPr>
        <w:footnoteReference w:id="116"/>
      </w:r>
      <w:r w:rsidR="00434870">
        <w:t xml:space="preserve"> </w:t>
      </w:r>
      <w:r w:rsidR="00E020A1">
        <w:rPr>
          <w:szCs w:val="24"/>
        </w:rPr>
        <w:t>Di</w:t>
      </w:r>
      <w:r w:rsidR="007B494A" w:rsidRPr="007B494A">
        <w:rPr>
          <w:szCs w:val="24"/>
        </w:rPr>
        <w:t>e über den italischen Raum hinausgehende Ausdehnung de</w:t>
      </w:r>
      <w:r w:rsidR="00672534">
        <w:rPr>
          <w:szCs w:val="24"/>
        </w:rPr>
        <w:t xml:space="preserve">s </w:t>
      </w:r>
      <w:r w:rsidR="00672534" w:rsidRPr="00D27D38">
        <w:rPr>
          <w:i/>
          <w:szCs w:val="24"/>
          <w:lang w:val="la-Latn"/>
        </w:rPr>
        <w:t>Imperium</w:t>
      </w:r>
      <w:r w:rsidR="00D27D38" w:rsidRPr="00D27D38">
        <w:rPr>
          <w:i/>
          <w:szCs w:val="24"/>
          <w:lang w:val="la-Latn"/>
        </w:rPr>
        <w:t xml:space="preserve"> Romanum</w:t>
      </w:r>
      <w:r w:rsidR="00672534">
        <w:rPr>
          <w:szCs w:val="24"/>
        </w:rPr>
        <w:t xml:space="preserve"> </w:t>
      </w:r>
      <w:r w:rsidR="005430F6">
        <w:rPr>
          <w:szCs w:val="24"/>
        </w:rPr>
        <w:t xml:space="preserve">seit dem </w:t>
      </w:r>
      <w:r w:rsidR="00067D73">
        <w:rPr>
          <w:szCs w:val="24"/>
        </w:rPr>
        <w:t>3. </w:t>
      </w:r>
      <w:r w:rsidR="005430F6">
        <w:rPr>
          <w:szCs w:val="24"/>
        </w:rPr>
        <w:t xml:space="preserve">Jahrhundert </w:t>
      </w:r>
      <w:r w:rsidR="00C9475B">
        <w:rPr>
          <w:szCs w:val="24"/>
        </w:rPr>
        <w:t>v. Chr.</w:t>
      </w:r>
      <w:r w:rsidR="0083236D">
        <w:rPr>
          <w:szCs w:val="24"/>
        </w:rPr>
        <w:t xml:space="preserve"> </w:t>
      </w:r>
      <w:r w:rsidR="00E020A1">
        <w:rPr>
          <w:szCs w:val="24"/>
        </w:rPr>
        <w:t xml:space="preserve">hatte </w:t>
      </w:r>
      <w:r w:rsidR="007B494A" w:rsidRPr="007B494A">
        <w:rPr>
          <w:szCs w:val="24"/>
        </w:rPr>
        <w:t xml:space="preserve">zunehmend </w:t>
      </w:r>
      <w:r w:rsidR="00E020A1">
        <w:rPr>
          <w:szCs w:val="24"/>
        </w:rPr>
        <w:t xml:space="preserve">zur </w:t>
      </w:r>
      <w:r w:rsidR="007B494A" w:rsidRPr="007B494A">
        <w:rPr>
          <w:szCs w:val="24"/>
        </w:rPr>
        <w:t xml:space="preserve">Desintegration der </w:t>
      </w:r>
      <w:r w:rsidR="00E020A1">
        <w:rPr>
          <w:szCs w:val="24"/>
        </w:rPr>
        <w:t>Senatsaristokratie geführt.</w:t>
      </w:r>
      <w:r w:rsidR="007B494A" w:rsidRPr="007B494A">
        <w:rPr>
          <w:szCs w:val="24"/>
        </w:rPr>
        <w:t xml:space="preserve"> Als besonders problematisch erwies sich zum einen, dass die Kriegsschauplätze</w:t>
      </w:r>
      <w:r w:rsidR="0015056D">
        <w:rPr>
          <w:szCs w:val="24"/>
        </w:rPr>
        <w:t xml:space="preserve"> immer weiter von Rom entfernt</w:t>
      </w:r>
      <w:r w:rsidR="0083236D">
        <w:rPr>
          <w:szCs w:val="24"/>
        </w:rPr>
        <w:t xml:space="preserve"> lagen</w:t>
      </w:r>
      <w:r w:rsidR="007B494A" w:rsidRPr="007B494A">
        <w:rPr>
          <w:szCs w:val="24"/>
        </w:rPr>
        <w:t xml:space="preserve">, </w:t>
      </w:r>
      <w:r w:rsidR="0083236D">
        <w:rPr>
          <w:szCs w:val="24"/>
        </w:rPr>
        <w:t xml:space="preserve">während </w:t>
      </w:r>
      <w:r w:rsidR="007B494A" w:rsidRPr="007B494A">
        <w:rPr>
          <w:szCs w:val="24"/>
        </w:rPr>
        <w:t xml:space="preserve">die Kriege </w:t>
      </w:r>
      <w:r w:rsidR="0083236D">
        <w:rPr>
          <w:szCs w:val="24"/>
        </w:rPr>
        <w:t xml:space="preserve">gleichzeitig </w:t>
      </w:r>
      <w:r w:rsidR="007B494A" w:rsidRPr="007B494A">
        <w:rPr>
          <w:szCs w:val="24"/>
        </w:rPr>
        <w:t xml:space="preserve">immer größere Ausmaße annahmen und oft Jahre andauerten. </w:t>
      </w:r>
      <w:r w:rsidR="0083236D">
        <w:rPr>
          <w:szCs w:val="24"/>
        </w:rPr>
        <w:t>D</w:t>
      </w:r>
      <w:r w:rsidR="007B494A" w:rsidRPr="007B494A">
        <w:rPr>
          <w:szCs w:val="24"/>
        </w:rPr>
        <w:t xml:space="preserve">er militärische Oberbefehl </w:t>
      </w:r>
      <w:r w:rsidR="0083236D">
        <w:rPr>
          <w:szCs w:val="24"/>
        </w:rPr>
        <w:t xml:space="preserve">ließ sich </w:t>
      </w:r>
      <w:r w:rsidR="00D44F34">
        <w:rPr>
          <w:szCs w:val="24"/>
        </w:rPr>
        <w:t>nicht mehr den</w:t>
      </w:r>
      <w:r w:rsidR="007B494A" w:rsidRPr="007B494A">
        <w:rPr>
          <w:szCs w:val="24"/>
        </w:rPr>
        <w:t xml:space="preserve"> Grundsätzen der Annuität entsprechend alljährlich einem anderen Senator übertragen</w:t>
      </w:r>
      <w:r w:rsidR="0083236D">
        <w:rPr>
          <w:szCs w:val="24"/>
        </w:rPr>
        <w:t xml:space="preserve">, </w:t>
      </w:r>
      <w:r w:rsidR="007B494A" w:rsidRPr="007B494A">
        <w:rPr>
          <w:szCs w:val="24"/>
        </w:rPr>
        <w:t xml:space="preserve">was </w:t>
      </w:r>
      <w:r w:rsidR="0083236D">
        <w:rPr>
          <w:szCs w:val="24"/>
        </w:rPr>
        <w:t xml:space="preserve">zur </w:t>
      </w:r>
      <w:r w:rsidR="007B494A" w:rsidRPr="007B494A">
        <w:rPr>
          <w:szCs w:val="24"/>
        </w:rPr>
        <w:t>Kumulierung militärischer und damit politischer Macht in den Händen einiger weniger</w:t>
      </w:r>
      <w:r w:rsidR="00D27D38">
        <w:rPr>
          <w:szCs w:val="24"/>
        </w:rPr>
        <w:t xml:space="preserve">, besonders </w:t>
      </w:r>
      <w:r w:rsidR="00D27D38">
        <w:rPr>
          <w:szCs w:val="24"/>
        </w:rPr>
        <w:lastRenderedPageBreak/>
        <w:t>erfolgreicher</w:t>
      </w:r>
      <w:r w:rsidR="007B494A" w:rsidRPr="007B494A">
        <w:rPr>
          <w:szCs w:val="24"/>
        </w:rPr>
        <w:t xml:space="preserve"> Feldherren </w:t>
      </w:r>
      <w:r w:rsidR="0083236D">
        <w:rPr>
          <w:szCs w:val="24"/>
        </w:rPr>
        <w:t xml:space="preserve">führte. </w:t>
      </w:r>
      <w:r w:rsidR="007B494A" w:rsidRPr="007B494A">
        <w:rPr>
          <w:szCs w:val="24"/>
        </w:rPr>
        <w:t xml:space="preserve">Zum anderen erwies es sich </w:t>
      </w:r>
      <w:r w:rsidR="00D27D38">
        <w:rPr>
          <w:szCs w:val="24"/>
        </w:rPr>
        <w:t xml:space="preserve">auf lange Sicht </w:t>
      </w:r>
      <w:r w:rsidR="007B494A" w:rsidRPr="007B494A">
        <w:rPr>
          <w:szCs w:val="24"/>
        </w:rPr>
        <w:t xml:space="preserve">als unmöglich, den sich durch die Eroberungen laufend vergrößernden römischen Machtbereich </w:t>
      </w:r>
      <w:r w:rsidR="00D27D38">
        <w:rPr>
          <w:szCs w:val="24"/>
        </w:rPr>
        <w:t xml:space="preserve">lediglich </w:t>
      </w:r>
      <w:r w:rsidR="007B494A" w:rsidRPr="007B494A">
        <w:rPr>
          <w:szCs w:val="24"/>
        </w:rPr>
        <w:t>indirekt</w:t>
      </w:r>
      <w:r w:rsidR="00D44F34">
        <w:rPr>
          <w:szCs w:val="24"/>
        </w:rPr>
        <w:t xml:space="preserve"> </w:t>
      </w:r>
      <w:r w:rsidR="007B494A" w:rsidRPr="007B494A">
        <w:rPr>
          <w:szCs w:val="24"/>
        </w:rPr>
        <w:t>zu beherr</w:t>
      </w:r>
      <w:r w:rsidR="00081B73">
        <w:rPr>
          <w:szCs w:val="24"/>
        </w:rPr>
        <w:t xml:space="preserve">schen. </w:t>
      </w:r>
      <w:r w:rsidR="00D27D38">
        <w:rPr>
          <w:szCs w:val="24"/>
        </w:rPr>
        <w:t xml:space="preserve">Mitte des </w:t>
      </w:r>
      <w:r w:rsidR="00067D73">
        <w:rPr>
          <w:szCs w:val="24"/>
        </w:rPr>
        <w:t>3. </w:t>
      </w:r>
      <w:r w:rsidR="00D27D38">
        <w:rPr>
          <w:szCs w:val="24"/>
        </w:rPr>
        <w:t xml:space="preserve">Jahrhunderts </w:t>
      </w:r>
      <w:r w:rsidR="00C9475B">
        <w:rPr>
          <w:szCs w:val="24"/>
        </w:rPr>
        <w:t>v. Chr.</w:t>
      </w:r>
      <w:r w:rsidR="00D27D38">
        <w:rPr>
          <w:szCs w:val="24"/>
        </w:rPr>
        <w:t xml:space="preserve"> entstanden mit </w:t>
      </w:r>
      <w:proofErr w:type="spellStart"/>
      <w:r w:rsidR="00D27D38" w:rsidRPr="00D44F34">
        <w:rPr>
          <w:i/>
          <w:szCs w:val="24"/>
        </w:rPr>
        <w:t>Sicilia</w:t>
      </w:r>
      <w:proofErr w:type="spellEnd"/>
      <w:r w:rsidR="00D27D38">
        <w:rPr>
          <w:szCs w:val="24"/>
        </w:rPr>
        <w:t xml:space="preserve"> und </w:t>
      </w:r>
      <w:proofErr w:type="spellStart"/>
      <w:r w:rsidR="00D27D38" w:rsidRPr="00D44F34">
        <w:rPr>
          <w:i/>
          <w:szCs w:val="24"/>
        </w:rPr>
        <w:t>Sardinia</w:t>
      </w:r>
      <w:proofErr w:type="spellEnd"/>
      <w:r w:rsidR="00D27D38">
        <w:rPr>
          <w:szCs w:val="24"/>
        </w:rPr>
        <w:t xml:space="preserve"> die ersten römischen Provinzen; in der Folgezeit wurde</w:t>
      </w:r>
      <w:r w:rsidR="0083236D">
        <w:rPr>
          <w:szCs w:val="24"/>
        </w:rPr>
        <w:t>n</w:t>
      </w:r>
      <w:r w:rsidR="00D27D38">
        <w:rPr>
          <w:szCs w:val="24"/>
        </w:rPr>
        <w:t xml:space="preserve"> weite</w:t>
      </w:r>
      <w:r w:rsidR="007B494A" w:rsidRPr="007B494A">
        <w:rPr>
          <w:szCs w:val="24"/>
        </w:rPr>
        <w:t xml:space="preserve"> Teile der eroberten Territorien in </w:t>
      </w:r>
      <w:r w:rsidR="002D4F1D">
        <w:rPr>
          <w:szCs w:val="24"/>
        </w:rPr>
        <w:t xml:space="preserve">die </w:t>
      </w:r>
      <w:r w:rsidR="007B494A" w:rsidRPr="007B494A">
        <w:rPr>
          <w:szCs w:val="24"/>
        </w:rPr>
        <w:t>Provinzialverwal</w:t>
      </w:r>
      <w:r w:rsidR="00D27D38">
        <w:rPr>
          <w:szCs w:val="24"/>
        </w:rPr>
        <w:t xml:space="preserve">tung </w:t>
      </w:r>
      <w:r w:rsidR="007B494A" w:rsidRPr="007B494A">
        <w:rPr>
          <w:szCs w:val="24"/>
        </w:rPr>
        <w:t>übern</w:t>
      </w:r>
      <w:r w:rsidR="00D27D38">
        <w:rPr>
          <w:szCs w:val="24"/>
        </w:rPr>
        <w:t xml:space="preserve">ommen </w:t>
      </w:r>
      <w:r w:rsidR="007B494A" w:rsidRPr="007B494A">
        <w:rPr>
          <w:szCs w:val="24"/>
        </w:rPr>
        <w:t>und römischen Statthaltern unterstell</w:t>
      </w:r>
      <w:r w:rsidR="00D44F34">
        <w:rPr>
          <w:szCs w:val="24"/>
        </w:rPr>
        <w:t>t</w:t>
      </w:r>
      <w:r w:rsidR="007B494A" w:rsidRPr="007B494A">
        <w:rPr>
          <w:szCs w:val="24"/>
        </w:rPr>
        <w:t xml:space="preserve">, die </w:t>
      </w:r>
      <w:r w:rsidR="00D27D38">
        <w:rPr>
          <w:szCs w:val="24"/>
        </w:rPr>
        <w:t xml:space="preserve">aufgrund </w:t>
      </w:r>
      <w:r w:rsidR="007B494A" w:rsidRPr="007B494A">
        <w:rPr>
          <w:szCs w:val="24"/>
        </w:rPr>
        <w:t>der großen Entfernung</w:t>
      </w:r>
      <w:r w:rsidR="00D27D38">
        <w:rPr>
          <w:szCs w:val="24"/>
        </w:rPr>
        <w:t>en</w:t>
      </w:r>
      <w:r w:rsidR="007B494A" w:rsidRPr="007B494A">
        <w:rPr>
          <w:szCs w:val="24"/>
        </w:rPr>
        <w:t xml:space="preserve"> </w:t>
      </w:r>
      <w:r w:rsidR="0083236D">
        <w:rPr>
          <w:szCs w:val="24"/>
        </w:rPr>
        <w:t xml:space="preserve">oft nicht leicht zu kontrollieren </w:t>
      </w:r>
      <w:r w:rsidR="007B494A" w:rsidRPr="007B494A">
        <w:rPr>
          <w:szCs w:val="24"/>
        </w:rPr>
        <w:t xml:space="preserve">waren. </w:t>
      </w:r>
    </w:p>
    <w:p w:rsidR="00D95797" w:rsidRDefault="007B494A" w:rsidP="00E020A1">
      <w:pPr>
        <w:spacing w:after="120" w:line="360" w:lineRule="auto"/>
        <w:ind w:firstLine="567"/>
        <w:jc w:val="both"/>
        <w:rPr>
          <w:rFonts w:ascii="Times New Roman" w:hAnsi="Times New Roman" w:cs="Times New Roman"/>
          <w:sz w:val="24"/>
          <w:szCs w:val="24"/>
        </w:rPr>
      </w:pPr>
      <w:r w:rsidRPr="007B494A">
        <w:rPr>
          <w:rFonts w:ascii="Times New Roman" w:hAnsi="Times New Roman" w:cs="Times New Roman"/>
          <w:sz w:val="24"/>
          <w:szCs w:val="24"/>
        </w:rPr>
        <w:t>Insbesondere die herausragende Stellung einzelner Feldherren hatte zur Folge, dass die bei aller Konkurrenz bis dahin grundsätzlich immer vorausgesetzte Egalität innerhalb der Aristokratie faktisch verloren ging, auch wenn weiterhin Gleichheit beschworen wurde – vor</w:t>
      </w:r>
      <w:r w:rsidR="008922FC">
        <w:rPr>
          <w:rFonts w:ascii="Times New Roman" w:hAnsi="Times New Roman" w:cs="Times New Roman"/>
          <w:sz w:val="24"/>
          <w:szCs w:val="24"/>
        </w:rPr>
        <w:t xml:space="preserve">zugsweise </w:t>
      </w:r>
      <w:r w:rsidRPr="007B494A">
        <w:rPr>
          <w:rFonts w:ascii="Times New Roman" w:hAnsi="Times New Roman" w:cs="Times New Roman"/>
          <w:sz w:val="24"/>
          <w:szCs w:val="24"/>
        </w:rPr>
        <w:t xml:space="preserve">von denen, die nicht über die offensichtliche Sonderstellung derjenigen verfügten, die in bis dahin nicht gekannter Weise aus der Gruppe der Senatoren hervortraten. Dabei musste es im Interesse dieser </w:t>
      </w:r>
      <w:r w:rsidR="00081B73">
        <w:rPr>
          <w:rFonts w:ascii="Times New Roman" w:hAnsi="Times New Roman" w:cs="Times New Roman"/>
          <w:sz w:val="24"/>
          <w:szCs w:val="24"/>
        </w:rPr>
        <w:t>überragend</w:t>
      </w:r>
      <w:r w:rsidR="00434870">
        <w:rPr>
          <w:rFonts w:ascii="Times New Roman" w:hAnsi="Times New Roman" w:cs="Times New Roman"/>
          <w:sz w:val="24"/>
          <w:szCs w:val="24"/>
        </w:rPr>
        <w:t xml:space="preserve"> erfolgreichen </w:t>
      </w:r>
      <w:r w:rsidR="00081B73">
        <w:rPr>
          <w:rFonts w:ascii="Times New Roman" w:hAnsi="Times New Roman" w:cs="Times New Roman"/>
          <w:sz w:val="24"/>
          <w:szCs w:val="24"/>
        </w:rPr>
        <w:t xml:space="preserve">Aristokraten </w:t>
      </w:r>
      <w:r w:rsidRPr="007B494A">
        <w:rPr>
          <w:rFonts w:ascii="Times New Roman" w:hAnsi="Times New Roman" w:cs="Times New Roman"/>
          <w:sz w:val="24"/>
          <w:szCs w:val="24"/>
        </w:rPr>
        <w:t xml:space="preserve">liegen, ihre außerordentliche Stellung, die sie im Dienst für die </w:t>
      </w:r>
      <w:r w:rsidRPr="00481883">
        <w:rPr>
          <w:rFonts w:ascii="Times New Roman" w:hAnsi="Times New Roman" w:cs="Times New Roman"/>
          <w:i/>
          <w:sz w:val="24"/>
          <w:szCs w:val="24"/>
          <w:lang w:val="la-Latn"/>
        </w:rPr>
        <w:t>res publica</w:t>
      </w:r>
      <w:r w:rsidRPr="007B494A">
        <w:rPr>
          <w:rFonts w:ascii="Times New Roman" w:hAnsi="Times New Roman" w:cs="Times New Roman"/>
          <w:sz w:val="24"/>
          <w:szCs w:val="24"/>
        </w:rPr>
        <w:t xml:space="preserve"> erworben hatten und die daher eine exzeptionelle </w:t>
      </w:r>
      <w:r w:rsidRPr="00481883">
        <w:rPr>
          <w:rFonts w:ascii="Times New Roman" w:hAnsi="Times New Roman" w:cs="Times New Roman"/>
          <w:i/>
          <w:sz w:val="24"/>
          <w:szCs w:val="24"/>
          <w:lang w:val="la-Latn"/>
        </w:rPr>
        <w:t>dignitas</w:t>
      </w:r>
      <w:r w:rsidRPr="007B494A">
        <w:rPr>
          <w:rFonts w:ascii="Times New Roman" w:hAnsi="Times New Roman" w:cs="Times New Roman"/>
          <w:i/>
          <w:sz w:val="24"/>
          <w:szCs w:val="24"/>
        </w:rPr>
        <w:t xml:space="preserve"> </w:t>
      </w:r>
      <w:r w:rsidRPr="007B494A">
        <w:rPr>
          <w:rFonts w:ascii="Times New Roman" w:hAnsi="Times New Roman" w:cs="Times New Roman"/>
          <w:sz w:val="24"/>
          <w:szCs w:val="24"/>
        </w:rPr>
        <w:t>begründete, auch auf besondere Weise zum Ausdruck zu bringen. In diesem Zusammenhang erweist sich die Adaptierung der griechisch-hellenistischen Kultur, auf die Feldherren und Provinzstatthalter mit der Eroberung des Mittelmeerraumes stießen, von Bedeutung</w:t>
      </w:r>
      <w:r w:rsidR="00845256">
        <w:rPr>
          <w:rFonts w:ascii="Times New Roman" w:hAnsi="Times New Roman" w:cs="Times New Roman"/>
          <w:sz w:val="24"/>
          <w:szCs w:val="24"/>
        </w:rPr>
        <w:t xml:space="preserve">. </w:t>
      </w:r>
      <w:r w:rsidR="00CE10FD">
        <w:rPr>
          <w:rFonts w:ascii="Times New Roman" w:hAnsi="Times New Roman" w:cs="Times New Roman"/>
          <w:sz w:val="24"/>
          <w:szCs w:val="24"/>
        </w:rPr>
        <w:t>Dies manifestierte sich einerseits in der Ausschmückung der Stadt Rom mit Tempeln und anderen ‚öffentlichen‘ Gebäuden, Triumphbögen und Ehrenmonumente</w:t>
      </w:r>
      <w:r w:rsidR="002D4F1D">
        <w:rPr>
          <w:rFonts w:ascii="Times New Roman" w:hAnsi="Times New Roman" w:cs="Times New Roman"/>
          <w:sz w:val="24"/>
          <w:szCs w:val="24"/>
        </w:rPr>
        <w:t>n</w:t>
      </w:r>
      <w:r w:rsidR="00CE10FD">
        <w:rPr>
          <w:rFonts w:ascii="Times New Roman" w:hAnsi="Times New Roman" w:cs="Times New Roman"/>
          <w:sz w:val="24"/>
          <w:szCs w:val="24"/>
        </w:rPr>
        <w:t xml:space="preserve"> sowie in immer monumentaleren Triumphzügen, </w:t>
      </w:r>
      <w:r w:rsidR="00CE10FD">
        <w:rPr>
          <w:rFonts w:ascii="Times New Roman" w:hAnsi="Times New Roman" w:cs="Times New Roman"/>
          <w:sz w:val="24"/>
          <w:szCs w:val="24"/>
        </w:rPr>
        <w:lastRenderedPageBreak/>
        <w:t xml:space="preserve">in denen es </w:t>
      </w:r>
      <w:r w:rsidR="002D4F1D">
        <w:rPr>
          <w:rFonts w:ascii="Times New Roman" w:hAnsi="Times New Roman" w:cs="Times New Roman"/>
          <w:sz w:val="24"/>
          <w:szCs w:val="24"/>
        </w:rPr>
        <w:t xml:space="preserve">galt, </w:t>
      </w:r>
      <w:r w:rsidR="00CE10FD">
        <w:rPr>
          <w:rFonts w:ascii="Times New Roman" w:hAnsi="Times New Roman" w:cs="Times New Roman"/>
          <w:sz w:val="24"/>
          <w:szCs w:val="24"/>
        </w:rPr>
        <w:t xml:space="preserve">möglichst </w:t>
      </w:r>
      <w:r w:rsidR="008922FC">
        <w:rPr>
          <w:rFonts w:ascii="Times New Roman" w:hAnsi="Times New Roman" w:cs="Times New Roman"/>
          <w:sz w:val="24"/>
          <w:szCs w:val="24"/>
        </w:rPr>
        <w:t xml:space="preserve">viele, </w:t>
      </w:r>
      <w:r w:rsidR="00CE10FD">
        <w:rPr>
          <w:rFonts w:ascii="Times New Roman" w:hAnsi="Times New Roman" w:cs="Times New Roman"/>
          <w:sz w:val="24"/>
          <w:szCs w:val="24"/>
        </w:rPr>
        <w:t>exotische und kostbare Beutestücke zur Schau zu stellen.</w:t>
      </w:r>
      <w:r w:rsidRPr="007B494A">
        <w:rPr>
          <w:rStyle w:val="Funotenzeichen"/>
          <w:rFonts w:ascii="Times New Roman" w:hAnsi="Times New Roman" w:cs="Times New Roman"/>
          <w:sz w:val="24"/>
          <w:szCs w:val="24"/>
        </w:rPr>
        <w:footnoteReference w:id="117"/>
      </w:r>
    </w:p>
    <w:p w:rsidR="00EB38B1" w:rsidRPr="00BD4037" w:rsidRDefault="00CE10FD" w:rsidP="00EB38B1">
      <w:pPr>
        <w:spacing w:after="120" w:line="360" w:lineRule="auto"/>
        <w:ind w:firstLine="567"/>
        <w:jc w:val="both"/>
        <w:rPr>
          <w:rFonts w:ascii="Times New Roman" w:hAnsi="Times New Roman" w:cs="Times New Roman"/>
          <w:sz w:val="24"/>
          <w:szCs w:val="24"/>
        </w:rPr>
      </w:pPr>
      <w:r w:rsidRPr="00AE342E">
        <w:rPr>
          <w:rFonts w:ascii="Times New Roman" w:hAnsi="Times New Roman" w:cs="Times New Roman"/>
          <w:sz w:val="24"/>
          <w:szCs w:val="24"/>
        </w:rPr>
        <w:t>Denkbar</w:t>
      </w:r>
      <w:r w:rsidR="00D95797">
        <w:rPr>
          <w:rFonts w:ascii="Times New Roman" w:hAnsi="Times New Roman" w:cs="Times New Roman"/>
          <w:sz w:val="24"/>
          <w:szCs w:val="24"/>
        </w:rPr>
        <w:t xml:space="preserve"> ist, </w:t>
      </w:r>
      <w:r w:rsidRPr="00AE342E">
        <w:rPr>
          <w:rFonts w:ascii="Times New Roman" w:hAnsi="Times New Roman" w:cs="Times New Roman"/>
          <w:sz w:val="24"/>
          <w:szCs w:val="24"/>
        </w:rPr>
        <w:t xml:space="preserve">dass </w:t>
      </w:r>
      <w:r w:rsidR="00AE342E">
        <w:rPr>
          <w:rFonts w:ascii="Times New Roman" w:hAnsi="Times New Roman" w:cs="Times New Roman"/>
          <w:sz w:val="24"/>
          <w:szCs w:val="24"/>
        </w:rPr>
        <w:t>j</w:t>
      </w:r>
      <w:r w:rsidR="00AE342E" w:rsidRPr="00AE342E">
        <w:rPr>
          <w:rFonts w:ascii="Times New Roman" w:hAnsi="Times New Roman" w:cs="Times New Roman"/>
          <w:sz w:val="24"/>
          <w:szCs w:val="24"/>
        </w:rPr>
        <w:t xml:space="preserve">ene </w:t>
      </w:r>
      <w:r w:rsidR="004C6B37" w:rsidRPr="00AE342E">
        <w:rPr>
          <w:rFonts w:ascii="Times New Roman" w:hAnsi="Times New Roman" w:cs="Times New Roman"/>
          <w:sz w:val="24"/>
          <w:szCs w:val="24"/>
        </w:rPr>
        <w:t>herausragende</w:t>
      </w:r>
      <w:r w:rsidR="004C6B37">
        <w:rPr>
          <w:rFonts w:ascii="Times New Roman" w:hAnsi="Times New Roman" w:cs="Times New Roman"/>
          <w:sz w:val="24"/>
          <w:szCs w:val="24"/>
        </w:rPr>
        <w:t>n</w:t>
      </w:r>
      <w:r w:rsidR="004C6B37" w:rsidRPr="00AE342E">
        <w:rPr>
          <w:rFonts w:ascii="Times New Roman" w:hAnsi="Times New Roman" w:cs="Times New Roman"/>
          <w:sz w:val="24"/>
          <w:szCs w:val="24"/>
        </w:rPr>
        <w:t xml:space="preserve"> </w:t>
      </w:r>
      <w:r w:rsidR="00AE342E" w:rsidRPr="00AE342E">
        <w:rPr>
          <w:rFonts w:ascii="Times New Roman" w:hAnsi="Times New Roman" w:cs="Times New Roman"/>
          <w:sz w:val="24"/>
          <w:szCs w:val="24"/>
        </w:rPr>
        <w:t xml:space="preserve">Feldherren und Statthalter, </w:t>
      </w:r>
      <w:r w:rsidR="00AE342E">
        <w:rPr>
          <w:rFonts w:ascii="Times New Roman" w:hAnsi="Times New Roman" w:cs="Times New Roman"/>
          <w:sz w:val="24"/>
          <w:szCs w:val="24"/>
        </w:rPr>
        <w:t xml:space="preserve">die </w:t>
      </w:r>
      <w:r w:rsidR="00AE342E" w:rsidRPr="00AE342E">
        <w:rPr>
          <w:rFonts w:ascii="Times New Roman" w:hAnsi="Times New Roman" w:cs="Times New Roman"/>
          <w:sz w:val="24"/>
          <w:szCs w:val="24"/>
        </w:rPr>
        <w:t>im Zuge der römischen Expansion zunehmend auf die im hellenistischen Osten verbreitet</w:t>
      </w:r>
      <w:r w:rsidR="00AE342E">
        <w:rPr>
          <w:rFonts w:ascii="Times New Roman" w:hAnsi="Times New Roman" w:cs="Times New Roman"/>
          <w:sz w:val="24"/>
          <w:szCs w:val="24"/>
        </w:rPr>
        <w:t xml:space="preserve">e </w:t>
      </w:r>
      <w:r w:rsidR="00AE342E" w:rsidRPr="00AE342E">
        <w:rPr>
          <w:rFonts w:ascii="Times New Roman" w:hAnsi="Times New Roman" w:cs="Times New Roman"/>
          <w:sz w:val="24"/>
          <w:szCs w:val="24"/>
        </w:rPr>
        <w:t>herrschaftliche Lebensführung</w:t>
      </w:r>
      <w:r w:rsidR="00AE342E">
        <w:rPr>
          <w:rFonts w:ascii="Times New Roman" w:hAnsi="Times New Roman" w:cs="Times New Roman"/>
          <w:sz w:val="24"/>
          <w:szCs w:val="24"/>
        </w:rPr>
        <w:t xml:space="preserve"> stießen und </w:t>
      </w:r>
      <w:r w:rsidR="000E126E">
        <w:rPr>
          <w:rFonts w:ascii="Times New Roman" w:hAnsi="Times New Roman" w:cs="Times New Roman"/>
          <w:sz w:val="24"/>
          <w:szCs w:val="24"/>
        </w:rPr>
        <w:t xml:space="preserve">die </w:t>
      </w:r>
      <w:r w:rsidR="00AE342E">
        <w:rPr>
          <w:rFonts w:ascii="Times New Roman" w:hAnsi="Times New Roman" w:cs="Times New Roman"/>
          <w:sz w:val="24"/>
          <w:szCs w:val="24"/>
        </w:rPr>
        <w:t>seit der Niederschlagung Karthagos über große finanzielle Ressourcen verfügten</w:t>
      </w:r>
      <w:r w:rsidR="00AE342E" w:rsidRPr="00AE342E">
        <w:rPr>
          <w:rFonts w:ascii="Times New Roman" w:hAnsi="Times New Roman" w:cs="Times New Roman"/>
          <w:sz w:val="24"/>
          <w:szCs w:val="24"/>
        </w:rPr>
        <w:t>, bestrebt</w:t>
      </w:r>
      <w:r w:rsidR="00AE342E">
        <w:rPr>
          <w:rFonts w:ascii="Times New Roman" w:hAnsi="Times New Roman" w:cs="Times New Roman"/>
          <w:sz w:val="24"/>
          <w:szCs w:val="24"/>
        </w:rPr>
        <w:t xml:space="preserve"> waren</w:t>
      </w:r>
      <w:r w:rsidR="00AE342E" w:rsidRPr="00AE342E">
        <w:rPr>
          <w:rFonts w:ascii="Times New Roman" w:hAnsi="Times New Roman" w:cs="Times New Roman"/>
          <w:sz w:val="24"/>
          <w:szCs w:val="24"/>
        </w:rPr>
        <w:t xml:space="preserve">, die </w:t>
      </w:r>
      <w:proofErr w:type="spellStart"/>
      <w:r w:rsidR="00AE342E" w:rsidRPr="00AE342E">
        <w:rPr>
          <w:rFonts w:ascii="Times New Roman" w:hAnsi="Times New Roman" w:cs="Times New Roman"/>
          <w:sz w:val="24"/>
          <w:szCs w:val="24"/>
        </w:rPr>
        <w:t>Außerordentlichkeit</w:t>
      </w:r>
      <w:proofErr w:type="spellEnd"/>
      <w:r w:rsidR="00AE342E" w:rsidRPr="00AE342E">
        <w:rPr>
          <w:rFonts w:ascii="Times New Roman" w:hAnsi="Times New Roman" w:cs="Times New Roman"/>
          <w:sz w:val="24"/>
          <w:szCs w:val="24"/>
        </w:rPr>
        <w:t xml:space="preserve"> ihrer Stellung </w:t>
      </w:r>
      <w:r w:rsidR="00AE342E">
        <w:rPr>
          <w:rFonts w:ascii="Times New Roman" w:hAnsi="Times New Roman" w:cs="Times New Roman"/>
          <w:sz w:val="24"/>
          <w:szCs w:val="24"/>
        </w:rPr>
        <w:t xml:space="preserve">auch dadurch </w:t>
      </w:r>
      <w:r w:rsidR="00AE342E" w:rsidRPr="00AE342E">
        <w:rPr>
          <w:rFonts w:ascii="Times New Roman" w:hAnsi="Times New Roman" w:cs="Times New Roman"/>
          <w:sz w:val="24"/>
          <w:szCs w:val="24"/>
        </w:rPr>
        <w:t xml:space="preserve">herauszustellen, </w:t>
      </w:r>
      <w:r w:rsidR="000E126E">
        <w:rPr>
          <w:rFonts w:ascii="Times New Roman" w:hAnsi="Times New Roman" w:cs="Times New Roman"/>
          <w:sz w:val="24"/>
          <w:szCs w:val="24"/>
        </w:rPr>
        <w:t>dass s</w:t>
      </w:r>
      <w:r w:rsidR="00AE342E" w:rsidRPr="00AE342E">
        <w:rPr>
          <w:rFonts w:ascii="Times New Roman" w:hAnsi="Times New Roman" w:cs="Times New Roman"/>
          <w:sz w:val="24"/>
          <w:szCs w:val="24"/>
        </w:rPr>
        <w:t>ie griechisch-hellenistische Kultur und Lebensführung in Rom etablierten.</w:t>
      </w:r>
      <w:r w:rsidR="00AE342E" w:rsidRPr="00AE342E">
        <w:rPr>
          <w:rStyle w:val="Funotenzeichen"/>
          <w:rFonts w:ascii="Times New Roman" w:hAnsi="Times New Roman" w:cs="Times New Roman"/>
          <w:sz w:val="24"/>
          <w:szCs w:val="24"/>
        </w:rPr>
        <w:footnoteReference w:id="118"/>
      </w:r>
      <w:r w:rsidR="00AE342E" w:rsidRPr="00AE342E">
        <w:rPr>
          <w:rFonts w:ascii="Times New Roman" w:hAnsi="Times New Roman" w:cs="Times New Roman"/>
          <w:sz w:val="24"/>
          <w:szCs w:val="24"/>
        </w:rPr>
        <w:t xml:space="preserve"> </w:t>
      </w:r>
      <w:r w:rsidR="00D95797" w:rsidRPr="00AE342E">
        <w:rPr>
          <w:rFonts w:ascii="Times New Roman" w:hAnsi="Times New Roman" w:cs="Times New Roman"/>
          <w:sz w:val="24"/>
          <w:szCs w:val="24"/>
        </w:rPr>
        <w:t xml:space="preserve">Die Villa, die hinsichtlich ihrer Gestaltung und Ausstattung Elemente der </w:t>
      </w:r>
      <w:r w:rsidR="00D95797">
        <w:rPr>
          <w:rFonts w:ascii="Times New Roman" w:hAnsi="Times New Roman" w:cs="Times New Roman"/>
          <w:sz w:val="24"/>
          <w:szCs w:val="24"/>
        </w:rPr>
        <w:t xml:space="preserve">hellenistischen </w:t>
      </w:r>
      <w:r w:rsidR="00D95797" w:rsidRPr="00AE342E">
        <w:rPr>
          <w:rFonts w:ascii="Times New Roman" w:hAnsi="Times New Roman" w:cs="Times New Roman"/>
          <w:sz w:val="24"/>
          <w:szCs w:val="24"/>
        </w:rPr>
        <w:t>Pal</w:t>
      </w:r>
      <w:r w:rsidR="00D95797">
        <w:rPr>
          <w:rFonts w:ascii="Times New Roman" w:hAnsi="Times New Roman" w:cs="Times New Roman"/>
          <w:sz w:val="24"/>
          <w:szCs w:val="24"/>
        </w:rPr>
        <w:t xml:space="preserve">astarchitektur </w:t>
      </w:r>
      <w:r w:rsidR="00D95797" w:rsidRPr="00AE342E">
        <w:rPr>
          <w:rFonts w:ascii="Times New Roman" w:hAnsi="Times New Roman" w:cs="Times New Roman"/>
          <w:sz w:val="24"/>
          <w:szCs w:val="24"/>
        </w:rPr>
        <w:t xml:space="preserve">sowie </w:t>
      </w:r>
      <w:r w:rsidR="002D4F1D">
        <w:rPr>
          <w:rFonts w:ascii="Times New Roman" w:hAnsi="Times New Roman" w:cs="Times New Roman"/>
          <w:sz w:val="24"/>
          <w:szCs w:val="24"/>
        </w:rPr>
        <w:t xml:space="preserve">der </w:t>
      </w:r>
      <w:r w:rsidR="00D95797" w:rsidRPr="00AE342E">
        <w:rPr>
          <w:rFonts w:ascii="Times New Roman" w:hAnsi="Times New Roman" w:cs="Times New Roman"/>
          <w:sz w:val="24"/>
          <w:szCs w:val="24"/>
        </w:rPr>
        <w:t xml:space="preserve">öffentlichen Gebäude griechischer </w:t>
      </w:r>
      <w:r w:rsidR="00D95797" w:rsidRPr="000E511F">
        <w:rPr>
          <w:rFonts w:ascii="Times New Roman" w:hAnsi="Times New Roman" w:cs="Segoe UI"/>
          <w:sz w:val="24"/>
          <w:szCs w:val="24"/>
          <w:lang w:val="el-GR"/>
        </w:rPr>
        <w:t>πόλεις</w:t>
      </w:r>
      <w:r w:rsidR="00D95797" w:rsidRPr="00AE342E">
        <w:rPr>
          <w:rFonts w:ascii="Times New Roman" w:hAnsi="Times New Roman" w:cs="Times New Roman"/>
          <w:sz w:val="24"/>
          <w:szCs w:val="24"/>
        </w:rPr>
        <w:t xml:space="preserve"> entlehnte, </w:t>
      </w:r>
      <w:r w:rsidR="00D95797">
        <w:rPr>
          <w:rFonts w:ascii="Times New Roman" w:hAnsi="Times New Roman" w:cs="Times New Roman"/>
          <w:sz w:val="24"/>
          <w:szCs w:val="24"/>
        </w:rPr>
        <w:t xml:space="preserve">welche </w:t>
      </w:r>
      <w:r w:rsidR="00D95797" w:rsidRPr="00AE342E">
        <w:rPr>
          <w:rFonts w:ascii="Times New Roman" w:hAnsi="Times New Roman" w:cs="Times New Roman"/>
          <w:sz w:val="24"/>
          <w:szCs w:val="24"/>
        </w:rPr>
        <w:t>in ihrem ursprünglichen kulturellen Kontext wesentlich dazu gedient hatten, Status und Rang der Herrscher bzw. Städte zu repräsentieren,</w:t>
      </w:r>
      <w:r w:rsidR="00D95797" w:rsidRPr="00AE342E">
        <w:rPr>
          <w:rStyle w:val="Funotenzeichen"/>
          <w:rFonts w:ascii="Times New Roman" w:hAnsi="Times New Roman" w:cs="Times New Roman"/>
          <w:sz w:val="24"/>
          <w:szCs w:val="24"/>
        </w:rPr>
        <w:footnoteReference w:id="119"/>
      </w:r>
      <w:r w:rsidR="00D95797" w:rsidRPr="00AE342E">
        <w:rPr>
          <w:rFonts w:ascii="Times New Roman" w:hAnsi="Times New Roman" w:cs="Times New Roman"/>
          <w:sz w:val="24"/>
          <w:szCs w:val="24"/>
        </w:rPr>
        <w:t xml:space="preserve"> könnte für römische Aristokraten ein Ort gewesen sein, der </w:t>
      </w:r>
      <w:r w:rsidR="005430F6">
        <w:rPr>
          <w:rFonts w:ascii="Times New Roman" w:hAnsi="Times New Roman" w:cs="Times New Roman"/>
          <w:sz w:val="24"/>
          <w:szCs w:val="24"/>
        </w:rPr>
        <w:t>gewähl</w:t>
      </w:r>
      <w:r w:rsidR="00D95797" w:rsidRPr="00AE342E">
        <w:rPr>
          <w:rFonts w:ascii="Times New Roman" w:hAnsi="Times New Roman" w:cs="Times New Roman"/>
          <w:sz w:val="24"/>
          <w:szCs w:val="24"/>
        </w:rPr>
        <w:t>t wurde, um die den gesellschaftlichen Rang repräsentierende Übernahme griechisch-hellenistischer Kulturgüter und Statussymbole auszudrücken.</w:t>
      </w:r>
      <w:r w:rsidR="00D95797">
        <w:rPr>
          <w:rFonts w:ascii="Times New Roman" w:hAnsi="Times New Roman" w:cs="Times New Roman"/>
          <w:sz w:val="24"/>
          <w:szCs w:val="24"/>
        </w:rPr>
        <w:t xml:space="preserve"> Denn a</w:t>
      </w:r>
      <w:r w:rsidR="00AE342E" w:rsidRPr="00AE342E">
        <w:rPr>
          <w:rFonts w:ascii="Times New Roman" w:hAnsi="Times New Roman" w:cs="Times New Roman"/>
          <w:sz w:val="24"/>
          <w:szCs w:val="24"/>
        </w:rPr>
        <w:t>us der Retrospektive betrachtet</w:t>
      </w:r>
      <w:r w:rsidR="002D4F1D">
        <w:rPr>
          <w:rFonts w:ascii="Times New Roman" w:hAnsi="Times New Roman" w:cs="Times New Roman"/>
          <w:sz w:val="24"/>
          <w:szCs w:val="24"/>
        </w:rPr>
        <w:t>,</w:t>
      </w:r>
      <w:r w:rsidR="00AE342E" w:rsidRPr="00AE342E">
        <w:rPr>
          <w:rFonts w:ascii="Times New Roman" w:hAnsi="Times New Roman" w:cs="Times New Roman"/>
          <w:sz w:val="24"/>
          <w:szCs w:val="24"/>
        </w:rPr>
        <w:t xml:space="preserve"> </w:t>
      </w:r>
      <w:r w:rsidR="00AE342E">
        <w:rPr>
          <w:rFonts w:ascii="Times New Roman" w:hAnsi="Times New Roman" w:cs="Times New Roman"/>
          <w:sz w:val="24"/>
          <w:szCs w:val="24"/>
        </w:rPr>
        <w:t>wurde d</w:t>
      </w:r>
      <w:r w:rsidR="00AE342E" w:rsidRPr="00AE342E">
        <w:rPr>
          <w:rFonts w:ascii="Times New Roman" w:hAnsi="Times New Roman" w:cs="Times New Roman"/>
          <w:sz w:val="24"/>
          <w:szCs w:val="24"/>
        </w:rPr>
        <w:t>ie Villa für diesen kulturellen Transfer</w:t>
      </w:r>
      <w:r w:rsidR="00D95797">
        <w:rPr>
          <w:rFonts w:ascii="Times New Roman" w:hAnsi="Times New Roman" w:cs="Times New Roman"/>
          <w:sz w:val="24"/>
          <w:szCs w:val="24"/>
        </w:rPr>
        <w:t xml:space="preserve">, den es fraglos gegeben hat, </w:t>
      </w:r>
      <w:r w:rsidR="00AE342E" w:rsidRPr="00AE342E">
        <w:rPr>
          <w:rFonts w:ascii="Times New Roman" w:hAnsi="Times New Roman" w:cs="Times New Roman"/>
          <w:sz w:val="24"/>
          <w:szCs w:val="24"/>
        </w:rPr>
        <w:t>sehr wichtig</w:t>
      </w:r>
      <w:r w:rsidR="00AE342E">
        <w:rPr>
          <w:rFonts w:ascii="Times New Roman" w:hAnsi="Times New Roman" w:cs="Times New Roman"/>
          <w:sz w:val="24"/>
          <w:szCs w:val="24"/>
        </w:rPr>
        <w:t>; s</w:t>
      </w:r>
      <w:r w:rsidR="00AE342E" w:rsidRPr="00AE342E">
        <w:rPr>
          <w:rFonts w:ascii="Times New Roman" w:hAnsi="Times New Roman" w:cs="Times New Roman"/>
          <w:sz w:val="24"/>
          <w:szCs w:val="24"/>
        </w:rPr>
        <w:t xml:space="preserve">ie stellte, </w:t>
      </w:r>
      <w:r w:rsidR="007B494A" w:rsidRPr="00AE342E">
        <w:rPr>
          <w:rFonts w:ascii="Times New Roman" w:hAnsi="Times New Roman" w:cs="Times New Roman"/>
          <w:sz w:val="24"/>
          <w:szCs w:val="24"/>
        </w:rPr>
        <w:t xml:space="preserve">wie Paul </w:t>
      </w:r>
      <w:r w:rsidR="007B494A" w:rsidRPr="00AE342E">
        <w:rPr>
          <w:rFonts w:ascii="Times New Roman" w:hAnsi="Times New Roman" w:cs="Times New Roman"/>
          <w:smallCaps/>
          <w:sz w:val="24"/>
          <w:szCs w:val="24"/>
        </w:rPr>
        <w:t>Zanker</w:t>
      </w:r>
      <w:r w:rsidR="007B494A" w:rsidRPr="00AE342E">
        <w:rPr>
          <w:rFonts w:ascii="Times New Roman" w:hAnsi="Times New Roman" w:cs="Times New Roman"/>
          <w:sz w:val="24"/>
          <w:szCs w:val="24"/>
        </w:rPr>
        <w:t xml:space="preserve"> betont hat, „</w:t>
      </w:r>
      <w:r w:rsidR="007B494A" w:rsidRPr="0087001F">
        <w:rPr>
          <w:rFonts w:ascii="Times New Roman" w:hAnsi="Times New Roman" w:cs="Times New Roman"/>
          <w:sz w:val="24"/>
          <w:szCs w:val="24"/>
        </w:rPr>
        <w:t>ein Schlüsselphänomen für die Rezeption der hellenistischen Kultur durch die römische Oberschicht</w:t>
      </w:r>
      <w:r w:rsidR="007B494A" w:rsidRPr="00AE342E">
        <w:rPr>
          <w:rFonts w:ascii="Times New Roman" w:hAnsi="Times New Roman" w:cs="Times New Roman"/>
          <w:sz w:val="24"/>
          <w:szCs w:val="24"/>
        </w:rPr>
        <w:t>“ dar.</w:t>
      </w:r>
      <w:r w:rsidR="007B494A" w:rsidRPr="00AE342E">
        <w:rPr>
          <w:rStyle w:val="Funotenzeichen"/>
          <w:rFonts w:ascii="Times New Roman" w:hAnsi="Times New Roman" w:cs="Times New Roman"/>
          <w:sz w:val="24"/>
          <w:szCs w:val="24"/>
        </w:rPr>
        <w:footnoteReference w:id="120"/>
      </w:r>
      <w:r w:rsidR="007B494A" w:rsidRPr="00AE342E">
        <w:rPr>
          <w:rFonts w:ascii="Times New Roman" w:hAnsi="Times New Roman" w:cs="Times New Roman"/>
          <w:sz w:val="24"/>
          <w:szCs w:val="24"/>
        </w:rPr>
        <w:t xml:space="preserve"> </w:t>
      </w:r>
      <w:r w:rsidR="00D95797">
        <w:rPr>
          <w:rFonts w:ascii="Times New Roman" w:hAnsi="Times New Roman" w:cs="Times New Roman"/>
          <w:sz w:val="24"/>
          <w:szCs w:val="24"/>
        </w:rPr>
        <w:t>Trifft diese Interpretation zu</w:t>
      </w:r>
      <w:r w:rsidR="007B494A" w:rsidRPr="007B494A">
        <w:rPr>
          <w:rFonts w:ascii="Times New Roman" w:hAnsi="Times New Roman" w:cs="Times New Roman"/>
          <w:sz w:val="24"/>
          <w:szCs w:val="24"/>
        </w:rPr>
        <w:t xml:space="preserve">, dann </w:t>
      </w:r>
      <w:r w:rsidR="007B494A" w:rsidRPr="007B494A">
        <w:rPr>
          <w:rFonts w:ascii="Times New Roman" w:hAnsi="Times New Roman" w:cs="Times New Roman"/>
          <w:sz w:val="24"/>
          <w:szCs w:val="24"/>
        </w:rPr>
        <w:lastRenderedPageBreak/>
        <w:t>best</w:t>
      </w:r>
      <w:r w:rsidR="00D95797">
        <w:rPr>
          <w:rFonts w:ascii="Times New Roman" w:hAnsi="Times New Roman" w:cs="Times New Roman"/>
          <w:sz w:val="24"/>
          <w:szCs w:val="24"/>
        </w:rPr>
        <w:t xml:space="preserve">eht </w:t>
      </w:r>
      <w:r w:rsidR="007B494A" w:rsidRPr="007B494A">
        <w:rPr>
          <w:rFonts w:ascii="Times New Roman" w:hAnsi="Times New Roman" w:cs="Times New Roman"/>
          <w:sz w:val="24"/>
          <w:szCs w:val="24"/>
        </w:rPr>
        <w:t>die Verbindung zwischen der rasanten Verbreitung der römischen Villenkultur unter den Angehörigen de</w:t>
      </w:r>
      <w:r w:rsidR="00D95797">
        <w:rPr>
          <w:rFonts w:ascii="Times New Roman" w:hAnsi="Times New Roman" w:cs="Times New Roman"/>
          <w:sz w:val="24"/>
          <w:szCs w:val="24"/>
        </w:rPr>
        <w:t xml:space="preserve">r römischen Senatsaristokratie </w:t>
      </w:r>
      <w:r w:rsidR="007B494A" w:rsidRPr="007B494A">
        <w:rPr>
          <w:rFonts w:ascii="Times New Roman" w:hAnsi="Times New Roman" w:cs="Times New Roman"/>
          <w:sz w:val="24"/>
          <w:szCs w:val="24"/>
        </w:rPr>
        <w:t>und der dazu chronologisch parallel einsetzenden Krise seit Mi</w:t>
      </w:r>
      <w:r w:rsidR="00C023C5">
        <w:rPr>
          <w:rFonts w:ascii="Times New Roman" w:hAnsi="Times New Roman" w:cs="Times New Roman"/>
          <w:sz w:val="24"/>
          <w:szCs w:val="24"/>
        </w:rPr>
        <w:t xml:space="preserve">tte des </w:t>
      </w:r>
      <w:r w:rsidR="00067D73">
        <w:rPr>
          <w:rFonts w:ascii="Times New Roman" w:hAnsi="Times New Roman" w:cs="Times New Roman"/>
          <w:sz w:val="24"/>
          <w:szCs w:val="24"/>
        </w:rPr>
        <w:t>2. </w:t>
      </w:r>
      <w:r w:rsidR="00C023C5">
        <w:rPr>
          <w:rFonts w:ascii="Times New Roman" w:hAnsi="Times New Roman" w:cs="Times New Roman"/>
          <w:sz w:val="24"/>
          <w:szCs w:val="24"/>
        </w:rPr>
        <w:t xml:space="preserve">Jahrhunderts </w:t>
      </w:r>
      <w:r w:rsidR="00C9475B">
        <w:rPr>
          <w:rFonts w:ascii="Times New Roman" w:hAnsi="Times New Roman" w:cs="Times New Roman"/>
          <w:sz w:val="24"/>
          <w:szCs w:val="24"/>
        </w:rPr>
        <w:t>v. Chr.</w:t>
      </w:r>
      <w:r w:rsidR="007B494A" w:rsidRPr="007B494A">
        <w:rPr>
          <w:rFonts w:ascii="Times New Roman" w:hAnsi="Times New Roman" w:cs="Times New Roman"/>
          <w:sz w:val="24"/>
          <w:szCs w:val="24"/>
        </w:rPr>
        <w:t xml:space="preserve"> also darin, dass die Villa Ausdruck eines Phänomens ist, das </w:t>
      </w:r>
      <w:r w:rsidR="000E126E">
        <w:rPr>
          <w:rFonts w:ascii="Times New Roman" w:hAnsi="Times New Roman" w:cs="Times New Roman"/>
          <w:sz w:val="24"/>
          <w:szCs w:val="24"/>
        </w:rPr>
        <w:t>eine wesentliche Ursache</w:t>
      </w:r>
      <w:r w:rsidR="007B494A" w:rsidRPr="007B494A">
        <w:rPr>
          <w:rFonts w:ascii="Times New Roman" w:hAnsi="Times New Roman" w:cs="Times New Roman"/>
          <w:sz w:val="24"/>
          <w:szCs w:val="24"/>
        </w:rPr>
        <w:t xml:space="preserve"> der Krise der Republik </w:t>
      </w:r>
      <w:r w:rsidR="000E126E">
        <w:rPr>
          <w:rFonts w:ascii="Times New Roman" w:hAnsi="Times New Roman" w:cs="Times New Roman"/>
          <w:sz w:val="24"/>
          <w:szCs w:val="24"/>
        </w:rPr>
        <w:t>war</w:t>
      </w:r>
      <w:r w:rsidR="00D95797">
        <w:rPr>
          <w:rFonts w:ascii="Times New Roman" w:hAnsi="Times New Roman" w:cs="Times New Roman"/>
          <w:sz w:val="24"/>
          <w:szCs w:val="24"/>
        </w:rPr>
        <w:t>:</w:t>
      </w:r>
      <w:r w:rsidR="007B494A" w:rsidRPr="007B494A">
        <w:rPr>
          <w:rFonts w:ascii="Times New Roman" w:hAnsi="Times New Roman" w:cs="Times New Roman"/>
          <w:sz w:val="24"/>
          <w:szCs w:val="24"/>
        </w:rPr>
        <w:t xml:space="preserve"> das Bestreben führender Aristokraten, ihre exzeptionelle Stellung und </w:t>
      </w:r>
      <w:r w:rsidR="007B494A" w:rsidRPr="00481883">
        <w:rPr>
          <w:rFonts w:ascii="Times New Roman" w:hAnsi="Times New Roman" w:cs="Times New Roman"/>
          <w:i/>
          <w:sz w:val="24"/>
          <w:szCs w:val="24"/>
          <w:lang w:val="la-Latn"/>
        </w:rPr>
        <w:t>dignitas</w:t>
      </w:r>
      <w:r w:rsidR="007B494A" w:rsidRPr="007B494A">
        <w:rPr>
          <w:rFonts w:ascii="Times New Roman" w:hAnsi="Times New Roman" w:cs="Times New Roman"/>
          <w:sz w:val="24"/>
          <w:szCs w:val="24"/>
        </w:rPr>
        <w:t xml:space="preserve"> in ihnen angemessen erscheinender Weise darzustellen.</w:t>
      </w:r>
      <w:r w:rsidR="00D95797">
        <w:rPr>
          <w:rFonts w:ascii="Times New Roman" w:hAnsi="Times New Roman" w:cs="Times New Roman"/>
          <w:sz w:val="24"/>
          <w:szCs w:val="24"/>
        </w:rPr>
        <w:t xml:space="preserve"> </w:t>
      </w:r>
      <w:r w:rsidR="000E126E">
        <w:rPr>
          <w:rFonts w:ascii="Times New Roman" w:hAnsi="Times New Roman" w:cs="Times New Roman"/>
          <w:sz w:val="24"/>
          <w:szCs w:val="24"/>
        </w:rPr>
        <w:t>Ein Indiz</w:t>
      </w:r>
      <w:r w:rsidR="00936F39">
        <w:rPr>
          <w:rFonts w:ascii="Times New Roman" w:hAnsi="Times New Roman" w:cs="Times New Roman"/>
          <w:sz w:val="24"/>
          <w:szCs w:val="24"/>
        </w:rPr>
        <w:t>, das dieser Hypothese einige Plausibil</w:t>
      </w:r>
      <w:r w:rsidR="009058C3">
        <w:rPr>
          <w:rFonts w:ascii="Times New Roman" w:hAnsi="Times New Roman" w:cs="Times New Roman"/>
          <w:sz w:val="24"/>
          <w:szCs w:val="24"/>
        </w:rPr>
        <w:t>i</w:t>
      </w:r>
      <w:r w:rsidR="00936F39">
        <w:rPr>
          <w:rFonts w:ascii="Times New Roman" w:hAnsi="Times New Roman" w:cs="Times New Roman"/>
          <w:sz w:val="24"/>
          <w:szCs w:val="24"/>
        </w:rPr>
        <w:t xml:space="preserve">tät verleiht, kann darin gesehen werden, dass zu den ersten nachweisbaren Villenbesitzern am Golf von Neapel auch die Mitglieder des </w:t>
      </w:r>
      <w:r w:rsidR="00550B4F">
        <w:rPr>
          <w:rFonts w:ascii="Times New Roman" w:hAnsi="Times New Roman" w:cs="Times New Roman"/>
          <w:sz w:val="24"/>
          <w:szCs w:val="24"/>
        </w:rPr>
        <w:t xml:space="preserve">sog. </w:t>
      </w:r>
      <w:proofErr w:type="spellStart"/>
      <w:r w:rsidR="00936F39">
        <w:rPr>
          <w:rFonts w:ascii="Times New Roman" w:hAnsi="Times New Roman" w:cs="Times New Roman"/>
          <w:sz w:val="24"/>
          <w:szCs w:val="24"/>
        </w:rPr>
        <w:t>Scipionen</w:t>
      </w:r>
      <w:r w:rsidR="00550B4F">
        <w:rPr>
          <w:rFonts w:ascii="Times New Roman" w:hAnsi="Times New Roman" w:cs="Times New Roman"/>
          <w:sz w:val="24"/>
          <w:szCs w:val="24"/>
        </w:rPr>
        <w:t>k</w:t>
      </w:r>
      <w:r w:rsidR="00936F39">
        <w:rPr>
          <w:rFonts w:ascii="Times New Roman" w:hAnsi="Times New Roman" w:cs="Times New Roman"/>
          <w:sz w:val="24"/>
          <w:szCs w:val="24"/>
        </w:rPr>
        <w:t>reises</w:t>
      </w:r>
      <w:proofErr w:type="spellEnd"/>
      <w:r w:rsidR="00EE292C">
        <w:rPr>
          <w:rFonts w:ascii="Times New Roman" w:hAnsi="Times New Roman" w:cs="Times New Roman"/>
          <w:sz w:val="24"/>
          <w:szCs w:val="24"/>
        </w:rPr>
        <w:t xml:space="preserve"> </w:t>
      </w:r>
      <w:r w:rsidR="008922FC">
        <w:rPr>
          <w:rFonts w:ascii="Times New Roman" w:hAnsi="Times New Roman" w:cs="Times New Roman"/>
          <w:sz w:val="24"/>
          <w:szCs w:val="24"/>
        </w:rPr>
        <w:t>gehörten: eine</w:t>
      </w:r>
      <w:r w:rsidR="002D4F1D">
        <w:rPr>
          <w:rFonts w:ascii="Times New Roman" w:hAnsi="Times New Roman" w:cs="Times New Roman"/>
          <w:sz w:val="24"/>
          <w:szCs w:val="24"/>
        </w:rPr>
        <w:t>r</w:t>
      </w:r>
      <w:r w:rsidR="008922FC">
        <w:rPr>
          <w:rFonts w:ascii="Times New Roman" w:hAnsi="Times New Roman" w:cs="Times New Roman"/>
          <w:sz w:val="24"/>
          <w:szCs w:val="24"/>
        </w:rPr>
        <w:t xml:space="preserve"> Gruppe </w:t>
      </w:r>
      <w:r w:rsidR="00EE292C">
        <w:rPr>
          <w:rFonts w:ascii="Times New Roman" w:hAnsi="Times New Roman" w:cs="Times New Roman"/>
          <w:sz w:val="24"/>
          <w:szCs w:val="24"/>
        </w:rPr>
        <w:t>griechische</w:t>
      </w:r>
      <w:r w:rsidR="009058C3">
        <w:rPr>
          <w:rFonts w:ascii="Times New Roman" w:hAnsi="Times New Roman" w:cs="Times New Roman"/>
          <w:sz w:val="24"/>
          <w:szCs w:val="24"/>
        </w:rPr>
        <w:t>r</w:t>
      </w:r>
      <w:r w:rsidR="00EE292C">
        <w:rPr>
          <w:rFonts w:ascii="Times New Roman" w:hAnsi="Times New Roman" w:cs="Times New Roman"/>
          <w:sz w:val="24"/>
          <w:szCs w:val="24"/>
        </w:rPr>
        <w:t xml:space="preserve"> Gelehrte</w:t>
      </w:r>
      <w:r w:rsidR="002D4F1D">
        <w:rPr>
          <w:rFonts w:ascii="Times New Roman" w:hAnsi="Times New Roman" w:cs="Times New Roman"/>
          <w:sz w:val="24"/>
          <w:szCs w:val="24"/>
        </w:rPr>
        <w:t>r</w:t>
      </w:r>
      <w:r w:rsidR="00EE292C">
        <w:rPr>
          <w:rFonts w:ascii="Times New Roman" w:hAnsi="Times New Roman" w:cs="Times New Roman"/>
          <w:sz w:val="24"/>
          <w:szCs w:val="24"/>
        </w:rPr>
        <w:t xml:space="preserve"> wie </w:t>
      </w:r>
      <w:r w:rsidR="008922FC">
        <w:rPr>
          <w:rFonts w:ascii="Times New Roman" w:hAnsi="Times New Roman" w:cs="Times New Roman"/>
          <w:sz w:val="24"/>
          <w:szCs w:val="24"/>
        </w:rPr>
        <w:t xml:space="preserve">dem Stoiker </w:t>
      </w:r>
      <w:proofErr w:type="spellStart"/>
      <w:r w:rsidR="00EE292C">
        <w:rPr>
          <w:rFonts w:ascii="Times New Roman" w:hAnsi="Times New Roman" w:cs="Times New Roman"/>
          <w:sz w:val="24"/>
          <w:szCs w:val="24"/>
        </w:rPr>
        <w:t>Panaitios</w:t>
      </w:r>
      <w:proofErr w:type="spellEnd"/>
      <w:r w:rsidR="00EE292C">
        <w:rPr>
          <w:rFonts w:ascii="Times New Roman" w:hAnsi="Times New Roman" w:cs="Times New Roman"/>
          <w:sz w:val="24"/>
          <w:szCs w:val="24"/>
        </w:rPr>
        <w:t xml:space="preserve"> </w:t>
      </w:r>
      <w:r w:rsidR="008922FC">
        <w:rPr>
          <w:rFonts w:ascii="Times New Roman" w:hAnsi="Times New Roman" w:cs="Times New Roman"/>
          <w:sz w:val="24"/>
          <w:szCs w:val="24"/>
        </w:rPr>
        <w:t xml:space="preserve">von Rhodos </w:t>
      </w:r>
      <w:r w:rsidR="00EE292C">
        <w:rPr>
          <w:rFonts w:ascii="Times New Roman" w:hAnsi="Times New Roman" w:cs="Times New Roman"/>
          <w:sz w:val="24"/>
          <w:szCs w:val="24"/>
        </w:rPr>
        <w:t xml:space="preserve">und </w:t>
      </w:r>
      <w:r w:rsidR="008922FC">
        <w:rPr>
          <w:rFonts w:ascii="Times New Roman" w:hAnsi="Times New Roman" w:cs="Times New Roman"/>
          <w:sz w:val="24"/>
          <w:szCs w:val="24"/>
        </w:rPr>
        <w:t>de</w:t>
      </w:r>
      <w:r w:rsidR="009058C3">
        <w:rPr>
          <w:rFonts w:ascii="Times New Roman" w:hAnsi="Times New Roman" w:cs="Times New Roman"/>
          <w:sz w:val="24"/>
          <w:szCs w:val="24"/>
        </w:rPr>
        <w:t>m</w:t>
      </w:r>
      <w:r w:rsidR="008922FC">
        <w:rPr>
          <w:rFonts w:ascii="Times New Roman" w:hAnsi="Times New Roman" w:cs="Times New Roman"/>
          <w:sz w:val="24"/>
          <w:szCs w:val="24"/>
        </w:rPr>
        <w:t xml:space="preserve"> Historiker </w:t>
      </w:r>
      <w:proofErr w:type="spellStart"/>
      <w:r w:rsidR="00EE292C">
        <w:rPr>
          <w:rFonts w:ascii="Times New Roman" w:hAnsi="Times New Roman" w:cs="Times New Roman"/>
          <w:sz w:val="24"/>
          <w:szCs w:val="24"/>
        </w:rPr>
        <w:t>Polybios</w:t>
      </w:r>
      <w:proofErr w:type="spellEnd"/>
      <w:r w:rsidR="00EE292C">
        <w:rPr>
          <w:rFonts w:ascii="Times New Roman" w:hAnsi="Times New Roman" w:cs="Times New Roman"/>
          <w:sz w:val="24"/>
          <w:szCs w:val="24"/>
        </w:rPr>
        <w:t xml:space="preserve"> sowie Gaius Lucilius und </w:t>
      </w:r>
      <w:proofErr w:type="spellStart"/>
      <w:r w:rsidR="00EE292C">
        <w:rPr>
          <w:rFonts w:ascii="Times New Roman" w:hAnsi="Times New Roman" w:cs="Times New Roman"/>
          <w:sz w:val="24"/>
          <w:szCs w:val="24"/>
        </w:rPr>
        <w:t>Terenz</w:t>
      </w:r>
      <w:proofErr w:type="spellEnd"/>
      <w:r w:rsidR="00EE292C">
        <w:rPr>
          <w:rFonts w:ascii="Times New Roman" w:hAnsi="Times New Roman" w:cs="Times New Roman"/>
          <w:sz w:val="24"/>
          <w:szCs w:val="24"/>
        </w:rPr>
        <w:t xml:space="preserve">, die sich um so angesehene und mächtige Angehörige der Senatsaristokratie wie den jüngeren Scipio Aemilianus Africanus, Gaius Laelius und Lucius Furius </w:t>
      </w:r>
      <w:proofErr w:type="spellStart"/>
      <w:r w:rsidR="00EE292C">
        <w:rPr>
          <w:rFonts w:ascii="Times New Roman" w:hAnsi="Times New Roman" w:cs="Times New Roman"/>
          <w:sz w:val="24"/>
          <w:szCs w:val="24"/>
        </w:rPr>
        <w:t>Philus</w:t>
      </w:r>
      <w:proofErr w:type="spellEnd"/>
      <w:r w:rsidR="00EE292C">
        <w:rPr>
          <w:rFonts w:ascii="Times New Roman" w:hAnsi="Times New Roman" w:cs="Times New Roman"/>
          <w:sz w:val="24"/>
          <w:szCs w:val="24"/>
        </w:rPr>
        <w:t xml:space="preserve"> sammelten</w:t>
      </w:r>
      <w:r w:rsidR="008922FC">
        <w:rPr>
          <w:rFonts w:ascii="Times New Roman" w:hAnsi="Times New Roman" w:cs="Times New Roman"/>
          <w:sz w:val="24"/>
          <w:szCs w:val="24"/>
        </w:rPr>
        <w:t>, die ihrerseits über ausgezeichnete Verbindungen verfügten</w:t>
      </w:r>
      <w:r w:rsidR="00EE292C">
        <w:rPr>
          <w:rFonts w:ascii="Times New Roman" w:hAnsi="Times New Roman" w:cs="Times New Roman"/>
          <w:sz w:val="24"/>
          <w:szCs w:val="24"/>
        </w:rPr>
        <w:t>.</w:t>
      </w:r>
      <w:r w:rsidR="008922FC">
        <w:rPr>
          <w:rStyle w:val="Funotenzeichen"/>
          <w:rFonts w:ascii="Times New Roman" w:hAnsi="Times New Roman" w:cs="Times New Roman"/>
          <w:sz w:val="24"/>
          <w:szCs w:val="24"/>
        </w:rPr>
        <w:footnoteReference w:id="121"/>
      </w:r>
      <w:r w:rsidR="00EE292C">
        <w:rPr>
          <w:rFonts w:ascii="Times New Roman" w:hAnsi="Times New Roman" w:cs="Times New Roman"/>
          <w:sz w:val="24"/>
          <w:szCs w:val="24"/>
        </w:rPr>
        <w:t xml:space="preserve"> </w:t>
      </w:r>
      <w:r w:rsidR="00386283">
        <w:rPr>
          <w:rFonts w:ascii="Times New Roman" w:hAnsi="Times New Roman" w:cs="Times New Roman"/>
          <w:sz w:val="24"/>
          <w:szCs w:val="24"/>
        </w:rPr>
        <w:t xml:space="preserve">Bei den Exponenten einer </w:t>
      </w:r>
      <w:r w:rsidR="008922FC">
        <w:rPr>
          <w:rFonts w:ascii="Times New Roman" w:hAnsi="Times New Roman" w:cs="Times New Roman"/>
          <w:sz w:val="24"/>
          <w:szCs w:val="24"/>
        </w:rPr>
        <w:t xml:space="preserve">demonstrativ </w:t>
      </w:r>
      <w:r w:rsidR="00386283">
        <w:rPr>
          <w:rFonts w:ascii="Times New Roman" w:hAnsi="Times New Roman" w:cs="Times New Roman"/>
          <w:sz w:val="24"/>
          <w:szCs w:val="24"/>
        </w:rPr>
        <w:t xml:space="preserve">aufwändigen </w:t>
      </w:r>
      <w:r w:rsidR="008922FC">
        <w:rPr>
          <w:rFonts w:ascii="Times New Roman" w:hAnsi="Times New Roman" w:cs="Times New Roman"/>
          <w:sz w:val="24"/>
          <w:szCs w:val="24"/>
        </w:rPr>
        <w:t xml:space="preserve">aristokratischen </w:t>
      </w:r>
      <w:r w:rsidR="00386283">
        <w:rPr>
          <w:rFonts w:ascii="Times New Roman" w:hAnsi="Times New Roman" w:cs="Times New Roman"/>
          <w:sz w:val="24"/>
          <w:szCs w:val="24"/>
        </w:rPr>
        <w:t>Lebensführung</w:t>
      </w:r>
      <w:r w:rsidR="008922FC">
        <w:rPr>
          <w:rFonts w:ascii="Times New Roman" w:hAnsi="Times New Roman" w:cs="Times New Roman"/>
          <w:sz w:val="24"/>
          <w:szCs w:val="24"/>
        </w:rPr>
        <w:t>, die von griechischen Vorbildern beeinflusst war,</w:t>
      </w:r>
      <w:r w:rsidR="00936F39">
        <w:rPr>
          <w:rFonts w:ascii="Times New Roman" w:hAnsi="Times New Roman" w:cs="Times New Roman"/>
          <w:sz w:val="24"/>
          <w:szCs w:val="24"/>
        </w:rPr>
        <w:t xml:space="preserve"> und d</w:t>
      </w:r>
      <w:r w:rsidR="008604A3">
        <w:rPr>
          <w:rFonts w:ascii="Times New Roman" w:hAnsi="Times New Roman" w:cs="Times New Roman"/>
          <w:sz w:val="24"/>
          <w:szCs w:val="24"/>
        </w:rPr>
        <w:t>e</w:t>
      </w:r>
      <w:r w:rsidR="00936F39">
        <w:rPr>
          <w:rFonts w:ascii="Times New Roman" w:hAnsi="Times New Roman" w:cs="Times New Roman"/>
          <w:sz w:val="24"/>
          <w:szCs w:val="24"/>
        </w:rPr>
        <w:t>n</w:t>
      </w:r>
      <w:r w:rsidR="008604A3">
        <w:rPr>
          <w:rFonts w:ascii="Times New Roman" w:hAnsi="Times New Roman" w:cs="Times New Roman"/>
          <w:sz w:val="24"/>
          <w:szCs w:val="24"/>
        </w:rPr>
        <w:t xml:space="preserve"> Besitzer</w:t>
      </w:r>
      <w:r w:rsidR="00936F39">
        <w:rPr>
          <w:rFonts w:ascii="Times New Roman" w:hAnsi="Times New Roman" w:cs="Times New Roman"/>
          <w:sz w:val="24"/>
          <w:szCs w:val="24"/>
        </w:rPr>
        <w:t>n</w:t>
      </w:r>
      <w:r w:rsidR="008604A3">
        <w:rPr>
          <w:rFonts w:ascii="Times New Roman" w:hAnsi="Times New Roman" w:cs="Times New Roman"/>
          <w:sz w:val="24"/>
          <w:szCs w:val="24"/>
        </w:rPr>
        <w:t xml:space="preserve"> </w:t>
      </w:r>
      <w:r w:rsidR="008922FC">
        <w:rPr>
          <w:rFonts w:ascii="Times New Roman" w:hAnsi="Times New Roman" w:cs="Times New Roman"/>
          <w:sz w:val="24"/>
          <w:szCs w:val="24"/>
        </w:rPr>
        <w:t xml:space="preserve">von (besonders </w:t>
      </w:r>
      <w:r w:rsidR="008604A3">
        <w:rPr>
          <w:rFonts w:ascii="Times New Roman" w:hAnsi="Times New Roman" w:cs="Times New Roman"/>
          <w:sz w:val="24"/>
          <w:szCs w:val="24"/>
        </w:rPr>
        <w:t>prächtigen</w:t>
      </w:r>
      <w:r w:rsidR="008922FC">
        <w:rPr>
          <w:rFonts w:ascii="Times New Roman" w:hAnsi="Times New Roman" w:cs="Times New Roman"/>
          <w:sz w:val="24"/>
          <w:szCs w:val="24"/>
        </w:rPr>
        <w:t>)</w:t>
      </w:r>
      <w:r w:rsidR="008604A3">
        <w:rPr>
          <w:rFonts w:ascii="Times New Roman" w:hAnsi="Times New Roman" w:cs="Times New Roman"/>
          <w:sz w:val="24"/>
          <w:szCs w:val="24"/>
        </w:rPr>
        <w:t xml:space="preserve"> Villen </w:t>
      </w:r>
      <w:r w:rsidR="00386283">
        <w:rPr>
          <w:rFonts w:ascii="Times New Roman" w:hAnsi="Times New Roman" w:cs="Times New Roman"/>
          <w:sz w:val="24"/>
          <w:szCs w:val="24"/>
        </w:rPr>
        <w:t xml:space="preserve">handelte es sich eben nicht zwangsläufig um </w:t>
      </w:r>
      <w:r w:rsidR="008604A3">
        <w:rPr>
          <w:rFonts w:ascii="Times New Roman" w:hAnsi="Times New Roman" w:cs="Times New Roman"/>
          <w:sz w:val="24"/>
          <w:szCs w:val="24"/>
        </w:rPr>
        <w:t>politische ‚Versager‘</w:t>
      </w:r>
      <w:r w:rsidR="00386283">
        <w:rPr>
          <w:rFonts w:ascii="Times New Roman" w:hAnsi="Times New Roman" w:cs="Times New Roman"/>
          <w:sz w:val="24"/>
          <w:szCs w:val="24"/>
        </w:rPr>
        <w:t>, ‚Hinterbänkler‘ oder die ‚zweite Reihe‘ der Senatsaristokratie</w:t>
      </w:r>
      <w:r w:rsidR="008922FC">
        <w:rPr>
          <w:rFonts w:ascii="Times New Roman" w:hAnsi="Times New Roman" w:cs="Times New Roman"/>
          <w:sz w:val="24"/>
          <w:szCs w:val="24"/>
        </w:rPr>
        <w:t xml:space="preserve">; das zeigt nicht nur das </w:t>
      </w:r>
      <w:r w:rsidR="00386283">
        <w:rPr>
          <w:rFonts w:ascii="Times New Roman" w:hAnsi="Times New Roman" w:cs="Times New Roman"/>
          <w:sz w:val="24"/>
          <w:szCs w:val="24"/>
        </w:rPr>
        <w:t>Beispiel de</w:t>
      </w:r>
      <w:r w:rsidR="008922FC">
        <w:rPr>
          <w:rFonts w:ascii="Times New Roman" w:hAnsi="Times New Roman" w:cs="Times New Roman"/>
          <w:sz w:val="24"/>
          <w:szCs w:val="24"/>
        </w:rPr>
        <w:t xml:space="preserve">s </w:t>
      </w:r>
      <w:proofErr w:type="spellStart"/>
      <w:r w:rsidR="00386283">
        <w:rPr>
          <w:rFonts w:ascii="Times New Roman" w:hAnsi="Times New Roman" w:cs="Times New Roman"/>
          <w:sz w:val="24"/>
          <w:szCs w:val="24"/>
        </w:rPr>
        <w:t>Scipionenkreises</w:t>
      </w:r>
      <w:proofErr w:type="spellEnd"/>
      <w:r w:rsidR="008922FC">
        <w:rPr>
          <w:rFonts w:ascii="Times New Roman" w:hAnsi="Times New Roman" w:cs="Times New Roman"/>
          <w:sz w:val="24"/>
          <w:szCs w:val="24"/>
        </w:rPr>
        <w:t xml:space="preserve">, sondern </w:t>
      </w:r>
      <w:r w:rsidR="00386283">
        <w:rPr>
          <w:rFonts w:ascii="Times New Roman" w:hAnsi="Times New Roman" w:cs="Times New Roman"/>
          <w:sz w:val="24"/>
          <w:szCs w:val="24"/>
        </w:rPr>
        <w:t xml:space="preserve">auch </w:t>
      </w:r>
      <w:r w:rsidR="005430F6">
        <w:rPr>
          <w:rFonts w:ascii="Times New Roman" w:hAnsi="Times New Roman" w:cs="Times New Roman"/>
          <w:sz w:val="24"/>
          <w:szCs w:val="24"/>
        </w:rPr>
        <w:t xml:space="preserve">das </w:t>
      </w:r>
      <w:r w:rsidR="00550B4F">
        <w:rPr>
          <w:rFonts w:ascii="Times New Roman" w:hAnsi="Times New Roman" w:cs="Times New Roman"/>
          <w:sz w:val="24"/>
          <w:szCs w:val="24"/>
        </w:rPr>
        <w:t>Sullas,</w:t>
      </w:r>
      <w:r w:rsidR="005430F6">
        <w:rPr>
          <w:rFonts w:ascii="Times New Roman" w:hAnsi="Times New Roman" w:cs="Times New Roman"/>
          <w:sz w:val="24"/>
          <w:szCs w:val="24"/>
        </w:rPr>
        <w:t xml:space="preserve"> des</w:t>
      </w:r>
      <w:r w:rsidR="00550B4F">
        <w:rPr>
          <w:rFonts w:ascii="Times New Roman" w:hAnsi="Times New Roman" w:cs="Times New Roman"/>
          <w:sz w:val="24"/>
          <w:szCs w:val="24"/>
        </w:rPr>
        <w:t xml:space="preserve"> </w:t>
      </w:r>
      <w:r w:rsidR="00386283">
        <w:rPr>
          <w:rFonts w:ascii="Times New Roman" w:hAnsi="Times New Roman" w:cs="Times New Roman"/>
          <w:sz w:val="24"/>
          <w:szCs w:val="24"/>
        </w:rPr>
        <w:t>Lucullus, Caesar</w:t>
      </w:r>
      <w:r w:rsidR="00550B4F">
        <w:rPr>
          <w:rFonts w:ascii="Times New Roman" w:hAnsi="Times New Roman" w:cs="Times New Roman"/>
          <w:sz w:val="24"/>
          <w:szCs w:val="24"/>
        </w:rPr>
        <w:t>s</w:t>
      </w:r>
      <w:r w:rsidR="00936F39">
        <w:rPr>
          <w:rFonts w:ascii="Times New Roman" w:hAnsi="Times New Roman" w:cs="Times New Roman"/>
          <w:sz w:val="24"/>
          <w:szCs w:val="24"/>
        </w:rPr>
        <w:t>,</w:t>
      </w:r>
      <w:r w:rsidR="00386283">
        <w:rPr>
          <w:rFonts w:ascii="Times New Roman" w:hAnsi="Times New Roman" w:cs="Times New Roman"/>
          <w:sz w:val="24"/>
          <w:szCs w:val="24"/>
        </w:rPr>
        <w:t xml:space="preserve"> </w:t>
      </w:r>
      <w:r w:rsidR="005430F6">
        <w:rPr>
          <w:rFonts w:ascii="Times New Roman" w:hAnsi="Times New Roman" w:cs="Times New Roman"/>
          <w:sz w:val="24"/>
          <w:szCs w:val="24"/>
        </w:rPr>
        <w:t xml:space="preserve">des </w:t>
      </w:r>
      <w:r w:rsidR="00386283">
        <w:rPr>
          <w:rFonts w:ascii="Times New Roman" w:hAnsi="Times New Roman" w:cs="Times New Roman"/>
          <w:sz w:val="24"/>
          <w:szCs w:val="24"/>
        </w:rPr>
        <w:t>Pompeius</w:t>
      </w:r>
      <w:r w:rsidR="00936F39">
        <w:rPr>
          <w:rFonts w:ascii="Times New Roman" w:hAnsi="Times New Roman" w:cs="Times New Roman"/>
          <w:sz w:val="24"/>
          <w:szCs w:val="24"/>
        </w:rPr>
        <w:t xml:space="preserve"> und selbst Ciceros</w:t>
      </w:r>
      <w:r w:rsidR="00386283">
        <w:rPr>
          <w:rFonts w:ascii="Times New Roman" w:hAnsi="Times New Roman" w:cs="Times New Roman"/>
          <w:sz w:val="24"/>
          <w:szCs w:val="24"/>
        </w:rPr>
        <w:t xml:space="preserve">. </w:t>
      </w:r>
      <w:r w:rsidR="00BD4037">
        <w:rPr>
          <w:rFonts w:ascii="Times New Roman" w:hAnsi="Times New Roman" w:cs="Times New Roman"/>
          <w:sz w:val="24"/>
          <w:szCs w:val="24"/>
        </w:rPr>
        <w:t xml:space="preserve">Auch gibt es Hinweise darauf, dass </w:t>
      </w:r>
      <w:r w:rsidR="007B494A" w:rsidRPr="007B494A">
        <w:rPr>
          <w:rFonts w:ascii="Times New Roman" w:hAnsi="Times New Roman" w:cs="Times New Roman"/>
          <w:sz w:val="24"/>
          <w:szCs w:val="24"/>
        </w:rPr>
        <w:t xml:space="preserve">Villen </w:t>
      </w:r>
      <w:r w:rsidR="00BD4037">
        <w:rPr>
          <w:rFonts w:ascii="Times New Roman" w:hAnsi="Times New Roman" w:cs="Times New Roman"/>
          <w:sz w:val="24"/>
          <w:szCs w:val="24"/>
        </w:rPr>
        <w:t xml:space="preserve">bzw. </w:t>
      </w:r>
      <w:r w:rsidR="000E126E">
        <w:rPr>
          <w:rFonts w:ascii="Times New Roman" w:hAnsi="Times New Roman" w:cs="Times New Roman"/>
          <w:sz w:val="24"/>
          <w:szCs w:val="24"/>
        </w:rPr>
        <w:t xml:space="preserve">sehr aufwändige </w:t>
      </w:r>
      <w:r w:rsidR="00BD4037">
        <w:rPr>
          <w:rFonts w:ascii="Times New Roman" w:hAnsi="Times New Roman" w:cs="Times New Roman"/>
          <w:sz w:val="24"/>
          <w:szCs w:val="24"/>
        </w:rPr>
        <w:t>Anla</w:t>
      </w:r>
      <w:r w:rsidR="00386283">
        <w:rPr>
          <w:rFonts w:ascii="Times New Roman" w:hAnsi="Times New Roman" w:cs="Times New Roman"/>
          <w:sz w:val="24"/>
          <w:szCs w:val="24"/>
        </w:rPr>
        <w:t xml:space="preserve">gen in </w:t>
      </w:r>
      <w:r w:rsidR="00BD4037">
        <w:rPr>
          <w:rFonts w:ascii="Times New Roman" w:hAnsi="Times New Roman" w:cs="Times New Roman"/>
          <w:sz w:val="24"/>
          <w:szCs w:val="24"/>
        </w:rPr>
        <w:t>Vil</w:t>
      </w:r>
      <w:r w:rsidR="000E126E">
        <w:rPr>
          <w:rFonts w:ascii="Times New Roman" w:hAnsi="Times New Roman" w:cs="Times New Roman"/>
          <w:sz w:val="24"/>
          <w:szCs w:val="24"/>
        </w:rPr>
        <w:t xml:space="preserve">len, die sich im Besitz </w:t>
      </w:r>
      <w:r w:rsidR="00BD4037">
        <w:rPr>
          <w:rFonts w:ascii="Times New Roman" w:hAnsi="Times New Roman" w:cs="Times New Roman"/>
          <w:sz w:val="24"/>
          <w:szCs w:val="24"/>
        </w:rPr>
        <w:lastRenderedPageBreak/>
        <w:t xml:space="preserve">besonders </w:t>
      </w:r>
      <w:r w:rsidR="007B494A" w:rsidRPr="007B494A">
        <w:rPr>
          <w:rFonts w:ascii="Times New Roman" w:hAnsi="Times New Roman" w:cs="Times New Roman"/>
          <w:sz w:val="24"/>
          <w:szCs w:val="24"/>
        </w:rPr>
        <w:t>herausragende</w:t>
      </w:r>
      <w:r w:rsidR="00BD4037">
        <w:rPr>
          <w:rFonts w:ascii="Times New Roman" w:hAnsi="Times New Roman" w:cs="Times New Roman"/>
          <w:sz w:val="24"/>
          <w:szCs w:val="24"/>
        </w:rPr>
        <w:t>r</w:t>
      </w:r>
      <w:r w:rsidR="007B494A" w:rsidRPr="007B494A">
        <w:rPr>
          <w:rFonts w:ascii="Times New Roman" w:hAnsi="Times New Roman" w:cs="Times New Roman"/>
          <w:sz w:val="24"/>
          <w:szCs w:val="24"/>
        </w:rPr>
        <w:t xml:space="preserve"> Persönlichkeiten der römischen </w:t>
      </w:r>
      <w:r w:rsidR="00BD4037">
        <w:rPr>
          <w:rFonts w:ascii="Times New Roman" w:hAnsi="Times New Roman" w:cs="Times New Roman"/>
          <w:sz w:val="24"/>
          <w:szCs w:val="24"/>
        </w:rPr>
        <w:t>Senatsa</w:t>
      </w:r>
      <w:r w:rsidR="007B494A" w:rsidRPr="007B494A">
        <w:rPr>
          <w:rFonts w:ascii="Times New Roman" w:hAnsi="Times New Roman" w:cs="Times New Roman"/>
          <w:sz w:val="24"/>
          <w:szCs w:val="24"/>
        </w:rPr>
        <w:t xml:space="preserve">ristokratie </w:t>
      </w:r>
      <w:r w:rsidR="000E126E">
        <w:rPr>
          <w:rFonts w:ascii="Times New Roman" w:hAnsi="Times New Roman" w:cs="Times New Roman"/>
          <w:sz w:val="24"/>
          <w:szCs w:val="24"/>
        </w:rPr>
        <w:t xml:space="preserve">befanden, </w:t>
      </w:r>
      <w:r w:rsidR="007B494A" w:rsidRPr="007B494A">
        <w:rPr>
          <w:rFonts w:ascii="Times New Roman" w:hAnsi="Times New Roman" w:cs="Times New Roman"/>
          <w:sz w:val="24"/>
          <w:szCs w:val="24"/>
        </w:rPr>
        <w:t xml:space="preserve">zum Vorbild </w:t>
      </w:r>
      <w:r w:rsidR="000E126E">
        <w:rPr>
          <w:rFonts w:ascii="Times New Roman" w:hAnsi="Times New Roman" w:cs="Times New Roman"/>
          <w:sz w:val="24"/>
          <w:szCs w:val="24"/>
        </w:rPr>
        <w:t xml:space="preserve">für die Villeggiatur </w:t>
      </w:r>
      <w:r w:rsidR="00BD4037">
        <w:rPr>
          <w:rFonts w:ascii="Times New Roman" w:hAnsi="Times New Roman" w:cs="Times New Roman"/>
          <w:sz w:val="24"/>
          <w:szCs w:val="24"/>
        </w:rPr>
        <w:t>der übrigen (</w:t>
      </w:r>
      <w:r w:rsidR="007B494A" w:rsidRPr="007B494A">
        <w:rPr>
          <w:rFonts w:ascii="Times New Roman" w:hAnsi="Times New Roman" w:cs="Times New Roman"/>
          <w:sz w:val="24"/>
          <w:szCs w:val="24"/>
        </w:rPr>
        <w:t>minder erfolgreiche</w:t>
      </w:r>
      <w:r w:rsidR="00BD4037">
        <w:rPr>
          <w:rFonts w:ascii="Times New Roman" w:hAnsi="Times New Roman" w:cs="Times New Roman"/>
          <w:sz w:val="24"/>
          <w:szCs w:val="24"/>
        </w:rPr>
        <w:t>n)</w:t>
      </w:r>
      <w:r w:rsidR="007B494A" w:rsidRPr="007B494A">
        <w:rPr>
          <w:rFonts w:ascii="Times New Roman" w:hAnsi="Times New Roman" w:cs="Times New Roman"/>
          <w:sz w:val="24"/>
          <w:szCs w:val="24"/>
        </w:rPr>
        <w:t xml:space="preserve"> Senatoren wurden, die versuchten, über die Nachahmung äußerer For</w:t>
      </w:r>
      <w:r w:rsidR="00BD4037">
        <w:rPr>
          <w:rFonts w:ascii="Times New Roman" w:hAnsi="Times New Roman" w:cs="Times New Roman"/>
          <w:sz w:val="24"/>
          <w:szCs w:val="24"/>
        </w:rPr>
        <w:t>men von ‚</w:t>
      </w:r>
      <w:r w:rsidR="007B494A" w:rsidRPr="007B494A">
        <w:rPr>
          <w:rFonts w:ascii="Times New Roman" w:hAnsi="Times New Roman" w:cs="Times New Roman"/>
          <w:sz w:val="24"/>
          <w:szCs w:val="24"/>
        </w:rPr>
        <w:t>Ehre</w:t>
      </w:r>
      <w:r w:rsidR="00BD4037">
        <w:rPr>
          <w:rFonts w:ascii="Times New Roman" w:hAnsi="Times New Roman" w:cs="Times New Roman"/>
          <w:sz w:val="24"/>
          <w:szCs w:val="24"/>
        </w:rPr>
        <w:t>‘</w:t>
      </w:r>
      <w:r w:rsidR="007B494A" w:rsidRPr="007B494A">
        <w:rPr>
          <w:rFonts w:ascii="Times New Roman" w:hAnsi="Times New Roman" w:cs="Times New Roman"/>
          <w:sz w:val="24"/>
          <w:szCs w:val="24"/>
        </w:rPr>
        <w:t xml:space="preserve"> den Anschein vergleichbarer </w:t>
      </w:r>
      <w:r w:rsidR="007B494A" w:rsidRPr="00481883">
        <w:rPr>
          <w:rFonts w:ascii="Times New Roman" w:hAnsi="Times New Roman" w:cs="Times New Roman"/>
          <w:i/>
          <w:sz w:val="24"/>
          <w:szCs w:val="24"/>
          <w:lang w:val="la-Latn"/>
        </w:rPr>
        <w:t>dignitas</w:t>
      </w:r>
      <w:r w:rsidR="007B494A" w:rsidRPr="007B494A">
        <w:rPr>
          <w:rFonts w:ascii="Times New Roman" w:hAnsi="Times New Roman" w:cs="Times New Roman"/>
          <w:sz w:val="24"/>
          <w:szCs w:val="24"/>
        </w:rPr>
        <w:t xml:space="preserve"> zu erwer</w:t>
      </w:r>
      <w:r w:rsidR="00EC3B1E">
        <w:rPr>
          <w:rFonts w:ascii="Times New Roman" w:hAnsi="Times New Roman" w:cs="Times New Roman"/>
          <w:sz w:val="24"/>
          <w:szCs w:val="24"/>
        </w:rPr>
        <w:t>ben</w:t>
      </w:r>
      <w:r w:rsidR="00EC3B1E" w:rsidRPr="00BD4037">
        <w:rPr>
          <w:rFonts w:ascii="Times New Roman" w:hAnsi="Times New Roman" w:cs="Times New Roman"/>
          <w:sz w:val="24"/>
          <w:szCs w:val="24"/>
        </w:rPr>
        <w:t>.</w:t>
      </w:r>
      <w:r w:rsidR="00BD4037" w:rsidRPr="00BD4037">
        <w:rPr>
          <w:rStyle w:val="Funotenzeichen"/>
          <w:rFonts w:ascii="Times New Roman" w:hAnsi="Times New Roman" w:cs="Times New Roman"/>
          <w:sz w:val="24"/>
          <w:szCs w:val="24"/>
          <w:lang w:val="la-Latn"/>
        </w:rPr>
        <w:footnoteReference w:id="122"/>
      </w:r>
      <w:r w:rsidR="00386283">
        <w:rPr>
          <w:rFonts w:ascii="Times New Roman" w:hAnsi="Times New Roman" w:cs="Times New Roman"/>
          <w:sz w:val="24"/>
          <w:szCs w:val="24"/>
        </w:rPr>
        <w:t xml:space="preserve"> Dennoch sind die</w:t>
      </w:r>
      <w:r w:rsidR="00386283" w:rsidRPr="007B494A">
        <w:rPr>
          <w:rFonts w:ascii="Times New Roman" w:hAnsi="Times New Roman" w:cs="Times New Roman"/>
          <w:sz w:val="24"/>
          <w:szCs w:val="24"/>
        </w:rPr>
        <w:t>se Hypothese</w:t>
      </w:r>
      <w:r w:rsidR="00386283">
        <w:rPr>
          <w:rFonts w:ascii="Times New Roman" w:hAnsi="Times New Roman" w:cs="Times New Roman"/>
          <w:sz w:val="24"/>
          <w:szCs w:val="24"/>
        </w:rPr>
        <w:t>n – dies kann leider nicht bestritten werden – nur schwer z</w:t>
      </w:r>
      <w:r w:rsidR="00386283" w:rsidRPr="007B494A">
        <w:rPr>
          <w:rFonts w:ascii="Times New Roman" w:hAnsi="Times New Roman" w:cs="Times New Roman"/>
          <w:sz w:val="24"/>
          <w:szCs w:val="24"/>
        </w:rPr>
        <w:t>u untermauern</w:t>
      </w:r>
      <w:r w:rsidR="005430F6">
        <w:rPr>
          <w:rFonts w:ascii="Times New Roman" w:hAnsi="Times New Roman" w:cs="Times New Roman"/>
          <w:sz w:val="24"/>
          <w:szCs w:val="24"/>
        </w:rPr>
        <w:t>: Z</w:t>
      </w:r>
      <w:r w:rsidR="00983F35">
        <w:rPr>
          <w:rFonts w:ascii="Times New Roman" w:hAnsi="Times New Roman" w:cs="Times New Roman"/>
          <w:sz w:val="24"/>
          <w:szCs w:val="24"/>
        </w:rPr>
        <w:t>um einen,</w:t>
      </w:r>
      <w:r w:rsidR="00386283">
        <w:rPr>
          <w:rFonts w:ascii="Times New Roman" w:hAnsi="Times New Roman" w:cs="Times New Roman"/>
          <w:sz w:val="24"/>
          <w:szCs w:val="24"/>
        </w:rPr>
        <w:t xml:space="preserve"> weil die Anfänge der römischen </w:t>
      </w:r>
      <w:r w:rsidR="00386283" w:rsidRPr="00BD4037">
        <w:rPr>
          <w:rFonts w:ascii="Times New Roman" w:hAnsi="Times New Roman" w:cs="Times New Roman"/>
          <w:i/>
          <w:sz w:val="24"/>
          <w:szCs w:val="24"/>
          <w:lang w:val="la-Latn"/>
        </w:rPr>
        <w:t>otium</w:t>
      </w:r>
      <w:r w:rsidR="00386283">
        <w:rPr>
          <w:rFonts w:ascii="Times New Roman" w:hAnsi="Times New Roman" w:cs="Times New Roman"/>
          <w:sz w:val="24"/>
          <w:szCs w:val="24"/>
        </w:rPr>
        <w:t>-Villa und die kulturellen Quellen, au</w:t>
      </w:r>
      <w:r w:rsidR="005430F6">
        <w:rPr>
          <w:rFonts w:ascii="Times New Roman" w:hAnsi="Times New Roman" w:cs="Times New Roman"/>
          <w:sz w:val="24"/>
          <w:szCs w:val="24"/>
        </w:rPr>
        <w:t>s denen sie sich speiste, weit</w:t>
      </w:r>
      <w:r w:rsidR="00386283">
        <w:rPr>
          <w:rFonts w:ascii="Times New Roman" w:hAnsi="Times New Roman" w:cs="Times New Roman"/>
          <w:sz w:val="24"/>
          <w:szCs w:val="24"/>
        </w:rPr>
        <w:t>hin im Dunkeln liegen</w:t>
      </w:r>
      <w:r w:rsidR="00983F35">
        <w:rPr>
          <w:rFonts w:ascii="Times New Roman" w:hAnsi="Times New Roman" w:cs="Times New Roman"/>
          <w:sz w:val="24"/>
          <w:szCs w:val="24"/>
        </w:rPr>
        <w:t xml:space="preserve">; zum anderen, weil aufgrund der charakteristischen </w:t>
      </w:r>
      <w:proofErr w:type="spellStart"/>
      <w:r w:rsidR="00983F35">
        <w:rPr>
          <w:rFonts w:ascii="Times New Roman" w:hAnsi="Times New Roman" w:cs="Times New Roman"/>
          <w:sz w:val="24"/>
          <w:szCs w:val="24"/>
        </w:rPr>
        <w:t>Konstiuierung</w:t>
      </w:r>
      <w:proofErr w:type="spellEnd"/>
      <w:r w:rsidR="00983F35">
        <w:rPr>
          <w:rFonts w:ascii="Times New Roman" w:hAnsi="Times New Roman" w:cs="Times New Roman"/>
          <w:sz w:val="24"/>
          <w:szCs w:val="24"/>
        </w:rPr>
        <w:t xml:space="preserve"> von aristokratischer Ehre in Rom die Tätigkeiten für das Gemeinwesen stets in den Mittelpunkt gerückt wurden, während die Funktion </w:t>
      </w:r>
      <w:r w:rsidR="00725C5C">
        <w:rPr>
          <w:rFonts w:ascii="Times New Roman" w:hAnsi="Times New Roman" w:cs="Times New Roman"/>
          <w:sz w:val="24"/>
          <w:szCs w:val="24"/>
        </w:rPr>
        <w:t xml:space="preserve">einer aufwändigen Lebensführung </w:t>
      </w:r>
      <w:r w:rsidR="00983F35">
        <w:rPr>
          <w:rFonts w:ascii="Times New Roman" w:hAnsi="Times New Roman" w:cs="Times New Roman"/>
          <w:sz w:val="24"/>
          <w:szCs w:val="24"/>
        </w:rPr>
        <w:t xml:space="preserve">nicht thematisiert werden konnte – obwohl </w:t>
      </w:r>
      <w:r w:rsidR="00725C5C">
        <w:rPr>
          <w:rFonts w:ascii="Times New Roman" w:hAnsi="Times New Roman" w:cs="Times New Roman"/>
          <w:sz w:val="24"/>
          <w:szCs w:val="24"/>
        </w:rPr>
        <w:t xml:space="preserve">diese </w:t>
      </w:r>
      <w:r w:rsidR="00983F35">
        <w:rPr>
          <w:rFonts w:ascii="Times New Roman" w:hAnsi="Times New Roman" w:cs="Times New Roman"/>
          <w:sz w:val="24"/>
          <w:szCs w:val="24"/>
        </w:rPr>
        <w:t>nicht unwichtig ge</w:t>
      </w:r>
      <w:r w:rsidR="00011423">
        <w:rPr>
          <w:rFonts w:ascii="Times New Roman" w:hAnsi="Times New Roman" w:cs="Times New Roman"/>
          <w:sz w:val="24"/>
          <w:szCs w:val="24"/>
        </w:rPr>
        <w:t>wese</w:t>
      </w:r>
      <w:r w:rsidR="00C049DD">
        <w:rPr>
          <w:rFonts w:ascii="Times New Roman" w:hAnsi="Times New Roman" w:cs="Times New Roman"/>
          <w:sz w:val="24"/>
          <w:szCs w:val="24"/>
        </w:rPr>
        <w:t>n</w:t>
      </w:r>
      <w:r w:rsidR="00011423">
        <w:rPr>
          <w:rFonts w:ascii="Times New Roman" w:hAnsi="Times New Roman" w:cs="Times New Roman"/>
          <w:sz w:val="24"/>
          <w:szCs w:val="24"/>
        </w:rPr>
        <w:t xml:space="preserve"> </w:t>
      </w:r>
      <w:r w:rsidR="00983F35">
        <w:rPr>
          <w:rFonts w:ascii="Times New Roman" w:hAnsi="Times New Roman" w:cs="Times New Roman"/>
          <w:sz w:val="24"/>
          <w:szCs w:val="24"/>
        </w:rPr>
        <w:t>sein kann, wie die erheblichen darauf verwendeten Ressourcen verdeutlichen.</w:t>
      </w:r>
    </w:p>
    <w:p w:rsidR="00B026D4" w:rsidRDefault="000E126E" w:rsidP="00B026D4">
      <w:pPr>
        <w:pStyle w:val="NurText"/>
        <w:spacing w:after="120" w:line="360" w:lineRule="auto"/>
        <w:ind w:firstLine="567"/>
        <w:jc w:val="both"/>
        <w:rPr>
          <w:rFonts w:ascii="Times New Roman" w:hAnsi="Times New Roman"/>
          <w:sz w:val="24"/>
          <w:szCs w:val="24"/>
        </w:rPr>
      </w:pPr>
      <w:r>
        <w:rPr>
          <w:rFonts w:ascii="Times New Roman" w:hAnsi="Times New Roman"/>
          <w:sz w:val="24"/>
          <w:szCs w:val="24"/>
        </w:rPr>
        <w:t xml:space="preserve">Die Krise der Republik mündete schließlich in den frühen Prinzipat, </w:t>
      </w:r>
      <w:r w:rsidR="003143F5">
        <w:rPr>
          <w:rFonts w:ascii="Times New Roman" w:hAnsi="Times New Roman"/>
          <w:sz w:val="24"/>
          <w:szCs w:val="24"/>
        </w:rPr>
        <w:t xml:space="preserve">eine Phase der römischen Geschichte, für die eine komplexe Gemengelage </w:t>
      </w:r>
      <w:r w:rsidR="00471E16">
        <w:rPr>
          <w:rFonts w:ascii="Times New Roman" w:hAnsi="Times New Roman"/>
          <w:sz w:val="24"/>
          <w:szCs w:val="24"/>
        </w:rPr>
        <w:t xml:space="preserve">von </w:t>
      </w:r>
      <w:r w:rsidR="003143F5" w:rsidRPr="00EF147A">
        <w:rPr>
          <w:rFonts w:ascii="Times New Roman" w:eastAsia="Calibri" w:hAnsi="Times New Roman"/>
          <w:sz w:val="24"/>
          <w:szCs w:val="24"/>
        </w:rPr>
        <w:t xml:space="preserve">Kontinuitäten und Diskontinuitäten </w:t>
      </w:r>
      <w:r w:rsidR="00471E16">
        <w:rPr>
          <w:rFonts w:ascii="Times New Roman" w:eastAsia="Calibri" w:hAnsi="Times New Roman"/>
          <w:sz w:val="24"/>
          <w:szCs w:val="24"/>
        </w:rPr>
        <w:t xml:space="preserve">kennzeichnend ist, die den </w:t>
      </w:r>
      <w:r w:rsidR="003143F5" w:rsidRPr="00EF147A">
        <w:rPr>
          <w:rFonts w:ascii="Times New Roman" w:eastAsia="Calibri" w:hAnsi="Times New Roman"/>
          <w:sz w:val="24"/>
          <w:szCs w:val="24"/>
        </w:rPr>
        <w:t xml:space="preserve">gesellschaftlichen, politischen und kulturellen Transformationsprozess von der römischen Adelsrepublik in die </w:t>
      </w:r>
      <w:r w:rsidR="00471E16">
        <w:rPr>
          <w:rFonts w:ascii="Times New Roman" w:eastAsia="Calibri" w:hAnsi="Times New Roman"/>
          <w:sz w:val="24"/>
          <w:szCs w:val="24"/>
        </w:rPr>
        <w:t xml:space="preserve">Alleinherrschaft der </w:t>
      </w:r>
      <w:r w:rsidR="00471E16" w:rsidRPr="00471E16">
        <w:rPr>
          <w:rFonts w:ascii="Times New Roman" w:eastAsia="Calibri" w:hAnsi="Times New Roman"/>
          <w:i/>
          <w:sz w:val="24"/>
          <w:szCs w:val="24"/>
          <w:lang w:val="la-Latn"/>
        </w:rPr>
        <w:t>principes</w:t>
      </w:r>
      <w:r w:rsidR="00471E16">
        <w:rPr>
          <w:rFonts w:ascii="Times New Roman" w:eastAsia="Calibri" w:hAnsi="Times New Roman"/>
          <w:sz w:val="24"/>
          <w:szCs w:val="24"/>
        </w:rPr>
        <w:t xml:space="preserve"> begleitete</w:t>
      </w:r>
      <w:r w:rsidR="00241988">
        <w:rPr>
          <w:rFonts w:ascii="Times New Roman" w:eastAsia="Calibri" w:hAnsi="Times New Roman"/>
          <w:sz w:val="24"/>
          <w:szCs w:val="24"/>
        </w:rPr>
        <w:t>n</w:t>
      </w:r>
      <w:r w:rsidR="00471E16">
        <w:rPr>
          <w:rFonts w:ascii="Times New Roman" w:eastAsia="Calibri" w:hAnsi="Times New Roman"/>
          <w:sz w:val="24"/>
          <w:szCs w:val="24"/>
        </w:rPr>
        <w:t xml:space="preserve">. </w:t>
      </w:r>
      <w:r w:rsidR="00471E16">
        <w:rPr>
          <w:rFonts w:ascii="Times New Roman" w:hAnsi="Times New Roman"/>
          <w:sz w:val="24"/>
          <w:szCs w:val="24"/>
        </w:rPr>
        <w:t>D</w:t>
      </w:r>
      <w:r w:rsidR="00B026D4">
        <w:rPr>
          <w:rFonts w:ascii="Times New Roman" w:hAnsi="Times New Roman"/>
          <w:sz w:val="24"/>
          <w:szCs w:val="24"/>
        </w:rPr>
        <w:t xml:space="preserve">as gilt auch für </w:t>
      </w:r>
      <w:r w:rsidR="00B026D4" w:rsidRPr="00956EA4">
        <w:rPr>
          <w:rFonts w:ascii="Times New Roman" w:hAnsi="Times New Roman"/>
          <w:sz w:val="24"/>
          <w:szCs w:val="24"/>
        </w:rPr>
        <w:t>d</w:t>
      </w:r>
      <w:r w:rsidR="00B026D4">
        <w:rPr>
          <w:rFonts w:ascii="Times New Roman" w:hAnsi="Times New Roman"/>
          <w:sz w:val="24"/>
          <w:szCs w:val="24"/>
        </w:rPr>
        <w:t>ie</w:t>
      </w:r>
      <w:r w:rsidR="00B026D4" w:rsidRPr="00956EA4">
        <w:rPr>
          <w:rFonts w:ascii="Times New Roman" w:hAnsi="Times New Roman"/>
          <w:sz w:val="24"/>
          <w:szCs w:val="24"/>
        </w:rPr>
        <w:t xml:space="preserve"> </w:t>
      </w:r>
      <w:r w:rsidR="00471E16">
        <w:rPr>
          <w:rFonts w:ascii="Times New Roman" w:hAnsi="Times New Roman"/>
          <w:sz w:val="24"/>
          <w:szCs w:val="24"/>
        </w:rPr>
        <w:t xml:space="preserve">aristokratische </w:t>
      </w:r>
      <w:r w:rsidR="00B026D4" w:rsidRPr="00956EA4">
        <w:rPr>
          <w:rFonts w:ascii="Times New Roman" w:hAnsi="Times New Roman"/>
          <w:sz w:val="24"/>
          <w:szCs w:val="24"/>
        </w:rPr>
        <w:t>Villeg</w:t>
      </w:r>
      <w:r w:rsidR="00471E16">
        <w:rPr>
          <w:rFonts w:ascii="Times New Roman" w:hAnsi="Times New Roman"/>
          <w:sz w:val="24"/>
          <w:szCs w:val="24"/>
        </w:rPr>
        <w:t xml:space="preserve">giatur, deren weitere Entwicklung </w:t>
      </w:r>
      <w:r w:rsidR="00241988">
        <w:rPr>
          <w:rFonts w:ascii="Times New Roman" w:hAnsi="Times New Roman"/>
          <w:sz w:val="24"/>
          <w:szCs w:val="24"/>
        </w:rPr>
        <w:t xml:space="preserve">sowohl </w:t>
      </w:r>
      <w:r w:rsidR="004321DA">
        <w:rPr>
          <w:rFonts w:ascii="Times New Roman" w:hAnsi="Times New Roman"/>
          <w:sz w:val="24"/>
          <w:szCs w:val="24"/>
        </w:rPr>
        <w:t xml:space="preserve">von </w:t>
      </w:r>
      <w:r w:rsidR="00471E16">
        <w:rPr>
          <w:rFonts w:ascii="Times New Roman" w:hAnsi="Times New Roman"/>
          <w:sz w:val="24"/>
          <w:szCs w:val="24"/>
        </w:rPr>
        <w:lastRenderedPageBreak/>
        <w:t>Brüche</w:t>
      </w:r>
      <w:r w:rsidR="00D44F34">
        <w:rPr>
          <w:rFonts w:ascii="Times New Roman" w:hAnsi="Times New Roman"/>
          <w:sz w:val="24"/>
          <w:szCs w:val="24"/>
        </w:rPr>
        <w:t>n</w:t>
      </w:r>
      <w:r w:rsidR="00241988">
        <w:rPr>
          <w:rFonts w:ascii="Times New Roman" w:hAnsi="Times New Roman"/>
          <w:sz w:val="24"/>
          <w:szCs w:val="24"/>
        </w:rPr>
        <w:t xml:space="preserve"> mit bestimmten Elementen der spätrepublikanischen Villenk</w:t>
      </w:r>
      <w:r w:rsidR="00011423">
        <w:rPr>
          <w:rFonts w:ascii="Times New Roman" w:hAnsi="Times New Roman"/>
          <w:sz w:val="24"/>
          <w:szCs w:val="24"/>
        </w:rPr>
        <w:t>ultur</w:t>
      </w:r>
      <w:r w:rsidR="00241988">
        <w:rPr>
          <w:rFonts w:ascii="Times New Roman" w:hAnsi="Times New Roman"/>
          <w:sz w:val="24"/>
          <w:szCs w:val="24"/>
        </w:rPr>
        <w:t xml:space="preserve"> als auch </w:t>
      </w:r>
      <w:r w:rsidR="00C049DD">
        <w:rPr>
          <w:rFonts w:ascii="Times New Roman" w:hAnsi="Times New Roman"/>
          <w:sz w:val="24"/>
          <w:szCs w:val="24"/>
        </w:rPr>
        <w:t xml:space="preserve">von </w:t>
      </w:r>
      <w:r w:rsidR="00241988">
        <w:rPr>
          <w:rFonts w:ascii="Times New Roman" w:hAnsi="Times New Roman"/>
          <w:sz w:val="24"/>
          <w:szCs w:val="24"/>
        </w:rPr>
        <w:t>der</w:t>
      </w:r>
      <w:r w:rsidR="004321DA">
        <w:rPr>
          <w:rFonts w:ascii="Times New Roman" w:hAnsi="Times New Roman"/>
          <w:sz w:val="24"/>
          <w:szCs w:val="24"/>
        </w:rPr>
        <w:t xml:space="preserve"> </w:t>
      </w:r>
      <w:r>
        <w:rPr>
          <w:rFonts w:ascii="Times New Roman" w:hAnsi="Times New Roman"/>
          <w:sz w:val="24"/>
          <w:szCs w:val="24"/>
        </w:rPr>
        <w:t xml:space="preserve">Weiterführung </w:t>
      </w:r>
      <w:r w:rsidR="004321DA">
        <w:rPr>
          <w:rFonts w:ascii="Times New Roman" w:hAnsi="Times New Roman"/>
          <w:sz w:val="24"/>
          <w:szCs w:val="24"/>
        </w:rPr>
        <w:t>anderer Aspekte bestimmt war. So scheint v</w:t>
      </w:r>
      <w:r w:rsidR="00EB38B1" w:rsidRPr="007E73BE">
        <w:rPr>
          <w:rFonts w:ascii="Times New Roman" w:hAnsi="Times New Roman"/>
          <w:sz w:val="24"/>
          <w:szCs w:val="24"/>
        </w:rPr>
        <w:t>or dem Hintergrund der zur Verfügung stehenden Quellen die Villa als Ort politischer Kommunikation innerhalb der Senatsaristokratie nicht mehr greifbar</w:t>
      </w:r>
      <w:r w:rsidR="00EB38B1">
        <w:rPr>
          <w:rFonts w:ascii="Times New Roman" w:hAnsi="Times New Roman"/>
          <w:sz w:val="24"/>
          <w:szCs w:val="24"/>
        </w:rPr>
        <w:t xml:space="preserve">. </w:t>
      </w:r>
      <w:r w:rsidR="00EB38B1" w:rsidRPr="007E73BE">
        <w:rPr>
          <w:rFonts w:ascii="Times New Roman" w:hAnsi="Times New Roman"/>
          <w:sz w:val="24"/>
          <w:szCs w:val="24"/>
        </w:rPr>
        <w:t>Dies</w:t>
      </w:r>
      <w:r w:rsidR="00EB38B1">
        <w:rPr>
          <w:rFonts w:ascii="Times New Roman" w:hAnsi="Times New Roman"/>
          <w:sz w:val="24"/>
          <w:szCs w:val="24"/>
        </w:rPr>
        <w:t xml:space="preserve"> ist vielleicht darauf zurückzuführen, dass die antiken Autoren in der Regel das Handeln der Kaiser ins Zentrum ihrer Aufmerksamkeit rücken und die Senatoren vorwiegen</w:t>
      </w:r>
      <w:r w:rsidR="00011423">
        <w:rPr>
          <w:rFonts w:ascii="Times New Roman" w:hAnsi="Times New Roman"/>
          <w:sz w:val="24"/>
          <w:szCs w:val="24"/>
        </w:rPr>
        <w:t>d</w:t>
      </w:r>
      <w:r w:rsidR="00EB38B1">
        <w:rPr>
          <w:rFonts w:ascii="Times New Roman" w:hAnsi="Times New Roman"/>
          <w:sz w:val="24"/>
          <w:szCs w:val="24"/>
        </w:rPr>
        <w:t xml:space="preserve"> in ihrem Verhältnis zum jeweiligen ‚guten‘ oder ‚schlechten‘ Kaiser thematisieren – das gilt mit gewissen Abstrichen selbst für die sog. ‚senatorische Geschichtsschreibung‘. Der Befund </w:t>
      </w:r>
      <w:r w:rsidR="00EB38B1" w:rsidRPr="007E73BE">
        <w:rPr>
          <w:rFonts w:ascii="Times New Roman" w:hAnsi="Times New Roman"/>
          <w:sz w:val="24"/>
          <w:szCs w:val="24"/>
        </w:rPr>
        <w:t xml:space="preserve">könnte </w:t>
      </w:r>
      <w:r w:rsidR="00EB38B1">
        <w:rPr>
          <w:rFonts w:ascii="Times New Roman" w:hAnsi="Times New Roman"/>
          <w:sz w:val="24"/>
          <w:szCs w:val="24"/>
        </w:rPr>
        <w:t xml:space="preserve">jedoch auch </w:t>
      </w:r>
      <w:r w:rsidR="00EB38B1" w:rsidRPr="007E73BE">
        <w:rPr>
          <w:rFonts w:ascii="Times New Roman" w:hAnsi="Times New Roman"/>
          <w:sz w:val="24"/>
          <w:szCs w:val="24"/>
        </w:rPr>
        <w:t xml:space="preserve">darin begründet liegen, dass politisches Handeln im Prinzipat zunehmend auf den Kaiser </w:t>
      </w:r>
      <w:r w:rsidR="00D44F34">
        <w:rPr>
          <w:rFonts w:ascii="Times New Roman" w:hAnsi="Times New Roman"/>
          <w:sz w:val="24"/>
          <w:szCs w:val="24"/>
        </w:rPr>
        <w:t xml:space="preserve">und den </w:t>
      </w:r>
      <w:r w:rsidR="0015056D">
        <w:rPr>
          <w:rFonts w:ascii="Times New Roman" w:hAnsi="Times New Roman"/>
          <w:sz w:val="24"/>
          <w:szCs w:val="24"/>
        </w:rPr>
        <w:t>kaiserlichen Hof</w:t>
      </w:r>
      <w:r w:rsidR="00EB38B1" w:rsidRPr="007E73BE">
        <w:rPr>
          <w:rFonts w:ascii="Times New Roman" w:hAnsi="Times New Roman"/>
          <w:sz w:val="24"/>
          <w:szCs w:val="24"/>
        </w:rPr>
        <w:t xml:space="preserve"> zentriert war. Dies ließ den Senatoren wenig Spielraum für politische Aktivitäten</w:t>
      </w:r>
      <w:r w:rsidR="004321DA">
        <w:rPr>
          <w:rFonts w:ascii="Times New Roman" w:hAnsi="Times New Roman"/>
          <w:sz w:val="24"/>
          <w:szCs w:val="24"/>
        </w:rPr>
        <w:t xml:space="preserve"> abseits dieser Sphären, sei es</w:t>
      </w:r>
      <w:r w:rsidR="00EB38B1" w:rsidRPr="007E73BE">
        <w:rPr>
          <w:rFonts w:ascii="Times New Roman" w:hAnsi="Times New Roman"/>
          <w:sz w:val="24"/>
          <w:szCs w:val="24"/>
        </w:rPr>
        <w:t xml:space="preserve"> in </w:t>
      </w:r>
      <w:r w:rsidR="004321DA">
        <w:rPr>
          <w:rFonts w:ascii="Times New Roman" w:hAnsi="Times New Roman"/>
          <w:sz w:val="24"/>
          <w:szCs w:val="24"/>
        </w:rPr>
        <w:t xml:space="preserve">der städtischen </w:t>
      </w:r>
      <w:proofErr w:type="spellStart"/>
      <w:r w:rsidR="00EB38B1" w:rsidRPr="007E73BE">
        <w:rPr>
          <w:rFonts w:ascii="Times New Roman" w:hAnsi="Times New Roman"/>
          <w:i/>
          <w:sz w:val="24"/>
          <w:szCs w:val="24"/>
        </w:rPr>
        <w:t>domus</w:t>
      </w:r>
      <w:proofErr w:type="spellEnd"/>
      <w:r w:rsidR="004321DA">
        <w:rPr>
          <w:rFonts w:ascii="Times New Roman" w:hAnsi="Times New Roman"/>
          <w:sz w:val="24"/>
          <w:szCs w:val="24"/>
        </w:rPr>
        <w:t xml:space="preserve">, sei es in der </w:t>
      </w:r>
      <w:r w:rsidR="00EB38B1" w:rsidRPr="007E73BE">
        <w:rPr>
          <w:rFonts w:ascii="Times New Roman" w:hAnsi="Times New Roman"/>
          <w:sz w:val="24"/>
          <w:szCs w:val="24"/>
        </w:rPr>
        <w:t>Vill</w:t>
      </w:r>
      <w:r w:rsidR="004321DA">
        <w:rPr>
          <w:rFonts w:ascii="Times New Roman" w:hAnsi="Times New Roman"/>
          <w:sz w:val="24"/>
          <w:szCs w:val="24"/>
        </w:rPr>
        <w:t xml:space="preserve">a auf dem Land. </w:t>
      </w:r>
      <w:r w:rsidR="004321DA" w:rsidRPr="00C81E02">
        <w:rPr>
          <w:rFonts w:ascii="Times New Roman" w:hAnsi="Times New Roman"/>
          <w:sz w:val="24"/>
          <w:szCs w:val="24"/>
        </w:rPr>
        <w:t>Allzu lange Aufenthalte</w:t>
      </w:r>
      <w:r w:rsidR="004321DA">
        <w:rPr>
          <w:rFonts w:ascii="Times New Roman" w:hAnsi="Times New Roman"/>
          <w:sz w:val="24"/>
          <w:szCs w:val="24"/>
        </w:rPr>
        <w:t xml:space="preserve"> eines Senators fernab vom Geschehen der </w:t>
      </w:r>
      <w:r w:rsidR="004321DA" w:rsidRPr="004321DA">
        <w:rPr>
          <w:rFonts w:ascii="Times New Roman" w:hAnsi="Times New Roman"/>
          <w:i/>
          <w:sz w:val="24"/>
          <w:szCs w:val="24"/>
          <w:lang w:val="la-Latn"/>
        </w:rPr>
        <w:t>urbs</w:t>
      </w:r>
      <w:r w:rsidR="004321DA">
        <w:rPr>
          <w:rFonts w:ascii="Times New Roman" w:hAnsi="Times New Roman"/>
          <w:sz w:val="24"/>
          <w:szCs w:val="24"/>
        </w:rPr>
        <w:t>, etwa in der Villa und/oder – im übertragenen Sinn – im philosoph</w:t>
      </w:r>
      <w:r w:rsidR="00C81E02">
        <w:rPr>
          <w:rFonts w:ascii="Times New Roman" w:hAnsi="Times New Roman"/>
          <w:sz w:val="24"/>
          <w:szCs w:val="24"/>
        </w:rPr>
        <w:t>isch</w:t>
      </w:r>
      <w:r w:rsidR="004321DA">
        <w:rPr>
          <w:rFonts w:ascii="Times New Roman" w:hAnsi="Times New Roman"/>
          <w:sz w:val="24"/>
          <w:szCs w:val="24"/>
        </w:rPr>
        <w:t xml:space="preserve">en </w:t>
      </w:r>
      <w:r w:rsidR="004321DA" w:rsidRPr="00C81E02">
        <w:rPr>
          <w:rFonts w:ascii="Times New Roman" w:hAnsi="Times New Roman"/>
          <w:i/>
          <w:sz w:val="24"/>
          <w:szCs w:val="24"/>
          <w:lang w:val="la-Latn"/>
        </w:rPr>
        <w:t>otium studiosum</w:t>
      </w:r>
      <w:r w:rsidR="004321DA">
        <w:rPr>
          <w:rFonts w:ascii="Times New Roman" w:hAnsi="Times New Roman"/>
          <w:sz w:val="24"/>
          <w:szCs w:val="24"/>
        </w:rPr>
        <w:t xml:space="preserve">, waren allerdings geeignet, den </w:t>
      </w:r>
      <w:r w:rsidR="004321DA" w:rsidRPr="004321DA">
        <w:rPr>
          <w:rFonts w:ascii="Times New Roman" w:hAnsi="Times New Roman"/>
          <w:i/>
          <w:sz w:val="24"/>
          <w:szCs w:val="24"/>
          <w:lang w:val="la-Latn"/>
        </w:rPr>
        <w:t>princeps</w:t>
      </w:r>
      <w:r w:rsidR="004321DA">
        <w:rPr>
          <w:rFonts w:ascii="Times New Roman" w:hAnsi="Times New Roman"/>
          <w:sz w:val="24"/>
          <w:szCs w:val="24"/>
        </w:rPr>
        <w:t xml:space="preserve"> aufgrund der politischen Implikationen zu beunruhigen</w:t>
      </w:r>
      <w:r w:rsidR="00C81E02">
        <w:rPr>
          <w:rFonts w:ascii="Times New Roman" w:hAnsi="Times New Roman"/>
          <w:sz w:val="24"/>
          <w:szCs w:val="24"/>
        </w:rPr>
        <w:t>; e</w:t>
      </w:r>
      <w:r w:rsidR="004321DA">
        <w:rPr>
          <w:rFonts w:ascii="Times New Roman" w:hAnsi="Times New Roman"/>
          <w:sz w:val="24"/>
          <w:szCs w:val="24"/>
        </w:rPr>
        <w:t xml:space="preserve">ntsprechend harsche Konsequenzen </w:t>
      </w:r>
      <w:r w:rsidR="00C81E02">
        <w:rPr>
          <w:rFonts w:ascii="Times New Roman" w:hAnsi="Times New Roman"/>
          <w:sz w:val="24"/>
          <w:szCs w:val="24"/>
        </w:rPr>
        <w:t xml:space="preserve">konnte dies </w:t>
      </w:r>
      <w:r w:rsidR="004321DA">
        <w:rPr>
          <w:rFonts w:ascii="Times New Roman" w:hAnsi="Times New Roman"/>
          <w:sz w:val="24"/>
          <w:szCs w:val="24"/>
        </w:rPr>
        <w:t>nach sich ziehen</w:t>
      </w:r>
      <w:r w:rsidR="00C81E02">
        <w:rPr>
          <w:rFonts w:ascii="Times New Roman" w:hAnsi="Times New Roman"/>
          <w:sz w:val="24"/>
          <w:szCs w:val="24"/>
        </w:rPr>
        <w:t xml:space="preserve">, ganz gleich ob damit tatsächlich </w:t>
      </w:r>
      <w:r w:rsidR="00E64130">
        <w:rPr>
          <w:rFonts w:ascii="Times New Roman" w:hAnsi="Times New Roman"/>
          <w:sz w:val="24"/>
          <w:szCs w:val="24"/>
        </w:rPr>
        <w:t xml:space="preserve">ein </w:t>
      </w:r>
      <w:r w:rsidR="00C81E02">
        <w:rPr>
          <w:rFonts w:ascii="Times New Roman" w:hAnsi="Times New Roman"/>
          <w:sz w:val="24"/>
          <w:szCs w:val="24"/>
        </w:rPr>
        <w:t>konkretes gegen den Kaiser gerichtetes Handeln verknüpft war oder nicht.</w:t>
      </w:r>
      <w:r w:rsidR="00C81E02">
        <w:rPr>
          <w:rStyle w:val="Funotenzeichen"/>
          <w:rFonts w:ascii="Times New Roman" w:hAnsi="Times New Roman"/>
          <w:sz w:val="24"/>
          <w:szCs w:val="24"/>
        </w:rPr>
        <w:footnoteReference w:id="123"/>
      </w:r>
      <w:r w:rsidR="00EB38B1" w:rsidRPr="007E73BE">
        <w:rPr>
          <w:rFonts w:ascii="Times New Roman" w:hAnsi="Times New Roman"/>
          <w:sz w:val="24"/>
          <w:szCs w:val="24"/>
        </w:rPr>
        <w:t xml:space="preserve"> </w:t>
      </w:r>
      <w:r w:rsidR="00E64130">
        <w:rPr>
          <w:rFonts w:ascii="Times New Roman" w:hAnsi="Times New Roman"/>
          <w:sz w:val="24"/>
          <w:szCs w:val="24"/>
        </w:rPr>
        <w:t>A</w:t>
      </w:r>
      <w:r w:rsidR="008922FC">
        <w:rPr>
          <w:rFonts w:ascii="Times New Roman" w:hAnsi="Times New Roman"/>
          <w:sz w:val="24"/>
          <w:szCs w:val="24"/>
        </w:rPr>
        <w:t xml:space="preserve">ls Ort der Interaktion zwischen römischen Aristokraten und </w:t>
      </w:r>
      <w:r w:rsidR="00E64130">
        <w:rPr>
          <w:rFonts w:ascii="Times New Roman" w:hAnsi="Times New Roman"/>
          <w:sz w:val="24"/>
          <w:szCs w:val="24"/>
        </w:rPr>
        <w:t xml:space="preserve">anderen Gruppen der </w:t>
      </w:r>
      <w:r w:rsidR="008922FC">
        <w:rPr>
          <w:rFonts w:ascii="Times New Roman" w:hAnsi="Times New Roman"/>
          <w:sz w:val="24"/>
          <w:szCs w:val="24"/>
        </w:rPr>
        <w:t>Bevölkerung</w:t>
      </w:r>
      <w:r w:rsidR="00E64130">
        <w:rPr>
          <w:rFonts w:ascii="Times New Roman" w:hAnsi="Times New Roman"/>
          <w:sz w:val="24"/>
          <w:szCs w:val="24"/>
        </w:rPr>
        <w:t xml:space="preserve"> diente die Villa jedoch weiterhin</w:t>
      </w:r>
      <w:r w:rsidR="008922FC">
        <w:rPr>
          <w:rFonts w:ascii="Times New Roman" w:hAnsi="Times New Roman"/>
          <w:sz w:val="24"/>
          <w:szCs w:val="24"/>
        </w:rPr>
        <w:t xml:space="preserve">, </w:t>
      </w:r>
      <w:r w:rsidR="00C03CEB">
        <w:rPr>
          <w:rFonts w:ascii="Times New Roman" w:hAnsi="Times New Roman"/>
          <w:sz w:val="24"/>
          <w:szCs w:val="24"/>
        </w:rPr>
        <w:t xml:space="preserve">wenn auch ohne die dezidiert politische </w:t>
      </w:r>
      <w:r w:rsidR="00C03CEB">
        <w:rPr>
          <w:rFonts w:ascii="Times New Roman" w:hAnsi="Times New Roman"/>
          <w:sz w:val="24"/>
          <w:szCs w:val="24"/>
        </w:rPr>
        <w:lastRenderedPageBreak/>
        <w:t xml:space="preserve">Komponente, die das </w:t>
      </w:r>
      <w:r w:rsidR="00C03CEB" w:rsidRPr="00C03CEB">
        <w:rPr>
          <w:rFonts w:ascii="Times New Roman" w:hAnsi="Times New Roman"/>
          <w:i/>
          <w:sz w:val="24"/>
          <w:szCs w:val="24"/>
          <w:lang w:val="la-Latn"/>
        </w:rPr>
        <w:t>commentariolum petitionis</w:t>
      </w:r>
      <w:r w:rsidR="00C03CEB">
        <w:rPr>
          <w:rFonts w:ascii="Times New Roman" w:hAnsi="Times New Roman"/>
          <w:sz w:val="24"/>
          <w:szCs w:val="24"/>
        </w:rPr>
        <w:t xml:space="preserve"> so nachdrücklich zum Ausdruck gebracht hatte</w:t>
      </w:r>
      <w:r w:rsidR="00E64130">
        <w:rPr>
          <w:rFonts w:ascii="Times New Roman" w:hAnsi="Times New Roman"/>
          <w:sz w:val="24"/>
          <w:szCs w:val="24"/>
        </w:rPr>
        <w:t>.</w:t>
      </w:r>
      <w:r w:rsidR="004321DA">
        <w:rPr>
          <w:rStyle w:val="Funotenzeichen"/>
          <w:rFonts w:ascii="Times New Roman" w:hAnsi="Times New Roman"/>
          <w:sz w:val="24"/>
          <w:szCs w:val="24"/>
        </w:rPr>
        <w:footnoteReference w:id="124"/>
      </w:r>
    </w:p>
    <w:p w:rsidR="00EB38B1" w:rsidRPr="00B82CB9" w:rsidRDefault="00B026D4" w:rsidP="00B026D4">
      <w:pPr>
        <w:pStyle w:val="NurText"/>
        <w:spacing w:after="120" w:line="360" w:lineRule="auto"/>
        <w:ind w:firstLine="567"/>
        <w:jc w:val="both"/>
        <w:rPr>
          <w:rFonts w:ascii="Times New Roman" w:hAnsi="Times New Roman"/>
          <w:sz w:val="24"/>
          <w:szCs w:val="24"/>
        </w:rPr>
      </w:pPr>
      <w:r>
        <w:rPr>
          <w:rFonts w:ascii="Times New Roman" w:hAnsi="Times New Roman"/>
          <w:sz w:val="24"/>
          <w:szCs w:val="24"/>
        </w:rPr>
        <w:t xml:space="preserve">Dabei gibt es durchaus </w:t>
      </w:r>
      <w:r w:rsidR="00EB38B1">
        <w:rPr>
          <w:rFonts w:ascii="Times New Roman" w:hAnsi="Times New Roman"/>
          <w:sz w:val="24"/>
          <w:szCs w:val="24"/>
        </w:rPr>
        <w:t xml:space="preserve">Hinweise, dass </w:t>
      </w:r>
      <w:r>
        <w:rPr>
          <w:rFonts w:ascii="Times New Roman" w:hAnsi="Times New Roman"/>
          <w:sz w:val="24"/>
          <w:szCs w:val="24"/>
        </w:rPr>
        <w:t xml:space="preserve">Villen auch </w:t>
      </w:r>
      <w:r w:rsidR="00EB38B1" w:rsidRPr="007E73BE">
        <w:rPr>
          <w:rFonts w:ascii="Times New Roman" w:hAnsi="Times New Roman"/>
          <w:sz w:val="24"/>
          <w:szCs w:val="24"/>
        </w:rPr>
        <w:t>i</w:t>
      </w:r>
      <w:r w:rsidR="00EB38B1">
        <w:rPr>
          <w:rFonts w:ascii="Times New Roman" w:hAnsi="Times New Roman"/>
          <w:sz w:val="24"/>
          <w:szCs w:val="24"/>
        </w:rPr>
        <w:t xml:space="preserve">m frühen Prinzipat </w:t>
      </w:r>
      <w:r>
        <w:rPr>
          <w:rFonts w:ascii="Times New Roman" w:hAnsi="Times New Roman"/>
          <w:sz w:val="24"/>
          <w:szCs w:val="24"/>
        </w:rPr>
        <w:t xml:space="preserve">noch </w:t>
      </w:r>
      <w:r w:rsidR="00EB38B1" w:rsidRPr="007E73BE">
        <w:rPr>
          <w:rFonts w:ascii="Times New Roman" w:hAnsi="Times New Roman"/>
          <w:sz w:val="24"/>
          <w:szCs w:val="24"/>
        </w:rPr>
        <w:t>Räume politischen Handelns sein konnten</w:t>
      </w:r>
      <w:r w:rsidR="00EB38B1">
        <w:rPr>
          <w:rFonts w:ascii="Times New Roman" w:hAnsi="Times New Roman"/>
          <w:sz w:val="24"/>
          <w:szCs w:val="24"/>
        </w:rPr>
        <w:t xml:space="preserve"> – </w:t>
      </w:r>
      <w:r>
        <w:rPr>
          <w:rFonts w:ascii="Times New Roman" w:hAnsi="Times New Roman"/>
          <w:sz w:val="24"/>
          <w:szCs w:val="24"/>
        </w:rPr>
        <w:t xml:space="preserve">jedoch </w:t>
      </w:r>
      <w:r w:rsidR="00EB38B1" w:rsidRPr="007E73BE">
        <w:rPr>
          <w:rFonts w:ascii="Times New Roman" w:hAnsi="Times New Roman"/>
          <w:sz w:val="24"/>
          <w:szCs w:val="24"/>
        </w:rPr>
        <w:t>unter gänzlich anderen Voraussetzungen als in republikanischer Zeit</w:t>
      </w:r>
      <w:r>
        <w:rPr>
          <w:rFonts w:ascii="Times New Roman" w:hAnsi="Times New Roman"/>
          <w:sz w:val="24"/>
          <w:szCs w:val="24"/>
        </w:rPr>
        <w:t>. D</w:t>
      </w:r>
      <w:r w:rsidR="00EB38B1">
        <w:rPr>
          <w:rFonts w:ascii="Times New Roman" w:hAnsi="Times New Roman"/>
          <w:sz w:val="24"/>
          <w:szCs w:val="24"/>
        </w:rPr>
        <w:t xml:space="preserve">ie Belange des Gemeinwesens </w:t>
      </w:r>
      <w:r>
        <w:rPr>
          <w:rFonts w:ascii="Times New Roman" w:hAnsi="Times New Roman"/>
          <w:sz w:val="24"/>
          <w:szCs w:val="24"/>
        </w:rPr>
        <w:t xml:space="preserve">wurden </w:t>
      </w:r>
      <w:r w:rsidR="004B7F69">
        <w:rPr>
          <w:rFonts w:ascii="Times New Roman" w:hAnsi="Times New Roman"/>
          <w:sz w:val="24"/>
          <w:szCs w:val="24"/>
        </w:rPr>
        <w:t xml:space="preserve">dort </w:t>
      </w:r>
      <w:r>
        <w:rPr>
          <w:rFonts w:ascii="Times New Roman" w:hAnsi="Times New Roman"/>
          <w:sz w:val="24"/>
          <w:szCs w:val="24"/>
        </w:rPr>
        <w:t xml:space="preserve">nun </w:t>
      </w:r>
      <w:r w:rsidR="00EB38B1" w:rsidRPr="007E73BE">
        <w:rPr>
          <w:rFonts w:ascii="Times New Roman" w:hAnsi="Times New Roman"/>
          <w:sz w:val="24"/>
          <w:szCs w:val="24"/>
        </w:rPr>
        <w:t>von der Person des Kaisers ausgehend</w:t>
      </w:r>
      <w:r w:rsidR="00EB38B1">
        <w:rPr>
          <w:rFonts w:ascii="Times New Roman" w:hAnsi="Times New Roman"/>
          <w:sz w:val="24"/>
          <w:szCs w:val="24"/>
        </w:rPr>
        <w:t xml:space="preserve"> zum Gesprächs- oder Handlungsgegenstand</w:t>
      </w:r>
      <w:r>
        <w:rPr>
          <w:rFonts w:ascii="Times New Roman" w:hAnsi="Times New Roman"/>
          <w:sz w:val="24"/>
          <w:szCs w:val="24"/>
        </w:rPr>
        <w:t xml:space="preserve">, </w:t>
      </w:r>
      <w:r w:rsidR="00EB38B1">
        <w:rPr>
          <w:rFonts w:ascii="Times New Roman" w:hAnsi="Times New Roman"/>
          <w:sz w:val="24"/>
          <w:szCs w:val="24"/>
        </w:rPr>
        <w:t xml:space="preserve">vor allem natürlich in den Landhäusern der </w:t>
      </w:r>
      <w:r w:rsidR="00EB38B1" w:rsidRPr="00037EDE">
        <w:rPr>
          <w:rFonts w:ascii="Times New Roman" w:hAnsi="Times New Roman"/>
          <w:i/>
          <w:sz w:val="24"/>
          <w:szCs w:val="24"/>
          <w:lang w:val="la-Latn"/>
        </w:rPr>
        <w:t>principes</w:t>
      </w:r>
      <w:r w:rsidR="00EB38B1">
        <w:rPr>
          <w:rFonts w:ascii="Times New Roman" w:hAnsi="Times New Roman"/>
          <w:sz w:val="24"/>
          <w:szCs w:val="24"/>
        </w:rPr>
        <w:t xml:space="preserve"> selbst</w:t>
      </w:r>
      <w:r w:rsidR="009058C3">
        <w:rPr>
          <w:rFonts w:ascii="Times New Roman" w:hAnsi="Times New Roman"/>
          <w:sz w:val="24"/>
          <w:szCs w:val="24"/>
        </w:rPr>
        <w:t>.</w:t>
      </w:r>
      <w:r>
        <w:rPr>
          <w:rFonts w:ascii="Times New Roman" w:hAnsi="Times New Roman"/>
          <w:sz w:val="24"/>
          <w:szCs w:val="24"/>
        </w:rPr>
        <w:t xml:space="preserve"> Der </w:t>
      </w:r>
      <w:r w:rsidR="00EB38B1" w:rsidRPr="00B30997">
        <w:rPr>
          <w:rFonts w:ascii="Times New Roman" w:hAnsi="Times New Roman"/>
          <w:sz w:val="24"/>
          <w:szCs w:val="24"/>
        </w:rPr>
        <w:t>Kaiser</w:t>
      </w:r>
      <w:r>
        <w:rPr>
          <w:rFonts w:ascii="Times New Roman" w:hAnsi="Times New Roman"/>
          <w:sz w:val="24"/>
          <w:szCs w:val="24"/>
        </w:rPr>
        <w:t xml:space="preserve"> rückte</w:t>
      </w:r>
      <w:r w:rsidR="00EB38B1" w:rsidRPr="00B30997">
        <w:rPr>
          <w:rFonts w:ascii="Times New Roman" w:hAnsi="Times New Roman"/>
          <w:sz w:val="24"/>
          <w:szCs w:val="24"/>
        </w:rPr>
        <w:t xml:space="preserve"> in den Mittelpunkt der politischen Entscheidungsprozesse, aber auch der aristokratischen Netzwerke und Sozialbeziehungen. Anders gesagt: Politik konnte nun überall dort stattfinden, wo sich der Kaiser und sein Hof befanden </w:t>
      </w:r>
      <w:r w:rsidR="009058C3">
        <w:rPr>
          <w:rFonts w:ascii="Times New Roman" w:hAnsi="Times New Roman"/>
          <w:sz w:val="24"/>
          <w:szCs w:val="24"/>
        </w:rPr>
        <w:t xml:space="preserve">– </w:t>
      </w:r>
      <w:r w:rsidR="00EB38B1" w:rsidRPr="00B30997">
        <w:rPr>
          <w:rFonts w:ascii="Times New Roman" w:hAnsi="Times New Roman"/>
          <w:sz w:val="24"/>
          <w:szCs w:val="24"/>
        </w:rPr>
        <w:t>und damit auch auf kaiserlichen Villen</w:t>
      </w:r>
      <w:r w:rsidR="0047124D">
        <w:rPr>
          <w:rFonts w:ascii="Times New Roman" w:hAnsi="Times New Roman"/>
          <w:sz w:val="24"/>
          <w:szCs w:val="24"/>
        </w:rPr>
        <w:t xml:space="preserve">. </w:t>
      </w:r>
      <w:r w:rsidR="004B7F69">
        <w:rPr>
          <w:rFonts w:ascii="Times New Roman" w:hAnsi="Times New Roman"/>
          <w:sz w:val="24"/>
          <w:szCs w:val="24"/>
        </w:rPr>
        <w:t xml:space="preserve">Auch </w:t>
      </w:r>
      <w:r w:rsidR="00EB38B1" w:rsidRPr="00B30997">
        <w:rPr>
          <w:rFonts w:ascii="Times New Roman" w:hAnsi="Times New Roman"/>
          <w:sz w:val="24"/>
          <w:szCs w:val="24"/>
        </w:rPr>
        <w:t>platzier</w:t>
      </w:r>
      <w:r w:rsidR="00C049DD">
        <w:rPr>
          <w:rFonts w:ascii="Times New Roman" w:hAnsi="Times New Roman"/>
          <w:sz w:val="24"/>
          <w:szCs w:val="24"/>
        </w:rPr>
        <w:t>t</w:t>
      </w:r>
      <w:r w:rsidR="00EB38B1" w:rsidRPr="00B30997">
        <w:rPr>
          <w:rFonts w:ascii="Times New Roman" w:hAnsi="Times New Roman"/>
          <w:sz w:val="24"/>
          <w:szCs w:val="24"/>
        </w:rPr>
        <w:t>en die Senatoren ihre Landhäuser</w:t>
      </w:r>
      <w:r w:rsidR="004B7F69">
        <w:rPr>
          <w:rFonts w:ascii="Times New Roman" w:hAnsi="Times New Roman"/>
          <w:sz w:val="24"/>
          <w:szCs w:val="24"/>
        </w:rPr>
        <w:t xml:space="preserve"> </w:t>
      </w:r>
      <w:r w:rsidR="00EB38B1" w:rsidRPr="00B30997">
        <w:rPr>
          <w:rFonts w:ascii="Times New Roman" w:hAnsi="Times New Roman"/>
          <w:sz w:val="24"/>
          <w:szCs w:val="24"/>
        </w:rPr>
        <w:t>um die Villen der Kaiser herum</w:t>
      </w:r>
      <w:r w:rsidR="00C03CEB">
        <w:rPr>
          <w:rFonts w:ascii="Times New Roman" w:hAnsi="Times New Roman"/>
          <w:sz w:val="24"/>
          <w:szCs w:val="24"/>
        </w:rPr>
        <w:t xml:space="preserve">, die </w:t>
      </w:r>
      <w:r w:rsidR="004B7F69">
        <w:rPr>
          <w:rFonts w:ascii="Times New Roman" w:hAnsi="Times New Roman"/>
          <w:sz w:val="24"/>
          <w:szCs w:val="24"/>
        </w:rPr>
        <w:t xml:space="preserve">ihrerseits </w:t>
      </w:r>
      <w:r w:rsidR="004B7F69" w:rsidRPr="007B494A">
        <w:rPr>
          <w:rFonts w:ascii="Times New Roman" w:hAnsi="Times New Roman"/>
          <w:sz w:val="24"/>
          <w:szCs w:val="24"/>
        </w:rPr>
        <w:t xml:space="preserve">ihre </w:t>
      </w:r>
      <w:r w:rsidR="00011423">
        <w:rPr>
          <w:rFonts w:ascii="Times New Roman" w:hAnsi="Times New Roman"/>
          <w:sz w:val="24"/>
          <w:szCs w:val="24"/>
        </w:rPr>
        <w:t>Landhäu</w:t>
      </w:r>
      <w:r w:rsidR="004B7F69">
        <w:rPr>
          <w:rFonts w:ascii="Times New Roman" w:hAnsi="Times New Roman"/>
          <w:sz w:val="24"/>
          <w:szCs w:val="24"/>
        </w:rPr>
        <w:t xml:space="preserve">ser </w:t>
      </w:r>
      <w:r w:rsidR="004B7F69" w:rsidRPr="007B494A">
        <w:rPr>
          <w:rFonts w:ascii="Times New Roman" w:hAnsi="Times New Roman"/>
          <w:sz w:val="24"/>
          <w:szCs w:val="24"/>
        </w:rPr>
        <w:t xml:space="preserve">an denselben Orten </w:t>
      </w:r>
      <w:r w:rsidR="004B7F69">
        <w:rPr>
          <w:rFonts w:ascii="Times New Roman" w:hAnsi="Times New Roman"/>
          <w:sz w:val="24"/>
          <w:szCs w:val="24"/>
        </w:rPr>
        <w:t xml:space="preserve">errichteten </w:t>
      </w:r>
      <w:r w:rsidR="004B7F69" w:rsidRPr="007B494A">
        <w:rPr>
          <w:rFonts w:ascii="Times New Roman" w:hAnsi="Times New Roman"/>
          <w:sz w:val="24"/>
          <w:szCs w:val="24"/>
        </w:rPr>
        <w:t>wie die Senatoren, die so zum Publikum der kaiserlichen Villeggiatur wurden</w:t>
      </w:r>
      <w:r w:rsidR="004B7F69">
        <w:rPr>
          <w:rFonts w:ascii="Times New Roman" w:hAnsi="Times New Roman"/>
          <w:sz w:val="24"/>
          <w:szCs w:val="24"/>
        </w:rPr>
        <w:t>.</w:t>
      </w:r>
      <w:r w:rsidR="004B7F69" w:rsidRPr="007B494A">
        <w:rPr>
          <w:rStyle w:val="Funotenzeichen"/>
          <w:rFonts w:ascii="Times New Roman" w:hAnsi="Times New Roman"/>
          <w:sz w:val="24"/>
          <w:szCs w:val="24"/>
        </w:rPr>
        <w:footnoteReference w:id="125"/>
      </w:r>
      <w:r w:rsidR="004B7F69" w:rsidRPr="007B494A">
        <w:rPr>
          <w:rFonts w:ascii="Times New Roman" w:hAnsi="Times New Roman"/>
          <w:sz w:val="24"/>
          <w:szCs w:val="24"/>
        </w:rPr>
        <w:t xml:space="preserve"> </w:t>
      </w:r>
      <w:r w:rsidR="00EB38B1" w:rsidRPr="00B30997">
        <w:rPr>
          <w:rFonts w:ascii="Times New Roman" w:hAnsi="Times New Roman"/>
          <w:sz w:val="24"/>
          <w:szCs w:val="24"/>
        </w:rPr>
        <w:t>Dies erfüllte sicherlich auch den Zweck, auf diese Weise räumlich den Kontakt zum machtpolitischen</w:t>
      </w:r>
      <w:r w:rsidR="009058C3">
        <w:rPr>
          <w:rFonts w:ascii="Times New Roman" w:hAnsi="Times New Roman"/>
          <w:sz w:val="24"/>
          <w:szCs w:val="24"/>
        </w:rPr>
        <w:t xml:space="preserve"> sowie</w:t>
      </w:r>
      <w:r w:rsidR="00EB38B1" w:rsidRPr="00B30997">
        <w:rPr>
          <w:rFonts w:ascii="Times New Roman" w:hAnsi="Times New Roman"/>
          <w:sz w:val="24"/>
          <w:szCs w:val="24"/>
        </w:rPr>
        <w:t xml:space="preserve"> sozialen Zentrum </w:t>
      </w:r>
      <w:r w:rsidR="00EB38B1" w:rsidRPr="00B30997">
        <w:rPr>
          <w:rFonts w:ascii="Times New Roman" w:hAnsi="Times New Roman"/>
          <w:sz w:val="24"/>
          <w:szCs w:val="24"/>
        </w:rPr>
        <w:lastRenderedPageBreak/>
        <w:t xml:space="preserve">des inneraristokratischen Beziehungsnetzes zu wahren – und funktional unterschied sich </w:t>
      </w:r>
      <w:r w:rsidR="00EB38B1">
        <w:rPr>
          <w:rFonts w:ascii="Times New Roman" w:hAnsi="Times New Roman"/>
          <w:sz w:val="24"/>
          <w:szCs w:val="24"/>
        </w:rPr>
        <w:t xml:space="preserve">dies vielleicht </w:t>
      </w:r>
      <w:r w:rsidR="00EB38B1" w:rsidRPr="00B30997">
        <w:rPr>
          <w:rFonts w:ascii="Times New Roman" w:hAnsi="Times New Roman"/>
          <w:sz w:val="24"/>
          <w:szCs w:val="24"/>
        </w:rPr>
        <w:t>gar nicht so sehr von der s</w:t>
      </w:r>
      <w:r w:rsidR="008604A3">
        <w:rPr>
          <w:rFonts w:ascii="Times New Roman" w:hAnsi="Times New Roman"/>
          <w:sz w:val="24"/>
          <w:szCs w:val="24"/>
        </w:rPr>
        <w:t xml:space="preserve">pätrepublikanischen Praxis, </w:t>
      </w:r>
      <w:r w:rsidR="00EB38B1" w:rsidRPr="00B30997">
        <w:rPr>
          <w:rFonts w:ascii="Times New Roman" w:hAnsi="Times New Roman"/>
          <w:sz w:val="24"/>
          <w:szCs w:val="24"/>
        </w:rPr>
        <w:t xml:space="preserve">mit dem Unterschied, dass es </w:t>
      </w:r>
      <w:r w:rsidR="008604A3">
        <w:rPr>
          <w:rFonts w:ascii="Times New Roman" w:hAnsi="Times New Roman"/>
          <w:sz w:val="24"/>
          <w:szCs w:val="24"/>
        </w:rPr>
        <w:t xml:space="preserve">nur noch ein </w:t>
      </w:r>
      <w:r w:rsidR="00D44F34">
        <w:rPr>
          <w:rFonts w:ascii="Times New Roman" w:hAnsi="Times New Roman"/>
          <w:sz w:val="24"/>
          <w:szCs w:val="24"/>
        </w:rPr>
        <w:t>Macht-Zentrum</w:t>
      </w:r>
      <w:r w:rsidR="00EB38B1" w:rsidRPr="00B30997">
        <w:rPr>
          <w:rFonts w:ascii="Times New Roman" w:hAnsi="Times New Roman"/>
          <w:sz w:val="24"/>
          <w:szCs w:val="24"/>
        </w:rPr>
        <w:t xml:space="preserve"> gab, um d</w:t>
      </w:r>
      <w:r w:rsidR="008604A3">
        <w:rPr>
          <w:rFonts w:ascii="Times New Roman" w:hAnsi="Times New Roman"/>
          <w:sz w:val="24"/>
          <w:szCs w:val="24"/>
        </w:rPr>
        <w:t xml:space="preserve">as </w:t>
      </w:r>
      <w:r w:rsidR="00EB38B1" w:rsidRPr="00B30997">
        <w:rPr>
          <w:rFonts w:ascii="Times New Roman" w:hAnsi="Times New Roman"/>
          <w:sz w:val="24"/>
          <w:szCs w:val="24"/>
        </w:rPr>
        <w:t>herum es sich zu positionieren galt</w:t>
      </w:r>
      <w:r w:rsidR="00EB38B1">
        <w:rPr>
          <w:rFonts w:ascii="Times New Roman" w:hAnsi="Times New Roman"/>
          <w:sz w:val="24"/>
          <w:szCs w:val="24"/>
        </w:rPr>
        <w:t>.</w:t>
      </w:r>
    </w:p>
    <w:p w:rsidR="0091544F" w:rsidRPr="007B494A" w:rsidRDefault="00EB38B1" w:rsidP="0091544F">
      <w:pPr>
        <w:spacing w:after="120" w:line="360" w:lineRule="auto"/>
        <w:ind w:firstLine="567"/>
        <w:jc w:val="both"/>
        <w:rPr>
          <w:rFonts w:ascii="Times New Roman" w:hAnsi="Times New Roman" w:cs="Times New Roman"/>
          <w:sz w:val="24"/>
          <w:szCs w:val="24"/>
        </w:rPr>
      </w:pPr>
      <w:r w:rsidRPr="007B494A">
        <w:rPr>
          <w:rFonts w:ascii="Times New Roman" w:hAnsi="Times New Roman" w:cs="Times New Roman"/>
          <w:sz w:val="24"/>
          <w:szCs w:val="24"/>
        </w:rPr>
        <w:t>Ferner waren i</w:t>
      </w:r>
      <w:r w:rsidR="00C049DD">
        <w:rPr>
          <w:rFonts w:ascii="Times New Roman" w:hAnsi="Times New Roman" w:cs="Times New Roman"/>
          <w:sz w:val="24"/>
          <w:szCs w:val="24"/>
        </w:rPr>
        <w:t>m</w:t>
      </w:r>
      <w:r w:rsidRPr="007B494A">
        <w:rPr>
          <w:rFonts w:ascii="Times New Roman" w:hAnsi="Times New Roman" w:cs="Times New Roman"/>
          <w:sz w:val="24"/>
          <w:szCs w:val="24"/>
        </w:rPr>
        <w:t xml:space="preserve"> Hinblick auf Ausstattung und Architektur die Villen der Kaiser wie die der Senatsaristokratie </w:t>
      </w:r>
      <w:r>
        <w:rPr>
          <w:rFonts w:ascii="Times New Roman" w:hAnsi="Times New Roman" w:cs="Times New Roman"/>
          <w:sz w:val="24"/>
          <w:szCs w:val="24"/>
        </w:rPr>
        <w:t xml:space="preserve">weiterhin </w:t>
      </w:r>
      <w:r w:rsidRPr="007B494A">
        <w:rPr>
          <w:rFonts w:ascii="Times New Roman" w:hAnsi="Times New Roman" w:cs="Times New Roman"/>
          <w:sz w:val="24"/>
          <w:szCs w:val="24"/>
        </w:rPr>
        <w:t xml:space="preserve">auf das </w:t>
      </w:r>
      <w:r w:rsidRPr="00FC5F5F">
        <w:rPr>
          <w:rFonts w:ascii="Times New Roman" w:hAnsi="Times New Roman" w:cs="Times New Roman"/>
          <w:i/>
          <w:sz w:val="24"/>
          <w:szCs w:val="24"/>
          <w:lang w:val="la-Latn"/>
        </w:rPr>
        <w:t>otium</w:t>
      </w:r>
      <w:r w:rsidRPr="007B494A">
        <w:rPr>
          <w:rFonts w:ascii="Times New Roman" w:hAnsi="Times New Roman" w:cs="Times New Roman"/>
          <w:sz w:val="24"/>
          <w:szCs w:val="24"/>
        </w:rPr>
        <w:t xml:space="preserve">-Konzept und </w:t>
      </w:r>
      <w:r>
        <w:rPr>
          <w:rFonts w:ascii="Times New Roman" w:hAnsi="Times New Roman" w:cs="Times New Roman"/>
          <w:sz w:val="24"/>
          <w:szCs w:val="24"/>
        </w:rPr>
        <w:t xml:space="preserve">weniger </w:t>
      </w:r>
      <w:r w:rsidRPr="007B494A">
        <w:rPr>
          <w:rFonts w:ascii="Times New Roman" w:hAnsi="Times New Roman" w:cs="Times New Roman"/>
          <w:sz w:val="24"/>
          <w:szCs w:val="24"/>
        </w:rPr>
        <w:t>auf die besondere politische</w:t>
      </w:r>
      <w:r>
        <w:rPr>
          <w:rFonts w:ascii="Times New Roman" w:hAnsi="Times New Roman" w:cs="Times New Roman"/>
          <w:sz w:val="24"/>
          <w:szCs w:val="24"/>
        </w:rPr>
        <w:t xml:space="preserve"> Machtstellung der </w:t>
      </w:r>
      <w:r w:rsidRPr="00473757">
        <w:rPr>
          <w:rFonts w:ascii="Times New Roman" w:hAnsi="Times New Roman" w:cs="Times New Roman"/>
          <w:i/>
          <w:sz w:val="24"/>
          <w:szCs w:val="24"/>
          <w:lang w:val="la-Latn"/>
        </w:rPr>
        <w:t>principes</w:t>
      </w:r>
      <w:r>
        <w:rPr>
          <w:rFonts w:ascii="Times New Roman" w:hAnsi="Times New Roman" w:cs="Times New Roman"/>
          <w:sz w:val="24"/>
          <w:szCs w:val="24"/>
        </w:rPr>
        <w:t xml:space="preserve"> </w:t>
      </w:r>
      <w:r w:rsidRPr="007B494A">
        <w:rPr>
          <w:rFonts w:ascii="Times New Roman" w:hAnsi="Times New Roman" w:cs="Times New Roman"/>
          <w:sz w:val="24"/>
          <w:szCs w:val="24"/>
        </w:rPr>
        <w:t xml:space="preserve">hin ausgerichtet. So </w:t>
      </w:r>
      <w:r w:rsidR="00B026D4">
        <w:rPr>
          <w:rFonts w:ascii="Times New Roman" w:hAnsi="Times New Roman" w:cs="Times New Roman"/>
          <w:sz w:val="24"/>
          <w:szCs w:val="24"/>
        </w:rPr>
        <w:t xml:space="preserve">ist oft unklar, ob </w:t>
      </w:r>
      <w:r w:rsidRPr="007B494A">
        <w:rPr>
          <w:rFonts w:ascii="Times New Roman" w:hAnsi="Times New Roman" w:cs="Times New Roman"/>
          <w:sz w:val="24"/>
          <w:szCs w:val="24"/>
        </w:rPr>
        <w:t xml:space="preserve">es in </w:t>
      </w:r>
      <w:r w:rsidR="00B026D4">
        <w:rPr>
          <w:rFonts w:ascii="Times New Roman" w:hAnsi="Times New Roman" w:cs="Times New Roman"/>
          <w:sz w:val="24"/>
          <w:szCs w:val="24"/>
        </w:rPr>
        <w:t>einer k</w:t>
      </w:r>
      <w:r w:rsidRPr="007B494A">
        <w:rPr>
          <w:rFonts w:ascii="Times New Roman" w:hAnsi="Times New Roman" w:cs="Times New Roman"/>
          <w:sz w:val="24"/>
          <w:szCs w:val="24"/>
        </w:rPr>
        <w:t>aiserlichen Vill</w:t>
      </w:r>
      <w:r w:rsidR="00D44F34">
        <w:rPr>
          <w:rFonts w:ascii="Times New Roman" w:hAnsi="Times New Roman" w:cs="Times New Roman"/>
          <w:sz w:val="24"/>
          <w:szCs w:val="24"/>
        </w:rPr>
        <w:t>a</w:t>
      </w:r>
      <w:r w:rsidRPr="007B494A">
        <w:rPr>
          <w:rFonts w:ascii="Times New Roman" w:hAnsi="Times New Roman" w:cs="Times New Roman"/>
          <w:sz w:val="24"/>
          <w:szCs w:val="24"/>
        </w:rPr>
        <w:t xml:space="preserve"> spezielle Repräsentationsräume</w:t>
      </w:r>
      <w:r w:rsidR="00B026D4">
        <w:rPr>
          <w:rFonts w:ascii="Times New Roman" w:hAnsi="Times New Roman" w:cs="Times New Roman"/>
          <w:sz w:val="24"/>
          <w:szCs w:val="24"/>
        </w:rPr>
        <w:t xml:space="preserve"> gab</w:t>
      </w:r>
      <w:r w:rsidRPr="007B494A">
        <w:rPr>
          <w:rFonts w:ascii="Times New Roman" w:hAnsi="Times New Roman" w:cs="Times New Roman"/>
          <w:sz w:val="24"/>
          <w:szCs w:val="24"/>
        </w:rPr>
        <w:t>, die über das hinausgingen, was auch auf den Landsitzen der Senatoren –</w:t>
      </w:r>
      <w:r>
        <w:rPr>
          <w:rFonts w:ascii="Times New Roman" w:hAnsi="Times New Roman" w:cs="Times New Roman"/>
          <w:sz w:val="24"/>
          <w:szCs w:val="24"/>
        </w:rPr>
        <w:t xml:space="preserve"> für </w:t>
      </w:r>
      <w:r w:rsidRPr="00FC5F5F">
        <w:rPr>
          <w:rFonts w:ascii="Times New Roman" w:hAnsi="Times New Roman" w:cs="Times New Roman"/>
          <w:i/>
          <w:sz w:val="24"/>
          <w:szCs w:val="24"/>
          <w:lang w:val="la-Latn"/>
        </w:rPr>
        <w:t>salutationes</w:t>
      </w:r>
      <w:r w:rsidRPr="007B494A">
        <w:rPr>
          <w:rFonts w:ascii="Times New Roman" w:hAnsi="Times New Roman" w:cs="Times New Roman"/>
          <w:sz w:val="24"/>
          <w:szCs w:val="24"/>
        </w:rPr>
        <w:t xml:space="preserve"> und </w:t>
      </w:r>
      <w:r w:rsidRPr="00473757">
        <w:rPr>
          <w:rFonts w:ascii="Times New Roman" w:hAnsi="Times New Roman" w:cs="Times New Roman"/>
          <w:i/>
          <w:sz w:val="24"/>
          <w:szCs w:val="24"/>
          <w:lang w:val="la-Latn"/>
        </w:rPr>
        <w:t>convivia</w:t>
      </w:r>
      <w:r>
        <w:rPr>
          <w:rFonts w:ascii="Times New Roman" w:hAnsi="Times New Roman" w:cs="Times New Roman"/>
          <w:sz w:val="24"/>
          <w:szCs w:val="24"/>
        </w:rPr>
        <w:t xml:space="preserve">, Besuche oder gemeinsame Pflege der Muße </w:t>
      </w:r>
      <w:r w:rsidRPr="007B494A">
        <w:rPr>
          <w:rFonts w:ascii="Times New Roman" w:hAnsi="Times New Roman" w:cs="Times New Roman"/>
          <w:sz w:val="24"/>
          <w:szCs w:val="24"/>
        </w:rPr>
        <w:t xml:space="preserve">– angelegt war. Entsprechend lassen sich, wie </w:t>
      </w:r>
      <w:r w:rsidRPr="00377072">
        <w:rPr>
          <w:rFonts w:ascii="Times New Roman" w:hAnsi="Times New Roman" w:cs="Times New Roman"/>
          <w:smallCaps/>
          <w:sz w:val="24"/>
          <w:szCs w:val="24"/>
        </w:rPr>
        <w:t>Harald</w:t>
      </w:r>
      <w:r w:rsidRPr="007B494A">
        <w:rPr>
          <w:rFonts w:ascii="Times New Roman" w:hAnsi="Times New Roman" w:cs="Times New Roman"/>
          <w:sz w:val="24"/>
          <w:szCs w:val="24"/>
        </w:rPr>
        <w:t xml:space="preserve"> </w:t>
      </w:r>
      <w:proofErr w:type="spellStart"/>
      <w:r w:rsidRPr="007B494A">
        <w:rPr>
          <w:rFonts w:ascii="Times New Roman" w:hAnsi="Times New Roman" w:cs="Times New Roman"/>
          <w:smallCaps/>
          <w:sz w:val="24"/>
          <w:szCs w:val="24"/>
        </w:rPr>
        <w:t>Mielsch</w:t>
      </w:r>
      <w:proofErr w:type="spellEnd"/>
      <w:r w:rsidRPr="007B494A">
        <w:rPr>
          <w:rFonts w:ascii="Times New Roman" w:hAnsi="Times New Roman" w:cs="Times New Roman"/>
          <w:sz w:val="24"/>
          <w:szCs w:val="24"/>
        </w:rPr>
        <w:t xml:space="preserve"> festgestellt hat, „</w:t>
      </w:r>
      <w:r w:rsidRPr="0087001F">
        <w:rPr>
          <w:rFonts w:ascii="Times New Roman" w:hAnsi="Times New Roman" w:cs="Times New Roman"/>
          <w:sz w:val="24"/>
          <w:szCs w:val="24"/>
        </w:rPr>
        <w:t>kaiserliche und private Villen [...] nicht immer scharf trennen</w:t>
      </w:r>
      <w:r w:rsidRPr="00FC5F5F">
        <w:rPr>
          <w:rFonts w:ascii="Times New Roman" w:hAnsi="Times New Roman" w:cs="Times New Roman"/>
          <w:i/>
          <w:sz w:val="24"/>
          <w:szCs w:val="24"/>
        </w:rPr>
        <w:t>.</w:t>
      </w:r>
      <w:r w:rsidRPr="007B494A">
        <w:rPr>
          <w:rFonts w:ascii="Times New Roman" w:hAnsi="Times New Roman" w:cs="Times New Roman"/>
          <w:sz w:val="24"/>
          <w:szCs w:val="24"/>
        </w:rPr>
        <w:t>“</w:t>
      </w:r>
      <w:r w:rsidRPr="007B494A">
        <w:rPr>
          <w:rStyle w:val="Funotenzeichen"/>
          <w:rFonts w:ascii="Times New Roman" w:hAnsi="Times New Roman" w:cs="Times New Roman"/>
          <w:sz w:val="24"/>
          <w:szCs w:val="24"/>
        </w:rPr>
        <w:footnoteReference w:id="126"/>
      </w:r>
      <w:r w:rsidRPr="007B494A">
        <w:rPr>
          <w:rFonts w:ascii="Times New Roman" w:hAnsi="Times New Roman" w:cs="Times New Roman"/>
          <w:sz w:val="24"/>
          <w:szCs w:val="24"/>
        </w:rPr>
        <w:t xml:space="preserve"> </w:t>
      </w:r>
      <w:r w:rsidR="0091544F">
        <w:rPr>
          <w:rFonts w:ascii="Times New Roman" w:hAnsi="Times New Roman" w:cs="Times New Roman"/>
          <w:sz w:val="24"/>
          <w:szCs w:val="24"/>
        </w:rPr>
        <w:t xml:space="preserve">Zwar </w:t>
      </w:r>
      <w:r w:rsidRPr="007B494A">
        <w:rPr>
          <w:rFonts w:ascii="Times New Roman" w:hAnsi="Times New Roman" w:cs="Times New Roman"/>
          <w:sz w:val="24"/>
          <w:szCs w:val="24"/>
        </w:rPr>
        <w:t xml:space="preserve">zeichneten sich die Villen der Kaiser schon früh durch außerordentlich große Weitläufigkeit, eine architektonisch besonders komplizierte Gestaltung und eine überaus prächtige Ausstattung der Gebäudekomplexe und Gartenanlagen aus, sodass die Villen der Senatsaristokratie an Aufwand bei weitem übertrumpft wurden. </w:t>
      </w:r>
      <w:r w:rsidR="0091544F" w:rsidRPr="007B494A">
        <w:rPr>
          <w:rFonts w:ascii="Times New Roman" w:hAnsi="Times New Roman" w:cs="Times New Roman"/>
          <w:sz w:val="24"/>
          <w:szCs w:val="24"/>
        </w:rPr>
        <w:t xml:space="preserve">Auffällige architektonische Neuerungen in kaiserlichen Villen, wie sie zum Beispiel </w:t>
      </w:r>
      <w:r w:rsidR="0091544F">
        <w:rPr>
          <w:rFonts w:ascii="Times New Roman" w:hAnsi="Times New Roman" w:cs="Times New Roman"/>
          <w:sz w:val="24"/>
          <w:szCs w:val="24"/>
        </w:rPr>
        <w:t xml:space="preserve">die Villa Iovis des Tiberius auf Capri, Neros </w:t>
      </w:r>
      <w:r w:rsidR="0091544F">
        <w:rPr>
          <w:rFonts w:ascii="Times New Roman" w:hAnsi="Times New Roman" w:cs="Times New Roman"/>
          <w:i/>
          <w:sz w:val="24"/>
          <w:szCs w:val="24"/>
          <w:lang w:val="de-CH"/>
        </w:rPr>
        <w:t>d</w:t>
      </w:r>
      <w:r w:rsidR="00C735EF">
        <w:rPr>
          <w:rFonts w:ascii="Times New Roman" w:hAnsi="Times New Roman" w:cs="Times New Roman"/>
          <w:i/>
          <w:sz w:val="24"/>
          <w:szCs w:val="24"/>
          <w:lang w:val="la-Latn"/>
        </w:rPr>
        <w:t>omus a</w:t>
      </w:r>
      <w:r w:rsidR="0091544F" w:rsidRPr="004B7F69">
        <w:rPr>
          <w:rFonts w:ascii="Times New Roman" w:hAnsi="Times New Roman" w:cs="Times New Roman"/>
          <w:i/>
          <w:sz w:val="24"/>
          <w:szCs w:val="24"/>
          <w:lang w:val="la-Latn"/>
        </w:rPr>
        <w:t>urea</w:t>
      </w:r>
      <w:r w:rsidR="0091544F">
        <w:rPr>
          <w:rFonts w:ascii="Times New Roman" w:hAnsi="Times New Roman" w:cs="Times New Roman"/>
          <w:sz w:val="24"/>
          <w:szCs w:val="24"/>
        </w:rPr>
        <w:t xml:space="preserve"> in Rom, Domitians </w:t>
      </w:r>
      <w:r w:rsidR="0091544F" w:rsidRPr="0091544F">
        <w:rPr>
          <w:rFonts w:ascii="Times New Roman" w:hAnsi="Times New Roman" w:cs="Times New Roman"/>
          <w:i/>
          <w:sz w:val="24"/>
          <w:szCs w:val="24"/>
        </w:rPr>
        <w:t>Albanum</w:t>
      </w:r>
      <w:r w:rsidR="0091544F">
        <w:rPr>
          <w:rFonts w:ascii="Times New Roman" w:hAnsi="Times New Roman" w:cs="Times New Roman"/>
          <w:sz w:val="24"/>
          <w:szCs w:val="24"/>
        </w:rPr>
        <w:t xml:space="preserve"> auf dem Gelände der heutigen Sommerresidenz des Papstes bei </w:t>
      </w:r>
      <w:proofErr w:type="spellStart"/>
      <w:r w:rsidR="0091544F">
        <w:rPr>
          <w:rFonts w:ascii="Times New Roman" w:hAnsi="Times New Roman" w:cs="Times New Roman"/>
          <w:sz w:val="24"/>
          <w:szCs w:val="24"/>
        </w:rPr>
        <w:t>Castelgandolfo</w:t>
      </w:r>
      <w:proofErr w:type="spellEnd"/>
      <w:r w:rsidR="0091544F">
        <w:rPr>
          <w:rFonts w:ascii="Times New Roman" w:hAnsi="Times New Roman" w:cs="Times New Roman"/>
          <w:sz w:val="24"/>
          <w:szCs w:val="24"/>
        </w:rPr>
        <w:t xml:space="preserve"> oder </w:t>
      </w:r>
      <w:r w:rsidR="0091544F" w:rsidRPr="007B494A">
        <w:rPr>
          <w:rFonts w:ascii="Times New Roman" w:hAnsi="Times New Roman" w:cs="Times New Roman"/>
          <w:sz w:val="24"/>
          <w:szCs w:val="24"/>
        </w:rPr>
        <w:t>d</w:t>
      </w:r>
      <w:r w:rsidR="0091544F">
        <w:rPr>
          <w:rFonts w:ascii="Times New Roman" w:hAnsi="Times New Roman" w:cs="Times New Roman"/>
          <w:sz w:val="24"/>
          <w:szCs w:val="24"/>
        </w:rPr>
        <w:t xml:space="preserve">ie </w:t>
      </w:r>
      <w:r w:rsidR="0091544F" w:rsidRPr="007B494A">
        <w:rPr>
          <w:rFonts w:ascii="Times New Roman" w:hAnsi="Times New Roman" w:cs="Times New Roman"/>
          <w:sz w:val="24"/>
          <w:szCs w:val="24"/>
        </w:rPr>
        <w:t>berühm</w:t>
      </w:r>
      <w:r w:rsidR="0091544F">
        <w:rPr>
          <w:rFonts w:ascii="Times New Roman" w:hAnsi="Times New Roman" w:cs="Times New Roman"/>
          <w:sz w:val="24"/>
          <w:szCs w:val="24"/>
        </w:rPr>
        <w:t>te</w:t>
      </w:r>
      <w:r w:rsidR="0091544F" w:rsidRPr="007B494A">
        <w:rPr>
          <w:rFonts w:ascii="Times New Roman" w:hAnsi="Times New Roman" w:cs="Times New Roman"/>
          <w:sz w:val="24"/>
          <w:szCs w:val="24"/>
        </w:rPr>
        <w:t xml:space="preserve"> Villa </w:t>
      </w:r>
      <w:proofErr w:type="spellStart"/>
      <w:r w:rsidR="0091544F" w:rsidRPr="007B494A">
        <w:rPr>
          <w:rFonts w:ascii="Times New Roman" w:hAnsi="Times New Roman" w:cs="Times New Roman"/>
          <w:sz w:val="24"/>
          <w:szCs w:val="24"/>
        </w:rPr>
        <w:t>Hadriana</w:t>
      </w:r>
      <w:proofErr w:type="spellEnd"/>
      <w:r w:rsidR="0091544F" w:rsidRPr="007B494A">
        <w:rPr>
          <w:rFonts w:ascii="Times New Roman" w:hAnsi="Times New Roman" w:cs="Times New Roman"/>
          <w:sz w:val="24"/>
          <w:szCs w:val="24"/>
        </w:rPr>
        <w:t xml:space="preserve"> in Tibur </w:t>
      </w:r>
      <w:r w:rsidR="0091544F">
        <w:rPr>
          <w:rFonts w:ascii="Times New Roman" w:hAnsi="Times New Roman" w:cs="Times New Roman"/>
          <w:sz w:val="24"/>
          <w:szCs w:val="24"/>
        </w:rPr>
        <w:t>aufweisen</w:t>
      </w:r>
      <w:r w:rsidR="0091544F" w:rsidRPr="007B494A">
        <w:rPr>
          <w:rFonts w:ascii="Times New Roman" w:hAnsi="Times New Roman" w:cs="Times New Roman"/>
          <w:sz w:val="24"/>
          <w:szCs w:val="24"/>
        </w:rPr>
        <w:t>,</w:t>
      </w:r>
      <w:r w:rsidR="0091544F" w:rsidRPr="007B494A">
        <w:rPr>
          <w:rStyle w:val="Funotenzeichen"/>
          <w:rFonts w:ascii="Times New Roman" w:hAnsi="Times New Roman" w:cs="Times New Roman"/>
          <w:sz w:val="24"/>
          <w:szCs w:val="24"/>
        </w:rPr>
        <w:footnoteReference w:id="127"/>
      </w:r>
      <w:r w:rsidR="0091544F" w:rsidRPr="007B494A">
        <w:rPr>
          <w:rFonts w:ascii="Times New Roman" w:hAnsi="Times New Roman" w:cs="Times New Roman"/>
          <w:sz w:val="24"/>
          <w:szCs w:val="24"/>
        </w:rPr>
        <w:t xml:space="preserve"> berühren das </w:t>
      </w:r>
      <w:r w:rsidR="0091544F" w:rsidRPr="00FC5F5F">
        <w:rPr>
          <w:rFonts w:ascii="Times New Roman" w:hAnsi="Times New Roman" w:cs="Times New Roman"/>
          <w:i/>
          <w:sz w:val="24"/>
          <w:szCs w:val="24"/>
          <w:lang w:val="la-Latn"/>
        </w:rPr>
        <w:lastRenderedPageBreak/>
        <w:t>otium</w:t>
      </w:r>
      <w:r w:rsidR="0091544F" w:rsidRPr="007B494A">
        <w:rPr>
          <w:rFonts w:ascii="Times New Roman" w:hAnsi="Times New Roman" w:cs="Times New Roman"/>
          <w:sz w:val="24"/>
          <w:szCs w:val="24"/>
        </w:rPr>
        <w:t xml:space="preserve">-Konzept der Villa als solches </w:t>
      </w:r>
      <w:r w:rsidR="0091544F">
        <w:rPr>
          <w:rFonts w:ascii="Times New Roman" w:hAnsi="Times New Roman" w:cs="Times New Roman"/>
          <w:sz w:val="24"/>
          <w:szCs w:val="24"/>
        </w:rPr>
        <w:t xml:space="preserve">in der Regel </w:t>
      </w:r>
      <w:r w:rsidR="009058C3">
        <w:rPr>
          <w:rFonts w:ascii="Times New Roman" w:hAnsi="Times New Roman" w:cs="Times New Roman"/>
          <w:sz w:val="24"/>
          <w:szCs w:val="24"/>
        </w:rPr>
        <w:t xml:space="preserve">jedoch nicht, </w:t>
      </w:r>
      <w:r w:rsidR="0091544F" w:rsidRPr="007B494A">
        <w:rPr>
          <w:rFonts w:ascii="Times New Roman" w:hAnsi="Times New Roman" w:cs="Times New Roman"/>
          <w:sz w:val="24"/>
          <w:szCs w:val="24"/>
        </w:rPr>
        <w:t xml:space="preserve">setzten dieses </w:t>
      </w:r>
      <w:r w:rsidR="009058C3">
        <w:rPr>
          <w:rFonts w:ascii="Times New Roman" w:hAnsi="Times New Roman" w:cs="Times New Roman"/>
          <w:sz w:val="24"/>
          <w:szCs w:val="24"/>
        </w:rPr>
        <w:t xml:space="preserve">allerdings </w:t>
      </w:r>
      <w:r w:rsidR="0091544F" w:rsidRPr="007B494A">
        <w:rPr>
          <w:rFonts w:ascii="Times New Roman" w:hAnsi="Times New Roman" w:cs="Times New Roman"/>
          <w:sz w:val="24"/>
          <w:szCs w:val="24"/>
        </w:rPr>
        <w:t>in n</w:t>
      </w:r>
      <w:r w:rsidR="0091544F">
        <w:rPr>
          <w:rFonts w:ascii="Times New Roman" w:hAnsi="Times New Roman" w:cs="Times New Roman"/>
          <w:sz w:val="24"/>
          <w:szCs w:val="24"/>
        </w:rPr>
        <w:t>euartiger, meist besonders aufwä</w:t>
      </w:r>
      <w:r w:rsidR="0091544F" w:rsidRPr="007B494A">
        <w:rPr>
          <w:rFonts w:ascii="Times New Roman" w:hAnsi="Times New Roman" w:cs="Times New Roman"/>
          <w:sz w:val="24"/>
          <w:szCs w:val="24"/>
        </w:rPr>
        <w:t>ndiger</w:t>
      </w:r>
      <w:r w:rsidR="0091544F">
        <w:rPr>
          <w:rFonts w:ascii="Times New Roman" w:hAnsi="Times New Roman" w:cs="Times New Roman"/>
          <w:sz w:val="24"/>
          <w:szCs w:val="24"/>
        </w:rPr>
        <w:t>, wenn nicht monumentaler</w:t>
      </w:r>
      <w:r w:rsidR="0091544F" w:rsidRPr="007B494A">
        <w:rPr>
          <w:rFonts w:ascii="Times New Roman" w:hAnsi="Times New Roman" w:cs="Times New Roman"/>
          <w:sz w:val="24"/>
          <w:szCs w:val="24"/>
        </w:rPr>
        <w:t xml:space="preserve"> Form um</w:t>
      </w:r>
      <w:r w:rsidR="0091544F">
        <w:rPr>
          <w:rFonts w:ascii="Times New Roman" w:hAnsi="Times New Roman" w:cs="Times New Roman"/>
          <w:sz w:val="24"/>
          <w:szCs w:val="24"/>
        </w:rPr>
        <w:t>.</w:t>
      </w:r>
      <w:r w:rsidR="0091544F" w:rsidRPr="0091544F">
        <w:rPr>
          <w:rFonts w:ascii="Times New Roman" w:hAnsi="Times New Roman" w:cs="Times New Roman"/>
          <w:sz w:val="24"/>
          <w:szCs w:val="24"/>
        </w:rPr>
        <w:t xml:space="preserve"> </w:t>
      </w:r>
      <w:r w:rsidR="0091544F">
        <w:rPr>
          <w:rFonts w:ascii="Times New Roman" w:hAnsi="Times New Roman" w:cs="Times New Roman"/>
          <w:sz w:val="24"/>
          <w:szCs w:val="24"/>
        </w:rPr>
        <w:t xml:space="preserve">Dieses </w:t>
      </w:r>
      <w:r w:rsidR="0091544F" w:rsidRPr="007B494A">
        <w:rPr>
          <w:rFonts w:ascii="Times New Roman" w:hAnsi="Times New Roman" w:cs="Times New Roman"/>
          <w:sz w:val="24"/>
          <w:szCs w:val="24"/>
        </w:rPr>
        <w:t>Vorgehen</w:t>
      </w:r>
      <w:r w:rsidR="0091544F">
        <w:rPr>
          <w:rFonts w:ascii="Times New Roman" w:hAnsi="Times New Roman" w:cs="Times New Roman"/>
          <w:sz w:val="24"/>
          <w:szCs w:val="24"/>
        </w:rPr>
        <w:t xml:space="preserve"> ist letztlich </w:t>
      </w:r>
      <w:r w:rsidR="0091544F" w:rsidRPr="007B494A">
        <w:rPr>
          <w:rFonts w:ascii="Times New Roman" w:hAnsi="Times New Roman" w:cs="Times New Roman"/>
          <w:sz w:val="24"/>
          <w:szCs w:val="24"/>
        </w:rPr>
        <w:t>typisch für den kompetitiven Charakter der Villeggiatur römischer Aristokraten.</w:t>
      </w:r>
      <w:r w:rsidR="0091544F" w:rsidRPr="007B494A">
        <w:rPr>
          <w:rStyle w:val="Funotenzeichen"/>
          <w:rFonts w:ascii="Times New Roman" w:hAnsi="Times New Roman" w:cs="Times New Roman"/>
          <w:sz w:val="24"/>
          <w:szCs w:val="24"/>
        </w:rPr>
        <w:footnoteReference w:id="128"/>
      </w:r>
      <w:r w:rsidR="0091544F">
        <w:rPr>
          <w:rFonts w:ascii="Times New Roman" w:hAnsi="Times New Roman" w:cs="Times New Roman"/>
          <w:sz w:val="24"/>
          <w:szCs w:val="24"/>
        </w:rPr>
        <w:t xml:space="preserve"> </w:t>
      </w:r>
      <w:r w:rsidRPr="007B494A">
        <w:rPr>
          <w:rFonts w:ascii="Times New Roman" w:hAnsi="Times New Roman" w:cs="Times New Roman"/>
          <w:sz w:val="24"/>
          <w:szCs w:val="24"/>
        </w:rPr>
        <w:t>Das weist darauf hin, dass die Kaiser auch im Bereich des Villenbaus darauf hinarbeiteten</w:t>
      </w:r>
      <w:r w:rsidR="00011423">
        <w:rPr>
          <w:rFonts w:ascii="Times New Roman" w:hAnsi="Times New Roman" w:cs="Times New Roman"/>
          <w:sz w:val="24"/>
          <w:szCs w:val="24"/>
        </w:rPr>
        <w:t>, sich zwar als Teil einer per d</w:t>
      </w:r>
      <w:r w:rsidRPr="007B494A">
        <w:rPr>
          <w:rFonts w:ascii="Times New Roman" w:hAnsi="Times New Roman" w:cs="Times New Roman"/>
          <w:sz w:val="24"/>
          <w:szCs w:val="24"/>
        </w:rPr>
        <w:t>efinition</w:t>
      </w:r>
      <w:r w:rsidR="00011423">
        <w:rPr>
          <w:rFonts w:ascii="Times New Roman" w:hAnsi="Times New Roman" w:cs="Times New Roman"/>
          <w:sz w:val="24"/>
          <w:szCs w:val="24"/>
        </w:rPr>
        <w:t>em</w:t>
      </w:r>
      <w:r w:rsidRPr="007B494A">
        <w:rPr>
          <w:rFonts w:ascii="Times New Roman" w:hAnsi="Times New Roman" w:cs="Times New Roman"/>
          <w:sz w:val="24"/>
          <w:szCs w:val="24"/>
        </w:rPr>
        <w:t xml:space="preserve"> in sich grundsätzlich gleichen, wenn auch untereinander konkurrierenden Senatorenschaft, ab</w:t>
      </w:r>
      <w:r w:rsidR="00EB069A">
        <w:rPr>
          <w:rFonts w:ascii="Times New Roman" w:hAnsi="Times New Roman" w:cs="Times New Roman"/>
          <w:sz w:val="24"/>
          <w:szCs w:val="24"/>
        </w:rPr>
        <w:t xml:space="preserve">er eben doch </w:t>
      </w:r>
      <w:r w:rsidR="00011423">
        <w:rPr>
          <w:rFonts w:ascii="Times New Roman" w:hAnsi="Times New Roman" w:cs="Times New Roman"/>
          <w:sz w:val="24"/>
          <w:szCs w:val="24"/>
        </w:rPr>
        <w:t xml:space="preserve">als </w:t>
      </w:r>
      <w:r w:rsidR="00EB069A">
        <w:rPr>
          <w:rFonts w:ascii="Times New Roman" w:hAnsi="Times New Roman" w:cs="Times New Roman"/>
          <w:sz w:val="24"/>
          <w:szCs w:val="24"/>
        </w:rPr>
        <w:t>die unzweifelhaft Ersten</w:t>
      </w:r>
      <w:r w:rsidRPr="007B494A">
        <w:rPr>
          <w:rFonts w:ascii="Times New Roman" w:hAnsi="Times New Roman" w:cs="Times New Roman"/>
          <w:sz w:val="24"/>
          <w:szCs w:val="24"/>
        </w:rPr>
        <w:t xml:space="preserve"> unter diesen Gleichen zu stilisieren</w:t>
      </w:r>
      <w:r w:rsidR="0091544F">
        <w:rPr>
          <w:rFonts w:ascii="Times New Roman" w:hAnsi="Times New Roman" w:cs="Times New Roman"/>
          <w:sz w:val="24"/>
          <w:szCs w:val="24"/>
        </w:rPr>
        <w:t>.</w:t>
      </w:r>
    </w:p>
    <w:p w:rsidR="00011423" w:rsidRDefault="00EB38B1" w:rsidP="00DF7C8D">
      <w:pPr>
        <w:spacing w:after="120" w:line="360" w:lineRule="auto"/>
        <w:ind w:firstLine="567"/>
        <w:jc w:val="both"/>
        <w:rPr>
          <w:rFonts w:ascii="Times New Roman" w:hAnsi="Times New Roman" w:cs="Times New Roman"/>
          <w:sz w:val="24"/>
          <w:szCs w:val="24"/>
        </w:rPr>
      </w:pPr>
      <w:r w:rsidRPr="007B494A">
        <w:rPr>
          <w:rFonts w:ascii="Times New Roman" w:hAnsi="Times New Roman" w:cs="Times New Roman"/>
          <w:sz w:val="24"/>
          <w:szCs w:val="24"/>
        </w:rPr>
        <w:t xml:space="preserve">Dem entspricht, dass die Kaiser des </w:t>
      </w:r>
      <w:r w:rsidR="00067D73">
        <w:rPr>
          <w:rFonts w:ascii="Times New Roman" w:hAnsi="Times New Roman" w:cs="Times New Roman"/>
          <w:sz w:val="24"/>
          <w:szCs w:val="24"/>
        </w:rPr>
        <w:t>1. </w:t>
      </w:r>
      <w:r w:rsidRPr="007B494A">
        <w:rPr>
          <w:rFonts w:ascii="Times New Roman" w:hAnsi="Times New Roman" w:cs="Times New Roman"/>
          <w:sz w:val="24"/>
          <w:szCs w:val="24"/>
        </w:rPr>
        <w:t xml:space="preserve">Jahrhunderts frühzeitig </w:t>
      </w:r>
      <w:proofErr w:type="gramStart"/>
      <w:r w:rsidRPr="007B494A">
        <w:rPr>
          <w:rFonts w:ascii="Times New Roman" w:hAnsi="Times New Roman" w:cs="Times New Roman"/>
          <w:sz w:val="24"/>
          <w:szCs w:val="24"/>
        </w:rPr>
        <w:t>die</w:t>
      </w:r>
      <w:proofErr w:type="gramEnd"/>
      <w:r w:rsidRPr="007B494A">
        <w:rPr>
          <w:rFonts w:ascii="Times New Roman" w:hAnsi="Times New Roman" w:cs="Times New Roman"/>
          <w:sz w:val="24"/>
          <w:szCs w:val="24"/>
        </w:rPr>
        <w:t xml:space="preserve"> </w:t>
      </w:r>
      <w:r w:rsidRPr="00FC5F5F">
        <w:rPr>
          <w:rFonts w:ascii="Times New Roman" w:hAnsi="Times New Roman" w:cs="Times New Roman"/>
          <w:i/>
          <w:sz w:val="24"/>
          <w:szCs w:val="24"/>
          <w:lang w:val="la-Latn"/>
        </w:rPr>
        <w:t>horti</w:t>
      </w:r>
      <w:r w:rsidRPr="00FC5F5F">
        <w:rPr>
          <w:rFonts w:ascii="Times New Roman" w:hAnsi="Times New Roman" w:cs="Times New Roman"/>
          <w:sz w:val="24"/>
          <w:szCs w:val="24"/>
          <w:lang w:val="la-Latn"/>
        </w:rPr>
        <w:t xml:space="preserve"> </w:t>
      </w:r>
      <w:r w:rsidRPr="00FC5F5F">
        <w:rPr>
          <w:rFonts w:ascii="Times New Roman" w:hAnsi="Times New Roman" w:cs="Times New Roman"/>
          <w:i/>
          <w:sz w:val="24"/>
          <w:szCs w:val="24"/>
          <w:lang w:val="la-Latn"/>
        </w:rPr>
        <w:t>Romani</w:t>
      </w:r>
      <w:r w:rsidRPr="007B494A">
        <w:rPr>
          <w:rFonts w:ascii="Times New Roman" w:hAnsi="Times New Roman" w:cs="Times New Roman"/>
          <w:sz w:val="24"/>
          <w:szCs w:val="24"/>
        </w:rPr>
        <w:t xml:space="preserve"> für sich und ihre Vertrauten monopolisierten</w:t>
      </w:r>
      <w:r>
        <w:rPr>
          <w:rFonts w:ascii="Times New Roman" w:hAnsi="Times New Roman" w:cs="Times New Roman"/>
          <w:sz w:val="24"/>
          <w:szCs w:val="24"/>
        </w:rPr>
        <w:t>.</w:t>
      </w:r>
      <w:r w:rsidRPr="00A45F18">
        <w:rPr>
          <w:rStyle w:val="Funotenzeichen"/>
          <w:rFonts w:ascii="Times New Roman" w:hAnsi="Times New Roman"/>
          <w:sz w:val="24"/>
          <w:szCs w:val="24"/>
        </w:rPr>
        <w:footnoteReference w:id="129"/>
      </w:r>
      <w:r w:rsidRPr="007B494A">
        <w:rPr>
          <w:rFonts w:ascii="Times New Roman" w:hAnsi="Times New Roman" w:cs="Times New Roman"/>
          <w:sz w:val="24"/>
          <w:szCs w:val="24"/>
        </w:rPr>
        <w:t xml:space="preserve"> </w:t>
      </w:r>
      <w:r w:rsidR="00C273DD">
        <w:rPr>
          <w:rFonts w:ascii="Times New Roman" w:hAnsi="Times New Roman" w:cs="Times New Roman"/>
          <w:sz w:val="24"/>
          <w:szCs w:val="24"/>
        </w:rPr>
        <w:t xml:space="preserve">In der </w:t>
      </w:r>
      <w:r w:rsidR="00C273DD" w:rsidRPr="007B494A">
        <w:rPr>
          <w:rFonts w:ascii="Times New Roman" w:hAnsi="Times New Roman" w:cs="Times New Roman"/>
          <w:sz w:val="24"/>
          <w:szCs w:val="24"/>
        </w:rPr>
        <w:t xml:space="preserve">Republik </w:t>
      </w:r>
      <w:r w:rsidR="00C273DD">
        <w:rPr>
          <w:rFonts w:ascii="Times New Roman" w:hAnsi="Times New Roman" w:cs="Times New Roman"/>
          <w:sz w:val="24"/>
          <w:szCs w:val="24"/>
        </w:rPr>
        <w:t xml:space="preserve">waren diese </w:t>
      </w:r>
      <w:r w:rsidR="00C273DD" w:rsidRPr="007B494A">
        <w:rPr>
          <w:rFonts w:ascii="Times New Roman" w:hAnsi="Times New Roman" w:cs="Times New Roman"/>
          <w:sz w:val="24"/>
          <w:szCs w:val="24"/>
        </w:rPr>
        <w:t>meist im Besitz der führenden Persönlichkeiten der Se</w:t>
      </w:r>
      <w:r w:rsidR="00C273DD">
        <w:rPr>
          <w:rFonts w:ascii="Times New Roman" w:hAnsi="Times New Roman" w:cs="Times New Roman"/>
          <w:sz w:val="24"/>
          <w:szCs w:val="24"/>
        </w:rPr>
        <w:t>natsaristokratie</w:t>
      </w:r>
      <w:r w:rsidR="00C273DD" w:rsidRPr="007B494A">
        <w:rPr>
          <w:rFonts w:ascii="Times New Roman" w:hAnsi="Times New Roman" w:cs="Times New Roman"/>
          <w:sz w:val="24"/>
          <w:szCs w:val="24"/>
        </w:rPr>
        <w:t xml:space="preserve"> </w:t>
      </w:r>
      <w:r w:rsidR="00C273DD">
        <w:rPr>
          <w:rFonts w:ascii="Times New Roman" w:hAnsi="Times New Roman" w:cs="Times New Roman"/>
          <w:sz w:val="24"/>
          <w:szCs w:val="24"/>
        </w:rPr>
        <w:t xml:space="preserve">gewesen </w:t>
      </w:r>
      <w:r w:rsidR="00C273DD" w:rsidRPr="007B494A">
        <w:rPr>
          <w:rFonts w:ascii="Times New Roman" w:hAnsi="Times New Roman" w:cs="Times New Roman"/>
          <w:sz w:val="24"/>
          <w:szCs w:val="24"/>
        </w:rPr>
        <w:t xml:space="preserve">und </w:t>
      </w:r>
      <w:r w:rsidR="00C273DD">
        <w:rPr>
          <w:rFonts w:ascii="Times New Roman" w:hAnsi="Times New Roman" w:cs="Times New Roman"/>
          <w:sz w:val="24"/>
          <w:szCs w:val="24"/>
        </w:rPr>
        <w:t xml:space="preserve">hatten </w:t>
      </w:r>
      <w:r w:rsidR="00C273DD" w:rsidRPr="007B494A">
        <w:rPr>
          <w:rFonts w:ascii="Times New Roman" w:hAnsi="Times New Roman" w:cs="Times New Roman"/>
          <w:sz w:val="24"/>
          <w:szCs w:val="24"/>
        </w:rPr>
        <w:t xml:space="preserve">so </w:t>
      </w:r>
      <w:r w:rsidR="00C273DD">
        <w:rPr>
          <w:rFonts w:ascii="Times New Roman" w:hAnsi="Times New Roman" w:cs="Times New Roman"/>
          <w:sz w:val="24"/>
          <w:szCs w:val="24"/>
        </w:rPr>
        <w:t>die</w:t>
      </w:r>
      <w:r w:rsidR="00C273DD" w:rsidRPr="007B494A">
        <w:rPr>
          <w:rFonts w:ascii="Times New Roman" w:hAnsi="Times New Roman" w:cs="Times New Roman"/>
          <w:sz w:val="24"/>
          <w:szCs w:val="24"/>
        </w:rPr>
        <w:t xml:space="preserve"> besondere Nähe der jeweiligen Senatoren zum politischen Geschehen sowie ihre exzeptionelle politisch-gesellschaftliche Bedeutung und besonders große ,Ehre‘ </w:t>
      </w:r>
      <w:r w:rsidR="00C273DD">
        <w:rPr>
          <w:rFonts w:ascii="Times New Roman" w:hAnsi="Times New Roman" w:cs="Times New Roman"/>
          <w:sz w:val="24"/>
          <w:szCs w:val="24"/>
        </w:rPr>
        <w:t>zum Ausdruck gebracht. Es</w:t>
      </w:r>
      <w:r w:rsidR="00C273DD" w:rsidRPr="007B494A">
        <w:rPr>
          <w:rFonts w:ascii="Times New Roman" w:hAnsi="Times New Roman" w:cs="Times New Roman"/>
          <w:sz w:val="24"/>
          <w:szCs w:val="24"/>
        </w:rPr>
        <w:t xml:space="preserve"> </w:t>
      </w:r>
      <w:r>
        <w:rPr>
          <w:rFonts w:ascii="Times New Roman" w:hAnsi="Times New Roman"/>
          <w:sz w:val="24"/>
        </w:rPr>
        <w:t xml:space="preserve"> verwundert </w:t>
      </w:r>
      <w:r w:rsidR="00C049DD">
        <w:rPr>
          <w:rFonts w:ascii="Times New Roman" w:hAnsi="Times New Roman"/>
          <w:sz w:val="24"/>
        </w:rPr>
        <w:t xml:space="preserve">von daher </w:t>
      </w:r>
      <w:r>
        <w:rPr>
          <w:rFonts w:ascii="Times New Roman" w:hAnsi="Times New Roman"/>
          <w:sz w:val="24"/>
        </w:rPr>
        <w:t>auch nicht, dass sich der römische Senator Valerius Asiaticus dem Kaiser Claudius durch großen Reichtum un</w:t>
      </w:r>
      <w:r w:rsidR="00C049DD">
        <w:rPr>
          <w:rFonts w:ascii="Times New Roman" w:hAnsi="Times New Roman"/>
          <w:sz w:val="24"/>
        </w:rPr>
        <w:t>d</w:t>
      </w:r>
      <w:r>
        <w:rPr>
          <w:rFonts w:ascii="Times New Roman" w:hAnsi="Times New Roman"/>
          <w:sz w:val="24"/>
        </w:rPr>
        <w:t xml:space="preserve"> </w:t>
      </w:r>
      <w:r w:rsidR="00C049DD">
        <w:rPr>
          <w:rFonts w:ascii="Times New Roman" w:hAnsi="Times New Roman"/>
          <w:sz w:val="24"/>
        </w:rPr>
        <w:t xml:space="preserve">hohes </w:t>
      </w:r>
      <w:r>
        <w:rPr>
          <w:rFonts w:ascii="Times New Roman" w:hAnsi="Times New Roman"/>
          <w:sz w:val="24"/>
        </w:rPr>
        <w:t xml:space="preserve">Ansehen verdächtigt machte, was offenbar auch seinen Ausdruck darin gefunden hatte, dass Asiaticus die ohnehin als extravagant bekannten </w:t>
      </w:r>
      <w:r w:rsidRPr="0030541C">
        <w:rPr>
          <w:rFonts w:ascii="Times New Roman" w:hAnsi="Times New Roman"/>
          <w:i/>
          <w:sz w:val="24"/>
          <w:lang w:val="la-Latn"/>
        </w:rPr>
        <w:t>horti Lucullani</w:t>
      </w:r>
      <w:r>
        <w:rPr>
          <w:rFonts w:ascii="Times New Roman" w:hAnsi="Times New Roman"/>
          <w:sz w:val="24"/>
        </w:rPr>
        <w:t xml:space="preserve">, </w:t>
      </w:r>
      <w:r w:rsidR="00011423">
        <w:rPr>
          <w:rFonts w:ascii="Times New Roman" w:hAnsi="Times New Roman"/>
          <w:sz w:val="24"/>
        </w:rPr>
        <w:t>die</w:t>
      </w:r>
      <w:r>
        <w:rPr>
          <w:rFonts w:ascii="Times New Roman" w:hAnsi="Times New Roman"/>
          <w:sz w:val="24"/>
        </w:rPr>
        <w:t xml:space="preserve"> der</w:t>
      </w:r>
      <w:r w:rsidR="00011423">
        <w:rPr>
          <w:rFonts w:ascii="Times New Roman" w:hAnsi="Times New Roman"/>
          <w:sz w:val="24"/>
        </w:rPr>
        <w:t xml:space="preserve"> Senator</w:t>
      </w:r>
      <w:r>
        <w:rPr>
          <w:rFonts w:ascii="Times New Roman" w:hAnsi="Times New Roman"/>
          <w:sz w:val="24"/>
        </w:rPr>
        <w:t xml:space="preserve"> zu die</w:t>
      </w:r>
      <w:r w:rsidR="00011423">
        <w:rPr>
          <w:rFonts w:ascii="Times New Roman" w:hAnsi="Times New Roman"/>
          <w:sz w:val="24"/>
        </w:rPr>
        <w:t>sem Zeitpunkt besaß</w:t>
      </w:r>
      <w:r>
        <w:rPr>
          <w:rFonts w:ascii="Times New Roman" w:hAnsi="Times New Roman"/>
          <w:sz w:val="24"/>
        </w:rPr>
        <w:t xml:space="preserve">, noch </w:t>
      </w:r>
      <w:r>
        <w:rPr>
          <w:rFonts w:ascii="Times New Roman" w:hAnsi="Times New Roman"/>
          <w:sz w:val="24"/>
        </w:rPr>
        <w:lastRenderedPageBreak/>
        <w:t>einmal aufwändig verschönern ließ</w:t>
      </w:r>
      <w:r w:rsidR="009058C3">
        <w:rPr>
          <w:rFonts w:ascii="Times New Roman" w:hAnsi="Times New Roman"/>
          <w:sz w:val="24"/>
        </w:rPr>
        <w:t>.</w:t>
      </w:r>
      <w:r>
        <w:rPr>
          <w:rStyle w:val="Funotenzeichen"/>
          <w:rFonts w:ascii="Times New Roman" w:hAnsi="Times New Roman"/>
          <w:sz w:val="24"/>
        </w:rPr>
        <w:footnoteReference w:id="130"/>
      </w:r>
      <w:r>
        <w:rPr>
          <w:rFonts w:ascii="Times New Roman" w:hAnsi="Times New Roman"/>
          <w:sz w:val="24"/>
        </w:rPr>
        <w:t xml:space="preserve"> </w:t>
      </w:r>
      <w:r w:rsidRPr="007B494A">
        <w:rPr>
          <w:rFonts w:ascii="Times New Roman" w:hAnsi="Times New Roman" w:cs="Times New Roman"/>
          <w:sz w:val="24"/>
          <w:szCs w:val="24"/>
        </w:rPr>
        <w:t xml:space="preserve">Die </w:t>
      </w:r>
      <w:proofErr w:type="spellStart"/>
      <w:r w:rsidRPr="007B494A">
        <w:rPr>
          <w:rFonts w:ascii="Times New Roman" w:hAnsi="Times New Roman" w:cs="Times New Roman"/>
          <w:sz w:val="24"/>
          <w:szCs w:val="24"/>
        </w:rPr>
        <w:t>her</w:t>
      </w:r>
      <w:r>
        <w:rPr>
          <w:rFonts w:ascii="Times New Roman" w:hAnsi="Times New Roman" w:cs="Times New Roman"/>
          <w:sz w:val="24"/>
          <w:szCs w:val="24"/>
        </w:rPr>
        <w:t>ausragendste</w:t>
      </w:r>
      <w:proofErr w:type="spellEnd"/>
      <w:r>
        <w:rPr>
          <w:rFonts w:ascii="Times New Roman" w:hAnsi="Times New Roman" w:cs="Times New Roman"/>
          <w:sz w:val="24"/>
          <w:szCs w:val="24"/>
        </w:rPr>
        <w:t xml:space="preserve"> Stellung im System</w:t>
      </w:r>
      <w:r w:rsidRPr="007B494A">
        <w:rPr>
          <w:rFonts w:ascii="Times New Roman" w:hAnsi="Times New Roman" w:cs="Times New Roman"/>
          <w:sz w:val="24"/>
          <w:szCs w:val="24"/>
        </w:rPr>
        <w:t xml:space="preserve"> der inneraristokratischen Konkurrenz beanspruchten die Kaiser für sich allein – ganz besonders, wenn es um Symbole ging, die in der Sta</w:t>
      </w:r>
      <w:r>
        <w:rPr>
          <w:rFonts w:ascii="Times New Roman" w:hAnsi="Times New Roman" w:cs="Times New Roman"/>
          <w:sz w:val="24"/>
          <w:szCs w:val="24"/>
        </w:rPr>
        <w:t>dt Rom selbst zum Tragen kamen.</w:t>
      </w:r>
      <w:r w:rsidR="00DF7C8D">
        <w:rPr>
          <w:rFonts w:ascii="Times New Roman" w:hAnsi="Times New Roman" w:cs="Times New Roman"/>
          <w:sz w:val="24"/>
          <w:szCs w:val="24"/>
        </w:rPr>
        <w:t xml:space="preserve"> </w:t>
      </w:r>
    </w:p>
    <w:p w:rsidR="00E54B16" w:rsidRDefault="00E54B16" w:rsidP="00DF7C8D">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br w:type="page"/>
      </w:r>
    </w:p>
    <w:p w:rsidR="00E54B16" w:rsidRPr="005C0B77" w:rsidRDefault="00E54B16" w:rsidP="000C79DD">
      <w:pPr>
        <w:pStyle w:val="berschrift2"/>
      </w:pPr>
      <w:r>
        <w:lastRenderedPageBreak/>
        <w:t>2</w:t>
      </w:r>
      <w:r w:rsidRPr="005C0B77">
        <w:t>.</w:t>
      </w:r>
      <w:r w:rsidR="00671C40">
        <w:t>2</w:t>
      </w:r>
      <w:r w:rsidRPr="005C0B77">
        <w:tab/>
      </w:r>
      <w:r>
        <w:t>Luxuskritik und ‚Doppelmoral‘</w:t>
      </w:r>
    </w:p>
    <w:p w:rsidR="00D07031" w:rsidRPr="00D07031" w:rsidRDefault="00D07031" w:rsidP="00D07031">
      <w:pPr>
        <w:spacing w:after="0" w:line="360" w:lineRule="auto"/>
        <w:jc w:val="both"/>
        <w:rPr>
          <w:rFonts w:ascii="Times New Roman" w:hAnsi="Times New Roman" w:cs="Times New Roman"/>
          <w:sz w:val="24"/>
          <w:szCs w:val="24"/>
        </w:rPr>
      </w:pPr>
      <w:r w:rsidRPr="00D07031">
        <w:rPr>
          <w:rFonts w:ascii="Times New Roman" w:hAnsi="Times New Roman" w:cs="Times New Roman"/>
          <w:sz w:val="24"/>
          <w:szCs w:val="24"/>
        </w:rPr>
        <w:t xml:space="preserve">Die ersten Nachrichten über den Aufenthalt römischer Aristokraten in ihren Villen beziehen sich auf die Zeit nach dem Ende des Zweiten Punischen Krieges. </w:t>
      </w:r>
      <w:r w:rsidR="00422B86">
        <w:rPr>
          <w:rFonts w:ascii="Times New Roman" w:hAnsi="Times New Roman" w:cs="Times New Roman"/>
          <w:sz w:val="24"/>
          <w:szCs w:val="24"/>
        </w:rPr>
        <w:t xml:space="preserve">Der römische Historiker Titus </w:t>
      </w:r>
      <w:r w:rsidRPr="00D07031">
        <w:rPr>
          <w:rFonts w:ascii="Times New Roman" w:hAnsi="Times New Roman" w:cs="Times New Roman"/>
          <w:sz w:val="24"/>
          <w:szCs w:val="24"/>
        </w:rPr>
        <w:t>Livius berichtet, dass P</w:t>
      </w:r>
      <w:r w:rsidR="00422B86">
        <w:rPr>
          <w:rFonts w:ascii="Times New Roman" w:hAnsi="Times New Roman" w:cs="Times New Roman"/>
          <w:sz w:val="24"/>
          <w:szCs w:val="24"/>
        </w:rPr>
        <w:t>ublius</w:t>
      </w:r>
      <w:r w:rsidRPr="00D07031">
        <w:rPr>
          <w:rFonts w:ascii="Times New Roman" w:hAnsi="Times New Roman" w:cs="Times New Roman"/>
          <w:sz w:val="24"/>
          <w:szCs w:val="24"/>
        </w:rPr>
        <w:t xml:space="preserve"> Cornelius Scipio Africanus Maior, der </w:t>
      </w:r>
      <w:r w:rsidR="00F31202">
        <w:rPr>
          <w:rFonts w:ascii="Times New Roman" w:hAnsi="Times New Roman" w:cs="Times New Roman"/>
          <w:sz w:val="24"/>
          <w:szCs w:val="24"/>
        </w:rPr>
        <w:t xml:space="preserve">diesen Krieg </w:t>
      </w:r>
      <w:r w:rsidR="00C623A6">
        <w:rPr>
          <w:rFonts w:ascii="Times New Roman" w:hAnsi="Times New Roman" w:cs="Times New Roman"/>
          <w:sz w:val="24"/>
          <w:szCs w:val="24"/>
        </w:rPr>
        <w:t>202 </w:t>
      </w:r>
      <w:r w:rsidRPr="00D07031">
        <w:rPr>
          <w:rFonts w:ascii="Times New Roman" w:hAnsi="Times New Roman" w:cs="Times New Roman"/>
          <w:sz w:val="24"/>
          <w:szCs w:val="24"/>
        </w:rPr>
        <w:t>v.</w:t>
      </w:r>
      <w:r w:rsidR="00C623A6">
        <w:rPr>
          <w:rFonts w:ascii="Times New Roman" w:hAnsi="Times New Roman" w:cs="Times New Roman"/>
          <w:sz w:val="24"/>
          <w:szCs w:val="24"/>
        </w:rPr>
        <w:t> </w:t>
      </w:r>
      <w:r w:rsidRPr="00D07031">
        <w:rPr>
          <w:rFonts w:ascii="Times New Roman" w:hAnsi="Times New Roman" w:cs="Times New Roman"/>
          <w:sz w:val="24"/>
          <w:szCs w:val="24"/>
        </w:rPr>
        <w:t xml:space="preserve">Chr. in der Schlacht bei </w:t>
      </w:r>
      <w:r w:rsidR="00F31202">
        <w:rPr>
          <w:rFonts w:ascii="Times New Roman" w:hAnsi="Times New Roman" w:cs="Times New Roman"/>
          <w:sz w:val="24"/>
          <w:szCs w:val="24"/>
        </w:rPr>
        <w:t xml:space="preserve">Zama siegreich </w:t>
      </w:r>
      <w:r w:rsidRPr="00D07031">
        <w:rPr>
          <w:rFonts w:ascii="Times New Roman" w:hAnsi="Times New Roman" w:cs="Times New Roman"/>
          <w:sz w:val="24"/>
          <w:szCs w:val="24"/>
        </w:rPr>
        <w:t>beende</w:t>
      </w:r>
      <w:r w:rsidR="00F31202">
        <w:rPr>
          <w:rFonts w:ascii="Times New Roman" w:hAnsi="Times New Roman" w:cs="Times New Roman"/>
          <w:sz w:val="24"/>
          <w:szCs w:val="24"/>
        </w:rPr>
        <w:t>n</w:t>
      </w:r>
      <w:r w:rsidRPr="00D07031">
        <w:rPr>
          <w:rFonts w:ascii="Times New Roman" w:hAnsi="Times New Roman" w:cs="Times New Roman"/>
          <w:sz w:val="24"/>
          <w:szCs w:val="24"/>
        </w:rPr>
        <w:t xml:space="preserve"> </w:t>
      </w:r>
      <w:r w:rsidR="00F31202">
        <w:rPr>
          <w:rFonts w:ascii="Times New Roman" w:hAnsi="Times New Roman" w:cs="Times New Roman"/>
          <w:sz w:val="24"/>
          <w:szCs w:val="24"/>
        </w:rPr>
        <w:t>konnte</w:t>
      </w:r>
      <w:r w:rsidRPr="00D07031">
        <w:rPr>
          <w:rFonts w:ascii="Times New Roman" w:hAnsi="Times New Roman" w:cs="Times New Roman"/>
          <w:sz w:val="24"/>
          <w:szCs w:val="24"/>
        </w:rPr>
        <w:t xml:space="preserve"> und so zu einem der größten Helden Roms</w:t>
      </w:r>
      <w:r w:rsidR="00C623A6">
        <w:rPr>
          <w:rFonts w:ascii="Times New Roman" w:hAnsi="Times New Roman" w:cs="Times New Roman"/>
          <w:sz w:val="24"/>
          <w:szCs w:val="24"/>
        </w:rPr>
        <w:t xml:space="preserve"> geworden war, sich im Jahr 184 </w:t>
      </w:r>
      <w:r w:rsidRPr="00D07031">
        <w:rPr>
          <w:rFonts w:ascii="Times New Roman" w:hAnsi="Times New Roman" w:cs="Times New Roman"/>
          <w:sz w:val="24"/>
          <w:szCs w:val="24"/>
        </w:rPr>
        <w:t>v.</w:t>
      </w:r>
      <w:r w:rsidR="00C623A6">
        <w:rPr>
          <w:rFonts w:ascii="Times New Roman" w:hAnsi="Times New Roman" w:cs="Times New Roman"/>
          <w:sz w:val="24"/>
          <w:szCs w:val="24"/>
        </w:rPr>
        <w:t> </w:t>
      </w:r>
      <w:r w:rsidRPr="00D07031">
        <w:rPr>
          <w:rFonts w:ascii="Times New Roman" w:hAnsi="Times New Roman" w:cs="Times New Roman"/>
          <w:sz w:val="24"/>
          <w:szCs w:val="24"/>
        </w:rPr>
        <w:t xml:space="preserve">Chr. einer Anklage in Rom entzogen und in seine Villa bei Liternum zurückgezogen habe, wo er </w:t>
      </w:r>
      <w:r w:rsidR="00422B86">
        <w:rPr>
          <w:rFonts w:ascii="Times New Roman" w:hAnsi="Times New Roman" w:cs="Times New Roman"/>
          <w:sz w:val="24"/>
          <w:szCs w:val="24"/>
        </w:rPr>
        <w:t xml:space="preserve">bis zu seinem Tod </w:t>
      </w:r>
      <w:r w:rsidR="001C5FBE">
        <w:rPr>
          <w:rFonts w:ascii="Times New Roman" w:hAnsi="Times New Roman" w:cs="Times New Roman"/>
          <w:sz w:val="24"/>
          <w:szCs w:val="24"/>
        </w:rPr>
        <w:t>ver</w:t>
      </w:r>
      <w:r w:rsidR="00422B86">
        <w:rPr>
          <w:rFonts w:ascii="Times New Roman" w:hAnsi="Times New Roman" w:cs="Times New Roman"/>
          <w:sz w:val="24"/>
          <w:szCs w:val="24"/>
        </w:rPr>
        <w:t>blieb</w:t>
      </w:r>
      <w:r w:rsidR="001C5FBE">
        <w:rPr>
          <w:rFonts w:ascii="Times New Roman" w:hAnsi="Times New Roman" w:cs="Times New Roman"/>
          <w:sz w:val="24"/>
          <w:szCs w:val="24"/>
        </w:rPr>
        <w:t>en sei</w:t>
      </w:r>
      <w:r w:rsidRPr="00D07031">
        <w:rPr>
          <w:rFonts w:ascii="Times New Roman" w:hAnsi="Times New Roman" w:cs="Times New Roman"/>
          <w:sz w:val="24"/>
          <w:szCs w:val="24"/>
        </w:rPr>
        <w:t>.</w:t>
      </w:r>
      <w:r w:rsidRPr="00D07031">
        <w:rPr>
          <w:rStyle w:val="Funotenzeichen"/>
          <w:rFonts w:ascii="Times New Roman" w:hAnsi="Times New Roman" w:cs="Times New Roman"/>
          <w:sz w:val="24"/>
          <w:szCs w:val="24"/>
        </w:rPr>
        <w:footnoteReference w:id="131"/>
      </w:r>
      <w:r w:rsidRPr="00D07031">
        <w:rPr>
          <w:rFonts w:ascii="Times New Roman" w:hAnsi="Times New Roman" w:cs="Times New Roman"/>
          <w:sz w:val="24"/>
          <w:szCs w:val="24"/>
        </w:rPr>
        <w:t xml:space="preserve"> </w:t>
      </w:r>
      <w:r w:rsidR="00422B86">
        <w:rPr>
          <w:rFonts w:ascii="Times New Roman" w:hAnsi="Times New Roman" w:cs="Times New Roman"/>
          <w:sz w:val="24"/>
          <w:szCs w:val="24"/>
        </w:rPr>
        <w:t xml:space="preserve">Der Senator Lucius Annaeus </w:t>
      </w:r>
      <w:r w:rsidR="00422B86" w:rsidRPr="00D07031">
        <w:rPr>
          <w:rFonts w:ascii="Times New Roman" w:hAnsi="Times New Roman" w:cs="Times New Roman"/>
          <w:sz w:val="24"/>
          <w:szCs w:val="24"/>
        </w:rPr>
        <w:t>Seneca</w:t>
      </w:r>
      <w:r w:rsidR="00422B86">
        <w:rPr>
          <w:rFonts w:ascii="Times New Roman" w:hAnsi="Times New Roman" w:cs="Times New Roman"/>
          <w:sz w:val="24"/>
          <w:szCs w:val="24"/>
        </w:rPr>
        <w:t xml:space="preserve">, </w:t>
      </w:r>
      <w:r w:rsidR="00B977E1">
        <w:rPr>
          <w:rFonts w:ascii="Times New Roman" w:hAnsi="Times New Roman" w:cs="Times New Roman"/>
          <w:sz w:val="24"/>
          <w:szCs w:val="24"/>
        </w:rPr>
        <w:t xml:space="preserve">der </w:t>
      </w:r>
      <w:r w:rsidR="00422B86">
        <w:rPr>
          <w:rFonts w:ascii="Times New Roman" w:hAnsi="Times New Roman" w:cs="Times New Roman"/>
          <w:sz w:val="24"/>
          <w:szCs w:val="24"/>
        </w:rPr>
        <w:t xml:space="preserve">berühmte </w:t>
      </w:r>
      <w:r w:rsidR="0040378E">
        <w:rPr>
          <w:rFonts w:ascii="Times New Roman" w:hAnsi="Times New Roman" w:cs="Times New Roman"/>
          <w:sz w:val="24"/>
          <w:szCs w:val="24"/>
        </w:rPr>
        <w:t xml:space="preserve">Philosoph </w:t>
      </w:r>
      <w:r w:rsidR="00422B86">
        <w:rPr>
          <w:rFonts w:ascii="Times New Roman" w:hAnsi="Times New Roman" w:cs="Times New Roman"/>
          <w:sz w:val="24"/>
          <w:szCs w:val="24"/>
        </w:rPr>
        <w:t xml:space="preserve">und spätere Vertraute Kaiser Neros, </w:t>
      </w:r>
      <w:r w:rsidRPr="00D07031">
        <w:rPr>
          <w:rFonts w:ascii="Times New Roman" w:hAnsi="Times New Roman" w:cs="Times New Roman"/>
          <w:sz w:val="24"/>
          <w:szCs w:val="24"/>
        </w:rPr>
        <w:t>beschrieb diese Villa wahrscheinlich um ca. 50</w:t>
      </w:r>
      <w:r w:rsidR="005C050C">
        <w:rPr>
          <w:rFonts w:ascii="Times New Roman" w:hAnsi="Times New Roman" w:cs="Times New Roman"/>
          <w:sz w:val="24"/>
          <w:szCs w:val="24"/>
        </w:rPr>
        <w:t> </w:t>
      </w:r>
      <w:r w:rsidRPr="00D07031">
        <w:rPr>
          <w:rFonts w:ascii="Times New Roman" w:hAnsi="Times New Roman" w:cs="Times New Roman"/>
          <w:sz w:val="24"/>
          <w:szCs w:val="24"/>
        </w:rPr>
        <w:t>n.</w:t>
      </w:r>
      <w:r w:rsidR="005C050C">
        <w:rPr>
          <w:rFonts w:ascii="Times New Roman" w:hAnsi="Times New Roman" w:cs="Times New Roman"/>
          <w:sz w:val="24"/>
          <w:szCs w:val="24"/>
        </w:rPr>
        <w:t> </w:t>
      </w:r>
      <w:r w:rsidRPr="00D07031">
        <w:rPr>
          <w:rFonts w:ascii="Times New Roman" w:hAnsi="Times New Roman" w:cs="Times New Roman"/>
          <w:sz w:val="24"/>
          <w:szCs w:val="24"/>
        </w:rPr>
        <w:t>Chr. in eine</w:t>
      </w:r>
      <w:r w:rsidR="0040378E">
        <w:rPr>
          <w:rFonts w:ascii="Times New Roman" w:hAnsi="Times New Roman" w:cs="Times New Roman"/>
          <w:sz w:val="24"/>
          <w:szCs w:val="24"/>
        </w:rPr>
        <w:t>r</w:t>
      </w:r>
      <w:r w:rsidRPr="00D07031">
        <w:rPr>
          <w:rFonts w:ascii="Times New Roman" w:hAnsi="Times New Roman" w:cs="Times New Roman"/>
          <w:sz w:val="24"/>
          <w:szCs w:val="24"/>
        </w:rPr>
        <w:t xml:space="preserve"> der </w:t>
      </w:r>
      <w:r w:rsidR="0040378E" w:rsidRPr="0040378E">
        <w:rPr>
          <w:rFonts w:ascii="Times New Roman" w:hAnsi="Times New Roman" w:cs="Times New Roman"/>
          <w:i/>
          <w:sz w:val="24"/>
          <w:szCs w:val="24"/>
          <w:lang w:val="la-Latn"/>
        </w:rPr>
        <w:t>epistulae ad Lucilium</w:t>
      </w:r>
      <w:r w:rsidR="0040378E">
        <w:rPr>
          <w:rFonts w:ascii="Times New Roman" w:hAnsi="Times New Roman" w:cs="Times New Roman"/>
          <w:sz w:val="24"/>
          <w:szCs w:val="24"/>
        </w:rPr>
        <w:t xml:space="preserve"> </w:t>
      </w:r>
      <w:r w:rsidRPr="00D07031">
        <w:rPr>
          <w:rFonts w:ascii="Times New Roman" w:hAnsi="Times New Roman" w:cs="Times New Roman"/>
          <w:sz w:val="24"/>
          <w:szCs w:val="24"/>
        </w:rPr>
        <w:t>folgendermaßen:</w:t>
      </w:r>
    </w:p>
    <w:p w:rsidR="00D07031" w:rsidRPr="00D07031" w:rsidRDefault="00A13087" w:rsidP="00BD28DA">
      <w:pPr>
        <w:spacing w:after="160" w:line="240" w:lineRule="auto"/>
        <w:ind w:left="567" w:right="567"/>
        <w:jc w:val="both"/>
        <w:rPr>
          <w:rFonts w:ascii="Times New Roman" w:hAnsi="Times New Roman" w:cs="Times New Roman"/>
          <w:i/>
          <w:sz w:val="20"/>
          <w:szCs w:val="20"/>
        </w:rPr>
      </w:pPr>
      <w:r w:rsidRPr="00B87F89">
        <w:rPr>
          <w:rFonts w:ascii="Times New Roman" w:hAnsi="Times New Roman" w:cs="Times New Roman"/>
          <w:i/>
          <w:sz w:val="20"/>
          <w:szCs w:val="20"/>
          <w:lang w:val="la-Latn"/>
        </w:rPr>
        <w:t>v</w:t>
      </w:r>
      <w:r w:rsidR="00D07031" w:rsidRPr="00B87F89">
        <w:rPr>
          <w:rFonts w:ascii="Times New Roman" w:hAnsi="Times New Roman" w:cs="Times New Roman"/>
          <w:i/>
          <w:sz w:val="20"/>
          <w:szCs w:val="20"/>
          <w:lang w:val="la-Latn"/>
        </w:rPr>
        <w:t>idi</w:t>
      </w:r>
      <w:r w:rsidR="00D07031" w:rsidRPr="00481883">
        <w:rPr>
          <w:rFonts w:ascii="Times New Roman" w:hAnsi="Times New Roman" w:cs="Times New Roman"/>
          <w:i/>
          <w:sz w:val="20"/>
          <w:szCs w:val="20"/>
          <w:lang w:val="la-Latn"/>
        </w:rPr>
        <w:t xml:space="preserve"> villam extructam lapide quadrato, murum circumdatum silvae, turres quoque in propugnaculum villae utrimque subrectas, cisternam aedificiis ac viridibus subditam, quae sufficere in usum vel exercitus posset, balneolum angustum, tenebricosum ex consuetudine antiqua; non videbatur maioribus nostris caldum nisi obscurum.</w:t>
      </w:r>
      <w:r w:rsidR="00D07031" w:rsidRPr="00D07031">
        <w:rPr>
          <w:rStyle w:val="Funotenzeichen"/>
          <w:rFonts w:ascii="Times New Roman" w:hAnsi="Times New Roman" w:cs="Times New Roman"/>
          <w:sz w:val="20"/>
          <w:szCs w:val="20"/>
        </w:rPr>
        <w:footnoteReference w:id="132"/>
      </w:r>
    </w:p>
    <w:p w:rsidR="00D07031" w:rsidRPr="00D07031" w:rsidRDefault="00D07031" w:rsidP="00422B86">
      <w:pPr>
        <w:pStyle w:val="Textkrper-Einzug2"/>
        <w:spacing w:after="120" w:line="360" w:lineRule="auto"/>
        <w:ind w:firstLine="0"/>
        <w:rPr>
          <w:szCs w:val="24"/>
        </w:rPr>
      </w:pPr>
      <w:r w:rsidRPr="00D07031">
        <w:rPr>
          <w:szCs w:val="24"/>
        </w:rPr>
        <w:t xml:space="preserve">Auffällig ist, dass Seneca zum einen den festungsähnlichen Charakter und zum anderen die bescheidene Ausstattung dieser Villa hervorhebt. </w:t>
      </w:r>
      <w:r w:rsidRPr="00F31202">
        <w:rPr>
          <w:smallCaps/>
          <w:szCs w:val="24"/>
        </w:rPr>
        <w:t>Harald</w:t>
      </w:r>
      <w:r w:rsidRPr="00D07031">
        <w:rPr>
          <w:szCs w:val="24"/>
        </w:rPr>
        <w:t xml:space="preserve"> </w:t>
      </w:r>
      <w:proofErr w:type="spellStart"/>
      <w:r w:rsidRPr="00D07031">
        <w:rPr>
          <w:smallCaps/>
          <w:szCs w:val="24"/>
        </w:rPr>
        <w:t>Mielsch</w:t>
      </w:r>
      <w:proofErr w:type="spellEnd"/>
      <w:r w:rsidRPr="00D07031">
        <w:rPr>
          <w:szCs w:val="24"/>
        </w:rPr>
        <w:t xml:space="preserve"> hat aus diesen Aussagen geschlossen, dass die Villa des älteren Scipio Africanus eher einer </w:t>
      </w:r>
      <w:r w:rsidRPr="00481883">
        <w:rPr>
          <w:i/>
          <w:szCs w:val="24"/>
          <w:lang w:val="la-Latn"/>
        </w:rPr>
        <w:t>villa rustica</w:t>
      </w:r>
      <w:r w:rsidR="00F31202">
        <w:rPr>
          <w:szCs w:val="24"/>
        </w:rPr>
        <w:t xml:space="preserve"> geähnelt habe</w:t>
      </w:r>
      <w:r w:rsidR="00EB069A">
        <w:rPr>
          <w:szCs w:val="24"/>
        </w:rPr>
        <w:t xml:space="preserve"> als den Villen</w:t>
      </w:r>
      <w:r w:rsidRPr="00D07031">
        <w:rPr>
          <w:szCs w:val="24"/>
        </w:rPr>
        <w:t xml:space="preserve"> späterer Zeit.</w:t>
      </w:r>
      <w:r w:rsidRPr="00D07031">
        <w:rPr>
          <w:rStyle w:val="Funotenzeichen"/>
          <w:szCs w:val="24"/>
        </w:rPr>
        <w:footnoteReference w:id="133"/>
      </w:r>
      <w:r w:rsidRPr="00D07031">
        <w:rPr>
          <w:szCs w:val="24"/>
        </w:rPr>
        <w:t xml:space="preserve"> </w:t>
      </w:r>
    </w:p>
    <w:p w:rsidR="00D07031" w:rsidRPr="00D07031" w:rsidRDefault="00D07031" w:rsidP="00422B86">
      <w:pPr>
        <w:pStyle w:val="Textkrper-Einzug2"/>
        <w:spacing w:after="120" w:line="360" w:lineRule="auto"/>
        <w:ind w:firstLine="567"/>
        <w:rPr>
          <w:szCs w:val="24"/>
        </w:rPr>
      </w:pPr>
      <w:r w:rsidRPr="00D07031">
        <w:rPr>
          <w:szCs w:val="24"/>
        </w:rPr>
        <w:lastRenderedPageBreak/>
        <w:t xml:space="preserve">Allerdings erscheint es mit Blick auf die Darstellungsabsicht des Stoikers Seneca problematisch, dessen Beschreibung der Villa Scipios als Beleg dafür anzusehen, dass jene – oder gar die römischen Villen zu Beginn des </w:t>
      </w:r>
      <w:r w:rsidR="00067D73">
        <w:rPr>
          <w:szCs w:val="24"/>
        </w:rPr>
        <w:t>2. </w:t>
      </w:r>
      <w:r w:rsidRPr="00D07031">
        <w:rPr>
          <w:szCs w:val="24"/>
        </w:rPr>
        <w:t>Jahrhunderts v</w:t>
      </w:r>
      <w:r w:rsidR="00067D73">
        <w:rPr>
          <w:szCs w:val="24"/>
        </w:rPr>
        <w:t>. </w:t>
      </w:r>
      <w:r w:rsidRPr="00D07031">
        <w:rPr>
          <w:szCs w:val="24"/>
        </w:rPr>
        <w:t>Chr</w:t>
      </w:r>
      <w:r w:rsidR="00067D73">
        <w:rPr>
          <w:szCs w:val="24"/>
        </w:rPr>
        <w:t>.</w:t>
      </w:r>
      <w:r w:rsidRPr="00D07031">
        <w:rPr>
          <w:szCs w:val="24"/>
        </w:rPr>
        <w:t xml:space="preserve"> im Allgemeinen – in Ausstattung und Form vergleichsweise einfach gehalten waren: Eine wesentliche Intention der </w:t>
      </w:r>
      <w:r w:rsidRPr="00481883">
        <w:rPr>
          <w:i/>
          <w:szCs w:val="24"/>
          <w:lang w:val="la-Latn"/>
        </w:rPr>
        <w:t>epistulae morales</w:t>
      </w:r>
      <w:r w:rsidRPr="00481883">
        <w:rPr>
          <w:szCs w:val="24"/>
          <w:lang w:val="la-Latn"/>
        </w:rPr>
        <w:t xml:space="preserve"> </w:t>
      </w:r>
      <w:r w:rsidRPr="00D07031">
        <w:rPr>
          <w:szCs w:val="24"/>
        </w:rPr>
        <w:t>bestand in der Reflexion über eine tugendhafte Lebensführung – da</w:t>
      </w:r>
      <w:r w:rsidR="00011423">
        <w:rPr>
          <w:szCs w:val="24"/>
        </w:rPr>
        <w:t>zu zählte</w:t>
      </w:r>
      <w:r w:rsidRPr="00D07031">
        <w:rPr>
          <w:szCs w:val="24"/>
        </w:rPr>
        <w:t xml:space="preserve"> die Ablehnung von Luxus – als Grundlage eines guten und glücklichen Lebens.</w:t>
      </w:r>
      <w:r w:rsidRPr="00D07031">
        <w:rPr>
          <w:rStyle w:val="Funotenzeichen"/>
          <w:szCs w:val="24"/>
        </w:rPr>
        <w:footnoteReference w:id="134"/>
      </w:r>
      <w:r w:rsidRPr="00D07031">
        <w:rPr>
          <w:szCs w:val="24"/>
        </w:rPr>
        <w:t xml:space="preserve"> Für die Interpretation der Stelle, die die Villa Scipios thematisiert, hat dies zur Folge, dass unklar ist, „</w:t>
      </w:r>
      <w:r w:rsidRPr="0087001F">
        <w:rPr>
          <w:szCs w:val="24"/>
        </w:rPr>
        <w:t>wie weit Seneca den festungsähnlichen Charakter der Villa übertrieben hat, um diese Villa eines römischen Helden der Republik den Luxusbauten seiner Zeitgenossen entgegenzusetzen</w:t>
      </w:r>
      <w:r w:rsidRPr="00D07031">
        <w:rPr>
          <w:szCs w:val="24"/>
        </w:rPr>
        <w:t xml:space="preserve">,“ wie </w:t>
      </w:r>
      <w:r w:rsidRPr="00ED0D30">
        <w:rPr>
          <w:smallCaps/>
          <w:szCs w:val="24"/>
        </w:rPr>
        <w:t>Harald</w:t>
      </w:r>
      <w:r w:rsidRPr="00D07031">
        <w:rPr>
          <w:szCs w:val="24"/>
        </w:rPr>
        <w:t xml:space="preserve"> </w:t>
      </w:r>
      <w:proofErr w:type="spellStart"/>
      <w:r w:rsidRPr="00D07031">
        <w:rPr>
          <w:smallCaps/>
          <w:szCs w:val="24"/>
        </w:rPr>
        <w:t>Mielsch</w:t>
      </w:r>
      <w:proofErr w:type="spellEnd"/>
      <w:r w:rsidRPr="00D07031">
        <w:rPr>
          <w:szCs w:val="24"/>
        </w:rPr>
        <w:t xml:space="preserve"> selbst festgestellt hat.</w:t>
      </w:r>
      <w:r w:rsidRPr="00D07031">
        <w:rPr>
          <w:rStyle w:val="Funotenzeichen"/>
          <w:szCs w:val="24"/>
        </w:rPr>
        <w:footnoteReference w:id="135"/>
      </w:r>
      <w:r w:rsidRPr="00D07031">
        <w:rPr>
          <w:szCs w:val="24"/>
        </w:rPr>
        <w:t xml:space="preserve"> Ähnlich argumentiert </w:t>
      </w:r>
      <w:r w:rsidRPr="00ED0D30">
        <w:rPr>
          <w:smallCaps/>
          <w:szCs w:val="24"/>
        </w:rPr>
        <w:t>Katja</w:t>
      </w:r>
      <w:r w:rsidRPr="00D07031">
        <w:rPr>
          <w:szCs w:val="24"/>
        </w:rPr>
        <w:t xml:space="preserve"> </w:t>
      </w:r>
      <w:r w:rsidRPr="00D07031">
        <w:rPr>
          <w:smallCaps/>
          <w:szCs w:val="24"/>
        </w:rPr>
        <w:t>Schneider</w:t>
      </w:r>
      <w:r w:rsidRPr="00D07031">
        <w:rPr>
          <w:szCs w:val="24"/>
        </w:rPr>
        <w:t xml:space="preserve">, die erklärt, Seneca </w:t>
      </w:r>
      <w:r w:rsidR="00F31202">
        <w:rPr>
          <w:szCs w:val="24"/>
        </w:rPr>
        <w:t xml:space="preserve">habe </w:t>
      </w:r>
      <w:r w:rsidRPr="00D07031">
        <w:rPr>
          <w:szCs w:val="24"/>
        </w:rPr>
        <w:t>die Villa Scipios bewusst als Kontrastfolie zur Villeggiatur seiner Zeit verwendet, die eine nach Ansicht des Philosophen tadelnswerte Entwicklung genommen habe.</w:t>
      </w:r>
      <w:r w:rsidRPr="00D07031">
        <w:rPr>
          <w:rStyle w:val="Funotenzeichen"/>
          <w:szCs w:val="24"/>
        </w:rPr>
        <w:footnoteReference w:id="136"/>
      </w:r>
      <w:r w:rsidRPr="00D07031">
        <w:rPr>
          <w:szCs w:val="24"/>
        </w:rPr>
        <w:t xml:space="preserve"> Diese Überlegungen </w:t>
      </w:r>
      <w:proofErr w:type="spellStart"/>
      <w:r w:rsidRPr="00D07031">
        <w:rPr>
          <w:smallCaps/>
          <w:szCs w:val="24"/>
        </w:rPr>
        <w:t>Mielsch</w:t>
      </w:r>
      <w:r w:rsidRPr="00D07031">
        <w:rPr>
          <w:szCs w:val="24"/>
        </w:rPr>
        <w:t>s</w:t>
      </w:r>
      <w:proofErr w:type="spellEnd"/>
      <w:r w:rsidRPr="00D07031">
        <w:rPr>
          <w:szCs w:val="24"/>
        </w:rPr>
        <w:t xml:space="preserve"> und </w:t>
      </w:r>
      <w:r w:rsidRPr="00D07031">
        <w:rPr>
          <w:smallCaps/>
          <w:szCs w:val="24"/>
        </w:rPr>
        <w:t>Schneider</w:t>
      </w:r>
      <w:r w:rsidRPr="00D07031">
        <w:rPr>
          <w:szCs w:val="24"/>
        </w:rPr>
        <w:t>s verweisen jedoch auf ein wichtiges Charakteristikum der römischen Villenkultur, nämlich die stark moralisierende Kritik</w:t>
      </w:r>
      <w:r w:rsidR="001C5FBE">
        <w:rPr>
          <w:szCs w:val="24"/>
        </w:rPr>
        <w:t xml:space="preserve"> an ihr</w:t>
      </w:r>
      <w:r w:rsidRPr="00D07031">
        <w:rPr>
          <w:szCs w:val="24"/>
        </w:rPr>
        <w:t>. Jene inte</w:t>
      </w:r>
      <w:r w:rsidR="00EB069A">
        <w:rPr>
          <w:szCs w:val="24"/>
        </w:rPr>
        <w:t xml:space="preserve">ndierte, anhand der Villa eine </w:t>
      </w:r>
      <w:r w:rsidRPr="00D07031">
        <w:rPr>
          <w:szCs w:val="24"/>
        </w:rPr>
        <w:t xml:space="preserve">verdorbene Gegenwart mit einer von Tugendhaftigkeit und Größe geprägten Vergangenheit zu kontrastieren. Diese Kritik setzte nahezu parallel zur Entstehung der </w:t>
      </w:r>
      <w:r w:rsidRPr="00D07031">
        <w:rPr>
          <w:szCs w:val="24"/>
        </w:rPr>
        <w:lastRenderedPageBreak/>
        <w:t xml:space="preserve">Villenkultur im </w:t>
      </w:r>
      <w:r w:rsidR="00067D73">
        <w:rPr>
          <w:szCs w:val="24"/>
        </w:rPr>
        <w:t>2. </w:t>
      </w:r>
      <w:r w:rsidRPr="00D07031">
        <w:rPr>
          <w:szCs w:val="24"/>
        </w:rPr>
        <w:t xml:space="preserve">Jahrhundert </w:t>
      </w:r>
      <w:r w:rsidR="00C9475B">
        <w:rPr>
          <w:szCs w:val="24"/>
        </w:rPr>
        <w:t>v. Chr.</w:t>
      </w:r>
      <w:r w:rsidRPr="00D07031">
        <w:rPr>
          <w:szCs w:val="24"/>
        </w:rPr>
        <w:t xml:space="preserve"> ein und wurde bis weit in die Kaiserzeit kaum weniger eifrig gepflegt als das Leben in den Villen selbst.</w:t>
      </w:r>
      <w:r w:rsidR="00D859B3">
        <w:rPr>
          <w:szCs w:val="24"/>
        </w:rPr>
        <w:t xml:space="preserve"> Doch wie ist dieser Befund zu interpretieren?</w:t>
      </w:r>
    </w:p>
    <w:p w:rsidR="00F86847" w:rsidRPr="00F86847" w:rsidRDefault="00C623A6" w:rsidP="00F86847">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sz w:val="24"/>
          <w:szCs w:val="24"/>
        </w:rPr>
        <w:t>In seiner um 42 </w:t>
      </w:r>
      <w:r w:rsidR="006105E6">
        <w:rPr>
          <w:rFonts w:ascii="Times New Roman" w:hAnsi="Times New Roman" w:cs="Times New Roman"/>
          <w:sz w:val="24"/>
          <w:szCs w:val="24"/>
        </w:rPr>
        <w:t>v.</w:t>
      </w:r>
      <w:r>
        <w:rPr>
          <w:rFonts w:ascii="Times New Roman" w:hAnsi="Times New Roman" w:cs="Times New Roman"/>
          <w:sz w:val="24"/>
          <w:szCs w:val="24"/>
        </w:rPr>
        <w:t> </w:t>
      </w:r>
      <w:r w:rsidR="00F86847" w:rsidRPr="00F86847">
        <w:rPr>
          <w:rFonts w:ascii="Times New Roman" w:eastAsia="Calibri" w:hAnsi="Times New Roman" w:cs="Times New Roman"/>
          <w:sz w:val="24"/>
          <w:szCs w:val="24"/>
        </w:rPr>
        <w:t xml:space="preserve">Chr. veröffentlichten Darstellung der Verschwörung des </w:t>
      </w:r>
      <w:proofErr w:type="spellStart"/>
      <w:r w:rsidR="00F86847" w:rsidRPr="00F86847">
        <w:rPr>
          <w:rFonts w:ascii="Times New Roman" w:eastAsia="Calibri" w:hAnsi="Times New Roman" w:cs="Times New Roman"/>
          <w:sz w:val="24"/>
          <w:szCs w:val="24"/>
        </w:rPr>
        <w:t>Catilina</w:t>
      </w:r>
      <w:proofErr w:type="spellEnd"/>
      <w:r w:rsidR="00F86847" w:rsidRPr="00F86847">
        <w:rPr>
          <w:rFonts w:ascii="Times New Roman" w:eastAsia="Calibri" w:hAnsi="Times New Roman" w:cs="Times New Roman"/>
          <w:sz w:val="24"/>
          <w:szCs w:val="24"/>
        </w:rPr>
        <w:t xml:space="preserve"> äußert sich G</w:t>
      </w:r>
      <w:r w:rsidR="006105E6">
        <w:rPr>
          <w:rFonts w:ascii="Times New Roman" w:hAnsi="Times New Roman" w:cs="Times New Roman"/>
          <w:sz w:val="24"/>
          <w:szCs w:val="24"/>
        </w:rPr>
        <w:t>aius</w:t>
      </w:r>
      <w:r w:rsidR="00F86847" w:rsidRPr="00F86847">
        <w:rPr>
          <w:rFonts w:ascii="Times New Roman" w:eastAsia="Calibri" w:hAnsi="Times New Roman" w:cs="Times New Roman"/>
          <w:sz w:val="24"/>
          <w:szCs w:val="24"/>
        </w:rPr>
        <w:t xml:space="preserve"> </w:t>
      </w:r>
      <w:proofErr w:type="spellStart"/>
      <w:r w:rsidR="00F86847" w:rsidRPr="00F86847">
        <w:rPr>
          <w:rFonts w:ascii="Times New Roman" w:eastAsia="Calibri" w:hAnsi="Times New Roman" w:cs="Times New Roman"/>
          <w:sz w:val="24"/>
          <w:szCs w:val="24"/>
        </w:rPr>
        <w:t>Sallustius</w:t>
      </w:r>
      <w:proofErr w:type="spellEnd"/>
      <w:r w:rsidR="00F86847" w:rsidRPr="00F86847">
        <w:rPr>
          <w:rFonts w:ascii="Times New Roman" w:eastAsia="Calibri" w:hAnsi="Times New Roman" w:cs="Times New Roman"/>
          <w:sz w:val="24"/>
          <w:szCs w:val="24"/>
        </w:rPr>
        <w:t xml:space="preserve"> </w:t>
      </w:r>
      <w:proofErr w:type="spellStart"/>
      <w:r w:rsidR="00F86847" w:rsidRPr="00F86847">
        <w:rPr>
          <w:rFonts w:ascii="Times New Roman" w:eastAsia="Calibri" w:hAnsi="Times New Roman" w:cs="Times New Roman"/>
          <w:sz w:val="24"/>
          <w:szCs w:val="24"/>
        </w:rPr>
        <w:t>Crispus</w:t>
      </w:r>
      <w:proofErr w:type="spellEnd"/>
      <w:r w:rsidR="00F86847" w:rsidRPr="00F86847">
        <w:rPr>
          <w:rFonts w:ascii="Times New Roman" w:eastAsia="Calibri" w:hAnsi="Times New Roman" w:cs="Times New Roman"/>
          <w:sz w:val="24"/>
          <w:szCs w:val="24"/>
        </w:rPr>
        <w:t xml:space="preserve"> im Rahmen seiner knappen, einleitenden Zusammenfassung der Geschichte Roms folgendermaßen zu den Faktoren, die seiner Meinung nach zur Krise der spätrepublikanischen politischen Verhältnisse geführt hatten, d</w:t>
      </w:r>
      <w:r w:rsidR="00B977E1">
        <w:rPr>
          <w:rFonts w:ascii="Times New Roman" w:eastAsia="Calibri" w:hAnsi="Times New Roman" w:cs="Times New Roman"/>
          <w:sz w:val="24"/>
          <w:szCs w:val="24"/>
        </w:rPr>
        <w:t xml:space="preserve">eren Zeitzeuge </w:t>
      </w:r>
      <w:r w:rsidR="00F86847" w:rsidRPr="00F86847">
        <w:rPr>
          <w:rFonts w:ascii="Times New Roman" w:eastAsia="Calibri" w:hAnsi="Times New Roman" w:cs="Times New Roman"/>
          <w:sz w:val="24"/>
          <w:szCs w:val="24"/>
        </w:rPr>
        <w:t xml:space="preserve">der Historiker </w:t>
      </w:r>
      <w:r w:rsidR="00B977E1">
        <w:rPr>
          <w:rFonts w:ascii="Times New Roman" w:eastAsia="Calibri" w:hAnsi="Times New Roman" w:cs="Times New Roman"/>
          <w:sz w:val="24"/>
          <w:szCs w:val="24"/>
        </w:rPr>
        <w:t>war</w:t>
      </w:r>
      <w:r w:rsidR="00F86847" w:rsidRPr="00F86847">
        <w:rPr>
          <w:rFonts w:ascii="Times New Roman" w:eastAsia="Calibri" w:hAnsi="Times New Roman" w:cs="Times New Roman"/>
          <w:sz w:val="24"/>
          <w:szCs w:val="24"/>
        </w:rPr>
        <w:t>:</w:t>
      </w:r>
      <w:r w:rsidR="00F86847" w:rsidRPr="00F86847">
        <w:rPr>
          <w:rStyle w:val="Funotenzeichen"/>
          <w:rFonts w:ascii="Times New Roman" w:eastAsia="Calibri" w:hAnsi="Times New Roman" w:cs="Times New Roman"/>
          <w:sz w:val="24"/>
          <w:szCs w:val="24"/>
        </w:rPr>
        <w:footnoteReference w:id="137"/>
      </w:r>
      <w:r w:rsidR="00F86847" w:rsidRPr="00F86847">
        <w:rPr>
          <w:rFonts w:ascii="Times New Roman" w:eastAsia="Calibri" w:hAnsi="Times New Roman" w:cs="Times New Roman"/>
          <w:sz w:val="24"/>
          <w:szCs w:val="24"/>
        </w:rPr>
        <w:t xml:space="preserve"> </w:t>
      </w:r>
    </w:p>
    <w:p w:rsidR="00F86847" w:rsidRPr="00561555" w:rsidRDefault="00B87F89" w:rsidP="00F86847">
      <w:pPr>
        <w:spacing w:after="160" w:line="240" w:lineRule="auto"/>
        <w:ind w:left="567" w:right="567"/>
        <w:jc w:val="both"/>
        <w:rPr>
          <w:rFonts w:ascii="Times New Roman" w:eastAsia="Calibri" w:hAnsi="Times New Roman" w:cs="Times New Roman"/>
          <w:i/>
          <w:sz w:val="20"/>
          <w:szCs w:val="20"/>
          <w:lang w:val="la-Latn"/>
        </w:rPr>
      </w:pPr>
      <w:r w:rsidRPr="00B87F89">
        <w:rPr>
          <w:rFonts w:ascii="Times New Roman" w:eastAsia="Calibri" w:hAnsi="Times New Roman" w:cs="Times New Roman"/>
          <w:i/>
          <w:sz w:val="20"/>
          <w:szCs w:val="20"/>
          <w:lang w:val="la-Latn"/>
        </w:rPr>
        <w:t>s</w:t>
      </w:r>
      <w:r w:rsidR="00F86847" w:rsidRPr="00B87F89">
        <w:rPr>
          <w:rFonts w:ascii="Times New Roman" w:eastAsia="Calibri" w:hAnsi="Times New Roman" w:cs="Times New Roman"/>
          <w:i/>
          <w:sz w:val="20"/>
          <w:szCs w:val="20"/>
          <w:lang w:val="la-Latn"/>
        </w:rPr>
        <w:t>ed ubi labore atque iustitia res publica crevit, reges magni bello domiti, nationes ferae et populi ingentes vi subacti, Carthago, aemula imperi Romani, ab stirpe interiit, cuncta maria terraeque patebant, saevire fo</w:t>
      </w:r>
      <w:r w:rsidRPr="00B87F89">
        <w:rPr>
          <w:rFonts w:ascii="Times New Roman" w:eastAsia="Calibri" w:hAnsi="Times New Roman" w:cs="Times New Roman"/>
          <w:i/>
          <w:sz w:val="20"/>
          <w:szCs w:val="20"/>
          <w:lang w:val="la-Latn"/>
        </w:rPr>
        <w:t>rtuna ac miscere omnia coepit. q</w:t>
      </w:r>
      <w:r w:rsidR="00F86847" w:rsidRPr="00B87F89">
        <w:rPr>
          <w:rFonts w:ascii="Times New Roman" w:eastAsia="Calibri" w:hAnsi="Times New Roman" w:cs="Times New Roman"/>
          <w:i/>
          <w:sz w:val="20"/>
          <w:szCs w:val="20"/>
          <w:lang w:val="la-Latn"/>
        </w:rPr>
        <w:t>ui labores, pericula, dubias atque asperas res facile toleraverant, iis otium divitiaeque, optanda a</w:t>
      </w:r>
      <w:r w:rsidRPr="00B87F89">
        <w:rPr>
          <w:rFonts w:ascii="Times New Roman" w:eastAsia="Calibri" w:hAnsi="Times New Roman" w:cs="Times New Roman"/>
          <w:i/>
          <w:sz w:val="20"/>
          <w:szCs w:val="20"/>
          <w:lang w:val="la-Latn"/>
        </w:rPr>
        <w:t>lias, oneri miseriaeque fuere. i</w:t>
      </w:r>
      <w:r w:rsidR="00F86847" w:rsidRPr="00B87F89">
        <w:rPr>
          <w:rFonts w:ascii="Times New Roman" w:eastAsia="Calibri" w:hAnsi="Times New Roman" w:cs="Times New Roman"/>
          <w:i/>
          <w:sz w:val="20"/>
          <w:szCs w:val="20"/>
          <w:lang w:val="la-Latn"/>
        </w:rPr>
        <w:t>gitur primo pecuniae, deinde imperi cupido crevit: ea quasi materi</w:t>
      </w:r>
      <w:r w:rsidRPr="00B87F89">
        <w:rPr>
          <w:rFonts w:ascii="Times New Roman" w:eastAsia="Calibri" w:hAnsi="Times New Roman" w:cs="Times New Roman"/>
          <w:i/>
          <w:sz w:val="20"/>
          <w:szCs w:val="20"/>
          <w:lang w:val="la-Latn"/>
        </w:rPr>
        <w:t>es omnium malorum fuere. [...] h</w:t>
      </w:r>
      <w:r w:rsidR="00F86847" w:rsidRPr="00B87F89">
        <w:rPr>
          <w:rFonts w:ascii="Times New Roman" w:eastAsia="Calibri" w:hAnsi="Times New Roman" w:cs="Times New Roman"/>
          <w:i/>
          <w:sz w:val="20"/>
          <w:szCs w:val="20"/>
          <w:lang w:val="la-Latn"/>
        </w:rPr>
        <w:t>aec primo paulatim crescere, interdum vindicari; post, ubi contagio quasi pestilentia invasit, civitas inmutata, imperium ex iustissumo atque optumo crudele intolerandumque factum</w:t>
      </w:r>
      <w:r w:rsidR="00F86847" w:rsidRPr="00F86847">
        <w:rPr>
          <w:rFonts w:ascii="Times New Roman" w:eastAsia="Calibri" w:hAnsi="Times New Roman" w:cs="Times New Roman"/>
          <w:sz w:val="20"/>
          <w:szCs w:val="20"/>
          <w:lang w:val="la-Latn"/>
        </w:rPr>
        <w:t>.</w:t>
      </w:r>
      <w:r w:rsidR="00F86847" w:rsidRPr="00F86847">
        <w:rPr>
          <w:rStyle w:val="Funotenzeichen"/>
          <w:rFonts w:ascii="Times New Roman" w:eastAsia="Calibri" w:hAnsi="Times New Roman" w:cs="Times New Roman"/>
          <w:sz w:val="20"/>
          <w:szCs w:val="20"/>
        </w:rPr>
        <w:footnoteReference w:id="138"/>
      </w:r>
    </w:p>
    <w:p w:rsidR="00F86847" w:rsidRDefault="00F86847" w:rsidP="00F31202">
      <w:pPr>
        <w:pStyle w:val="Textkrper2"/>
        <w:spacing w:after="120"/>
      </w:pPr>
      <w:r>
        <w:t xml:space="preserve">Sallust sieht die Ursachen für die Krise des Gemeinwesens </w:t>
      </w:r>
      <w:r w:rsidR="00F31202">
        <w:t xml:space="preserve">also </w:t>
      </w:r>
      <w:r>
        <w:t xml:space="preserve">in erster Linie im moralischen Niedergang des römischen Volkes und </w:t>
      </w:r>
      <w:r>
        <w:lastRenderedPageBreak/>
        <w:t>besonders der führenden Männer Roms begründet. Jenen Prozess des Niedergangs lässt der Historiograph mit der endgültigen Unterwerfung Karthagos im Dritten Punisc</w:t>
      </w:r>
      <w:r w:rsidR="006105E6">
        <w:t>hen Krieg einsetzen, der 146</w:t>
      </w:r>
      <w:r w:rsidR="00C623A6">
        <w:t> </w:t>
      </w:r>
      <w:r w:rsidR="006105E6">
        <w:t>v.</w:t>
      </w:r>
      <w:r w:rsidR="00C623A6">
        <w:t> </w:t>
      </w:r>
      <w:r>
        <w:t xml:space="preserve">Chr. </w:t>
      </w:r>
      <w:r w:rsidR="00011423">
        <w:t>zur</w:t>
      </w:r>
      <w:r>
        <w:t xml:space="preserve"> völlige</w:t>
      </w:r>
      <w:r w:rsidR="00011423">
        <w:t>n</w:t>
      </w:r>
      <w:r>
        <w:t xml:space="preserve"> Zerstörung der Stadt ge</w:t>
      </w:r>
      <w:r w:rsidR="00011423">
        <w:t>führ</w:t>
      </w:r>
      <w:r>
        <w:t xml:space="preserve">t </w:t>
      </w:r>
      <w:r w:rsidR="00011423">
        <w:t>hatte</w:t>
      </w:r>
      <w:r>
        <w:t>.</w:t>
      </w:r>
      <w:r w:rsidR="00F31202">
        <w:t xml:space="preserve"> </w:t>
      </w:r>
      <w:r>
        <w:t>Diese Situation markiert für Sallust den Zeitpunkt, zu</w:t>
      </w:r>
      <w:r w:rsidR="00011423">
        <w:t xml:space="preserve"> dem sich einerseits der Einfluss</w:t>
      </w:r>
      <w:r>
        <w:t>bereich Roms auf</w:t>
      </w:r>
      <w:r w:rsidR="00B977E1">
        <w:t>g</w:t>
      </w:r>
      <w:r>
        <w:t>rund der Tüchtigkeit, Gerechtigkeit und Tugendhaftigkeit der politischen Führung weit über den ursprünglichen Machtbereich hinaus ausgedehnt hatte und zu dem Rom andererseits keine andere Macht im Mittelmeerraum mehr fürchten musste. Diese Sachlage stellt für den Autor aber gleichzeitig auch den Wendepunkt in der römischen Geschichte hin zum Schlechteren dar. Denn aus der Abwesenheit äußerer Feinde, dem Frieden und der Ruhe sowie dem Reichtum der Folgezeit habe nach Ansicht Sallusts der moralische Niedergang erst der politischen Führung und schließlich des ganzen römischen Volkes resultiert.</w:t>
      </w:r>
      <w:r>
        <w:rPr>
          <w:rStyle w:val="Funotenzeichen"/>
        </w:rPr>
        <w:footnoteReference w:id="139"/>
      </w:r>
      <w:r>
        <w:t xml:space="preserve"> Vor allem Habgier, </w:t>
      </w:r>
      <w:r w:rsidRPr="00F86847">
        <w:rPr>
          <w:i/>
          <w:lang w:val="la-Latn"/>
        </w:rPr>
        <w:t>avaritia</w:t>
      </w:r>
      <w:r>
        <w:t xml:space="preserve">, (fehlgeleiteter) Ehrgeiz, </w:t>
      </w:r>
      <w:r w:rsidRPr="00F86847">
        <w:rPr>
          <w:i/>
          <w:lang w:val="la-Latn"/>
        </w:rPr>
        <w:t>ambitio</w:t>
      </w:r>
      <w:r>
        <w:t xml:space="preserve">, und Herrschsucht, </w:t>
      </w:r>
      <w:r w:rsidRPr="00F86847">
        <w:rPr>
          <w:i/>
          <w:lang w:val="la-Latn"/>
        </w:rPr>
        <w:t>imper</w:t>
      </w:r>
      <w:r w:rsidR="00011423">
        <w:rPr>
          <w:i/>
          <w:lang w:val="la-Latn"/>
        </w:rPr>
        <w:t>ii</w:t>
      </w:r>
      <w:r w:rsidRPr="00F86847">
        <w:rPr>
          <w:lang w:val="la-Latn"/>
        </w:rPr>
        <w:t xml:space="preserve"> </w:t>
      </w:r>
      <w:r w:rsidRPr="00F86847">
        <w:rPr>
          <w:i/>
          <w:lang w:val="la-Latn"/>
        </w:rPr>
        <w:t>cupido</w:t>
      </w:r>
      <w:r>
        <w:t>, der führenden Männer Roms kritisiert der Historiograph in diesem Zusammenhang scharf: Sie hätten dazu geführt, dass sich die beste und gerechteste Herrschaft, nämlich die der Römer, zu einer grausamen und unerträglichen entwickelt habe.</w:t>
      </w:r>
      <w:r>
        <w:rPr>
          <w:rStyle w:val="Funotenzeichen"/>
        </w:rPr>
        <w:footnoteReference w:id="140"/>
      </w:r>
    </w:p>
    <w:p w:rsidR="00F86847" w:rsidRDefault="00F86847" w:rsidP="00F86847">
      <w:pPr>
        <w:pStyle w:val="Textkrper2"/>
        <w:spacing w:after="120"/>
        <w:ind w:firstLine="567"/>
        <w:rPr>
          <w:szCs w:val="24"/>
        </w:rPr>
      </w:pPr>
      <w:r>
        <w:lastRenderedPageBreak/>
        <w:t xml:space="preserve">Dabei wird im weiteren Verlauf der Ausführungen Sallusts deutlich, dass ihm Habgier besonders verwerflich und fast noch tadelnswerter erscheint als bloßer Ehrgeiz. Der </w:t>
      </w:r>
      <w:proofErr w:type="spellStart"/>
      <w:r>
        <w:rPr>
          <w:i/>
        </w:rPr>
        <w:t>avaritia</w:t>
      </w:r>
      <w:proofErr w:type="spellEnd"/>
      <w:r>
        <w:t xml:space="preserve"> kann Sallust keinerlei positives Moment abgewinnen, </w:t>
      </w:r>
      <w:r>
        <w:rPr>
          <w:i/>
          <w:lang w:val="de-CH"/>
        </w:rPr>
        <w:t>a</w:t>
      </w:r>
      <w:r w:rsidRPr="00F86847">
        <w:rPr>
          <w:i/>
          <w:lang w:val="la-Latn"/>
        </w:rPr>
        <w:t>mb</w:t>
      </w:r>
      <w:r w:rsidR="00B977E1">
        <w:rPr>
          <w:i/>
        </w:rPr>
        <w:t>i</w:t>
      </w:r>
      <w:r w:rsidRPr="00F86847">
        <w:rPr>
          <w:i/>
          <w:lang w:val="la-Latn"/>
        </w:rPr>
        <w:t>tio</w:t>
      </w:r>
      <w:r>
        <w:t xml:space="preserve"> hingegen beurteilt er immerhin ambivalent: </w:t>
      </w:r>
      <w:r w:rsidR="00011423">
        <w:rPr>
          <w:i/>
          <w:lang w:val="la-Latn"/>
        </w:rPr>
        <w:t>g</w:t>
      </w:r>
      <w:r w:rsidRPr="00F86847">
        <w:rPr>
          <w:i/>
          <w:lang w:val="la-Latn"/>
        </w:rPr>
        <w:t>loria</w:t>
      </w:r>
      <w:r>
        <w:t>,</w:t>
      </w:r>
      <w:r>
        <w:rPr>
          <w:i/>
        </w:rPr>
        <w:t xml:space="preserve"> </w:t>
      </w:r>
      <w:r w:rsidRPr="00F86847">
        <w:rPr>
          <w:i/>
          <w:lang w:val="la-Latn"/>
        </w:rPr>
        <w:t>honor</w:t>
      </w:r>
      <w:r>
        <w:t xml:space="preserve"> und </w:t>
      </w:r>
      <w:r w:rsidRPr="00F86847">
        <w:rPr>
          <w:i/>
          <w:lang w:val="la-Latn"/>
        </w:rPr>
        <w:t>imperium</w:t>
      </w:r>
      <w:r>
        <w:t xml:space="preserve"> – Ruhm, Ehre und Macht – ersehnten die Guten wie die Schlechten gleichermaßen; hier würde in erster Linie die Art, wie diese Ziele verfolgt würden, den Unterschied zwischen tugendhaftem und tadelnswertem Verhalten ausmachen.</w:t>
      </w:r>
      <w:r>
        <w:rPr>
          <w:rStyle w:val="Funotenzeichen"/>
        </w:rPr>
        <w:footnoteReference w:id="141"/>
      </w:r>
      <w:r>
        <w:t xml:space="preserve"> Entsprechend betont Sallust im weiteren Verlauf seiner Darstellung besonders stark die moralisch verwerflichen Handlungen, die mit der aus dem Streben nach </w:t>
      </w:r>
      <w:proofErr w:type="spellStart"/>
      <w:r>
        <w:rPr>
          <w:i/>
        </w:rPr>
        <w:t>luxuria</w:t>
      </w:r>
      <w:proofErr w:type="spellEnd"/>
      <w:r>
        <w:t xml:space="preserve"> und </w:t>
      </w:r>
      <w:proofErr w:type="spellStart"/>
      <w:r>
        <w:rPr>
          <w:i/>
        </w:rPr>
        <w:t>sumptus</w:t>
      </w:r>
      <w:proofErr w:type="spellEnd"/>
      <w:r>
        <w:t xml:space="preserve"> resultierenden </w:t>
      </w:r>
      <w:r>
        <w:lastRenderedPageBreak/>
        <w:t>Habgier einhergegangen seien.</w:t>
      </w:r>
      <w:r>
        <w:rPr>
          <w:rStyle w:val="Funotenzeichen"/>
        </w:rPr>
        <w:footnoteReference w:id="142"/>
      </w:r>
      <w:r>
        <w:t xml:space="preserve"> In diesem Zusammenhang verweist Sallust häufig auch auf die zunehmende Grausamkeit, </w:t>
      </w:r>
      <w:r w:rsidRPr="00F86847">
        <w:rPr>
          <w:i/>
          <w:lang w:val="la-Latn"/>
        </w:rPr>
        <w:t>crudelitas</w:t>
      </w:r>
      <w:r>
        <w:t xml:space="preserve">, gegenüber Mitbürgern und beherrschten Völkern, die der Historiker so zusammen mit </w:t>
      </w:r>
      <w:r w:rsidRPr="00F86847">
        <w:rPr>
          <w:i/>
          <w:lang w:val="la-Latn"/>
        </w:rPr>
        <w:t>luxuria</w:t>
      </w:r>
      <w:r>
        <w:t xml:space="preserve"> und </w:t>
      </w:r>
      <w:r w:rsidRPr="00F86847">
        <w:rPr>
          <w:i/>
          <w:lang w:val="la-Latn"/>
        </w:rPr>
        <w:t>sumptus</w:t>
      </w:r>
      <w:r>
        <w:t xml:space="preserve"> als Grundzug der moralisch verfallenden </w:t>
      </w:r>
      <w:r w:rsidRPr="00F86847">
        <w:rPr>
          <w:i/>
          <w:lang w:val="la-Latn"/>
        </w:rPr>
        <w:t>res publica</w:t>
      </w:r>
      <w:r>
        <w:t xml:space="preserve"> herausstreicht. Denn als wichtige Ursache von </w:t>
      </w:r>
      <w:r w:rsidRPr="00F86847">
        <w:rPr>
          <w:i/>
          <w:lang w:val="la-Latn"/>
        </w:rPr>
        <w:t>crudelitas</w:t>
      </w:r>
      <w:r>
        <w:t xml:space="preserve"> wird immer wieder die Gier nach Besitz – insbesondere nach dem Eigentum des Mitbürgers wie auch der unterworfenen Völker – angeführt.</w:t>
      </w:r>
      <w:r>
        <w:rPr>
          <w:rStyle w:val="Funotenzeichen"/>
        </w:rPr>
        <w:footnoteReference w:id="143"/>
      </w:r>
    </w:p>
    <w:p w:rsidR="008B37AA" w:rsidRPr="008B37AA" w:rsidRDefault="00A656AF" w:rsidP="00422B86">
      <w:pPr>
        <w:pStyle w:val="Textkrper2"/>
        <w:spacing w:after="120"/>
        <w:ind w:firstLine="567"/>
        <w:rPr>
          <w:szCs w:val="24"/>
        </w:rPr>
      </w:pPr>
      <w:r>
        <w:rPr>
          <w:szCs w:val="24"/>
        </w:rPr>
        <w:t xml:space="preserve">Doch nicht nur </w:t>
      </w:r>
      <w:r w:rsidR="00F86847">
        <w:rPr>
          <w:szCs w:val="24"/>
        </w:rPr>
        <w:t xml:space="preserve">Exponenten der </w:t>
      </w:r>
      <w:r>
        <w:rPr>
          <w:szCs w:val="24"/>
        </w:rPr>
        <w:t>römische</w:t>
      </w:r>
      <w:r w:rsidR="00F86847">
        <w:rPr>
          <w:szCs w:val="24"/>
        </w:rPr>
        <w:t xml:space="preserve">n Historiographie </w:t>
      </w:r>
      <w:r>
        <w:rPr>
          <w:szCs w:val="24"/>
        </w:rPr>
        <w:t xml:space="preserve">wie Sallust </w:t>
      </w:r>
      <w:r w:rsidR="008B37AA" w:rsidRPr="008B37AA">
        <w:rPr>
          <w:szCs w:val="24"/>
        </w:rPr>
        <w:t>zeichnet</w:t>
      </w:r>
      <w:r w:rsidR="00F86847">
        <w:rPr>
          <w:szCs w:val="24"/>
        </w:rPr>
        <w:t>en</w:t>
      </w:r>
      <w:r w:rsidR="008B37AA" w:rsidRPr="008B37AA">
        <w:rPr>
          <w:szCs w:val="24"/>
        </w:rPr>
        <w:t xml:space="preserve"> ein </w:t>
      </w:r>
      <w:r w:rsidR="00B977E1">
        <w:rPr>
          <w:szCs w:val="24"/>
        </w:rPr>
        <w:t xml:space="preserve">solches </w:t>
      </w:r>
      <w:r w:rsidR="008B37AA" w:rsidRPr="008B37AA">
        <w:rPr>
          <w:szCs w:val="24"/>
        </w:rPr>
        <w:t xml:space="preserve">Bild von den spätrepublikanischen Verhältnissen, in dem </w:t>
      </w:r>
      <w:r w:rsidR="008B37AA" w:rsidRPr="00481883">
        <w:rPr>
          <w:i/>
          <w:szCs w:val="24"/>
          <w:lang w:val="la-Latn"/>
        </w:rPr>
        <w:t>luxuria</w:t>
      </w:r>
      <w:r w:rsidR="008B37AA" w:rsidRPr="008B37AA">
        <w:rPr>
          <w:szCs w:val="24"/>
        </w:rPr>
        <w:t xml:space="preserve"> und </w:t>
      </w:r>
      <w:r w:rsidR="008B37AA" w:rsidRPr="00481883">
        <w:rPr>
          <w:i/>
          <w:szCs w:val="24"/>
          <w:lang w:val="la-Latn"/>
        </w:rPr>
        <w:t>sumptus</w:t>
      </w:r>
      <w:r w:rsidR="008B37AA" w:rsidRPr="008B37AA">
        <w:rPr>
          <w:szCs w:val="24"/>
        </w:rPr>
        <w:t xml:space="preserve"> gemeinsam mit </w:t>
      </w:r>
      <w:r w:rsidR="008B37AA" w:rsidRPr="00481883">
        <w:rPr>
          <w:i/>
          <w:szCs w:val="24"/>
          <w:lang w:val="la-Latn"/>
        </w:rPr>
        <w:t>avaritia</w:t>
      </w:r>
      <w:r w:rsidR="008B37AA" w:rsidRPr="008B37AA">
        <w:rPr>
          <w:szCs w:val="24"/>
        </w:rPr>
        <w:t xml:space="preserve">, </w:t>
      </w:r>
      <w:r w:rsidR="008B37AA" w:rsidRPr="00481883">
        <w:rPr>
          <w:i/>
          <w:szCs w:val="24"/>
          <w:lang w:val="la-Latn"/>
        </w:rPr>
        <w:t>ambitio</w:t>
      </w:r>
      <w:r w:rsidR="008B37AA" w:rsidRPr="008B37AA">
        <w:rPr>
          <w:szCs w:val="24"/>
        </w:rPr>
        <w:t xml:space="preserve"> und </w:t>
      </w:r>
      <w:r w:rsidR="008B37AA" w:rsidRPr="00481883">
        <w:rPr>
          <w:i/>
          <w:szCs w:val="24"/>
          <w:lang w:val="la-Latn"/>
        </w:rPr>
        <w:t>crudelitas</w:t>
      </w:r>
      <w:r w:rsidR="008B37AA" w:rsidRPr="008B37AA">
        <w:rPr>
          <w:szCs w:val="24"/>
        </w:rPr>
        <w:t xml:space="preserve"> als Chiffren für den moralischen Verfall des römischen Volkes stehen, der zur politischen Krise des Gemeinwesens geführt habe, wobei dies häufig mit der endgültigen Niederschlagung Karthagos als dem vermeintlich letzten großen Gegner Roms in einen ursächlichen Zusammenhang gebracht wird.</w:t>
      </w:r>
      <w:r w:rsidR="008B37AA" w:rsidRPr="008B37AA">
        <w:rPr>
          <w:rStyle w:val="Funotenzeichen"/>
          <w:szCs w:val="24"/>
        </w:rPr>
        <w:footnoteReference w:id="144"/>
      </w:r>
      <w:r w:rsidR="008B37AA" w:rsidRPr="008B37AA">
        <w:rPr>
          <w:szCs w:val="24"/>
        </w:rPr>
        <w:t xml:space="preserve"> Vielmehr war es von der Mitte des </w:t>
      </w:r>
      <w:r w:rsidR="00067D73">
        <w:rPr>
          <w:szCs w:val="24"/>
        </w:rPr>
        <w:t>2. </w:t>
      </w:r>
      <w:r w:rsidR="00011423">
        <w:rPr>
          <w:szCs w:val="24"/>
        </w:rPr>
        <w:t xml:space="preserve">Jahrhunderts </w:t>
      </w:r>
      <w:r w:rsidR="00C9475B">
        <w:rPr>
          <w:szCs w:val="24"/>
        </w:rPr>
        <w:t>v. Chr.</w:t>
      </w:r>
      <w:r w:rsidR="00011423">
        <w:rPr>
          <w:szCs w:val="24"/>
        </w:rPr>
        <w:t xml:space="preserve"> an bis</w:t>
      </w:r>
      <w:r w:rsidR="008B37AA" w:rsidRPr="008B37AA">
        <w:rPr>
          <w:szCs w:val="24"/>
        </w:rPr>
        <w:t xml:space="preserve"> in die </w:t>
      </w:r>
      <w:r w:rsidR="00011423">
        <w:rPr>
          <w:szCs w:val="24"/>
        </w:rPr>
        <w:t>Spätantike</w:t>
      </w:r>
      <w:r w:rsidR="008B37AA" w:rsidRPr="008B37AA">
        <w:rPr>
          <w:szCs w:val="24"/>
        </w:rPr>
        <w:t xml:space="preserve"> hinein </w:t>
      </w:r>
      <w:r w:rsidR="00612382">
        <w:rPr>
          <w:szCs w:val="24"/>
        </w:rPr>
        <w:t>g</w:t>
      </w:r>
      <w:r w:rsidR="005B12E2" w:rsidRPr="008B37AA">
        <w:rPr>
          <w:szCs w:val="24"/>
        </w:rPr>
        <w:t>ang</w:t>
      </w:r>
      <w:r w:rsidR="008B37AA" w:rsidRPr="008B37AA">
        <w:rPr>
          <w:szCs w:val="24"/>
        </w:rPr>
        <w:t xml:space="preserve"> und gäbe, Habgier, Luxus und Konsum für einen vermeintlichen Verfall der Gesellschaft und in Folge dessen für die Krise und den </w:t>
      </w:r>
      <w:r w:rsidR="008B37AA" w:rsidRPr="008B37AA">
        <w:rPr>
          <w:szCs w:val="24"/>
        </w:rPr>
        <w:lastRenderedPageBreak/>
        <w:t>Untergang der Republik verantwortlich zu machen.</w:t>
      </w:r>
      <w:r w:rsidR="008B37AA" w:rsidRPr="008B37AA">
        <w:rPr>
          <w:rStyle w:val="Funotenzeichen"/>
          <w:szCs w:val="24"/>
        </w:rPr>
        <w:footnoteReference w:id="145"/>
      </w:r>
      <w:r w:rsidR="008B37AA" w:rsidRPr="008B37AA">
        <w:rPr>
          <w:szCs w:val="24"/>
        </w:rPr>
        <w:t xml:space="preserve"> In diesem Kontext der allgemeinen moralisierenden Klage über </w:t>
      </w:r>
      <w:r w:rsidR="008B37AA" w:rsidRPr="00481883">
        <w:rPr>
          <w:i/>
          <w:szCs w:val="24"/>
          <w:lang w:val="la-Latn"/>
        </w:rPr>
        <w:t>luxuria</w:t>
      </w:r>
      <w:r w:rsidR="008B37AA" w:rsidRPr="008B37AA">
        <w:rPr>
          <w:szCs w:val="24"/>
        </w:rPr>
        <w:t xml:space="preserve">, </w:t>
      </w:r>
      <w:r w:rsidR="008B37AA" w:rsidRPr="00481883">
        <w:rPr>
          <w:i/>
          <w:szCs w:val="24"/>
          <w:lang w:val="la-Latn"/>
        </w:rPr>
        <w:t>sumptus</w:t>
      </w:r>
      <w:r w:rsidR="008B37AA" w:rsidRPr="008B37AA">
        <w:rPr>
          <w:szCs w:val="24"/>
        </w:rPr>
        <w:t xml:space="preserve"> und </w:t>
      </w:r>
      <w:r w:rsidR="008B37AA" w:rsidRPr="00481883">
        <w:rPr>
          <w:i/>
          <w:szCs w:val="24"/>
          <w:lang w:val="la-Latn"/>
        </w:rPr>
        <w:t>avaritia</w:t>
      </w:r>
      <w:r w:rsidR="008B37AA" w:rsidRPr="008B37AA">
        <w:rPr>
          <w:szCs w:val="24"/>
        </w:rPr>
        <w:t xml:space="preserve"> wurde es auch üblich, den </w:t>
      </w:r>
      <w:proofErr w:type="spellStart"/>
      <w:r w:rsidR="008B37AA" w:rsidRPr="008B37AA">
        <w:rPr>
          <w:szCs w:val="24"/>
        </w:rPr>
        <w:t>Bauluxus</w:t>
      </w:r>
      <w:proofErr w:type="spellEnd"/>
      <w:r w:rsidR="008B37AA" w:rsidRPr="008B37AA">
        <w:rPr>
          <w:szCs w:val="24"/>
        </w:rPr>
        <w:t xml:space="preserve"> bei Villen als ein </w:t>
      </w:r>
      <w:r w:rsidR="00EB069A">
        <w:rPr>
          <w:szCs w:val="24"/>
        </w:rPr>
        <w:t xml:space="preserve">zentrales Symptom einer neuen, </w:t>
      </w:r>
      <w:r w:rsidR="008B37AA" w:rsidRPr="008B37AA">
        <w:rPr>
          <w:szCs w:val="24"/>
        </w:rPr>
        <w:t>verdorbenen</w:t>
      </w:r>
      <w:r w:rsidR="00EB069A">
        <w:rPr>
          <w:szCs w:val="24"/>
        </w:rPr>
        <w:t xml:space="preserve"> </w:t>
      </w:r>
      <w:r w:rsidR="008B37AA" w:rsidRPr="008B37AA">
        <w:rPr>
          <w:szCs w:val="24"/>
        </w:rPr>
        <w:t>Zeit zu deuten und im Rahmen der Luxuskritik zu verurteilen.</w:t>
      </w:r>
    </w:p>
    <w:p w:rsidR="00422B86" w:rsidRDefault="008B37AA" w:rsidP="00422B86">
      <w:pPr>
        <w:spacing w:after="120" w:line="360" w:lineRule="auto"/>
        <w:ind w:firstLine="567"/>
        <w:jc w:val="both"/>
        <w:rPr>
          <w:rFonts w:ascii="Times New Roman" w:hAnsi="Times New Roman" w:cs="Times New Roman"/>
          <w:sz w:val="24"/>
          <w:szCs w:val="24"/>
        </w:rPr>
      </w:pPr>
      <w:r w:rsidRPr="008B37AA">
        <w:rPr>
          <w:rFonts w:ascii="Times New Roman" w:hAnsi="Times New Roman" w:cs="Times New Roman"/>
          <w:sz w:val="24"/>
          <w:szCs w:val="24"/>
        </w:rPr>
        <w:t xml:space="preserve">Dabei ist in Verbindung mit der Villenkritik vor allem auf drei zentrale Elemente hinzuweisen, wie </w:t>
      </w:r>
      <w:r w:rsidRPr="008B37AA">
        <w:rPr>
          <w:rFonts w:ascii="Times New Roman" w:hAnsi="Times New Roman" w:cs="Times New Roman"/>
          <w:smallCaps/>
          <w:sz w:val="24"/>
          <w:szCs w:val="24"/>
        </w:rPr>
        <w:t>Katja Schneider</w:t>
      </w:r>
      <w:r w:rsidRPr="008B37AA">
        <w:rPr>
          <w:rFonts w:ascii="Times New Roman" w:hAnsi="Times New Roman" w:cs="Times New Roman"/>
          <w:sz w:val="24"/>
          <w:szCs w:val="24"/>
        </w:rPr>
        <w:t xml:space="preserve"> herausgearbeitet hat:</w:t>
      </w:r>
      <w:r w:rsidRPr="008B37AA">
        <w:rPr>
          <w:rStyle w:val="Funotenzeichen"/>
          <w:rFonts w:ascii="Times New Roman" w:hAnsi="Times New Roman" w:cs="Times New Roman"/>
          <w:sz w:val="24"/>
          <w:szCs w:val="24"/>
        </w:rPr>
        <w:footnoteReference w:id="146"/>
      </w:r>
      <w:r w:rsidRPr="008B37AA">
        <w:rPr>
          <w:rFonts w:ascii="Times New Roman" w:hAnsi="Times New Roman" w:cs="Times New Roman"/>
          <w:sz w:val="24"/>
          <w:szCs w:val="24"/>
        </w:rPr>
        <w:t xml:space="preserve"> Zum einen wurde der Einsatz kostbarer Materialien wie Marmor, Gold und Elfenbein missbilligt, häufig verbunden mit der Kritik, dass Reichtümer und Aufwendungen auf das Wohl und den Genuss Einzelner konzentriert würden, während es um das Wohl des Gemeinwesens schlecht bestellt sei.</w:t>
      </w:r>
      <w:r w:rsidRPr="008B37AA">
        <w:rPr>
          <w:rStyle w:val="Funotenzeichen"/>
          <w:rFonts w:ascii="Times New Roman" w:hAnsi="Times New Roman" w:cs="Times New Roman"/>
          <w:sz w:val="24"/>
          <w:szCs w:val="24"/>
        </w:rPr>
        <w:footnoteReference w:id="147"/>
      </w:r>
      <w:r w:rsidRPr="008B37AA">
        <w:rPr>
          <w:rFonts w:ascii="Times New Roman" w:hAnsi="Times New Roman" w:cs="Times New Roman"/>
          <w:sz w:val="24"/>
          <w:szCs w:val="24"/>
        </w:rPr>
        <w:t xml:space="preserve"> Zum anderen </w:t>
      </w:r>
      <w:r w:rsidRPr="008B37AA">
        <w:rPr>
          <w:rFonts w:ascii="Times New Roman" w:hAnsi="Times New Roman" w:cs="Times New Roman"/>
          <w:sz w:val="24"/>
          <w:szCs w:val="24"/>
        </w:rPr>
        <w:lastRenderedPageBreak/>
        <w:t>wurde</w:t>
      </w:r>
      <w:r w:rsidR="00686BB3">
        <w:rPr>
          <w:rFonts w:ascii="Times New Roman" w:hAnsi="Times New Roman" w:cs="Times New Roman"/>
          <w:sz w:val="24"/>
          <w:szCs w:val="24"/>
        </w:rPr>
        <w:t>n</w:t>
      </w:r>
      <w:r w:rsidRPr="008B37AA">
        <w:rPr>
          <w:rFonts w:ascii="Times New Roman" w:hAnsi="Times New Roman" w:cs="Times New Roman"/>
          <w:sz w:val="24"/>
          <w:szCs w:val="24"/>
        </w:rPr>
        <w:t xml:space="preserve"> die vermeintliche Unproduktivität der Luxusvillen und der Umgang mit Natur und Landschaft getadelt. So wurde kritisiert, dass fruchtlose Ziergärten die alten Nutzpflanzen ablösten, die Villenkomplexe den Raum der Äcker einnähmen, und der Ertrag der Güter bestenfalls noch von sekundärer Bedeutung sei,</w:t>
      </w:r>
      <w:r w:rsidRPr="008B37AA">
        <w:rPr>
          <w:rStyle w:val="Funotenzeichen"/>
          <w:rFonts w:ascii="Times New Roman" w:hAnsi="Times New Roman" w:cs="Times New Roman"/>
          <w:sz w:val="24"/>
          <w:szCs w:val="24"/>
        </w:rPr>
        <w:footnoteReference w:id="148"/>
      </w:r>
      <w:r w:rsidRPr="008B37AA">
        <w:rPr>
          <w:rFonts w:ascii="Times New Roman" w:hAnsi="Times New Roman" w:cs="Times New Roman"/>
          <w:sz w:val="24"/>
          <w:szCs w:val="24"/>
        </w:rPr>
        <w:t xml:space="preserve"> wie auch eine Villenarchitektur verurteilt wurde, die massiv in Landschaft und Natur eingriff, um diese den Wünschen der Villenbesitzer entsprechend zu verändern.</w:t>
      </w:r>
      <w:r w:rsidRPr="008B37AA">
        <w:rPr>
          <w:rStyle w:val="Funotenzeichen"/>
          <w:rFonts w:ascii="Times New Roman" w:hAnsi="Times New Roman" w:cs="Times New Roman"/>
          <w:sz w:val="24"/>
          <w:szCs w:val="24"/>
        </w:rPr>
        <w:footnoteReference w:id="149"/>
      </w:r>
      <w:r w:rsidRPr="008B37AA">
        <w:rPr>
          <w:rFonts w:ascii="Times New Roman" w:hAnsi="Times New Roman" w:cs="Times New Roman"/>
          <w:sz w:val="24"/>
          <w:szCs w:val="24"/>
        </w:rPr>
        <w:t xml:space="preserve"> Außerdem wurde auch der gedankliche Aufwand, den die Villenbesitzer ihren Landhäuser</w:t>
      </w:r>
      <w:r w:rsidR="004C7BBF">
        <w:rPr>
          <w:rFonts w:ascii="Times New Roman" w:hAnsi="Times New Roman" w:cs="Times New Roman"/>
          <w:sz w:val="24"/>
          <w:szCs w:val="24"/>
        </w:rPr>
        <w:t>n</w:t>
      </w:r>
      <w:r w:rsidRPr="008B37AA">
        <w:rPr>
          <w:rFonts w:ascii="Times New Roman" w:hAnsi="Times New Roman" w:cs="Times New Roman"/>
          <w:sz w:val="24"/>
          <w:szCs w:val="24"/>
        </w:rPr>
        <w:t xml:space="preserve"> widmeten, als unangemessen erachtet</w:t>
      </w:r>
      <w:r w:rsidR="0086154F">
        <w:rPr>
          <w:rFonts w:ascii="Times New Roman" w:hAnsi="Times New Roman" w:cs="Times New Roman"/>
          <w:sz w:val="24"/>
          <w:szCs w:val="24"/>
        </w:rPr>
        <w:t xml:space="preserve">, oder ein </w:t>
      </w:r>
      <w:r w:rsidR="0086154F" w:rsidRPr="0052035F">
        <w:rPr>
          <w:rFonts w:ascii="Times New Roman" w:hAnsi="Times New Roman" w:cs="Times New Roman"/>
          <w:sz w:val="24"/>
          <w:szCs w:val="24"/>
        </w:rPr>
        <w:t xml:space="preserve">unausgewogenes Verhältnis von </w:t>
      </w:r>
      <w:r w:rsidR="0086154F" w:rsidRPr="00C6217F">
        <w:rPr>
          <w:rFonts w:ascii="Times New Roman" w:hAnsi="Times New Roman" w:cs="Times New Roman"/>
          <w:i/>
          <w:sz w:val="24"/>
          <w:szCs w:val="24"/>
          <w:lang w:val="la-Latn"/>
        </w:rPr>
        <w:t>otium</w:t>
      </w:r>
      <w:r w:rsidR="0086154F" w:rsidRPr="0052035F">
        <w:rPr>
          <w:rFonts w:ascii="Times New Roman" w:hAnsi="Times New Roman" w:cs="Times New Roman"/>
          <w:sz w:val="24"/>
          <w:szCs w:val="24"/>
        </w:rPr>
        <w:t xml:space="preserve"> und </w:t>
      </w:r>
      <w:r w:rsidR="0086154F" w:rsidRPr="00C6217F">
        <w:rPr>
          <w:rFonts w:ascii="Times New Roman" w:hAnsi="Times New Roman" w:cs="Times New Roman"/>
          <w:i/>
          <w:sz w:val="24"/>
          <w:szCs w:val="24"/>
          <w:lang w:val="la-Latn"/>
        </w:rPr>
        <w:lastRenderedPageBreak/>
        <w:t>negotium</w:t>
      </w:r>
      <w:r w:rsidR="0086154F">
        <w:rPr>
          <w:rFonts w:ascii="Times New Roman" w:hAnsi="Times New Roman" w:cs="Times New Roman"/>
          <w:sz w:val="24"/>
          <w:szCs w:val="24"/>
        </w:rPr>
        <w:t xml:space="preserve"> zu</w:t>
      </w:r>
      <w:r w:rsidR="000E40FE">
        <w:rPr>
          <w:rFonts w:ascii="Times New Roman" w:hAnsi="Times New Roman" w:cs="Times New Roman"/>
          <w:sz w:val="24"/>
          <w:szCs w:val="24"/>
        </w:rPr>
        <w:t>g</w:t>
      </w:r>
      <w:r w:rsidR="0086154F">
        <w:rPr>
          <w:rFonts w:ascii="Times New Roman" w:hAnsi="Times New Roman" w:cs="Times New Roman"/>
          <w:sz w:val="24"/>
          <w:szCs w:val="24"/>
        </w:rPr>
        <w:t>unsten der ‚</w:t>
      </w:r>
      <w:r w:rsidR="0086154F" w:rsidRPr="0052035F">
        <w:rPr>
          <w:rFonts w:ascii="Times New Roman" w:hAnsi="Times New Roman" w:cs="Times New Roman"/>
          <w:sz w:val="24"/>
          <w:szCs w:val="24"/>
        </w:rPr>
        <w:t>Muße</w:t>
      </w:r>
      <w:r w:rsidR="0086154F">
        <w:rPr>
          <w:rFonts w:ascii="Times New Roman" w:hAnsi="Times New Roman" w:cs="Times New Roman"/>
          <w:sz w:val="24"/>
          <w:szCs w:val="24"/>
        </w:rPr>
        <w:t>‘ bzw. zu</w:t>
      </w:r>
      <w:r w:rsidR="008271E3">
        <w:rPr>
          <w:rFonts w:ascii="Times New Roman" w:hAnsi="Times New Roman" w:cs="Times New Roman"/>
          <w:sz w:val="24"/>
          <w:szCs w:val="24"/>
        </w:rPr>
        <w:t>m Nachteil</w:t>
      </w:r>
      <w:r w:rsidR="0086154F">
        <w:rPr>
          <w:rFonts w:ascii="Times New Roman" w:hAnsi="Times New Roman" w:cs="Times New Roman"/>
          <w:sz w:val="24"/>
          <w:szCs w:val="24"/>
        </w:rPr>
        <w:t xml:space="preserve"> der </w:t>
      </w:r>
      <w:r w:rsidR="0086154F" w:rsidRPr="0086154F">
        <w:rPr>
          <w:rFonts w:ascii="Times New Roman" w:hAnsi="Times New Roman" w:cs="Times New Roman"/>
          <w:i/>
          <w:sz w:val="24"/>
          <w:szCs w:val="24"/>
          <w:lang w:val="la-Latn"/>
        </w:rPr>
        <w:t>res publica</w:t>
      </w:r>
      <w:r w:rsidR="0086154F" w:rsidRPr="0052035F">
        <w:rPr>
          <w:rFonts w:ascii="Times New Roman" w:hAnsi="Times New Roman" w:cs="Times New Roman"/>
          <w:sz w:val="24"/>
          <w:szCs w:val="24"/>
        </w:rPr>
        <w:t xml:space="preserve"> </w:t>
      </w:r>
      <w:r w:rsidR="0086154F">
        <w:rPr>
          <w:rFonts w:ascii="Times New Roman" w:hAnsi="Times New Roman" w:cs="Times New Roman"/>
          <w:sz w:val="24"/>
          <w:szCs w:val="24"/>
        </w:rPr>
        <w:t>beklagt</w:t>
      </w:r>
      <w:r w:rsidR="0086154F" w:rsidRPr="0052035F">
        <w:rPr>
          <w:rFonts w:ascii="Times New Roman" w:hAnsi="Times New Roman" w:cs="Times New Roman"/>
          <w:sz w:val="24"/>
          <w:szCs w:val="24"/>
        </w:rPr>
        <w:t>.</w:t>
      </w:r>
      <w:r w:rsidRPr="00C53EE2">
        <w:rPr>
          <w:rStyle w:val="Funotenzeichen"/>
          <w:rFonts w:ascii="Times New Roman" w:hAnsi="Times New Roman" w:cs="Times New Roman"/>
          <w:sz w:val="24"/>
          <w:szCs w:val="24"/>
        </w:rPr>
        <w:footnoteReference w:id="150"/>
      </w:r>
    </w:p>
    <w:p w:rsidR="000A6B62" w:rsidRDefault="008B37AA" w:rsidP="000A6B62">
      <w:pPr>
        <w:spacing w:after="120" w:line="360" w:lineRule="auto"/>
        <w:ind w:firstLine="567"/>
        <w:jc w:val="both"/>
        <w:rPr>
          <w:rFonts w:ascii="Times New Roman" w:hAnsi="Times New Roman" w:cs="Times New Roman"/>
          <w:sz w:val="24"/>
          <w:szCs w:val="24"/>
        </w:rPr>
      </w:pPr>
      <w:r w:rsidRPr="009A670C">
        <w:rPr>
          <w:rFonts w:ascii="Times New Roman" w:hAnsi="Times New Roman" w:cs="Times New Roman"/>
          <w:sz w:val="24"/>
          <w:szCs w:val="24"/>
        </w:rPr>
        <w:t xml:space="preserve">Ideelle Grundlage dieser Argumentation, die gegen den </w:t>
      </w:r>
      <w:proofErr w:type="spellStart"/>
      <w:r w:rsidRPr="009A670C">
        <w:rPr>
          <w:rFonts w:ascii="Times New Roman" w:hAnsi="Times New Roman" w:cs="Times New Roman"/>
          <w:sz w:val="24"/>
          <w:szCs w:val="24"/>
        </w:rPr>
        <w:t>Bauluxus</w:t>
      </w:r>
      <w:proofErr w:type="spellEnd"/>
      <w:r w:rsidRPr="009A670C">
        <w:rPr>
          <w:rFonts w:ascii="Times New Roman" w:hAnsi="Times New Roman" w:cs="Times New Roman"/>
          <w:sz w:val="24"/>
          <w:szCs w:val="24"/>
        </w:rPr>
        <w:t xml:space="preserve"> wetterte, war dabei vor allem, dass dieser der Sitte der Ahnen, dem </w:t>
      </w:r>
      <w:r w:rsidRPr="008271E3">
        <w:rPr>
          <w:rFonts w:ascii="Times New Roman" w:hAnsi="Times New Roman" w:cs="Times New Roman"/>
          <w:i/>
          <w:sz w:val="24"/>
          <w:szCs w:val="24"/>
          <w:lang w:val="la-Latn"/>
        </w:rPr>
        <w:t>mos maiorum</w:t>
      </w:r>
      <w:r w:rsidRPr="009A670C">
        <w:rPr>
          <w:rFonts w:ascii="Times New Roman" w:hAnsi="Times New Roman" w:cs="Times New Roman"/>
          <w:sz w:val="24"/>
          <w:szCs w:val="24"/>
        </w:rPr>
        <w:t>, widerspreche</w:t>
      </w:r>
      <w:r w:rsidR="004C7BBF" w:rsidRPr="009A670C">
        <w:rPr>
          <w:rFonts w:ascii="Times New Roman" w:hAnsi="Times New Roman" w:cs="Times New Roman"/>
          <w:sz w:val="24"/>
          <w:szCs w:val="24"/>
        </w:rPr>
        <w:t>, d</w:t>
      </w:r>
      <w:r w:rsidR="009F5611" w:rsidRPr="009A670C">
        <w:rPr>
          <w:rFonts w:ascii="Times New Roman" w:hAnsi="Times New Roman" w:cs="Times New Roman"/>
          <w:sz w:val="24"/>
          <w:szCs w:val="24"/>
        </w:rPr>
        <w:t xml:space="preserve">ie als </w:t>
      </w:r>
      <w:r w:rsidR="00C15093" w:rsidRPr="009A670C">
        <w:rPr>
          <w:rFonts w:ascii="Times New Roman" w:hAnsi="Times New Roman" w:cs="Times New Roman"/>
          <w:sz w:val="24"/>
          <w:szCs w:val="24"/>
        </w:rPr>
        <w:t xml:space="preserve">Begründer </w:t>
      </w:r>
      <w:r w:rsidR="009F5611" w:rsidRPr="009A670C">
        <w:rPr>
          <w:rFonts w:ascii="Times New Roman" w:hAnsi="Times New Roman" w:cs="Times New Roman"/>
          <w:sz w:val="24"/>
          <w:szCs w:val="24"/>
        </w:rPr>
        <w:t>jener</w:t>
      </w:r>
      <w:r w:rsidR="00603263" w:rsidRPr="009A670C">
        <w:rPr>
          <w:rFonts w:ascii="Times New Roman" w:hAnsi="Times New Roman" w:cs="Times New Roman"/>
          <w:sz w:val="24"/>
          <w:szCs w:val="24"/>
        </w:rPr>
        <w:t xml:space="preserve"> B</w:t>
      </w:r>
      <w:r w:rsidRPr="009A670C">
        <w:rPr>
          <w:rFonts w:ascii="Times New Roman" w:hAnsi="Times New Roman" w:cs="Times New Roman"/>
          <w:sz w:val="24"/>
          <w:szCs w:val="24"/>
        </w:rPr>
        <w:t>räuche, Konventionen und Sitten</w:t>
      </w:r>
      <w:r w:rsidR="00603263" w:rsidRPr="009A670C">
        <w:rPr>
          <w:rFonts w:ascii="Times New Roman" w:hAnsi="Times New Roman" w:cs="Times New Roman"/>
          <w:sz w:val="24"/>
          <w:szCs w:val="24"/>
        </w:rPr>
        <w:t xml:space="preserve"> </w:t>
      </w:r>
      <w:r w:rsidR="009F5611" w:rsidRPr="009A670C">
        <w:rPr>
          <w:rFonts w:ascii="Times New Roman" w:hAnsi="Times New Roman" w:cs="Times New Roman"/>
          <w:sz w:val="24"/>
          <w:szCs w:val="24"/>
        </w:rPr>
        <w:t xml:space="preserve">in Gesellschaft, Politik, Recht und Heereswesen galten, </w:t>
      </w:r>
      <w:r w:rsidR="00D15938">
        <w:rPr>
          <w:rFonts w:ascii="Times New Roman" w:hAnsi="Times New Roman" w:cs="Times New Roman"/>
          <w:sz w:val="24"/>
          <w:szCs w:val="24"/>
        </w:rPr>
        <w:t xml:space="preserve">denen </w:t>
      </w:r>
      <w:r w:rsidR="009F5611" w:rsidRPr="009A670C">
        <w:rPr>
          <w:rFonts w:ascii="Times New Roman" w:hAnsi="Times New Roman" w:cs="Times New Roman"/>
          <w:sz w:val="24"/>
          <w:szCs w:val="24"/>
        </w:rPr>
        <w:t xml:space="preserve">– aus der Retrospektive betrachtet – </w:t>
      </w:r>
      <w:proofErr w:type="spellStart"/>
      <w:r w:rsidR="009F5611" w:rsidRPr="009A670C">
        <w:rPr>
          <w:rFonts w:ascii="Times New Roman" w:hAnsi="Times New Roman" w:cs="Times New Roman"/>
          <w:sz w:val="24"/>
          <w:szCs w:val="24"/>
        </w:rPr>
        <w:t>identitätstiftende</w:t>
      </w:r>
      <w:proofErr w:type="spellEnd"/>
      <w:r w:rsidR="009F5611" w:rsidRPr="009A670C">
        <w:rPr>
          <w:rFonts w:ascii="Times New Roman" w:hAnsi="Times New Roman" w:cs="Times New Roman"/>
          <w:sz w:val="24"/>
          <w:szCs w:val="24"/>
        </w:rPr>
        <w:t xml:space="preserve"> Funktionen für das römische Gemeinwesen zugeschrieben wurden.</w:t>
      </w:r>
      <w:r w:rsidR="00C15093" w:rsidRPr="009A670C">
        <w:rPr>
          <w:rStyle w:val="Funotenzeichen"/>
          <w:rFonts w:ascii="Times New Roman" w:hAnsi="Times New Roman" w:cs="Times New Roman"/>
          <w:sz w:val="24"/>
          <w:szCs w:val="24"/>
        </w:rPr>
        <w:footnoteReference w:id="151"/>
      </w:r>
      <w:r w:rsidRPr="009A670C">
        <w:rPr>
          <w:rFonts w:ascii="Times New Roman" w:hAnsi="Times New Roman" w:cs="Times New Roman"/>
          <w:sz w:val="24"/>
          <w:szCs w:val="24"/>
        </w:rPr>
        <w:t xml:space="preserve"> </w:t>
      </w:r>
      <w:r w:rsidR="009F5611" w:rsidRPr="009A670C">
        <w:rPr>
          <w:rFonts w:ascii="Times New Roman" w:hAnsi="Times New Roman" w:cs="Times New Roman"/>
          <w:sz w:val="24"/>
          <w:szCs w:val="24"/>
        </w:rPr>
        <w:t xml:space="preserve">Die </w:t>
      </w:r>
      <w:r w:rsidRPr="009A670C">
        <w:rPr>
          <w:rFonts w:ascii="Times New Roman" w:hAnsi="Times New Roman" w:cs="Times New Roman"/>
          <w:sz w:val="24"/>
          <w:szCs w:val="24"/>
        </w:rPr>
        <w:t xml:space="preserve">Autorität der </w:t>
      </w:r>
      <w:r w:rsidRPr="008271E3">
        <w:rPr>
          <w:rFonts w:ascii="Times New Roman" w:hAnsi="Times New Roman" w:cs="Times New Roman"/>
          <w:i/>
          <w:sz w:val="24"/>
          <w:szCs w:val="24"/>
          <w:lang w:val="la-Latn"/>
        </w:rPr>
        <w:t>maiores</w:t>
      </w:r>
      <w:r w:rsidRPr="009A670C">
        <w:rPr>
          <w:rFonts w:ascii="Times New Roman" w:hAnsi="Times New Roman" w:cs="Times New Roman"/>
          <w:sz w:val="24"/>
          <w:szCs w:val="24"/>
        </w:rPr>
        <w:t xml:space="preserve"> wiederum </w:t>
      </w:r>
      <w:r w:rsidR="009F5611" w:rsidRPr="009A670C">
        <w:rPr>
          <w:rFonts w:ascii="Times New Roman" w:hAnsi="Times New Roman" w:cs="Times New Roman"/>
          <w:sz w:val="24"/>
          <w:szCs w:val="24"/>
        </w:rPr>
        <w:t xml:space="preserve">wurde aus der </w:t>
      </w:r>
      <w:r w:rsidRPr="009A670C">
        <w:rPr>
          <w:rFonts w:ascii="Times New Roman" w:hAnsi="Times New Roman" w:cs="Times New Roman"/>
          <w:sz w:val="24"/>
          <w:szCs w:val="24"/>
        </w:rPr>
        <w:t xml:space="preserve">Geschichte </w:t>
      </w:r>
      <w:r w:rsidR="004C7BBF" w:rsidRPr="009A670C">
        <w:rPr>
          <w:rFonts w:ascii="Times New Roman" w:hAnsi="Times New Roman" w:cs="Times New Roman"/>
          <w:sz w:val="24"/>
          <w:szCs w:val="24"/>
        </w:rPr>
        <w:t xml:space="preserve">und Größe </w:t>
      </w:r>
      <w:r w:rsidRPr="009A670C">
        <w:rPr>
          <w:rFonts w:ascii="Times New Roman" w:hAnsi="Times New Roman" w:cs="Times New Roman"/>
          <w:sz w:val="24"/>
          <w:szCs w:val="24"/>
        </w:rPr>
        <w:t xml:space="preserve">Roms </w:t>
      </w:r>
      <w:r w:rsidR="009F5611" w:rsidRPr="009A670C">
        <w:rPr>
          <w:rFonts w:ascii="Times New Roman" w:hAnsi="Times New Roman" w:cs="Times New Roman"/>
          <w:sz w:val="24"/>
          <w:szCs w:val="24"/>
        </w:rPr>
        <w:t>abgeleitet</w:t>
      </w:r>
      <w:r w:rsidRPr="009A670C">
        <w:rPr>
          <w:rFonts w:ascii="Times New Roman" w:hAnsi="Times New Roman" w:cs="Times New Roman"/>
          <w:sz w:val="24"/>
          <w:szCs w:val="24"/>
        </w:rPr>
        <w:t xml:space="preserve">, </w:t>
      </w:r>
      <w:r w:rsidR="004C7BBF" w:rsidRPr="009A670C">
        <w:rPr>
          <w:rFonts w:ascii="Times New Roman" w:hAnsi="Times New Roman" w:cs="Times New Roman"/>
          <w:sz w:val="24"/>
          <w:szCs w:val="24"/>
        </w:rPr>
        <w:t xml:space="preserve">als deren </w:t>
      </w:r>
      <w:r w:rsidR="000A6B62">
        <w:rPr>
          <w:rFonts w:ascii="Times New Roman" w:hAnsi="Times New Roman" w:cs="Times New Roman"/>
          <w:sz w:val="24"/>
          <w:szCs w:val="24"/>
        </w:rPr>
        <w:t xml:space="preserve">Begründer </w:t>
      </w:r>
      <w:r w:rsidR="00603263" w:rsidRPr="009A670C">
        <w:rPr>
          <w:rFonts w:ascii="Times New Roman" w:hAnsi="Times New Roman" w:cs="Times New Roman"/>
          <w:sz w:val="24"/>
          <w:szCs w:val="24"/>
        </w:rPr>
        <w:t>s</w:t>
      </w:r>
      <w:r w:rsidR="004C7BBF" w:rsidRPr="009A670C">
        <w:rPr>
          <w:rFonts w:ascii="Times New Roman" w:hAnsi="Times New Roman" w:cs="Times New Roman"/>
          <w:sz w:val="24"/>
          <w:szCs w:val="24"/>
        </w:rPr>
        <w:t>ie galten</w:t>
      </w:r>
      <w:r w:rsidR="009A670C" w:rsidRPr="009A670C">
        <w:rPr>
          <w:rFonts w:ascii="Times New Roman" w:hAnsi="Times New Roman" w:cs="Times New Roman"/>
          <w:sz w:val="24"/>
          <w:szCs w:val="24"/>
        </w:rPr>
        <w:t xml:space="preserve">; ihr Beispiel, historiographisch veranschaulicht in </w:t>
      </w:r>
      <w:r w:rsidR="00612382">
        <w:rPr>
          <w:rFonts w:ascii="Times New Roman" w:hAnsi="Times New Roman" w:cs="Times New Roman"/>
          <w:sz w:val="24"/>
          <w:szCs w:val="24"/>
        </w:rPr>
        <w:t>der narrativen Form der</w:t>
      </w:r>
      <w:r w:rsidR="009A670C" w:rsidRPr="009A670C">
        <w:rPr>
          <w:rFonts w:ascii="Times New Roman" w:hAnsi="Times New Roman" w:cs="Times New Roman"/>
          <w:sz w:val="24"/>
          <w:szCs w:val="24"/>
        </w:rPr>
        <w:t xml:space="preserve"> </w:t>
      </w:r>
      <w:r w:rsidR="009A670C" w:rsidRPr="008271E3">
        <w:rPr>
          <w:rFonts w:ascii="Times New Roman" w:hAnsi="Times New Roman" w:cs="Times New Roman"/>
          <w:i/>
          <w:sz w:val="24"/>
          <w:szCs w:val="24"/>
          <w:lang w:val="la-Latn"/>
        </w:rPr>
        <w:t>exempla</w:t>
      </w:r>
      <w:r w:rsidR="009A670C" w:rsidRPr="009A670C">
        <w:rPr>
          <w:rFonts w:ascii="Times New Roman" w:hAnsi="Times New Roman" w:cs="Times New Roman"/>
          <w:sz w:val="24"/>
          <w:szCs w:val="24"/>
        </w:rPr>
        <w:t xml:space="preserve">, schien </w:t>
      </w:r>
      <w:r w:rsidRPr="009A670C">
        <w:rPr>
          <w:rFonts w:ascii="Times New Roman" w:hAnsi="Times New Roman" w:cs="Times New Roman"/>
          <w:sz w:val="24"/>
          <w:szCs w:val="24"/>
        </w:rPr>
        <w:t xml:space="preserve">die praktische Umsetzung zentraler römischer Wertvorstellungen </w:t>
      </w:r>
      <w:r w:rsidR="009A670C" w:rsidRPr="009A670C">
        <w:rPr>
          <w:rFonts w:ascii="Times New Roman" w:hAnsi="Times New Roman" w:cs="Times New Roman"/>
          <w:sz w:val="24"/>
          <w:szCs w:val="24"/>
        </w:rPr>
        <w:t xml:space="preserve">und ihren Nutzen zu </w:t>
      </w:r>
      <w:r w:rsidRPr="009A670C">
        <w:rPr>
          <w:rFonts w:ascii="Times New Roman" w:hAnsi="Times New Roman" w:cs="Times New Roman"/>
          <w:sz w:val="24"/>
          <w:szCs w:val="24"/>
        </w:rPr>
        <w:t>beleg</w:t>
      </w:r>
      <w:r w:rsidR="009A670C" w:rsidRPr="009A670C">
        <w:rPr>
          <w:rFonts w:ascii="Times New Roman" w:hAnsi="Times New Roman" w:cs="Times New Roman"/>
          <w:sz w:val="24"/>
          <w:szCs w:val="24"/>
        </w:rPr>
        <w:t>en.</w:t>
      </w:r>
      <w:r w:rsidR="000A6B62">
        <w:rPr>
          <w:rFonts w:ascii="Times New Roman" w:hAnsi="Times New Roman" w:cs="Times New Roman"/>
          <w:sz w:val="24"/>
          <w:szCs w:val="24"/>
        </w:rPr>
        <w:t xml:space="preserve"> </w:t>
      </w:r>
      <w:r w:rsidR="00011423">
        <w:rPr>
          <w:rFonts w:ascii="Times New Roman" w:hAnsi="Times New Roman" w:cs="Times New Roman"/>
          <w:sz w:val="24"/>
          <w:szCs w:val="24"/>
        </w:rPr>
        <w:t>Der</w:t>
      </w:r>
      <w:r w:rsidRPr="009A670C">
        <w:rPr>
          <w:rFonts w:ascii="Times New Roman" w:hAnsi="Times New Roman" w:cs="Times New Roman"/>
          <w:sz w:val="24"/>
          <w:szCs w:val="24"/>
        </w:rPr>
        <w:t xml:space="preserve"> </w:t>
      </w:r>
      <w:r w:rsidRPr="00BD28DA">
        <w:rPr>
          <w:rFonts w:ascii="Times New Roman" w:hAnsi="Times New Roman" w:cs="Times New Roman"/>
          <w:i/>
          <w:sz w:val="24"/>
          <w:szCs w:val="24"/>
          <w:lang w:val="la-Latn"/>
        </w:rPr>
        <w:t>mos</w:t>
      </w:r>
      <w:r w:rsidRPr="00BD28DA">
        <w:rPr>
          <w:rFonts w:ascii="Times New Roman" w:hAnsi="Times New Roman" w:cs="Times New Roman"/>
          <w:sz w:val="24"/>
          <w:szCs w:val="24"/>
          <w:lang w:val="la-Latn"/>
        </w:rPr>
        <w:t xml:space="preserve"> </w:t>
      </w:r>
      <w:r w:rsidRPr="00BD28DA">
        <w:rPr>
          <w:rFonts w:ascii="Times New Roman" w:hAnsi="Times New Roman" w:cs="Times New Roman"/>
          <w:i/>
          <w:sz w:val="24"/>
          <w:szCs w:val="24"/>
          <w:lang w:val="la-Latn"/>
        </w:rPr>
        <w:t>maiorum</w:t>
      </w:r>
      <w:r w:rsidR="00011423">
        <w:rPr>
          <w:rFonts w:ascii="Times New Roman" w:hAnsi="Times New Roman" w:cs="Times New Roman"/>
          <w:sz w:val="24"/>
          <w:szCs w:val="24"/>
        </w:rPr>
        <w:t xml:space="preserve"> und die</w:t>
      </w:r>
      <w:r w:rsidRPr="009A670C">
        <w:rPr>
          <w:rFonts w:ascii="Times New Roman" w:hAnsi="Times New Roman" w:cs="Times New Roman"/>
          <w:sz w:val="24"/>
          <w:szCs w:val="24"/>
        </w:rPr>
        <w:t xml:space="preserve"> </w:t>
      </w:r>
      <w:r w:rsidR="004C7BBF" w:rsidRPr="009A670C">
        <w:rPr>
          <w:rFonts w:ascii="Times New Roman" w:hAnsi="Times New Roman" w:cs="Times New Roman"/>
          <w:sz w:val="24"/>
          <w:szCs w:val="24"/>
        </w:rPr>
        <w:t xml:space="preserve">ihn verkörpernden </w:t>
      </w:r>
      <w:r w:rsidRPr="00BD28DA">
        <w:rPr>
          <w:rFonts w:ascii="Times New Roman" w:hAnsi="Times New Roman" w:cs="Times New Roman"/>
          <w:i/>
          <w:sz w:val="24"/>
          <w:szCs w:val="24"/>
          <w:lang w:val="la-Latn"/>
        </w:rPr>
        <w:t>exempla</w:t>
      </w:r>
      <w:r w:rsidR="00EB069A">
        <w:rPr>
          <w:rFonts w:ascii="Times New Roman" w:hAnsi="Times New Roman" w:cs="Times New Roman"/>
          <w:sz w:val="24"/>
          <w:szCs w:val="24"/>
        </w:rPr>
        <w:t xml:space="preserve"> als Ideal </w:t>
      </w:r>
      <w:r w:rsidRPr="009A670C">
        <w:rPr>
          <w:rFonts w:ascii="Times New Roman" w:hAnsi="Times New Roman" w:cs="Times New Roman"/>
          <w:sz w:val="24"/>
          <w:szCs w:val="24"/>
        </w:rPr>
        <w:t xml:space="preserve">rechten Handelns </w:t>
      </w:r>
      <w:r w:rsidR="00011423">
        <w:rPr>
          <w:rFonts w:ascii="Times New Roman" w:hAnsi="Times New Roman" w:cs="Times New Roman"/>
          <w:sz w:val="24"/>
          <w:szCs w:val="24"/>
        </w:rPr>
        <w:t>wurden seit</w:t>
      </w:r>
      <w:r w:rsidR="002E05EF">
        <w:rPr>
          <w:rFonts w:ascii="Times New Roman" w:hAnsi="Times New Roman" w:cs="Times New Roman"/>
          <w:sz w:val="24"/>
          <w:szCs w:val="24"/>
        </w:rPr>
        <w:t xml:space="preserve"> </w:t>
      </w:r>
      <w:r w:rsidR="00011423">
        <w:rPr>
          <w:rFonts w:ascii="Times New Roman" w:hAnsi="Times New Roman" w:cs="Times New Roman"/>
          <w:sz w:val="24"/>
          <w:szCs w:val="24"/>
        </w:rPr>
        <w:t>der</w:t>
      </w:r>
      <w:r w:rsidRPr="009A670C">
        <w:rPr>
          <w:rFonts w:ascii="Times New Roman" w:hAnsi="Times New Roman" w:cs="Times New Roman"/>
          <w:sz w:val="24"/>
          <w:szCs w:val="24"/>
        </w:rPr>
        <w:t xml:space="preserve"> Mitte des </w:t>
      </w:r>
      <w:r w:rsidR="00067D73">
        <w:rPr>
          <w:rFonts w:ascii="Times New Roman" w:hAnsi="Times New Roman" w:cs="Times New Roman"/>
          <w:sz w:val="24"/>
          <w:szCs w:val="24"/>
        </w:rPr>
        <w:t>2. </w:t>
      </w:r>
      <w:r w:rsidRPr="009A670C">
        <w:rPr>
          <w:rFonts w:ascii="Times New Roman" w:hAnsi="Times New Roman" w:cs="Times New Roman"/>
          <w:sz w:val="24"/>
          <w:szCs w:val="24"/>
        </w:rPr>
        <w:t xml:space="preserve">Jahrhunderts </w:t>
      </w:r>
      <w:r w:rsidR="00C9475B">
        <w:rPr>
          <w:rFonts w:ascii="Times New Roman" w:hAnsi="Times New Roman" w:cs="Times New Roman"/>
          <w:sz w:val="24"/>
          <w:szCs w:val="24"/>
        </w:rPr>
        <w:t>v. Chr.</w:t>
      </w:r>
      <w:r w:rsidRPr="009A670C">
        <w:rPr>
          <w:rFonts w:ascii="Times New Roman" w:hAnsi="Times New Roman" w:cs="Times New Roman"/>
          <w:sz w:val="24"/>
          <w:szCs w:val="24"/>
        </w:rPr>
        <w:t xml:space="preserve"> </w:t>
      </w:r>
      <w:r w:rsidR="00011423">
        <w:rPr>
          <w:rFonts w:ascii="Times New Roman" w:hAnsi="Times New Roman" w:cs="Times New Roman"/>
          <w:sz w:val="24"/>
          <w:szCs w:val="24"/>
        </w:rPr>
        <w:t>immer häufiger beschworen; gleichzeitig häuften sich die</w:t>
      </w:r>
      <w:r w:rsidRPr="009A670C">
        <w:rPr>
          <w:rFonts w:ascii="Times New Roman" w:hAnsi="Times New Roman" w:cs="Times New Roman"/>
          <w:sz w:val="24"/>
          <w:szCs w:val="24"/>
        </w:rPr>
        <w:t xml:space="preserve"> Klagen über den moralischen Niedergang des römischen Volkes</w:t>
      </w:r>
      <w:r w:rsidR="004C7BBF" w:rsidRPr="009A670C">
        <w:rPr>
          <w:rFonts w:ascii="Times New Roman" w:hAnsi="Times New Roman" w:cs="Times New Roman"/>
          <w:sz w:val="24"/>
          <w:szCs w:val="24"/>
        </w:rPr>
        <w:t>. I</w:t>
      </w:r>
      <w:r w:rsidRPr="009A670C">
        <w:rPr>
          <w:rFonts w:ascii="Times New Roman" w:hAnsi="Times New Roman" w:cs="Times New Roman"/>
          <w:sz w:val="24"/>
          <w:szCs w:val="24"/>
        </w:rPr>
        <w:t xml:space="preserve">n der Forschung </w:t>
      </w:r>
      <w:r w:rsidR="004C7BBF" w:rsidRPr="009A670C">
        <w:rPr>
          <w:rFonts w:ascii="Times New Roman" w:hAnsi="Times New Roman" w:cs="Times New Roman"/>
          <w:sz w:val="24"/>
          <w:szCs w:val="24"/>
        </w:rPr>
        <w:t xml:space="preserve">wird dies </w:t>
      </w:r>
      <w:r w:rsidRPr="009A670C">
        <w:rPr>
          <w:rFonts w:ascii="Times New Roman" w:hAnsi="Times New Roman" w:cs="Times New Roman"/>
          <w:sz w:val="24"/>
          <w:szCs w:val="24"/>
        </w:rPr>
        <w:t>als Reaktion auf die sich verschärfende Krise des politischen Systems gedeu</w:t>
      </w:r>
      <w:r w:rsidR="004C7BBF" w:rsidRPr="009A670C">
        <w:rPr>
          <w:rFonts w:ascii="Times New Roman" w:hAnsi="Times New Roman" w:cs="Times New Roman"/>
          <w:sz w:val="24"/>
          <w:szCs w:val="24"/>
        </w:rPr>
        <w:t>tet</w:t>
      </w:r>
      <w:r w:rsidRPr="009A670C">
        <w:rPr>
          <w:rFonts w:ascii="Times New Roman" w:hAnsi="Times New Roman" w:cs="Times New Roman"/>
          <w:sz w:val="24"/>
          <w:szCs w:val="24"/>
        </w:rPr>
        <w:t>.</w:t>
      </w:r>
      <w:r w:rsidRPr="009A670C">
        <w:rPr>
          <w:rStyle w:val="Funotenzeichen"/>
          <w:rFonts w:ascii="Times New Roman" w:hAnsi="Times New Roman" w:cs="Times New Roman"/>
          <w:sz w:val="24"/>
          <w:szCs w:val="24"/>
        </w:rPr>
        <w:footnoteReference w:id="152"/>
      </w:r>
      <w:r w:rsidRPr="009A670C">
        <w:rPr>
          <w:rFonts w:ascii="Times New Roman" w:hAnsi="Times New Roman" w:cs="Times New Roman"/>
          <w:sz w:val="24"/>
          <w:szCs w:val="24"/>
        </w:rPr>
        <w:t xml:space="preserve"> </w:t>
      </w:r>
    </w:p>
    <w:p w:rsidR="008B37AA" w:rsidRPr="009A670C" w:rsidRDefault="008B37AA" w:rsidP="00D61EAF">
      <w:pPr>
        <w:spacing w:after="0" w:line="360" w:lineRule="auto"/>
        <w:ind w:firstLine="567"/>
        <w:jc w:val="both"/>
        <w:rPr>
          <w:rFonts w:ascii="Times New Roman" w:hAnsi="Times New Roman" w:cs="Times New Roman"/>
          <w:sz w:val="24"/>
          <w:szCs w:val="24"/>
        </w:rPr>
      </w:pPr>
      <w:r w:rsidRPr="009A670C">
        <w:rPr>
          <w:rFonts w:ascii="Times New Roman" w:hAnsi="Times New Roman" w:cs="Times New Roman"/>
          <w:sz w:val="24"/>
          <w:szCs w:val="24"/>
        </w:rPr>
        <w:t xml:space="preserve">Der Appell an den </w:t>
      </w:r>
      <w:r w:rsidRPr="00BD28DA">
        <w:rPr>
          <w:rFonts w:ascii="Times New Roman" w:hAnsi="Times New Roman" w:cs="Times New Roman"/>
          <w:i/>
          <w:sz w:val="24"/>
          <w:szCs w:val="24"/>
          <w:lang w:val="la-Latn"/>
        </w:rPr>
        <w:t>mos maiorum</w:t>
      </w:r>
      <w:r w:rsidRPr="009A670C">
        <w:rPr>
          <w:rFonts w:ascii="Times New Roman" w:hAnsi="Times New Roman" w:cs="Times New Roman"/>
          <w:sz w:val="24"/>
          <w:szCs w:val="24"/>
        </w:rPr>
        <w:t xml:space="preserve">, der mit der Klage über den sittlichen Verfall der </w:t>
      </w:r>
      <w:r w:rsidRPr="00BD28DA">
        <w:rPr>
          <w:rFonts w:ascii="Times New Roman" w:hAnsi="Times New Roman" w:cs="Times New Roman"/>
          <w:i/>
          <w:sz w:val="24"/>
          <w:szCs w:val="24"/>
          <w:lang w:val="la-Latn"/>
        </w:rPr>
        <w:t>res publica</w:t>
      </w:r>
      <w:r w:rsidRPr="009A670C">
        <w:rPr>
          <w:rFonts w:ascii="Times New Roman" w:hAnsi="Times New Roman" w:cs="Times New Roman"/>
          <w:sz w:val="24"/>
          <w:szCs w:val="24"/>
        </w:rPr>
        <w:t xml:space="preserve"> einherging, dessen Manifestation </w:t>
      </w:r>
      <w:r w:rsidRPr="009A670C">
        <w:rPr>
          <w:rFonts w:ascii="Times New Roman" w:hAnsi="Times New Roman" w:cs="Times New Roman"/>
          <w:sz w:val="24"/>
          <w:szCs w:val="24"/>
        </w:rPr>
        <w:lastRenderedPageBreak/>
        <w:t xml:space="preserve">man in </w:t>
      </w:r>
      <w:proofErr w:type="spellStart"/>
      <w:r w:rsidRPr="009A670C">
        <w:rPr>
          <w:rFonts w:ascii="Times New Roman" w:hAnsi="Times New Roman" w:cs="Times New Roman"/>
          <w:i/>
          <w:sz w:val="24"/>
          <w:szCs w:val="24"/>
        </w:rPr>
        <w:t>luxuria</w:t>
      </w:r>
      <w:proofErr w:type="spellEnd"/>
      <w:r w:rsidRPr="009A670C">
        <w:rPr>
          <w:rFonts w:ascii="Times New Roman" w:hAnsi="Times New Roman" w:cs="Times New Roman"/>
          <w:sz w:val="24"/>
          <w:szCs w:val="24"/>
        </w:rPr>
        <w:t xml:space="preserve">, </w:t>
      </w:r>
      <w:proofErr w:type="spellStart"/>
      <w:r w:rsidRPr="009A670C">
        <w:rPr>
          <w:rFonts w:ascii="Times New Roman" w:hAnsi="Times New Roman" w:cs="Times New Roman"/>
          <w:i/>
          <w:sz w:val="24"/>
          <w:szCs w:val="24"/>
        </w:rPr>
        <w:t>sumptus</w:t>
      </w:r>
      <w:proofErr w:type="spellEnd"/>
      <w:r w:rsidRPr="009A670C">
        <w:rPr>
          <w:rFonts w:ascii="Times New Roman" w:hAnsi="Times New Roman" w:cs="Times New Roman"/>
          <w:sz w:val="24"/>
          <w:szCs w:val="24"/>
        </w:rPr>
        <w:t xml:space="preserve"> und </w:t>
      </w:r>
      <w:r w:rsidRPr="00BD28DA">
        <w:rPr>
          <w:rFonts w:ascii="Times New Roman" w:hAnsi="Times New Roman" w:cs="Times New Roman"/>
          <w:i/>
          <w:sz w:val="24"/>
          <w:szCs w:val="24"/>
          <w:lang w:val="la-Latn"/>
        </w:rPr>
        <w:t>avaritia</w:t>
      </w:r>
      <w:r w:rsidRPr="009A670C">
        <w:rPr>
          <w:rFonts w:ascii="Times New Roman" w:hAnsi="Times New Roman" w:cs="Times New Roman"/>
          <w:sz w:val="24"/>
          <w:szCs w:val="24"/>
        </w:rPr>
        <w:t xml:space="preserve"> zu sehen glaubte und der als wesentliche Ursache der Krise verstanden wurde, war die ideelle Grundlage jener Kritik, die den Luxus der Villen tadelte. Dies zeigt auch die bereits erwähnte Darstellung der Villa des älteren Scipio Africanus bei Seneca. Besonders deutlich wird dies bei der Beschreibung der Bäder jener Villa, die Seneca mit den Bädern seiner Zeitgenossen vergleicht:</w:t>
      </w:r>
    </w:p>
    <w:p w:rsidR="008B37AA" w:rsidRPr="00561555" w:rsidRDefault="00B87F89" w:rsidP="00D61EAF">
      <w:pPr>
        <w:spacing w:after="160" w:line="240" w:lineRule="auto"/>
        <w:ind w:left="567" w:right="567"/>
        <w:jc w:val="both"/>
        <w:rPr>
          <w:rFonts w:ascii="Times New Roman" w:hAnsi="Times New Roman" w:cs="Times New Roman"/>
          <w:sz w:val="20"/>
          <w:szCs w:val="20"/>
        </w:rPr>
      </w:pPr>
      <w:r w:rsidRPr="00B87F89">
        <w:rPr>
          <w:rFonts w:ascii="Times New Roman" w:hAnsi="Times New Roman" w:cs="Times New Roman"/>
          <w:i/>
          <w:sz w:val="20"/>
          <w:szCs w:val="20"/>
          <w:lang w:val="la-Latn"/>
        </w:rPr>
        <w:t>m</w:t>
      </w:r>
      <w:r w:rsidR="008B37AA" w:rsidRPr="00B87F89">
        <w:rPr>
          <w:rFonts w:ascii="Times New Roman" w:hAnsi="Times New Roman" w:cs="Times New Roman"/>
          <w:i/>
          <w:sz w:val="20"/>
          <w:szCs w:val="20"/>
          <w:lang w:val="la-Latn"/>
        </w:rPr>
        <w:t>agna ergo me voluptas subiit contemplant</w:t>
      </w:r>
      <w:r w:rsidRPr="00B87F89">
        <w:rPr>
          <w:rFonts w:ascii="Times New Roman" w:hAnsi="Times New Roman" w:cs="Times New Roman"/>
          <w:i/>
          <w:sz w:val="20"/>
          <w:szCs w:val="20"/>
          <w:lang w:val="la-Latn"/>
        </w:rPr>
        <w:t>em mores Scipionis ac nostros. i</w:t>
      </w:r>
      <w:r w:rsidR="008B37AA" w:rsidRPr="00B87F89">
        <w:rPr>
          <w:rFonts w:ascii="Times New Roman" w:hAnsi="Times New Roman" w:cs="Times New Roman"/>
          <w:i/>
          <w:sz w:val="20"/>
          <w:szCs w:val="20"/>
          <w:lang w:val="la-Latn"/>
        </w:rPr>
        <w:t>n hoc angulo ille Carthaginis horror, cui Roma debet, quod tantum semel capta est, abluebat cor</w:t>
      </w:r>
      <w:r w:rsidRPr="00B87F89">
        <w:rPr>
          <w:rFonts w:ascii="Times New Roman" w:hAnsi="Times New Roman" w:cs="Times New Roman"/>
          <w:i/>
          <w:sz w:val="20"/>
          <w:szCs w:val="20"/>
          <w:lang w:val="la-Latn"/>
        </w:rPr>
        <w:t>pus laboribus rusticis fessum. e</w:t>
      </w:r>
      <w:r w:rsidR="008B37AA" w:rsidRPr="00B87F89">
        <w:rPr>
          <w:rFonts w:ascii="Times New Roman" w:hAnsi="Times New Roman" w:cs="Times New Roman"/>
          <w:i/>
          <w:sz w:val="20"/>
          <w:szCs w:val="20"/>
          <w:lang w:val="la-Latn"/>
        </w:rPr>
        <w:t>xercebat enim opere se terramque, ut mos</w:t>
      </w:r>
      <w:r w:rsidRPr="00B87F89">
        <w:rPr>
          <w:rFonts w:ascii="Times New Roman" w:hAnsi="Times New Roman" w:cs="Times New Roman"/>
          <w:i/>
          <w:sz w:val="20"/>
          <w:szCs w:val="20"/>
          <w:lang w:val="la-Latn"/>
        </w:rPr>
        <w:t xml:space="preserve"> fuit priscis, ipse subigebat. s</w:t>
      </w:r>
      <w:r w:rsidR="008B37AA" w:rsidRPr="00B87F89">
        <w:rPr>
          <w:rFonts w:ascii="Times New Roman" w:hAnsi="Times New Roman" w:cs="Times New Roman"/>
          <w:i/>
          <w:sz w:val="20"/>
          <w:szCs w:val="20"/>
          <w:lang w:val="la-Latn"/>
        </w:rPr>
        <w:t xml:space="preserve">ub hoc ille tecto tam sordido stetit, hoc illum </w:t>
      </w:r>
      <w:r w:rsidRPr="00B87F89">
        <w:rPr>
          <w:rFonts w:ascii="Times New Roman" w:hAnsi="Times New Roman" w:cs="Times New Roman"/>
          <w:i/>
          <w:sz w:val="20"/>
          <w:szCs w:val="20"/>
          <w:lang w:val="la-Latn"/>
        </w:rPr>
        <w:t>pavimentum tam vile sustinuit. a</w:t>
      </w:r>
      <w:r w:rsidR="008B37AA" w:rsidRPr="00B87F89">
        <w:rPr>
          <w:rFonts w:ascii="Times New Roman" w:hAnsi="Times New Roman" w:cs="Times New Roman"/>
          <w:i/>
          <w:sz w:val="20"/>
          <w:szCs w:val="20"/>
          <w:lang w:val="la-Latn"/>
        </w:rPr>
        <w:t xml:space="preserve">t nunc quis </w:t>
      </w:r>
      <w:r w:rsidRPr="00B87F89">
        <w:rPr>
          <w:rFonts w:ascii="Times New Roman" w:hAnsi="Times New Roman" w:cs="Times New Roman"/>
          <w:i/>
          <w:sz w:val="20"/>
          <w:szCs w:val="20"/>
          <w:lang w:val="la-Latn"/>
        </w:rPr>
        <w:t>est, qui sic lavari sustineat? p</w:t>
      </w:r>
      <w:r w:rsidR="008B37AA" w:rsidRPr="00B87F89">
        <w:rPr>
          <w:rFonts w:ascii="Times New Roman" w:hAnsi="Times New Roman" w:cs="Times New Roman"/>
          <w:i/>
          <w:sz w:val="20"/>
          <w:szCs w:val="20"/>
          <w:lang w:val="la-Latn"/>
        </w:rPr>
        <w:t>auper sibi videtur ac sordidus, nisi parietis magnis et pretiosis</w:t>
      </w:r>
      <w:r w:rsidR="00990B11" w:rsidRPr="00B87F89">
        <w:rPr>
          <w:rFonts w:ascii="Times New Roman" w:hAnsi="Times New Roman" w:cs="Times New Roman"/>
          <w:i/>
          <w:sz w:val="20"/>
          <w:szCs w:val="20"/>
          <w:lang w:val="la-Latn"/>
        </w:rPr>
        <w:t xml:space="preserve"> orbibus refulserunt, nisi</w:t>
      </w:r>
      <w:r w:rsidR="008B37AA" w:rsidRPr="00B87F89">
        <w:rPr>
          <w:rFonts w:ascii="Times New Roman" w:hAnsi="Times New Roman" w:cs="Times New Roman"/>
          <w:i/>
          <w:sz w:val="20"/>
          <w:szCs w:val="20"/>
          <w:lang w:val="la-Latn"/>
        </w:rPr>
        <w:t xml:space="preserve"> Alexandrina marmora Numidicis crustis distincta sunt, nisi illis undique operosa et in picturae modum variata circumlitio praetexitur, nisi vitro absconditur camera, nisi Thasius lapis [...] piscinas nostras circumdedit, [...] nisi aquam argentea epitonia fuderunt.</w:t>
      </w:r>
      <w:r w:rsidR="008B37AA" w:rsidRPr="00990B11">
        <w:rPr>
          <w:rStyle w:val="Funotenzeichen"/>
          <w:rFonts w:ascii="Times New Roman" w:hAnsi="Times New Roman" w:cs="Times New Roman"/>
          <w:sz w:val="20"/>
          <w:szCs w:val="20"/>
        </w:rPr>
        <w:footnoteReference w:id="153"/>
      </w:r>
      <w:r w:rsidR="008B37AA" w:rsidRPr="00561555">
        <w:rPr>
          <w:rFonts w:ascii="Times New Roman" w:hAnsi="Times New Roman" w:cs="Times New Roman"/>
          <w:sz w:val="20"/>
          <w:szCs w:val="20"/>
        </w:rPr>
        <w:t xml:space="preserve"> </w:t>
      </w:r>
    </w:p>
    <w:p w:rsidR="00D61EAF" w:rsidRDefault="008B37AA" w:rsidP="00D61EAF">
      <w:pPr>
        <w:spacing w:after="120" w:line="360" w:lineRule="auto"/>
        <w:jc w:val="both"/>
        <w:rPr>
          <w:rFonts w:ascii="Times New Roman" w:hAnsi="Times New Roman" w:cs="Times New Roman"/>
          <w:sz w:val="24"/>
          <w:szCs w:val="24"/>
        </w:rPr>
      </w:pPr>
      <w:r w:rsidRPr="008B37AA">
        <w:rPr>
          <w:rFonts w:ascii="Times New Roman" w:hAnsi="Times New Roman" w:cs="Times New Roman"/>
          <w:sz w:val="24"/>
          <w:szCs w:val="24"/>
        </w:rPr>
        <w:t>Scipio Africanus Maior stellte einen jener Ahnen dar, der den Nachkommen als nachzuahmendes Vorbild galt, weil</w:t>
      </w:r>
      <w:r w:rsidR="00BD28DA">
        <w:rPr>
          <w:rFonts w:ascii="Times New Roman" w:hAnsi="Times New Roman" w:cs="Times New Roman"/>
          <w:sz w:val="24"/>
          <w:szCs w:val="24"/>
        </w:rPr>
        <w:t xml:space="preserve"> er</w:t>
      </w:r>
      <w:r w:rsidRPr="008B37AA">
        <w:rPr>
          <w:rFonts w:ascii="Times New Roman" w:hAnsi="Times New Roman" w:cs="Times New Roman"/>
          <w:sz w:val="24"/>
          <w:szCs w:val="24"/>
        </w:rPr>
        <w:t xml:space="preserve"> in besonders umfassender Weise die Tugenden der </w:t>
      </w:r>
      <w:r w:rsidRPr="00BD28DA">
        <w:rPr>
          <w:rFonts w:ascii="Times New Roman" w:hAnsi="Times New Roman" w:cs="Times New Roman"/>
          <w:i/>
          <w:sz w:val="24"/>
          <w:szCs w:val="24"/>
          <w:lang w:val="la-Latn"/>
        </w:rPr>
        <w:t>maiores</w:t>
      </w:r>
      <w:r w:rsidRPr="008B37AA">
        <w:rPr>
          <w:rFonts w:ascii="Times New Roman" w:hAnsi="Times New Roman" w:cs="Times New Roman"/>
          <w:sz w:val="24"/>
          <w:szCs w:val="24"/>
        </w:rPr>
        <w:t xml:space="preserve"> zu repräsentieren schien. Denn in der Figur des älteren Scipio Africanus, die nicht weniger als zehn verschiedene </w:t>
      </w:r>
      <w:r w:rsidRPr="00BD28DA">
        <w:rPr>
          <w:rFonts w:ascii="Times New Roman" w:hAnsi="Times New Roman" w:cs="Times New Roman"/>
          <w:i/>
          <w:sz w:val="24"/>
          <w:szCs w:val="24"/>
          <w:lang w:val="la-Latn"/>
        </w:rPr>
        <w:t>virtutes</w:t>
      </w:r>
      <w:r w:rsidRPr="008B37AA">
        <w:rPr>
          <w:rFonts w:ascii="Times New Roman" w:hAnsi="Times New Roman" w:cs="Times New Roman"/>
          <w:sz w:val="24"/>
          <w:szCs w:val="24"/>
        </w:rPr>
        <w:t xml:space="preserve"> exemplifizierte, konzentrierte </w:t>
      </w:r>
      <w:r w:rsidRPr="008B37AA">
        <w:rPr>
          <w:rFonts w:ascii="Times New Roman" w:hAnsi="Times New Roman" w:cs="Times New Roman"/>
          <w:sz w:val="24"/>
          <w:szCs w:val="24"/>
        </w:rPr>
        <w:lastRenderedPageBreak/>
        <w:t>sich ein ganzer Tugendkatalog.</w:t>
      </w:r>
      <w:r w:rsidRPr="008B37AA">
        <w:rPr>
          <w:rStyle w:val="Funotenzeichen"/>
          <w:rFonts w:ascii="Times New Roman" w:hAnsi="Times New Roman" w:cs="Times New Roman"/>
          <w:sz w:val="24"/>
          <w:szCs w:val="24"/>
        </w:rPr>
        <w:footnoteReference w:id="154"/>
      </w:r>
      <w:r w:rsidRPr="008B37AA">
        <w:rPr>
          <w:rFonts w:ascii="Times New Roman" w:hAnsi="Times New Roman" w:cs="Times New Roman"/>
          <w:sz w:val="24"/>
          <w:szCs w:val="24"/>
        </w:rPr>
        <w:t xml:space="preserve"> Diese besonders große Tugendhaftigkeit Scipios wird auch von Seneca in verschiedener Hinsicht betont.</w:t>
      </w:r>
      <w:r w:rsidR="00D61EAF">
        <w:rPr>
          <w:rFonts w:ascii="Times New Roman" w:hAnsi="Times New Roman" w:cs="Times New Roman"/>
          <w:sz w:val="24"/>
          <w:szCs w:val="24"/>
        </w:rPr>
        <w:t xml:space="preserve"> </w:t>
      </w:r>
      <w:r w:rsidRPr="008B37AA">
        <w:rPr>
          <w:rFonts w:ascii="Times New Roman" w:hAnsi="Times New Roman" w:cs="Times New Roman"/>
          <w:sz w:val="24"/>
          <w:szCs w:val="24"/>
        </w:rPr>
        <w:t>Vor allem d</w:t>
      </w:r>
      <w:r w:rsidR="00D61EAF">
        <w:rPr>
          <w:rFonts w:ascii="Times New Roman" w:hAnsi="Times New Roman" w:cs="Times New Roman"/>
          <w:sz w:val="24"/>
          <w:szCs w:val="24"/>
        </w:rPr>
        <w:t xml:space="preserve">essen Verdienste </w:t>
      </w:r>
      <w:r w:rsidRPr="008B37AA">
        <w:rPr>
          <w:rFonts w:ascii="Times New Roman" w:hAnsi="Times New Roman" w:cs="Times New Roman"/>
          <w:sz w:val="24"/>
          <w:szCs w:val="24"/>
        </w:rPr>
        <w:t xml:space="preserve">für das </w:t>
      </w:r>
      <w:r w:rsidR="00D61EAF">
        <w:rPr>
          <w:rFonts w:ascii="Times New Roman" w:hAnsi="Times New Roman" w:cs="Times New Roman"/>
          <w:sz w:val="24"/>
          <w:szCs w:val="24"/>
        </w:rPr>
        <w:t xml:space="preserve">Gemeinwesen hebt der Philosoph </w:t>
      </w:r>
      <w:r w:rsidRPr="008B37AA">
        <w:rPr>
          <w:rFonts w:ascii="Times New Roman" w:hAnsi="Times New Roman" w:cs="Times New Roman"/>
          <w:sz w:val="24"/>
          <w:szCs w:val="24"/>
        </w:rPr>
        <w:t xml:space="preserve">hervor, insbesondere die militärischen des </w:t>
      </w:r>
      <w:r w:rsidRPr="00BD28DA">
        <w:rPr>
          <w:rFonts w:ascii="Times New Roman" w:hAnsi="Times New Roman" w:cs="Times New Roman"/>
          <w:i/>
          <w:sz w:val="24"/>
          <w:szCs w:val="24"/>
          <w:lang w:val="la-Latn"/>
        </w:rPr>
        <w:t>Carthaginis horror</w:t>
      </w:r>
      <w:r w:rsidR="00BD28DA">
        <w:rPr>
          <w:rFonts w:ascii="Times New Roman" w:hAnsi="Times New Roman" w:cs="Times New Roman"/>
          <w:sz w:val="24"/>
          <w:szCs w:val="24"/>
        </w:rPr>
        <w:t xml:space="preserve">, </w:t>
      </w:r>
      <w:r w:rsidRPr="00BD28DA">
        <w:rPr>
          <w:rFonts w:ascii="Times New Roman" w:hAnsi="Times New Roman" w:cs="Times New Roman"/>
          <w:i/>
          <w:sz w:val="24"/>
          <w:szCs w:val="24"/>
          <w:lang w:val="la-Latn"/>
        </w:rPr>
        <w:t>cui Roma debet,</w:t>
      </w:r>
      <w:r w:rsidRPr="00BD28DA">
        <w:rPr>
          <w:rFonts w:ascii="Times New Roman" w:hAnsi="Times New Roman" w:cs="Times New Roman"/>
          <w:sz w:val="24"/>
          <w:szCs w:val="24"/>
          <w:lang w:val="la-Latn"/>
        </w:rPr>
        <w:t xml:space="preserve"> </w:t>
      </w:r>
      <w:r w:rsidRPr="00BD28DA">
        <w:rPr>
          <w:rFonts w:ascii="Times New Roman" w:hAnsi="Times New Roman" w:cs="Times New Roman"/>
          <w:i/>
          <w:sz w:val="24"/>
          <w:szCs w:val="24"/>
          <w:lang w:val="la-Latn"/>
        </w:rPr>
        <w:t>quod tantum semel capta est</w:t>
      </w:r>
      <w:r w:rsidR="00D61EAF">
        <w:rPr>
          <w:rFonts w:ascii="Times New Roman" w:hAnsi="Times New Roman" w:cs="Times New Roman"/>
          <w:sz w:val="24"/>
          <w:szCs w:val="24"/>
        </w:rPr>
        <w:t>.</w:t>
      </w:r>
      <w:r w:rsidR="00D61EAF">
        <w:rPr>
          <w:rStyle w:val="Funotenzeichen"/>
          <w:rFonts w:ascii="Times New Roman" w:hAnsi="Times New Roman" w:cs="Times New Roman"/>
          <w:sz w:val="24"/>
          <w:szCs w:val="24"/>
        </w:rPr>
        <w:footnoteReference w:id="155"/>
      </w:r>
    </w:p>
    <w:p w:rsidR="008B37AA" w:rsidRPr="008B37AA" w:rsidRDefault="008B37AA" w:rsidP="008B37AA">
      <w:pPr>
        <w:spacing w:after="120" w:line="360" w:lineRule="auto"/>
        <w:ind w:firstLine="567"/>
        <w:jc w:val="both"/>
        <w:rPr>
          <w:rFonts w:ascii="Times New Roman" w:hAnsi="Times New Roman" w:cs="Times New Roman"/>
          <w:sz w:val="24"/>
          <w:szCs w:val="24"/>
        </w:rPr>
      </w:pPr>
      <w:r w:rsidRPr="008B37AA">
        <w:rPr>
          <w:rFonts w:ascii="Times New Roman" w:hAnsi="Times New Roman" w:cs="Times New Roman"/>
          <w:sz w:val="24"/>
          <w:szCs w:val="24"/>
        </w:rPr>
        <w:t xml:space="preserve">Doch nicht nur die militärischen Erfolge Scipios streicht Seneca positiv heraus. Der Philosoph betont ferner, dass Scipio </w:t>
      </w:r>
      <w:r w:rsidR="002E05EF">
        <w:rPr>
          <w:rFonts w:ascii="Times New Roman" w:hAnsi="Times New Roman" w:cs="Times New Roman"/>
          <w:sz w:val="24"/>
          <w:szCs w:val="24"/>
        </w:rPr>
        <w:t xml:space="preserve">das Leben eines </w:t>
      </w:r>
      <w:r w:rsidRPr="008B37AA">
        <w:rPr>
          <w:rFonts w:ascii="Times New Roman" w:hAnsi="Times New Roman" w:cs="Times New Roman"/>
          <w:sz w:val="24"/>
          <w:szCs w:val="24"/>
        </w:rPr>
        <w:t xml:space="preserve">einfachen </w:t>
      </w:r>
      <w:r w:rsidR="002E05EF">
        <w:rPr>
          <w:rFonts w:ascii="Times New Roman" w:hAnsi="Times New Roman" w:cs="Times New Roman"/>
          <w:sz w:val="24"/>
          <w:szCs w:val="24"/>
        </w:rPr>
        <w:t>Mannes geführt</w:t>
      </w:r>
      <w:r w:rsidRPr="008B37AA">
        <w:rPr>
          <w:rFonts w:ascii="Times New Roman" w:hAnsi="Times New Roman" w:cs="Times New Roman"/>
          <w:sz w:val="24"/>
          <w:szCs w:val="24"/>
        </w:rPr>
        <w:t xml:space="preserve">, </w:t>
      </w:r>
      <w:r w:rsidR="002E05EF" w:rsidRPr="008B37AA">
        <w:rPr>
          <w:rFonts w:ascii="Times New Roman" w:hAnsi="Times New Roman" w:cs="Times New Roman"/>
          <w:sz w:val="24"/>
          <w:szCs w:val="24"/>
        </w:rPr>
        <w:t xml:space="preserve">entsprechend der Sitte der Vorfahren </w:t>
      </w:r>
      <w:r w:rsidRPr="008B37AA">
        <w:rPr>
          <w:rFonts w:ascii="Times New Roman" w:hAnsi="Times New Roman" w:cs="Times New Roman"/>
          <w:sz w:val="24"/>
          <w:szCs w:val="24"/>
        </w:rPr>
        <w:t xml:space="preserve">Landarbeit betrieben und dadurch seinen Körper gestählt habe. Das </w:t>
      </w:r>
      <w:r w:rsidRPr="008B37AA">
        <w:rPr>
          <w:rFonts w:ascii="Times New Roman" w:hAnsi="Times New Roman" w:cs="Times New Roman"/>
          <w:sz w:val="24"/>
          <w:szCs w:val="24"/>
        </w:rPr>
        <w:lastRenderedPageBreak/>
        <w:t xml:space="preserve">tugendhafte Verhalten Scipios – </w:t>
      </w:r>
      <w:r w:rsidR="00011423">
        <w:rPr>
          <w:rFonts w:ascii="Times New Roman" w:hAnsi="Times New Roman" w:cs="Times New Roman"/>
          <w:sz w:val="24"/>
          <w:szCs w:val="24"/>
        </w:rPr>
        <w:t xml:space="preserve">sein </w:t>
      </w:r>
      <w:r w:rsidRPr="008B37AA">
        <w:rPr>
          <w:rFonts w:ascii="Times New Roman" w:hAnsi="Times New Roman" w:cs="Times New Roman"/>
          <w:sz w:val="24"/>
          <w:szCs w:val="24"/>
        </w:rPr>
        <w:t xml:space="preserve">Dienst an der </w:t>
      </w:r>
      <w:r w:rsidRPr="00BD28DA">
        <w:rPr>
          <w:rFonts w:ascii="Times New Roman" w:hAnsi="Times New Roman" w:cs="Times New Roman"/>
          <w:i/>
          <w:sz w:val="24"/>
          <w:szCs w:val="24"/>
          <w:lang w:val="la-Latn"/>
        </w:rPr>
        <w:t>res publica</w:t>
      </w:r>
      <w:r w:rsidRPr="008B37AA">
        <w:rPr>
          <w:rFonts w:ascii="Times New Roman" w:hAnsi="Times New Roman" w:cs="Times New Roman"/>
          <w:sz w:val="24"/>
          <w:szCs w:val="24"/>
        </w:rPr>
        <w:t xml:space="preserve"> vor allem im Krieg, eine einfache Lebensweise bei bäuerlicher Arbeit auf dem Land zum Zweck der körperlichen Ertüchtigung</w:t>
      </w:r>
      <w:r w:rsidR="009C22A6">
        <w:rPr>
          <w:rFonts w:ascii="Times New Roman" w:hAnsi="Times New Roman" w:cs="Times New Roman"/>
          <w:sz w:val="24"/>
          <w:szCs w:val="24"/>
        </w:rPr>
        <w:t xml:space="preserve"> </w:t>
      </w:r>
      <w:r w:rsidRPr="008B37AA">
        <w:rPr>
          <w:rFonts w:ascii="Times New Roman" w:hAnsi="Times New Roman" w:cs="Times New Roman"/>
          <w:sz w:val="24"/>
          <w:szCs w:val="24"/>
        </w:rPr>
        <w:t xml:space="preserve">– verbindet der Philosoph mit dem einfachen dunklen Bad in </w:t>
      </w:r>
      <w:r w:rsidR="009C22A6">
        <w:rPr>
          <w:rFonts w:ascii="Times New Roman" w:hAnsi="Times New Roman" w:cs="Times New Roman"/>
          <w:sz w:val="24"/>
          <w:szCs w:val="24"/>
        </w:rPr>
        <w:t>Scipios Villa</w:t>
      </w:r>
      <w:r w:rsidRPr="008B37AA">
        <w:rPr>
          <w:rFonts w:ascii="Times New Roman" w:hAnsi="Times New Roman" w:cs="Times New Roman"/>
          <w:sz w:val="24"/>
          <w:szCs w:val="24"/>
        </w:rPr>
        <w:t xml:space="preserve">, in dem sich der Hausherr in </w:t>
      </w:r>
      <w:r w:rsidR="009C22A6">
        <w:rPr>
          <w:rFonts w:ascii="Times New Roman" w:hAnsi="Times New Roman" w:cs="Times New Roman"/>
          <w:sz w:val="24"/>
          <w:szCs w:val="24"/>
        </w:rPr>
        <w:t>Senecas</w:t>
      </w:r>
      <w:r w:rsidRPr="008B37AA">
        <w:rPr>
          <w:rFonts w:ascii="Times New Roman" w:hAnsi="Times New Roman" w:cs="Times New Roman"/>
          <w:sz w:val="24"/>
          <w:szCs w:val="24"/>
        </w:rPr>
        <w:t xml:space="preserve"> Darstellung nach Verrich</w:t>
      </w:r>
      <w:r w:rsidR="009C22A6">
        <w:rPr>
          <w:rFonts w:ascii="Times New Roman" w:hAnsi="Times New Roman" w:cs="Times New Roman"/>
          <w:sz w:val="24"/>
          <w:szCs w:val="24"/>
        </w:rPr>
        <w:t>tung seines Tag</w:t>
      </w:r>
      <w:r w:rsidRPr="008B37AA">
        <w:rPr>
          <w:rFonts w:ascii="Times New Roman" w:hAnsi="Times New Roman" w:cs="Times New Roman"/>
          <w:sz w:val="24"/>
          <w:szCs w:val="24"/>
        </w:rPr>
        <w:t xml:space="preserve">werks erfrischt haben soll. Infolgedessen erscheint Scipios </w:t>
      </w:r>
      <w:r w:rsidR="009C22A6">
        <w:rPr>
          <w:rFonts w:ascii="Times New Roman" w:hAnsi="Times New Roman" w:cs="Times New Roman"/>
          <w:sz w:val="24"/>
          <w:szCs w:val="24"/>
        </w:rPr>
        <w:t xml:space="preserve">Bad durchaus </w:t>
      </w:r>
      <w:r w:rsidRPr="008B37AA">
        <w:rPr>
          <w:rFonts w:ascii="Times New Roman" w:hAnsi="Times New Roman" w:cs="Times New Roman"/>
          <w:sz w:val="24"/>
          <w:szCs w:val="24"/>
        </w:rPr>
        <w:t xml:space="preserve">positiv konnotiert. </w:t>
      </w:r>
    </w:p>
    <w:p w:rsidR="008B37AA" w:rsidRPr="008B37AA" w:rsidRDefault="008B37AA" w:rsidP="00BD28DA">
      <w:pPr>
        <w:spacing w:after="0" w:line="360" w:lineRule="auto"/>
        <w:ind w:firstLine="567"/>
        <w:jc w:val="both"/>
        <w:rPr>
          <w:rFonts w:ascii="Times New Roman" w:hAnsi="Times New Roman" w:cs="Times New Roman"/>
          <w:sz w:val="24"/>
          <w:szCs w:val="24"/>
        </w:rPr>
      </w:pPr>
      <w:r w:rsidRPr="008B37AA">
        <w:rPr>
          <w:rFonts w:ascii="Times New Roman" w:hAnsi="Times New Roman" w:cs="Times New Roman"/>
          <w:sz w:val="24"/>
          <w:szCs w:val="24"/>
        </w:rPr>
        <w:t xml:space="preserve">Dem wird – eingeleitet mit der Frage: </w:t>
      </w:r>
      <w:r w:rsidR="00B87F89" w:rsidRPr="00B87F89">
        <w:rPr>
          <w:rFonts w:ascii="Times New Roman" w:hAnsi="Times New Roman" w:cs="Times New Roman"/>
          <w:i/>
          <w:sz w:val="24"/>
          <w:szCs w:val="24"/>
          <w:lang w:val="la-Latn"/>
        </w:rPr>
        <w:t>a</w:t>
      </w:r>
      <w:r w:rsidRPr="00B87F89">
        <w:rPr>
          <w:rFonts w:ascii="Times New Roman" w:hAnsi="Times New Roman" w:cs="Times New Roman"/>
          <w:i/>
          <w:sz w:val="24"/>
          <w:szCs w:val="24"/>
          <w:lang w:val="la-Latn"/>
        </w:rPr>
        <w:t>t</w:t>
      </w:r>
      <w:r w:rsidRPr="00BD28DA">
        <w:rPr>
          <w:rFonts w:ascii="Times New Roman" w:hAnsi="Times New Roman" w:cs="Times New Roman"/>
          <w:i/>
          <w:sz w:val="24"/>
          <w:szCs w:val="24"/>
          <w:lang w:val="la-Latn"/>
        </w:rPr>
        <w:t xml:space="preserve"> nunc quis est, qui sic lavari sustineat?</w:t>
      </w:r>
      <w:r w:rsidRPr="008B37AA">
        <w:rPr>
          <w:rFonts w:ascii="Times New Roman" w:hAnsi="Times New Roman" w:cs="Times New Roman"/>
          <w:i/>
          <w:sz w:val="24"/>
          <w:szCs w:val="24"/>
        </w:rPr>
        <w:t xml:space="preserve"> – </w:t>
      </w:r>
      <w:r w:rsidRPr="008B37AA">
        <w:rPr>
          <w:rFonts w:ascii="Times New Roman" w:hAnsi="Times New Roman" w:cs="Times New Roman"/>
          <w:sz w:val="24"/>
          <w:szCs w:val="24"/>
        </w:rPr>
        <w:t xml:space="preserve">der Luxus der mit kostbaren Materialien ausgestatteten Bäder der </w:t>
      </w:r>
      <w:r w:rsidR="00264893">
        <w:rPr>
          <w:rFonts w:ascii="Times New Roman" w:hAnsi="Times New Roman" w:cs="Times New Roman"/>
          <w:sz w:val="24"/>
          <w:szCs w:val="24"/>
        </w:rPr>
        <w:t>Zeit Senecas gegenübergestellt</w:t>
      </w:r>
      <w:r w:rsidRPr="008B37AA">
        <w:rPr>
          <w:rFonts w:ascii="Times New Roman" w:hAnsi="Times New Roman" w:cs="Times New Roman"/>
          <w:sz w:val="24"/>
          <w:szCs w:val="24"/>
        </w:rPr>
        <w:t xml:space="preserve">. Diese </w:t>
      </w:r>
      <w:r w:rsidR="00264893">
        <w:rPr>
          <w:rFonts w:ascii="Times New Roman" w:hAnsi="Times New Roman" w:cs="Times New Roman"/>
          <w:sz w:val="24"/>
          <w:szCs w:val="24"/>
        </w:rPr>
        <w:t>negative Bew</w:t>
      </w:r>
      <w:r w:rsidRPr="008B37AA">
        <w:rPr>
          <w:rFonts w:ascii="Times New Roman" w:hAnsi="Times New Roman" w:cs="Times New Roman"/>
          <w:sz w:val="24"/>
          <w:szCs w:val="24"/>
        </w:rPr>
        <w:t xml:space="preserve">ertung der Bäder seiner Zeit, die von Seneca als unvereinbar mit den Sitten der Ahnen beschrieben werden, wird besonders an der Stelle des Briefes weiter betont, an der der Philosoph seine in aufwändig ausgestatteten Bädern badenden Zeitgenossen herabsetzend vom Lebens- und </w:t>
      </w:r>
      <w:proofErr w:type="spellStart"/>
      <w:r w:rsidRPr="008B37AA">
        <w:rPr>
          <w:rFonts w:ascii="Times New Roman" w:hAnsi="Times New Roman" w:cs="Times New Roman"/>
          <w:sz w:val="24"/>
          <w:szCs w:val="24"/>
        </w:rPr>
        <w:t>Badestil</w:t>
      </w:r>
      <w:proofErr w:type="spellEnd"/>
      <w:r w:rsidRPr="008B37AA">
        <w:rPr>
          <w:rFonts w:ascii="Times New Roman" w:hAnsi="Times New Roman" w:cs="Times New Roman"/>
          <w:sz w:val="24"/>
          <w:szCs w:val="24"/>
        </w:rPr>
        <w:t xml:space="preserve"> Scipios, eines im römischen Sinn höchst tugendhaften Helden der Republik, sprechen lässt: </w:t>
      </w:r>
    </w:p>
    <w:p w:rsidR="008B37AA" w:rsidRPr="000E52E5" w:rsidRDefault="00B87F89" w:rsidP="00BD28DA">
      <w:pPr>
        <w:spacing w:after="160" w:line="240" w:lineRule="auto"/>
        <w:ind w:left="567" w:right="567"/>
        <w:jc w:val="both"/>
        <w:rPr>
          <w:rFonts w:ascii="Times New Roman" w:hAnsi="Times New Roman" w:cs="Times New Roman"/>
          <w:sz w:val="20"/>
          <w:szCs w:val="20"/>
          <w:lang w:val="la-Latn"/>
        </w:rPr>
      </w:pPr>
      <w:r w:rsidRPr="00B87F89">
        <w:rPr>
          <w:rFonts w:ascii="Times New Roman" w:hAnsi="Times New Roman" w:cs="Times New Roman"/>
          <w:i/>
          <w:sz w:val="20"/>
          <w:szCs w:val="20"/>
          <w:lang w:val="la-Latn"/>
        </w:rPr>
        <w:t>q</w:t>
      </w:r>
      <w:r w:rsidR="008B37AA" w:rsidRPr="00B87F89">
        <w:rPr>
          <w:rFonts w:ascii="Times New Roman" w:hAnsi="Times New Roman" w:cs="Times New Roman"/>
          <w:i/>
          <w:sz w:val="20"/>
          <w:szCs w:val="20"/>
          <w:lang w:val="la-Latn"/>
        </w:rPr>
        <w:t>uantae nunc aliqui rustici</w:t>
      </w:r>
      <w:r w:rsidR="00AB4B65">
        <w:rPr>
          <w:rFonts w:ascii="Times New Roman" w:hAnsi="Times New Roman" w:cs="Times New Roman"/>
          <w:i/>
          <w:sz w:val="20"/>
          <w:szCs w:val="20"/>
          <w:lang w:val="la-Latn"/>
        </w:rPr>
        <w:t>t</w:t>
      </w:r>
      <w:r w:rsidR="008B37AA" w:rsidRPr="00B87F89">
        <w:rPr>
          <w:rFonts w:ascii="Times New Roman" w:hAnsi="Times New Roman" w:cs="Times New Roman"/>
          <w:i/>
          <w:sz w:val="20"/>
          <w:szCs w:val="20"/>
          <w:lang w:val="la-Latn"/>
        </w:rPr>
        <w:t xml:space="preserve">atis damnat Scipionem, quod non in caldarium suum latis specularibus diem admiserat, quod non in multa luce decoquebatur et expectabat, ut in balneo concoqueret. </w:t>
      </w:r>
      <w:r w:rsidRPr="00B87F89">
        <w:rPr>
          <w:rFonts w:ascii="Times New Roman" w:hAnsi="Times New Roman" w:cs="Times New Roman"/>
          <w:i/>
          <w:sz w:val="20"/>
          <w:szCs w:val="20"/>
          <w:lang w:val="la-Latn"/>
        </w:rPr>
        <w:t>o</w:t>
      </w:r>
      <w:r w:rsidR="008B37AA" w:rsidRPr="00B87F89">
        <w:rPr>
          <w:rFonts w:ascii="Times New Roman" w:hAnsi="Times New Roman" w:cs="Times New Roman"/>
          <w:i/>
          <w:sz w:val="20"/>
          <w:szCs w:val="20"/>
          <w:lang w:val="la-Latn"/>
        </w:rPr>
        <w:t xml:space="preserve"> hominem calamitosum! </w:t>
      </w:r>
      <w:r w:rsidRPr="00B87F89">
        <w:rPr>
          <w:rFonts w:ascii="Times New Roman" w:hAnsi="Times New Roman" w:cs="Times New Roman"/>
          <w:i/>
          <w:sz w:val="20"/>
          <w:szCs w:val="20"/>
          <w:lang w:val="la-Latn"/>
        </w:rPr>
        <w:t>n</w:t>
      </w:r>
      <w:r w:rsidR="008B37AA" w:rsidRPr="00B87F89">
        <w:rPr>
          <w:rFonts w:ascii="Times New Roman" w:hAnsi="Times New Roman" w:cs="Times New Roman"/>
          <w:i/>
          <w:sz w:val="20"/>
          <w:szCs w:val="20"/>
          <w:lang w:val="la-Latn"/>
        </w:rPr>
        <w:t xml:space="preserve">esciit vivere. [...] </w:t>
      </w:r>
      <w:r w:rsidRPr="00B87F89">
        <w:rPr>
          <w:rFonts w:ascii="Times New Roman" w:hAnsi="Times New Roman" w:cs="Times New Roman"/>
          <w:i/>
          <w:sz w:val="20"/>
          <w:szCs w:val="20"/>
          <w:lang w:val="la-Latn"/>
        </w:rPr>
        <w:t>i</w:t>
      </w:r>
      <w:r w:rsidR="008B37AA" w:rsidRPr="00B87F89">
        <w:rPr>
          <w:rFonts w:ascii="Times New Roman" w:hAnsi="Times New Roman" w:cs="Times New Roman"/>
          <w:i/>
          <w:sz w:val="20"/>
          <w:szCs w:val="20"/>
          <w:lang w:val="la-Latn"/>
        </w:rPr>
        <w:t xml:space="preserve">mmo, si scias, </w:t>
      </w:r>
      <w:r w:rsidR="00D97788" w:rsidRPr="00B87F89">
        <w:rPr>
          <w:rFonts w:ascii="Times New Roman" w:hAnsi="Times New Roman" w:cs="Times New Roman"/>
          <w:i/>
          <w:sz w:val="20"/>
          <w:szCs w:val="20"/>
          <w:lang w:val="la-Latn"/>
        </w:rPr>
        <w:t>non cotidie lavabatur. [...]</w:t>
      </w:r>
      <w:r w:rsidR="008B37AA" w:rsidRPr="00B87F89">
        <w:rPr>
          <w:rFonts w:ascii="Times New Roman" w:hAnsi="Times New Roman" w:cs="Times New Roman"/>
          <w:i/>
          <w:sz w:val="20"/>
          <w:szCs w:val="20"/>
          <w:lang w:val="la-Latn"/>
        </w:rPr>
        <w:t xml:space="preserve"> </w:t>
      </w:r>
      <w:r w:rsidRPr="00B87F89">
        <w:rPr>
          <w:rFonts w:ascii="Times New Roman" w:hAnsi="Times New Roman" w:cs="Times New Roman"/>
          <w:i/>
          <w:sz w:val="20"/>
          <w:szCs w:val="20"/>
          <w:lang w:val="la-Latn"/>
        </w:rPr>
        <w:t>h</w:t>
      </w:r>
      <w:r w:rsidR="008B37AA" w:rsidRPr="00B87F89">
        <w:rPr>
          <w:rFonts w:ascii="Times New Roman" w:hAnsi="Times New Roman" w:cs="Times New Roman"/>
          <w:i/>
          <w:sz w:val="20"/>
          <w:szCs w:val="20"/>
          <w:lang w:val="la-Latn"/>
        </w:rPr>
        <w:t>oc loco dicet aliquis: ,</w:t>
      </w:r>
      <w:r w:rsidRPr="00B87F89">
        <w:rPr>
          <w:rFonts w:ascii="Times New Roman" w:hAnsi="Times New Roman" w:cs="Times New Roman"/>
          <w:i/>
          <w:sz w:val="20"/>
          <w:szCs w:val="20"/>
          <w:lang w:val="la-Latn"/>
        </w:rPr>
        <w:t>o</w:t>
      </w:r>
      <w:r w:rsidR="008B37AA" w:rsidRPr="00B87F89">
        <w:rPr>
          <w:rFonts w:ascii="Times New Roman" w:hAnsi="Times New Roman" w:cs="Times New Roman"/>
          <w:i/>
          <w:sz w:val="20"/>
          <w:szCs w:val="20"/>
          <w:lang w:val="la-Latn"/>
        </w:rPr>
        <w:t xml:space="preserve">lim liquet mihi inmundissimos fuisse. </w:t>
      </w:r>
      <w:r w:rsidRPr="00B87F89">
        <w:rPr>
          <w:rFonts w:ascii="Times New Roman" w:hAnsi="Times New Roman" w:cs="Times New Roman"/>
          <w:i/>
          <w:sz w:val="20"/>
          <w:szCs w:val="20"/>
          <w:lang w:val="la-Latn"/>
        </w:rPr>
        <w:t>q</w:t>
      </w:r>
      <w:r w:rsidR="008B37AA" w:rsidRPr="00B87F89">
        <w:rPr>
          <w:rFonts w:ascii="Times New Roman" w:hAnsi="Times New Roman" w:cs="Times New Roman"/>
          <w:i/>
          <w:sz w:val="20"/>
          <w:szCs w:val="20"/>
          <w:lang w:val="la-Latn"/>
        </w:rPr>
        <w:t xml:space="preserve">uid putas illos oluisse?‘ </w:t>
      </w:r>
      <w:r w:rsidRPr="00B87F89">
        <w:rPr>
          <w:rFonts w:ascii="Times New Roman" w:hAnsi="Times New Roman" w:cs="Times New Roman"/>
          <w:i/>
          <w:sz w:val="20"/>
          <w:szCs w:val="20"/>
          <w:lang w:val="la-Latn"/>
        </w:rPr>
        <w:t>m</w:t>
      </w:r>
      <w:r w:rsidR="008B37AA" w:rsidRPr="00B87F89">
        <w:rPr>
          <w:rFonts w:ascii="Times New Roman" w:hAnsi="Times New Roman" w:cs="Times New Roman"/>
          <w:i/>
          <w:sz w:val="20"/>
          <w:szCs w:val="20"/>
          <w:lang w:val="la-Latn"/>
        </w:rPr>
        <w:t xml:space="preserve">ilitam, laborem, virum. </w:t>
      </w:r>
      <w:r w:rsidRPr="00B87F89">
        <w:rPr>
          <w:rFonts w:ascii="Times New Roman" w:hAnsi="Times New Roman" w:cs="Times New Roman"/>
          <w:i/>
          <w:sz w:val="20"/>
          <w:szCs w:val="20"/>
          <w:lang w:val="la-Latn"/>
        </w:rPr>
        <w:t>p</w:t>
      </w:r>
      <w:r w:rsidR="008B37AA" w:rsidRPr="00B87F89">
        <w:rPr>
          <w:rFonts w:ascii="Times New Roman" w:hAnsi="Times New Roman" w:cs="Times New Roman"/>
          <w:i/>
          <w:sz w:val="20"/>
          <w:szCs w:val="20"/>
          <w:lang w:val="la-Latn"/>
        </w:rPr>
        <w:t>ostquam munda balnea inventa sunt, spurciores sunt</w:t>
      </w:r>
      <w:r w:rsidR="008B37AA" w:rsidRPr="00BD28DA">
        <w:rPr>
          <w:rFonts w:ascii="Times New Roman" w:hAnsi="Times New Roman" w:cs="Times New Roman"/>
          <w:i/>
          <w:sz w:val="20"/>
          <w:szCs w:val="20"/>
          <w:lang w:val="la-Latn"/>
        </w:rPr>
        <w:t>.</w:t>
      </w:r>
      <w:r w:rsidR="008B37AA" w:rsidRPr="00990B11">
        <w:rPr>
          <w:rStyle w:val="Funotenzeichen"/>
          <w:rFonts w:ascii="Times New Roman" w:hAnsi="Times New Roman" w:cs="Times New Roman"/>
          <w:sz w:val="20"/>
          <w:szCs w:val="20"/>
        </w:rPr>
        <w:footnoteReference w:id="156"/>
      </w:r>
    </w:p>
    <w:p w:rsidR="008B37AA" w:rsidRPr="008B37AA" w:rsidRDefault="008B37AA" w:rsidP="008B37AA">
      <w:pPr>
        <w:pStyle w:val="Textkrper2"/>
        <w:spacing w:after="120"/>
        <w:rPr>
          <w:szCs w:val="24"/>
        </w:rPr>
      </w:pPr>
      <w:r w:rsidRPr="008B37AA">
        <w:rPr>
          <w:szCs w:val="24"/>
        </w:rPr>
        <w:lastRenderedPageBreak/>
        <w:t xml:space="preserve">Mit Senecas Fazit, dass die Menschen seit der Erfindung der eleganten Bäder schmutziger seien als die Ahnen, wird die positive Darstellung des </w:t>
      </w:r>
      <w:proofErr w:type="spellStart"/>
      <w:r w:rsidRPr="008B37AA">
        <w:rPr>
          <w:szCs w:val="24"/>
        </w:rPr>
        <w:t>scipionischen</w:t>
      </w:r>
      <w:proofErr w:type="spellEnd"/>
      <w:r w:rsidRPr="008B37AA">
        <w:rPr>
          <w:szCs w:val="24"/>
        </w:rPr>
        <w:t xml:space="preserve"> Bades und die damit verbundene Kritik an den Bäder</w:t>
      </w:r>
      <w:r w:rsidR="001C5FBE">
        <w:rPr>
          <w:szCs w:val="24"/>
        </w:rPr>
        <w:t>n</w:t>
      </w:r>
      <w:r w:rsidRPr="008B37AA">
        <w:rPr>
          <w:szCs w:val="24"/>
        </w:rPr>
        <w:t xml:space="preserve"> der Zeitgenossen Senecas zur Kritik an den Zeiten wie auch an den Zeitgenossen des Philosophen selbst: Seneca wirft ihnen vor, dass sie sich nicht mehr den römischen Tugenden entsprechend verh</w:t>
      </w:r>
      <w:r w:rsidR="001C5FBE">
        <w:rPr>
          <w:szCs w:val="24"/>
        </w:rPr>
        <w:t>ie</w:t>
      </w:r>
      <w:r w:rsidRPr="008B37AA">
        <w:rPr>
          <w:szCs w:val="24"/>
        </w:rPr>
        <w:t>lten, ja nicht einmal mehr das tugendhafte Vorbild eines Römers zu schätzen wüssten, den Seneca als Retter Roms und Musterbeispiel eines ,guten‘ Römers darstellt.</w:t>
      </w:r>
    </w:p>
    <w:p w:rsidR="00981674" w:rsidRPr="00561555" w:rsidRDefault="008271E3" w:rsidP="000B172B">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ähnlicher Weise war es offenbar </w:t>
      </w:r>
      <w:r w:rsidR="008B37AA" w:rsidRPr="008B37AA">
        <w:rPr>
          <w:rFonts w:ascii="Times New Roman" w:hAnsi="Times New Roman" w:cs="Times New Roman"/>
          <w:sz w:val="24"/>
          <w:szCs w:val="24"/>
        </w:rPr>
        <w:t>auch möglich</w:t>
      </w:r>
      <w:r>
        <w:rPr>
          <w:rFonts w:ascii="Times New Roman" w:hAnsi="Times New Roman" w:cs="Times New Roman"/>
          <w:sz w:val="24"/>
          <w:szCs w:val="24"/>
        </w:rPr>
        <w:t xml:space="preserve">, </w:t>
      </w:r>
      <w:r w:rsidR="008B37AA" w:rsidRPr="008B37AA">
        <w:rPr>
          <w:rFonts w:ascii="Times New Roman" w:hAnsi="Times New Roman" w:cs="Times New Roman"/>
          <w:sz w:val="24"/>
          <w:szCs w:val="24"/>
        </w:rPr>
        <w:t>Kritik an Villen in Volksversammlungen, Senatssitzungen sowie in anderen vergleichbaren Situationen zur Sprache zu bringen und auf diese Weise im politischen Entscheidungsprozess zu thematisieren.</w:t>
      </w:r>
      <w:r w:rsidR="008B37AA" w:rsidRPr="008B37AA">
        <w:rPr>
          <w:rStyle w:val="Funotenzeichen"/>
          <w:rFonts w:ascii="Times New Roman" w:hAnsi="Times New Roman" w:cs="Times New Roman"/>
          <w:sz w:val="24"/>
          <w:szCs w:val="24"/>
        </w:rPr>
        <w:footnoteReference w:id="157"/>
      </w:r>
      <w:r w:rsidR="008B37AA" w:rsidRPr="008B37AA">
        <w:rPr>
          <w:rFonts w:ascii="Times New Roman" w:hAnsi="Times New Roman" w:cs="Times New Roman"/>
          <w:sz w:val="24"/>
          <w:szCs w:val="24"/>
        </w:rPr>
        <w:t xml:space="preserve"> Die Villenkritik konnte im Rahmen dieser Begebenheiten dazu dienen, die Position des Gegners in der politischen Auseinandersetzung und damit dessen Aussichten, seine Ansichten im politischen Prozess zu verwirklichen, zu schwächen: Jener konnte in Verbindung mit den Villen als ,schlechter‘, die Sitten der Väter missachtender Römer dargestellt werden, der Kritiker hingegen war in der Lage, </w:t>
      </w:r>
      <w:r w:rsidR="009C22A6">
        <w:rPr>
          <w:rFonts w:ascii="Times New Roman" w:hAnsi="Times New Roman" w:cs="Times New Roman"/>
          <w:sz w:val="24"/>
          <w:szCs w:val="24"/>
        </w:rPr>
        <w:t xml:space="preserve">sich durch </w:t>
      </w:r>
      <w:r w:rsidR="009C22A6">
        <w:rPr>
          <w:rFonts w:ascii="Times New Roman" w:hAnsi="Times New Roman" w:cs="Times New Roman"/>
          <w:sz w:val="24"/>
          <w:szCs w:val="24"/>
        </w:rPr>
        <w:lastRenderedPageBreak/>
        <w:t>die Kritik als ,guter</w:t>
      </w:r>
      <w:r w:rsidR="008B37AA" w:rsidRPr="008B37AA">
        <w:rPr>
          <w:rFonts w:ascii="Times New Roman" w:hAnsi="Times New Roman" w:cs="Times New Roman"/>
          <w:sz w:val="24"/>
          <w:szCs w:val="24"/>
        </w:rPr>
        <w:t xml:space="preserve">‘ Römer, der auf die Einhaltung des </w:t>
      </w:r>
      <w:r w:rsidR="008B37AA" w:rsidRPr="00BD28DA">
        <w:rPr>
          <w:rFonts w:ascii="Times New Roman" w:hAnsi="Times New Roman" w:cs="Times New Roman"/>
          <w:i/>
          <w:sz w:val="24"/>
          <w:szCs w:val="24"/>
          <w:lang w:val="la-Latn"/>
        </w:rPr>
        <w:t>mos maiorum</w:t>
      </w:r>
      <w:r w:rsidR="008B37AA" w:rsidRPr="008B37AA">
        <w:rPr>
          <w:rFonts w:ascii="Times New Roman" w:hAnsi="Times New Roman" w:cs="Times New Roman"/>
          <w:sz w:val="24"/>
          <w:szCs w:val="24"/>
        </w:rPr>
        <w:t xml:space="preserve"> bedacht war, zu profilieren.</w:t>
      </w:r>
      <w:r w:rsidR="000B172B">
        <w:rPr>
          <w:rFonts w:ascii="Times New Roman" w:hAnsi="Times New Roman" w:cs="Times New Roman"/>
          <w:sz w:val="24"/>
          <w:szCs w:val="24"/>
        </w:rPr>
        <w:t xml:space="preserve"> </w:t>
      </w:r>
      <w:r w:rsidR="00981674" w:rsidRPr="00981674">
        <w:rPr>
          <w:rFonts w:ascii="Times New Roman" w:hAnsi="Times New Roman" w:cs="Times New Roman"/>
          <w:sz w:val="24"/>
          <w:szCs w:val="24"/>
        </w:rPr>
        <w:t xml:space="preserve">Als ein bezeichnendes Beispiel für Villenkritik, die das Ziel verfolgte, den politischen Gegner zu diskreditieren, kann eine Episode gelten, die </w:t>
      </w:r>
      <w:r w:rsidR="00D97788">
        <w:rPr>
          <w:rFonts w:ascii="Times New Roman" w:hAnsi="Times New Roman" w:cs="Times New Roman"/>
          <w:sz w:val="24"/>
          <w:szCs w:val="24"/>
        </w:rPr>
        <w:t xml:space="preserve">Marcus Tullius </w:t>
      </w:r>
      <w:r w:rsidR="00981674" w:rsidRPr="00981674">
        <w:rPr>
          <w:rFonts w:ascii="Times New Roman" w:hAnsi="Times New Roman" w:cs="Times New Roman"/>
          <w:sz w:val="24"/>
          <w:szCs w:val="24"/>
        </w:rPr>
        <w:t xml:space="preserve">Cicero in seiner Rede </w:t>
      </w:r>
      <w:r w:rsidR="00981674" w:rsidRPr="00BD28DA">
        <w:rPr>
          <w:rFonts w:ascii="Times New Roman" w:hAnsi="Times New Roman" w:cs="Times New Roman"/>
          <w:i/>
          <w:sz w:val="24"/>
          <w:szCs w:val="24"/>
          <w:lang w:val="la-Latn"/>
        </w:rPr>
        <w:t>pro Sestio</w:t>
      </w:r>
      <w:r w:rsidR="00981674" w:rsidRPr="00981674">
        <w:rPr>
          <w:rFonts w:ascii="Times New Roman" w:hAnsi="Times New Roman" w:cs="Times New Roman"/>
          <w:sz w:val="24"/>
          <w:szCs w:val="24"/>
        </w:rPr>
        <w:t xml:space="preserve"> überliefert. Demnach hatte A</w:t>
      </w:r>
      <w:r w:rsidR="00BD28DA">
        <w:rPr>
          <w:rFonts w:ascii="Times New Roman" w:hAnsi="Times New Roman" w:cs="Times New Roman"/>
          <w:sz w:val="24"/>
          <w:szCs w:val="24"/>
        </w:rPr>
        <w:t>ulus</w:t>
      </w:r>
      <w:r w:rsidR="00981674" w:rsidRPr="00981674">
        <w:rPr>
          <w:rFonts w:ascii="Times New Roman" w:hAnsi="Times New Roman" w:cs="Times New Roman"/>
          <w:sz w:val="24"/>
          <w:szCs w:val="24"/>
        </w:rPr>
        <w:t xml:space="preserve"> Gabi</w:t>
      </w:r>
      <w:r w:rsidR="00C623A6">
        <w:rPr>
          <w:rFonts w:ascii="Times New Roman" w:hAnsi="Times New Roman" w:cs="Times New Roman"/>
          <w:sz w:val="24"/>
          <w:szCs w:val="24"/>
        </w:rPr>
        <w:t>nius im Jahr 67 </w:t>
      </w:r>
      <w:r w:rsidR="00981674" w:rsidRPr="00981674">
        <w:rPr>
          <w:rFonts w:ascii="Times New Roman" w:hAnsi="Times New Roman" w:cs="Times New Roman"/>
          <w:sz w:val="24"/>
          <w:szCs w:val="24"/>
        </w:rPr>
        <w:t>v.</w:t>
      </w:r>
      <w:r w:rsidR="00C623A6">
        <w:rPr>
          <w:rFonts w:ascii="Times New Roman" w:hAnsi="Times New Roman" w:cs="Times New Roman"/>
          <w:sz w:val="24"/>
          <w:szCs w:val="24"/>
        </w:rPr>
        <w:t xml:space="preserve"> </w:t>
      </w:r>
      <w:r w:rsidR="00981674" w:rsidRPr="00981674">
        <w:rPr>
          <w:rFonts w:ascii="Times New Roman" w:hAnsi="Times New Roman" w:cs="Times New Roman"/>
          <w:sz w:val="24"/>
          <w:szCs w:val="24"/>
        </w:rPr>
        <w:t xml:space="preserve">Chr., in dem er den Volkstribunat bekleidet hatte, in den </w:t>
      </w:r>
      <w:r w:rsidR="00981674" w:rsidRPr="00BD28DA">
        <w:rPr>
          <w:rFonts w:ascii="Times New Roman" w:hAnsi="Times New Roman" w:cs="Times New Roman"/>
          <w:i/>
          <w:sz w:val="24"/>
          <w:szCs w:val="24"/>
          <w:lang w:val="la-Latn"/>
        </w:rPr>
        <w:t>contiones</w:t>
      </w:r>
      <w:r w:rsidR="00981674" w:rsidRPr="00981674">
        <w:rPr>
          <w:rFonts w:ascii="Times New Roman" w:hAnsi="Times New Roman" w:cs="Times New Roman"/>
          <w:sz w:val="24"/>
          <w:szCs w:val="24"/>
        </w:rPr>
        <w:t>, den Versammlungen römischer Bürger, die beschlussfassenden Volksversammlungen vorausgingen, den Anwesenden ein Bild der prächtigen Villa des L</w:t>
      </w:r>
      <w:r w:rsidR="00BD28DA">
        <w:rPr>
          <w:rFonts w:ascii="Times New Roman" w:hAnsi="Times New Roman" w:cs="Times New Roman"/>
          <w:sz w:val="24"/>
          <w:szCs w:val="24"/>
        </w:rPr>
        <w:t>ucius</w:t>
      </w:r>
      <w:r w:rsidR="00981674" w:rsidRPr="00981674">
        <w:rPr>
          <w:rFonts w:ascii="Times New Roman" w:hAnsi="Times New Roman" w:cs="Times New Roman"/>
          <w:sz w:val="24"/>
          <w:szCs w:val="24"/>
        </w:rPr>
        <w:t xml:space="preserve"> Licinius Lucullus gezeigt. </w:t>
      </w:r>
      <w:r w:rsidR="00981674" w:rsidRPr="00561555">
        <w:rPr>
          <w:rFonts w:ascii="Times New Roman" w:hAnsi="Times New Roman" w:cs="Times New Roman"/>
          <w:sz w:val="24"/>
          <w:szCs w:val="24"/>
        </w:rPr>
        <w:t>Cicero berichtet dazu Folgendes:</w:t>
      </w:r>
    </w:p>
    <w:p w:rsidR="00981674" w:rsidRPr="00561555" w:rsidRDefault="00981674" w:rsidP="00D859B3">
      <w:pPr>
        <w:pStyle w:val="Blocktext"/>
        <w:spacing w:after="160"/>
        <w:ind w:left="567"/>
        <w:rPr>
          <w:i w:val="0"/>
        </w:rPr>
      </w:pPr>
      <w:r w:rsidRPr="00BD28DA">
        <w:rPr>
          <w:lang w:val="la-Latn"/>
        </w:rPr>
        <w:t>villam aedificare in oculis omnium tantam tugurium ut iam videatur esse illa villa quam ipse tribunus plebis pictam olim in contionibus explicabat, quo fortissimum ac summum civem in invidiam homo castus ac non cupidus vocaret.</w:t>
      </w:r>
      <w:r w:rsidRPr="00981674">
        <w:rPr>
          <w:rStyle w:val="Funotenzeichen"/>
          <w:i w:val="0"/>
        </w:rPr>
        <w:footnoteReference w:id="158"/>
      </w:r>
    </w:p>
    <w:p w:rsidR="00981674" w:rsidRPr="00981674" w:rsidRDefault="00981674" w:rsidP="000B6B05">
      <w:pPr>
        <w:pStyle w:val="Textkrper2"/>
        <w:spacing w:after="120"/>
        <w:rPr>
          <w:szCs w:val="24"/>
        </w:rPr>
      </w:pPr>
      <w:r w:rsidRPr="00981674">
        <w:rPr>
          <w:szCs w:val="24"/>
        </w:rPr>
        <w:t xml:space="preserve">Nach Meinung Ciceros </w:t>
      </w:r>
      <w:r w:rsidR="00C273DD">
        <w:rPr>
          <w:szCs w:val="24"/>
        </w:rPr>
        <w:t xml:space="preserve">hatte Gabinius mit dieser Aktion </w:t>
      </w:r>
      <w:r w:rsidRPr="00981674">
        <w:rPr>
          <w:szCs w:val="24"/>
        </w:rPr>
        <w:t>also das Ziel verfolgt, sich selbst als frei von Habgier und als uneigennützig darzustellen und den tüchtigen und angesehenen Bürger Lucullus in ein schlechtes Licht zu rücken.</w:t>
      </w:r>
      <w:r w:rsidR="000B6B05">
        <w:rPr>
          <w:szCs w:val="24"/>
        </w:rPr>
        <w:t xml:space="preserve"> </w:t>
      </w:r>
      <w:r w:rsidRPr="00981674">
        <w:rPr>
          <w:szCs w:val="24"/>
        </w:rPr>
        <w:t>Politischer Hintergrund dieser Episode sind Geschehnisse, die in den Kontext des Aufstiegs von Pompeius und den damit verbundenen Auseinandersetzungen innerhalb der Senatsaristokratie einzuordnen sind.</w:t>
      </w:r>
      <w:r w:rsidRPr="00981674">
        <w:rPr>
          <w:rStyle w:val="Funotenzeichen"/>
          <w:szCs w:val="24"/>
        </w:rPr>
        <w:footnoteReference w:id="159"/>
      </w:r>
      <w:r w:rsidRPr="00981674">
        <w:rPr>
          <w:szCs w:val="24"/>
        </w:rPr>
        <w:t xml:space="preserve"> Schon im Zuge des Konfliktes um das Oberkommando im Krieg</w:t>
      </w:r>
      <w:r w:rsidR="00C623A6">
        <w:rPr>
          <w:szCs w:val="24"/>
        </w:rPr>
        <w:t xml:space="preserve"> gegen die Seeräuber im Jahr </w:t>
      </w:r>
      <w:r w:rsidR="00C623A6">
        <w:rPr>
          <w:szCs w:val="24"/>
        </w:rPr>
        <w:lastRenderedPageBreak/>
        <w:t>67 </w:t>
      </w:r>
      <w:r w:rsidRPr="00981674">
        <w:rPr>
          <w:szCs w:val="24"/>
        </w:rPr>
        <w:t>v.</w:t>
      </w:r>
      <w:r w:rsidR="00C623A6">
        <w:rPr>
          <w:szCs w:val="24"/>
        </w:rPr>
        <w:t> </w:t>
      </w:r>
      <w:r w:rsidRPr="00981674">
        <w:rPr>
          <w:szCs w:val="24"/>
        </w:rPr>
        <w:t xml:space="preserve">Chr. hatte sich Gabinius, ein Anhänger </w:t>
      </w:r>
      <w:r w:rsidR="009C22A6">
        <w:rPr>
          <w:szCs w:val="24"/>
        </w:rPr>
        <w:t>des Pompeius</w:t>
      </w:r>
      <w:r w:rsidRPr="00981674">
        <w:rPr>
          <w:szCs w:val="24"/>
        </w:rPr>
        <w:t>,</w:t>
      </w:r>
      <w:r w:rsidRPr="00981674">
        <w:rPr>
          <w:rStyle w:val="Funotenzeichen"/>
          <w:szCs w:val="24"/>
        </w:rPr>
        <w:footnoteReference w:id="160"/>
      </w:r>
      <w:r w:rsidRPr="00981674">
        <w:rPr>
          <w:szCs w:val="24"/>
        </w:rPr>
        <w:t xml:space="preserve"> in dessen Interesse verwendet: Als Volkstribun hatte Gabinius ein Gesetz vorgeschlagen, das den Oberbefehlshaber dieses Krieges mit zahlreichen Kompetenzen ausstattete, die weit über das hinausgingen, was einem Feldherrn üblicherweise zugestanden wurde.</w:t>
      </w:r>
      <w:r w:rsidRPr="00981674">
        <w:rPr>
          <w:rStyle w:val="Funotenzeichen"/>
          <w:szCs w:val="24"/>
        </w:rPr>
        <w:footnoteReference w:id="161"/>
      </w:r>
      <w:r w:rsidRPr="00981674">
        <w:rPr>
          <w:szCs w:val="24"/>
        </w:rPr>
        <w:t xml:space="preserve"> Im selben Jahr war der Volkstribun ferner daran beteiligt gewesen, einem weiteren Gesetz zu</w:t>
      </w:r>
      <w:r w:rsidR="000E40FE">
        <w:rPr>
          <w:szCs w:val="24"/>
        </w:rPr>
        <w:t>g</w:t>
      </w:r>
      <w:r w:rsidRPr="00981674">
        <w:rPr>
          <w:szCs w:val="24"/>
        </w:rPr>
        <w:t>unsten von Pompeius den Weg zu bahnen, nämlich der späteren, von dem Volkstribun G</w:t>
      </w:r>
      <w:r w:rsidR="00D97788">
        <w:rPr>
          <w:szCs w:val="24"/>
        </w:rPr>
        <w:t xml:space="preserve">aius </w:t>
      </w:r>
      <w:proofErr w:type="spellStart"/>
      <w:r w:rsidRPr="00981674">
        <w:rPr>
          <w:szCs w:val="24"/>
        </w:rPr>
        <w:t>Manilius</w:t>
      </w:r>
      <w:proofErr w:type="spellEnd"/>
      <w:r w:rsidRPr="00981674">
        <w:rPr>
          <w:szCs w:val="24"/>
        </w:rPr>
        <w:t xml:space="preserve"> eingebrachten </w:t>
      </w:r>
      <w:r w:rsidRPr="00BD28DA">
        <w:rPr>
          <w:i/>
          <w:szCs w:val="24"/>
          <w:lang w:val="la-Latn"/>
        </w:rPr>
        <w:t>lex</w:t>
      </w:r>
      <w:r w:rsidRPr="00BD28DA">
        <w:rPr>
          <w:szCs w:val="24"/>
          <w:lang w:val="la-Latn"/>
        </w:rPr>
        <w:t xml:space="preserve"> </w:t>
      </w:r>
      <w:r w:rsidRPr="00BD28DA">
        <w:rPr>
          <w:i/>
          <w:szCs w:val="24"/>
          <w:lang w:val="la-Latn"/>
        </w:rPr>
        <w:t>Manilia</w:t>
      </w:r>
      <w:r w:rsidR="00C623A6">
        <w:rPr>
          <w:szCs w:val="24"/>
        </w:rPr>
        <w:t>, die Pompeius 66 </w:t>
      </w:r>
      <w:r w:rsidRPr="00981674">
        <w:rPr>
          <w:szCs w:val="24"/>
        </w:rPr>
        <w:t>v.</w:t>
      </w:r>
      <w:r w:rsidR="00C623A6">
        <w:rPr>
          <w:szCs w:val="24"/>
        </w:rPr>
        <w:t> </w:t>
      </w:r>
      <w:r w:rsidRPr="00981674">
        <w:rPr>
          <w:szCs w:val="24"/>
        </w:rPr>
        <w:t xml:space="preserve">Chr. das Oberkommando im Krieg gegen </w:t>
      </w:r>
      <w:proofErr w:type="spellStart"/>
      <w:r w:rsidRPr="00981674">
        <w:rPr>
          <w:szCs w:val="24"/>
        </w:rPr>
        <w:t>Mithradates</w:t>
      </w:r>
      <w:proofErr w:type="spellEnd"/>
      <w:r w:rsidRPr="00981674">
        <w:rPr>
          <w:szCs w:val="24"/>
        </w:rPr>
        <w:t xml:space="preserve"> übertrug.</w:t>
      </w:r>
      <w:r w:rsidRPr="00981674">
        <w:rPr>
          <w:rStyle w:val="Funotenzeichen"/>
          <w:szCs w:val="24"/>
        </w:rPr>
        <w:footnoteReference w:id="162"/>
      </w:r>
      <w:r w:rsidRPr="00981674">
        <w:rPr>
          <w:szCs w:val="24"/>
        </w:rPr>
        <w:t xml:space="preserve"> </w:t>
      </w:r>
    </w:p>
    <w:p w:rsidR="00981674" w:rsidRPr="00981674" w:rsidRDefault="00981674" w:rsidP="00981674">
      <w:pPr>
        <w:spacing w:after="120" w:line="360" w:lineRule="auto"/>
        <w:ind w:firstLine="567"/>
        <w:jc w:val="both"/>
        <w:rPr>
          <w:rFonts w:ascii="Times New Roman" w:hAnsi="Times New Roman" w:cs="Times New Roman"/>
          <w:sz w:val="24"/>
          <w:szCs w:val="24"/>
        </w:rPr>
      </w:pPr>
      <w:r w:rsidRPr="00981674">
        <w:rPr>
          <w:rFonts w:ascii="Times New Roman" w:hAnsi="Times New Roman" w:cs="Times New Roman"/>
          <w:sz w:val="24"/>
          <w:szCs w:val="24"/>
        </w:rPr>
        <w:t xml:space="preserve">In Zusammenhang mit den Streitigkeiten um den Oberbefehl im Krieg gegen </w:t>
      </w:r>
      <w:proofErr w:type="spellStart"/>
      <w:r w:rsidRPr="00981674">
        <w:rPr>
          <w:rFonts w:ascii="Times New Roman" w:hAnsi="Times New Roman" w:cs="Times New Roman"/>
          <w:sz w:val="24"/>
          <w:szCs w:val="24"/>
        </w:rPr>
        <w:t>Mithradates</w:t>
      </w:r>
      <w:proofErr w:type="spellEnd"/>
      <w:r w:rsidRPr="00981674">
        <w:rPr>
          <w:rFonts w:ascii="Times New Roman" w:hAnsi="Times New Roman" w:cs="Times New Roman"/>
          <w:sz w:val="24"/>
          <w:szCs w:val="24"/>
        </w:rPr>
        <w:t xml:space="preserve"> ist nun die von Cicero überlieferte Nachricht einzuordnen, der zufolge Gabinius in den </w:t>
      </w:r>
      <w:r w:rsidRPr="00BD28DA">
        <w:rPr>
          <w:rFonts w:ascii="Times New Roman" w:hAnsi="Times New Roman" w:cs="Times New Roman"/>
          <w:i/>
          <w:sz w:val="24"/>
          <w:szCs w:val="24"/>
          <w:lang w:val="la-Latn"/>
        </w:rPr>
        <w:t>contiones</w:t>
      </w:r>
      <w:r w:rsidRPr="00981674">
        <w:rPr>
          <w:rFonts w:ascii="Times New Roman" w:hAnsi="Times New Roman" w:cs="Times New Roman"/>
          <w:sz w:val="24"/>
          <w:szCs w:val="24"/>
        </w:rPr>
        <w:t xml:space="preserve"> versucht hatte, Lucullus über den Besitz einer prunkvollen Villa in der Meinung des römischen Volkes herabzusetzen. Das ,Argument‘, das Gabinius in diesem Zusammenhang vorgebracht zu haben scheint, bestand in dem Bemühen, sich selbst als ,guten‘ Römer, der uneigennützig und frei von Habsucht den Interessen Roms diente, zu profilieren, indem der Volkstribun </w:t>
      </w:r>
      <w:r w:rsidR="001C5FBE">
        <w:rPr>
          <w:rFonts w:ascii="Times New Roman" w:hAnsi="Times New Roman" w:cs="Times New Roman"/>
          <w:sz w:val="24"/>
          <w:szCs w:val="24"/>
        </w:rPr>
        <w:t xml:space="preserve">den </w:t>
      </w:r>
      <w:r w:rsidRPr="00981674">
        <w:rPr>
          <w:rFonts w:ascii="Times New Roman" w:hAnsi="Times New Roman" w:cs="Times New Roman"/>
          <w:sz w:val="24"/>
          <w:szCs w:val="24"/>
        </w:rPr>
        <w:t xml:space="preserve">Lucullus, der in dieser Situation der politische Gegner oder zumindest Gegenstand der politischen Auseinandersetzung war, </w:t>
      </w:r>
      <w:r w:rsidR="009C22A6">
        <w:rPr>
          <w:rFonts w:ascii="Times New Roman" w:hAnsi="Times New Roman" w:cs="Times New Roman"/>
          <w:sz w:val="24"/>
          <w:szCs w:val="24"/>
        </w:rPr>
        <w:t>unter Verweis auf</w:t>
      </w:r>
      <w:r w:rsidRPr="00981674">
        <w:rPr>
          <w:rFonts w:ascii="Times New Roman" w:hAnsi="Times New Roman" w:cs="Times New Roman"/>
          <w:sz w:val="24"/>
          <w:szCs w:val="24"/>
        </w:rPr>
        <w:t xml:space="preserve"> dessen Villa diskreditierte. </w:t>
      </w:r>
      <w:r w:rsidR="009C22A6">
        <w:rPr>
          <w:rFonts w:ascii="Times New Roman" w:hAnsi="Times New Roman" w:cs="Times New Roman"/>
          <w:sz w:val="24"/>
          <w:szCs w:val="24"/>
        </w:rPr>
        <w:t xml:space="preserve">Ciceros Darstellung </w:t>
      </w:r>
      <w:r w:rsidRPr="00981674">
        <w:rPr>
          <w:rFonts w:ascii="Times New Roman" w:hAnsi="Times New Roman" w:cs="Times New Roman"/>
          <w:sz w:val="24"/>
          <w:szCs w:val="24"/>
        </w:rPr>
        <w:t xml:space="preserve">legt dabei nahe, dass in Umkehrung </w:t>
      </w:r>
      <w:r w:rsidRPr="00981674">
        <w:rPr>
          <w:rFonts w:ascii="Times New Roman" w:hAnsi="Times New Roman" w:cs="Times New Roman"/>
          <w:sz w:val="24"/>
          <w:szCs w:val="24"/>
        </w:rPr>
        <w:lastRenderedPageBreak/>
        <w:t xml:space="preserve">zu Gabinius’ Versuch, sich als selbstlos und um das Wohl der Allgemeinheit besorgt zu stilisieren, Lucullus als besitzgieriger sowie in erster Linie auf das eigene Interesse bedachter und insofern ,schlechter‘ Römer hingestellt werden sollte. Die Villa des Lucullus wurde so Gegenstand der politischen Rhetorik und insofern Teil eines politischen Konfliktes. </w:t>
      </w:r>
    </w:p>
    <w:p w:rsidR="00981674" w:rsidRPr="00981674" w:rsidRDefault="00981674" w:rsidP="00981674">
      <w:pPr>
        <w:spacing w:after="120" w:line="360" w:lineRule="auto"/>
        <w:ind w:firstLine="567"/>
        <w:jc w:val="both"/>
        <w:rPr>
          <w:rFonts w:ascii="Times New Roman" w:hAnsi="Times New Roman" w:cs="Times New Roman"/>
          <w:sz w:val="24"/>
          <w:szCs w:val="24"/>
        </w:rPr>
      </w:pPr>
      <w:r w:rsidRPr="00981674">
        <w:rPr>
          <w:rFonts w:ascii="Times New Roman" w:hAnsi="Times New Roman" w:cs="Times New Roman"/>
          <w:sz w:val="24"/>
          <w:szCs w:val="24"/>
        </w:rPr>
        <w:t xml:space="preserve">Unklar ist, inwieweit die Thematisierung der Villa des Lucullus tatsächlich </w:t>
      </w:r>
      <w:r w:rsidR="005B12E2" w:rsidRPr="00981674">
        <w:rPr>
          <w:rFonts w:ascii="Times New Roman" w:hAnsi="Times New Roman" w:cs="Times New Roman"/>
          <w:sz w:val="24"/>
          <w:szCs w:val="24"/>
        </w:rPr>
        <w:t>Einfluss</w:t>
      </w:r>
      <w:r w:rsidRPr="00981674">
        <w:rPr>
          <w:rFonts w:ascii="Times New Roman" w:hAnsi="Times New Roman" w:cs="Times New Roman"/>
          <w:sz w:val="24"/>
          <w:szCs w:val="24"/>
        </w:rPr>
        <w:t xml:space="preserve"> darauf hatte, dass die Bürgerschaft schließlich dessen Absetzung als Feldherr im Krieg gegen </w:t>
      </w:r>
      <w:proofErr w:type="spellStart"/>
      <w:r w:rsidRPr="00981674">
        <w:rPr>
          <w:rFonts w:ascii="Times New Roman" w:hAnsi="Times New Roman" w:cs="Times New Roman"/>
          <w:sz w:val="24"/>
          <w:szCs w:val="24"/>
        </w:rPr>
        <w:t>Mithradates</w:t>
      </w:r>
      <w:proofErr w:type="spellEnd"/>
      <w:r w:rsidRPr="00981674">
        <w:rPr>
          <w:rFonts w:ascii="Times New Roman" w:hAnsi="Times New Roman" w:cs="Times New Roman"/>
          <w:sz w:val="24"/>
          <w:szCs w:val="24"/>
        </w:rPr>
        <w:t xml:space="preserve"> zustimmte, in welchem Maß Villenkritik also tatsächlich </w:t>
      </w:r>
      <w:r w:rsidR="005B12E2" w:rsidRPr="00981674">
        <w:rPr>
          <w:rFonts w:ascii="Times New Roman" w:hAnsi="Times New Roman" w:cs="Times New Roman"/>
          <w:sz w:val="24"/>
          <w:szCs w:val="24"/>
        </w:rPr>
        <w:t>Einfluss</w:t>
      </w:r>
      <w:r w:rsidRPr="00981674">
        <w:rPr>
          <w:rFonts w:ascii="Times New Roman" w:hAnsi="Times New Roman" w:cs="Times New Roman"/>
          <w:sz w:val="24"/>
          <w:szCs w:val="24"/>
        </w:rPr>
        <w:t xml:space="preserve"> auf den politischen Entscheidungsprozess nehmen konnte. Von besonderem Interesse scheint in diesem Zusammenhang jedoch, dass Gabinius die Villa des Lucullus ausgerechnet in den </w:t>
      </w:r>
      <w:r w:rsidRPr="00BD28DA">
        <w:rPr>
          <w:rFonts w:ascii="Times New Roman" w:hAnsi="Times New Roman" w:cs="Times New Roman"/>
          <w:i/>
          <w:sz w:val="24"/>
          <w:szCs w:val="24"/>
          <w:lang w:val="la-Latn"/>
        </w:rPr>
        <w:t>contiones</w:t>
      </w:r>
      <w:r w:rsidRPr="00981674">
        <w:rPr>
          <w:rFonts w:ascii="Times New Roman" w:hAnsi="Times New Roman" w:cs="Times New Roman"/>
          <w:sz w:val="24"/>
          <w:szCs w:val="24"/>
        </w:rPr>
        <w:t xml:space="preserve"> so effektvoll zur Sprache gebracht hatte</w:t>
      </w:r>
      <w:r w:rsidR="00D15938">
        <w:rPr>
          <w:rFonts w:ascii="Times New Roman" w:hAnsi="Times New Roman" w:cs="Times New Roman"/>
          <w:sz w:val="24"/>
          <w:szCs w:val="24"/>
        </w:rPr>
        <w:t>,</w:t>
      </w:r>
      <w:r w:rsidRPr="00981674">
        <w:rPr>
          <w:rStyle w:val="Funotenzeichen"/>
          <w:rFonts w:ascii="Times New Roman" w:hAnsi="Times New Roman" w:cs="Times New Roman"/>
          <w:sz w:val="24"/>
          <w:szCs w:val="24"/>
        </w:rPr>
        <w:footnoteReference w:id="163"/>
      </w:r>
      <w:r w:rsidRPr="00981674">
        <w:rPr>
          <w:rFonts w:ascii="Times New Roman" w:hAnsi="Times New Roman" w:cs="Times New Roman"/>
          <w:sz w:val="24"/>
          <w:szCs w:val="24"/>
        </w:rPr>
        <w:t xml:space="preserve"> </w:t>
      </w:r>
      <w:r w:rsidR="00D15938">
        <w:rPr>
          <w:rFonts w:ascii="Times New Roman" w:hAnsi="Times New Roman" w:cs="Times New Roman"/>
          <w:sz w:val="24"/>
          <w:szCs w:val="24"/>
        </w:rPr>
        <w:t>waren sie doch</w:t>
      </w:r>
      <w:r w:rsidR="0086154F">
        <w:rPr>
          <w:rFonts w:ascii="Times New Roman" w:hAnsi="Times New Roman" w:cs="Times New Roman"/>
          <w:sz w:val="24"/>
          <w:szCs w:val="24"/>
        </w:rPr>
        <w:t xml:space="preserve"> </w:t>
      </w:r>
      <w:r w:rsidRPr="00981674">
        <w:rPr>
          <w:rFonts w:ascii="Times New Roman" w:hAnsi="Times New Roman" w:cs="Times New Roman"/>
          <w:sz w:val="24"/>
          <w:szCs w:val="24"/>
        </w:rPr>
        <w:t>zentral</w:t>
      </w:r>
      <w:r w:rsidR="0086154F">
        <w:rPr>
          <w:rFonts w:ascii="Times New Roman" w:hAnsi="Times New Roman" w:cs="Times New Roman"/>
          <w:sz w:val="24"/>
          <w:szCs w:val="24"/>
        </w:rPr>
        <w:t xml:space="preserve"> für die </w:t>
      </w:r>
      <w:r w:rsidRPr="00981674">
        <w:rPr>
          <w:rFonts w:ascii="Times New Roman" w:hAnsi="Times New Roman" w:cs="Times New Roman"/>
          <w:sz w:val="24"/>
          <w:szCs w:val="24"/>
        </w:rPr>
        <w:t xml:space="preserve">Interaktion zwischen der Senatsaristokratie und der Bürgerschaft. Dort mussten die Mitglieder der Senatsaristokratie die politischen Angelegenheiten vor dem Volk von Rom erörtern und begründen, über die das Volk in den beschlussfassenden Volksversammlungen in letzter Instanz entschied. Die </w:t>
      </w:r>
      <w:r w:rsidRPr="00BD28DA">
        <w:rPr>
          <w:rFonts w:ascii="Times New Roman" w:hAnsi="Times New Roman" w:cs="Times New Roman"/>
          <w:i/>
          <w:sz w:val="24"/>
          <w:szCs w:val="24"/>
          <w:lang w:val="la-Latn"/>
        </w:rPr>
        <w:t>contio</w:t>
      </w:r>
      <w:r w:rsidRPr="00981674">
        <w:rPr>
          <w:rFonts w:ascii="Times New Roman" w:hAnsi="Times New Roman" w:cs="Times New Roman"/>
          <w:sz w:val="24"/>
          <w:szCs w:val="24"/>
        </w:rPr>
        <w:t xml:space="preserve"> war also der Ort, an dem die Akzeptanz der Bürger für ein politisches Vorhaben erst erworben werden musste, die dann in der Zustimmung der Volksversammlungen zum Ausdruck kam, die allein politischem Handeln Legitimität verleihen konnte.</w:t>
      </w:r>
      <w:r w:rsidRPr="00981674">
        <w:rPr>
          <w:rStyle w:val="Funotenzeichen"/>
          <w:rFonts w:ascii="Times New Roman" w:hAnsi="Times New Roman" w:cs="Times New Roman"/>
          <w:sz w:val="24"/>
          <w:szCs w:val="24"/>
        </w:rPr>
        <w:footnoteReference w:id="164"/>
      </w:r>
      <w:r w:rsidRPr="00981674">
        <w:rPr>
          <w:rFonts w:ascii="Times New Roman" w:hAnsi="Times New Roman" w:cs="Times New Roman"/>
          <w:sz w:val="24"/>
          <w:szCs w:val="24"/>
        </w:rPr>
        <w:t xml:space="preserve"> </w:t>
      </w:r>
    </w:p>
    <w:p w:rsidR="00981674" w:rsidRPr="00E90E70" w:rsidRDefault="00981674" w:rsidP="00981674">
      <w:pPr>
        <w:spacing w:after="120" w:line="360" w:lineRule="auto"/>
        <w:ind w:firstLine="567"/>
        <w:jc w:val="both"/>
        <w:rPr>
          <w:rFonts w:ascii="Times New Roman" w:hAnsi="Times New Roman" w:cs="Times New Roman"/>
          <w:sz w:val="24"/>
          <w:szCs w:val="24"/>
        </w:rPr>
      </w:pPr>
      <w:r w:rsidRPr="00981674">
        <w:rPr>
          <w:rFonts w:ascii="Times New Roman" w:hAnsi="Times New Roman" w:cs="Times New Roman"/>
          <w:sz w:val="24"/>
          <w:szCs w:val="24"/>
        </w:rPr>
        <w:lastRenderedPageBreak/>
        <w:t xml:space="preserve">Dass Gabinius in diesem Rahmen die Villen des Lucullus thematisierte, lässt darauf schließen, dass der Volkstribun zumindest an die Möglichkeit glaubte, dass die Zuhörerschaft seiner Argumentation in diesem Punkt </w:t>
      </w:r>
      <w:proofErr w:type="gramStart"/>
      <w:r w:rsidRPr="00981674">
        <w:rPr>
          <w:rFonts w:ascii="Times New Roman" w:hAnsi="Times New Roman" w:cs="Times New Roman"/>
          <w:sz w:val="24"/>
          <w:szCs w:val="24"/>
        </w:rPr>
        <w:t>recht</w:t>
      </w:r>
      <w:proofErr w:type="gramEnd"/>
      <w:r w:rsidRPr="00981674">
        <w:rPr>
          <w:rFonts w:ascii="Times New Roman" w:hAnsi="Times New Roman" w:cs="Times New Roman"/>
          <w:sz w:val="24"/>
          <w:szCs w:val="24"/>
        </w:rPr>
        <w:t xml:space="preserve"> geben würde. Gabi</w:t>
      </w:r>
      <w:r w:rsidR="003B2C04">
        <w:rPr>
          <w:rFonts w:ascii="Times New Roman" w:hAnsi="Times New Roman" w:cs="Times New Roman"/>
          <w:sz w:val="24"/>
          <w:szCs w:val="24"/>
        </w:rPr>
        <w:softHyphen/>
      </w:r>
      <w:r w:rsidRPr="00981674">
        <w:rPr>
          <w:rFonts w:ascii="Times New Roman" w:hAnsi="Times New Roman" w:cs="Times New Roman"/>
          <w:sz w:val="24"/>
          <w:szCs w:val="24"/>
        </w:rPr>
        <w:t xml:space="preserve">nius scheint also der Meinung gewesen </w:t>
      </w:r>
      <w:r w:rsidR="00A752B8">
        <w:rPr>
          <w:rFonts w:ascii="Times New Roman" w:hAnsi="Times New Roman" w:cs="Times New Roman"/>
          <w:sz w:val="24"/>
          <w:szCs w:val="24"/>
        </w:rPr>
        <w:t xml:space="preserve">zu </w:t>
      </w:r>
      <w:r w:rsidRPr="00981674">
        <w:rPr>
          <w:rFonts w:ascii="Times New Roman" w:hAnsi="Times New Roman" w:cs="Times New Roman"/>
          <w:sz w:val="24"/>
          <w:szCs w:val="24"/>
        </w:rPr>
        <w:t xml:space="preserve">sein, dass er die Bürger Roms von seinen politischen Vorstellungen hinsichtlich der Führung des Kriegs gegen </w:t>
      </w:r>
      <w:proofErr w:type="spellStart"/>
      <w:r w:rsidRPr="00981674">
        <w:rPr>
          <w:rFonts w:ascii="Times New Roman" w:hAnsi="Times New Roman" w:cs="Times New Roman"/>
          <w:sz w:val="24"/>
          <w:szCs w:val="24"/>
        </w:rPr>
        <w:t>Mithradates</w:t>
      </w:r>
      <w:proofErr w:type="spellEnd"/>
      <w:r w:rsidRPr="00981674">
        <w:rPr>
          <w:rFonts w:ascii="Times New Roman" w:hAnsi="Times New Roman" w:cs="Times New Roman"/>
          <w:sz w:val="24"/>
          <w:szCs w:val="24"/>
        </w:rPr>
        <w:t xml:space="preserve"> überzeugen und langfristig die seine Politik legitimierende Zustimmung der beschlussfassenden Volksversammlungen erlangen könnte, wenn er Lucullus mit Hilfe von dessen Villa diskreditier</w:t>
      </w:r>
      <w:r w:rsidR="00264893">
        <w:rPr>
          <w:rFonts w:ascii="Times New Roman" w:hAnsi="Times New Roman" w:cs="Times New Roman"/>
          <w:sz w:val="24"/>
          <w:szCs w:val="24"/>
        </w:rPr>
        <w:t>te</w:t>
      </w:r>
      <w:r w:rsidRPr="00981674">
        <w:rPr>
          <w:rFonts w:ascii="Times New Roman" w:hAnsi="Times New Roman" w:cs="Times New Roman"/>
          <w:sz w:val="24"/>
          <w:szCs w:val="24"/>
        </w:rPr>
        <w:t>. Unabhängig davon, ob die Villenkritik bei dem Vorfall um Gabinius und Lucullus letztlich tatsächlich den Ausschlag für die Entscheidung der Bürger gegeben haben mag oder nicht, deutet die Angelegenheit doch da</w:t>
      </w:r>
      <w:r w:rsidR="00EB069A">
        <w:rPr>
          <w:rFonts w:ascii="Times New Roman" w:hAnsi="Times New Roman" w:cs="Times New Roman"/>
          <w:sz w:val="24"/>
          <w:szCs w:val="24"/>
        </w:rPr>
        <w:t xml:space="preserve">rauf hin, dass ein </w:t>
      </w:r>
      <w:r w:rsidRPr="00981674">
        <w:rPr>
          <w:rFonts w:ascii="Times New Roman" w:hAnsi="Times New Roman" w:cs="Times New Roman"/>
          <w:sz w:val="24"/>
          <w:szCs w:val="24"/>
        </w:rPr>
        <w:t xml:space="preserve">Villenkritiker annehmen konnte, </w:t>
      </w:r>
      <w:r w:rsidR="00D15938">
        <w:rPr>
          <w:rFonts w:ascii="Times New Roman" w:hAnsi="Times New Roman" w:cs="Times New Roman"/>
          <w:sz w:val="24"/>
          <w:szCs w:val="24"/>
        </w:rPr>
        <w:t xml:space="preserve">auf diese Weise </w:t>
      </w:r>
      <w:r w:rsidRPr="00981674">
        <w:rPr>
          <w:rFonts w:ascii="Times New Roman" w:hAnsi="Times New Roman" w:cs="Times New Roman"/>
          <w:sz w:val="24"/>
          <w:szCs w:val="24"/>
        </w:rPr>
        <w:t xml:space="preserve">die Position des Kritisierten zu schwächen und die eigene zu stärken. </w:t>
      </w:r>
    </w:p>
    <w:p w:rsidR="00981674" w:rsidRPr="00981674" w:rsidRDefault="00E87014" w:rsidP="00981674">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N</w:t>
      </w:r>
      <w:r w:rsidRPr="00981674">
        <w:rPr>
          <w:rFonts w:ascii="Times New Roman" w:hAnsi="Times New Roman" w:cs="Times New Roman"/>
          <w:sz w:val="24"/>
          <w:szCs w:val="24"/>
        </w:rPr>
        <w:t xml:space="preserve">icht weniger interessant als das Intermezzo zwischen Gabinius und Lucullus ist </w:t>
      </w:r>
      <w:r w:rsidR="00981674" w:rsidRPr="00981674">
        <w:rPr>
          <w:rFonts w:ascii="Times New Roman" w:hAnsi="Times New Roman" w:cs="Times New Roman"/>
          <w:sz w:val="24"/>
          <w:szCs w:val="24"/>
        </w:rPr>
        <w:t xml:space="preserve">der historische Hintergrund, vor dem sich Cicero </w:t>
      </w:r>
      <w:r w:rsidR="00EA30A0" w:rsidRPr="00981674">
        <w:rPr>
          <w:rFonts w:ascii="Times New Roman" w:hAnsi="Times New Roman" w:cs="Times New Roman"/>
          <w:sz w:val="24"/>
          <w:szCs w:val="24"/>
        </w:rPr>
        <w:t xml:space="preserve">in </w:t>
      </w:r>
      <w:r w:rsidR="00EA30A0">
        <w:rPr>
          <w:rFonts w:ascii="Times New Roman" w:hAnsi="Times New Roman" w:cs="Times New Roman"/>
          <w:sz w:val="24"/>
          <w:szCs w:val="24"/>
        </w:rPr>
        <w:lastRenderedPageBreak/>
        <w:t>seiner</w:t>
      </w:r>
      <w:r w:rsidR="00EA30A0" w:rsidRPr="00981674">
        <w:rPr>
          <w:rFonts w:ascii="Times New Roman" w:hAnsi="Times New Roman" w:cs="Times New Roman"/>
          <w:sz w:val="24"/>
          <w:szCs w:val="24"/>
        </w:rPr>
        <w:t xml:space="preserve"> Rede </w:t>
      </w:r>
      <w:r w:rsidR="00EA30A0" w:rsidRPr="00BD28DA">
        <w:rPr>
          <w:rFonts w:ascii="Times New Roman" w:hAnsi="Times New Roman" w:cs="Times New Roman"/>
          <w:i/>
          <w:sz w:val="24"/>
          <w:szCs w:val="24"/>
          <w:lang w:val="la-Latn"/>
        </w:rPr>
        <w:t>pro Sestio</w:t>
      </w:r>
      <w:r w:rsidR="00EA30A0" w:rsidRPr="00981674">
        <w:rPr>
          <w:rFonts w:ascii="Times New Roman" w:hAnsi="Times New Roman" w:cs="Times New Roman"/>
          <w:sz w:val="24"/>
          <w:szCs w:val="24"/>
        </w:rPr>
        <w:t xml:space="preserve"> </w:t>
      </w:r>
      <w:r w:rsidR="00981674" w:rsidRPr="00981674">
        <w:rPr>
          <w:rFonts w:ascii="Times New Roman" w:hAnsi="Times New Roman" w:cs="Times New Roman"/>
          <w:sz w:val="24"/>
          <w:szCs w:val="24"/>
        </w:rPr>
        <w:t xml:space="preserve">dieser Geschichte bediente. Denn die Verwendung der Episode um die Villen des Gabinius und des Lucullus in der Verteidigungsrede für </w:t>
      </w:r>
      <w:proofErr w:type="spellStart"/>
      <w:r w:rsidR="00981674" w:rsidRPr="00981674">
        <w:rPr>
          <w:rFonts w:ascii="Times New Roman" w:hAnsi="Times New Roman" w:cs="Times New Roman"/>
          <w:sz w:val="24"/>
          <w:szCs w:val="24"/>
        </w:rPr>
        <w:t>Sestius</w:t>
      </w:r>
      <w:proofErr w:type="spellEnd"/>
      <w:r w:rsidR="00981674" w:rsidRPr="00981674">
        <w:rPr>
          <w:rFonts w:ascii="Times New Roman" w:hAnsi="Times New Roman" w:cs="Times New Roman"/>
          <w:sz w:val="24"/>
          <w:szCs w:val="24"/>
        </w:rPr>
        <w:t xml:space="preserve"> ist im Kontext der politischen, zum Teil mit erheblicher physischer Gewalt einhergehenden Auseinandersetzungen zwischen Cicero und P</w:t>
      </w:r>
      <w:r w:rsidR="00EC6E1A">
        <w:rPr>
          <w:rFonts w:ascii="Times New Roman" w:hAnsi="Times New Roman" w:cs="Times New Roman"/>
          <w:sz w:val="24"/>
          <w:szCs w:val="24"/>
        </w:rPr>
        <w:t>ublius</w:t>
      </w:r>
      <w:r w:rsidR="00981674" w:rsidRPr="00981674">
        <w:rPr>
          <w:rFonts w:ascii="Times New Roman" w:hAnsi="Times New Roman" w:cs="Times New Roman"/>
          <w:sz w:val="24"/>
          <w:szCs w:val="24"/>
        </w:rPr>
        <w:t xml:space="preserve"> Clodius Pulcher sowie deren Verbündeten um die Verbannung und die anschließende Rückberufung Ciceros aus dem Exil zu verorten.</w:t>
      </w:r>
      <w:r w:rsidR="00981674" w:rsidRPr="00981674">
        <w:rPr>
          <w:rStyle w:val="Funotenzeichen"/>
          <w:rFonts w:ascii="Times New Roman" w:hAnsi="Times New Roman" w:cs="Times New Roman"/>
          <w:sz w:val="24"/>
          <w:szCs w:val="24"/>
        </w:rPr>
        <w:footnoteReference w:id="165"/>
      </w:r>
      <w:r w:rsidR="00981674" w:rsidRPr="00981674">
        <w:rPr>
          <w:rFonts w:ascii="Times New Roman" w:hAnsi="Times New Roman" w:cs="Times New Roman"/>
          <w:sz w:val="24"/>
          <w:szCs w:val="24"/>
        </w:rPr>
        <w:t xml:space="preserve"> Die seit langem schwelende Auseinandersetzung zwischen Cicero und Clodius war im Jahr 58</w:t>
      </w:r>
      <w:r w:rsidR="00C623A6">
        <w:rPr>
          <w:rFonts w:ascii="Times New Roman" w:hAnsi="Times New Roman" w:cs="Times New Roman"/>
          <w:sz w:val="24"/>
          <w:szCs w:val="24"/>
        </w:rPr>
        <w:t> </w:t>
      </w:r>
      <w:r w:rsidR="00981674" w:rsidRPr="00981674">
        <w:rPr>
          <w:rFonts w:ascii="Times New Roman" w:hAnsi="Times New Roman" w:cs="Times New Roman"/>
          <w:sz w:val="24"/>
          <w:szCs w:val="24"/>
        </w:rPr>
        <w:t>v.</w:t>
      </w:r>
      <w:r w:rsidR="00C623A6">
        <w:rPr>
          <w:rFonts w:ascii="Times New Roman" w:hAnsi="Times New Roman" w:cs="Times New Roman"/>
          <w:sz w:val="24"/>
          <w:szCs w:val="24"/>
        </w:rPr>
        <w:t> </w:t>
      </w:r>
      <w:r w:rsidR="00981674" w:rsidRPr="00981674">
        <w:rPr>
          <w:rFonts w:ascii="Times New Roman" w:hAnsi="Times New Roman" w:cs="Times New Roman"/>
          <w:sz w:val="24"/>
          <w:szCs w:val="24"/>
        </w:rPr>
        <w:t>Chr. zu einem vorläufigen Höhepunkt gelangt, als Clodius in seiner Eigenschaft a</w:t>
      </w:r>
      <w:r w:rsidR="00C623A6">
        <w:rPr>
          <w:rFonts w:ascii="Times New Roman" w:hAnsi="Times New Roman" w:cs="Times New Roman"/>
          <w:sz w:val="24"/>
          <w:szCs w:val="24"/>
        </w:rPr>
        <w:t>ls Volkstribun des Jahres 59/58 </w:t>
      </w:r>
      <w:r w:rsidR="00981674" w:rsidRPr="00981674">
        <w:rPr>
          <w:rFonts w:ascii="Times New Roman" w:hAnsi="Times New Roman" w:cs="Times New Roman"/>
          <w:sz w:val="24"/>
          <w:szCs w:val="24"/>
        </w:rPr>
        <w:t>v.</w:t>
      </w:r>
      <w:r w:rsidR="00C623A6">
        <w:rPr>
          <w:rFonts w:ascii="Times New Roman" w:hAnsi="Times New Roman" w:cs="Times New Roman"/>
          <w:sz w:val="24"/>
          <w:szCs w:val="24"/>
        </w:rPr>
        <w:t> </w:t>
      </w:r>
      <w:r w:rsidR="00981674" w:rsidRPr="00981674">
        <w:rPr>
          <w:rFonts w:ascii="Times New Roman" w:hAnsi="Times New Roman" w:cs="Times New Roman"/>
          <w:sz w:val="24"/>
          <w:szCs w:val="24"/>
        </w:rPr>
        <w:t xml:space="preserve">Chr. ein Gesetz eingebracht hatte, welches für den Fall der Tötung eines römischen Bürgers ohne ein rechtmäßiges Urteil die Ächtung androhte. Dieses Gesetz hatte sich gegen Cicero gerichtet, der während seines Konsulats die </w:t>
      </w:r>
      <w:proofErr w:type="spellStart"/>
      <w:r w:rsidR="00981674" w:rsidRPr="00981674">
        <w:rPr>
          <w:rFonts w:ascii="Times New Roman" w:hAnsi="Times New Roman" w:cs="Times New Roman"/>
          <w:sz w:val="24"/>
          <w:szCs w:val="24"/>
        </w:rPr>
        <w:t>Catilinarier</w:t>
      </w:r>
      <w:proofErr w:type="spellEnd"/>
      <w:r w:rsidR="00981674" w:rsidRPr="00981674">
        <w:rPr>
          <w:rFonts w:ascii="Times New Roman" w:hAnsi="Times New Roman" w:cs="Times New Roman"/>
          <w:sz w:val="24"/>
          <w:szCs w:val="24"/>
        </w:rPr>
        <w:t xml:space="preserve"> unter fragwürdigen Umständen hatte hinrichten lassen. Aufgrund jenes Gesetzes war Cicero gezwungen, ins Exil zu gehen. Bei seinen Bemühungen, Cicero zu vertreiben, war Clodius vo</w:t>
      </w:r>
      <w:r w:rsidR="00C623A6">
        <w:rPr>
          <w:rFonts w:ascii="Times New Roman" w:hAnsi="Times New Roman" w:cs="Times New Roman"/>
          <w:sz w:val="24"/>
          <w:szCs w:val="24"/>
        </w:rPr>
        <w:t>n den Konsuln des Jahres 59/58 </w:t>
      </w:r>
      <w:proofErr w:type="gramStart"/>
      <w:r w:rsidR="00981674" w:rsidRPr="00981674">
        <w:rPr>
          <w:rFonts w:ascii="Times New Roman" w:hAnsi="Times New Roman" w:cs="Times New Roman"/>
          <w:sz w:val="24"/>
          <w:szCs w:val="24"/>
        </w:rPr>
        <w:t>v.</w:t>
      </w:r>
      <w:r w:rsidR="00C623A6">
        <w:rPr>
          <w:rFonts w:ascii="Times New Roman" w:hAnsi="Times New Roman" w:cs="Times New Roman"/>
          <w:sz w:val="24"/>
          <w:szCs w:val="24"/>
        </w:rPr>
        <w:t> </w:t>
      </w:r>
      <w:r w:rsidR="00981674" w:rsidRPr="00981674">
        <w:rPr>
          <w:rFonts w:ascii="Times New Roman" w:hAnsi="Times New Roman" w:cs="Times New Roman"/>
          <w:sz w:val="24"/>
          <w:szCs w:val="24"/>
        </w:rPr>
        <w:t>Chr.,</w:t>
      </w:r>
      <w:proofErr w:type="gramEnd"/>
      <w:r w:rsidR="00981674" w:rsidRPr="00981674">
        <w:rPr>
          <w:rFonts w:ascii="Times New Roman" w:hAnsi="Times New Roman" w:cs="Times New Roman"/>
          <w:sz w:val="24"/>
          <w:szCs w:val="24"/>
        </w:rPr>
        <w:t xml:space="preserve"> L</w:t>
      </w:r>
      <w:r w:rsidR="00EC6E1A">
        <w:rPr>
          <w:rFonts w:ascii="Times New Roman" w:hAnsi="Times New Roman" w:cs="Times New Roman"/>
          <w:sz w:val="24"/>
          <w:szCs w:val="24"/>
        </w:rPr>
        <w:t>ucius</w:t>
      </w:r>
      <w:r w:rsidR="00981674" w:rsidRPr="00981674">
        <w:rPr>
          <w:rFonts w:ascii="Times New Roman" w:hAnsi="Times New Roman" w:cs="Times New Roman"/>
          <w:sz w:val="24"/>
          <w:szCs w:val="24"/>
        </w:rPr>
        <w:t xml:space="preserve"> Calpurnius Piso und eben auch Gabinius, unterstützt worden.</w:t>
      </w:r>
      <w:r w:rsidR="00981674" w:rsidRPr="00981674">
        <w:rPr>
          <w:rStyle w:val="Funotenzeichen"/>
          <w:rFonts w:ascii="Times New Roman" w:hAnsi="Times New Roman" w:cs="Times New Roman"/>
          <w:sz w:val="24"/>
          <w:szCs w:val="24"/>
        </w:rPr>
        <w:footnoteReference w:id="166"/>
      </w:r>
      <w:r w:rsidR="00981674" w:rsidRPr="00981674">
        <w:rPr>
          <w:rFonts w:ascii="Times New Roman" w:hAnsi="Times New Roman" w:cs="Times New Roman"/>
          <w:sz w:val="24"/>
          <w:szCs w:val="24"/>
        </w:rPr>
        <w:t xml:space="preserve"> Einen weiteren Höhepunkt erreichte der Konflikt im Rahmen der Ereignisse, die der Rückberufung Ciceros etwa anderthalb Jahre später vorausgingen: Clodius blockierte die bald nach Ciceros Vertreibung einsetzenden Bemühungen um dessen Rehabilitierung und bediente sich dabei bewaffneter Banden. Dabei </w:t>
      </w:r>
      <w:r w:rsidR="00981674" w:rsidRPr="00981674">
        <w:rPr>
          <w:rFonts w:ascii="Times New Roman" w:hAnsi="Times New Roman" w:cs="Times New Roman"/>
          <w:sz w:val="24"/>
          <w:szCs w:val="24"/>
        </w:rPr>
        <w:lastRenderedPageBreak/>
        <w:t>stieß er bald auf die von P</w:t>
      </w:r>
      <w:r w:rsidR="00EC6E1A">
        <w:rPr>
          <w:rFonts w:ascii="Times New Roman" w:hAnsi="Times New Roman" w:cs="Times New Roman"/>
          <w:sz w:val="24"/>
          <w:szCs w:val="24"/>
        </w:rPr>
        <w:t>ublius</w:t>
      </w:r>
      <w:r w:rsidR="00981674" w:rsidRPr="00981674">
        <w:rPr>
          <w:rFonts w:ascii="Times New Roman" w:hAnsi="Times New Roman" w:cs="Times New Roman"/>
          <w:sz w:val="24"/>
          <w:szCs w:val="24"/>
        </w:rPr>
        <w:t xml:space="preserve"> </w:t>
      </w:r>
      <w:proofErr w:type="spellStart"/>
      <w:r w:rsidR="00981674" w:rsidRPr="00981674">
        <w:rPr>
          <w:rFonts w:ascii="Times New Roman" w:hAnsi="Times New Roman" w:cs="Times New Roman"/>
          <w:sz w:val="24"/>
          <w:szCs w:val="24"/>
        </w:rPr>
        <w:t>Sestius</w:t>
      </w:r>
      <w:proofErr w:type="spellEnd"/>
      <w:r w:rsidR="00981674" w:rsidRPr="00981674">
        <w:rPr>
          <w:rFonts w:ascii="Times New Roman" w:hAnsi="Times New Roman" w:cs="Times New Roman"/>
          <w:sz w:val="24"/>
          <w:szCs w:val="24"/>
        </w:rPr>
        <w:t>, Volkstri</w:t>
      </w:r>
      <w:r w:rsidR="00C623A6">
        <w:rPr>
          <w:rFonts w:ascii="Times New Roman" w:hAnsi="Times New Roman" w:cs="Times New Roman"/>
          <w:sz w:val="24"/>
          <w:szCs w:val="24"/>
        </w:rPr>
        <w:t>bun des Jahres 57 </w:t>
      </w:r>
      <w:proofErr w:type="gramStart"/>
      <w:r w:rsidR="00981674" w:rsidRPr="00981674">
        <w:rPr>
          <w:rFonts w:ascii="Times New Roman" w:hAnsi="Times New Roman" w:cs="Times New Roman"/>
          <w:sz w:val="24"/>
          <w:szCs w:val="24"/>
        </w:rPr>
        <w:t>v.</w:t>
      </w:r>
      <w:r w:rsidR="00C623A6">
        <w:rPr>
          <w:rFonts w:ascii="Times New Roman" w:hAnsi="Times New Roman" w:cs="Times New Roman"/>
          <w:sz w:val="24"/>
          <w:szCs w:val="24"/>
        </w:rPr>
        <w:t> </w:t>
      </w:r>
      <w:r w:rsidR="00981674" w:rsidRPr="00981674">
        <w:rPr>
          <w:rFonts w:ascii="Times New Roman" w:hAnsi="Times New Roman" w:cs="Times New Roman"/>
          <w:sz w:val="24"/>
          <w:szCs w:val="24"/>
        </w:rPr>
        <w:t>Chr.,</w:t>
      </w:r>
      <w:proofErr w:type="gramEnd"/>
      <w:r w:rsidR="00981674" w:rsidRPr="00981674">
        <w:rPr>
          <w:rFonts w:ascii="Times New Roman" w:hAnsi="Times New Roman" w:cs="Times New Roman"/>
          <w:sz w:val="24"/>
          <w:szCs w:val="24"/>
        </w:rPr>
        <w:t xml:space="preserve"> und einem seiner Kollegen, T</w:t>
      </w:r>
      <w:r w:rsidR="00EC6E1A">
        <w:rPr>
          <w:rFonts w:ascii="Times New Roman" w:hAnsi="Times New Roman" w:cs="Times New Roman"/>
          <w:sz w:val="24"/>
          <w:szCs w:val="24"/>
        </w:rPr>
        <w:t>itus</w:t>
      </w:r>
      <w:r w:rsidR="00981674" w:rsidRPr="00981674">
        <w:rPr>
          <w:rFonts w:ascii="Times New Roman" w:hAnsi="Times New Roman" w:cs="Times New Roman"/>
          <w:sz w:val="24"/>
          <w:szCs w:val="24"/>
        </w:rPr>
        <w:t xml:space="preserve"> Annius Milo, organisierte Gewalt. Die Situation eskalierte und es kam zu Ausschreitungen. Die</w:t>
      </w:r>
      <w:r w:rsidR="00C623A6">
        <w:rPr>
          <w:rFonts w:ascii="Times New Roman" w:hAnsi="Times New Roman" w:cs="Times New Roman"/>
          <w:sz w:val="24"/>
          <w:szCs w:val="24"/>
        </w:rPr>
        <w:t xml:space="preserve">se Ereignisse hatten </w:t>
      </w:r>
      <w:proofErr w:type="spellStart"/>
      <w:r w:rsidR="00C623A6">
        <w:rPr>
          <w:rFonts w:ascii="Times New Roman" w:hAnsi="Times New Roman" w:cs="Times New Roman"/>
          <w:sz w:val="24"/>
          <w:szCs w:val="24"/>
        </w:rPr>
        <w:t>Sestius</w:t>
      </w:r>
      <w:proofErr w:type="spellEnd"/>
      <w:r w:rsidR="00C623A6">
        <w:rPr>
          <w:rFonts w:ascii="Times New Roman" w:hAnsi="Times New Roman" w:cs="Times New Roman"/>
          <w:sz w:val="24"/>
          <w:szCs w:val="24"/>
        </w:rPr>
        <w:t xml:space="preserve"> 56 </w:t>
      </w:r>
      <w:r w:rsidR="00981674" w:rsidRPr="00981674">
        <w:rPr>
          <w:rFonts w:ascii="Times New Roman" w:hAnsi="Times New Roman" w:cs="Times New Roman"/>
          <w:sz w:val="24"/>
          <w:szCs w:val="24"/>
        </w:rPr>
        <w:t>v.</w:t>
      </w:r>
      <w:r w:rsidR="00C623A6">
        <w:rPr>
          <w:rFonts w:ascii="Times New Roman" w:hAnsi="Times New Roman" w:cs="Times New Roman"/>
          <w:sz w:val="24"/>
          <w:szCs w:val="24"/>
        </w:rPr>
        <w:t> </w:t>
      </w:r>
      <w:r w:rsidR="00981674" w:rsidRPr="00981674">
        <w:rPr>
          <w:rFonts w:ascii="Times New Roman" w:hAnsi="Times New Roman" w:cs="Times New Roman"/>
          <w:sz w:val="24"/>
          <w:szCs w:val="24"/>
        </w:rPr>
        <w:t xml:space="preserve">Chr. – anscheinend auf Veranlassung Clodius’ – eine Anklage </w:t>
      </w:r>
      <w:r w:rsidR="00981674" w:rsidRPr="00FC5F5F">
        <w:rPr>
          <w:rFonts w:ascii="Times New Roman" w:hAnsi="Times New Roman" w:cs="Times New Roman"/>
          <w:i/>
          <w:sz w:val="24"/>
          <w:szCs w:val="24"/>
          <w:lang w:val="la-Latn"/>
        </w:rPr>
        <w:t>de vi</w:t>
      </w:r>
      <w:r w:rsidR="00981674" w:rsidRPr="00FC5F5F">
        <w:rPr>
          <w:rFonts w:ascii="Times New Roman" w:hAnsi="Times New Roman" w:cs="Times New Roman"/>
          <w:sz w:val="24"/>
          <w:szCs w:val="24"/>
          <w:lang w:val="la-Latn"/>
        </w:rPr>
        <w:t xml:space="preserve"> </w:t>
      </w:r>
      <w:r w:rsidR="00981674" w:rsidRPr="00981674">
        <w:rPr>
          <w:rFonts w:ascii="Times New Roman" w:hAnsi="Times New Roman" w:cs="Times New Roman"/>
          <w:sz w:val="24"/>
          <w:szCs w:val="24"/>
        </w:rPr>
        <w:t xml:space="preserve">eingebracht, gegen die Cicero </w:t>
      </w:r>
      <w:proofErr w:type="spellStart"/>
      <w:r w:rsidR="00981674" w:rsidRPr="00981674">
        <w:rPr>
          <w:rFonts w:ascii="Times New Roman" w:hAnsi="Times New Roman" w:cs="Times New Roman"/>
          <w:sz w:val="24"/>
          <w:szCs w:val="24"/>
        </w:rPr>
        <w:t>Sestius</w:t>
      </w:r>
      <w:proofErr w:type="spellEnd"/>
      <w:r w:rsidR="00981674" w:rsidRPr="00981674">
        <w:rPr>
          <w:rFonts w:ascii="Times New Roman" w:hAnsi="Times New Roman" w:cs="Times New Roman"/>
          <w:sz w:val="24"/>
          <w:szCs w:val="24"/>
        </w:rPr>
        <w:t xml:space="preserve"> erfolgreich verteidigte.</w:t>
      </w:r>
      <w:r w:rsidR="00981674" w:rsidRPr="00981674">
        <w:rPr>
          <w:rStyle w:val="Funotenzeichen"/>
          <w:rFonts w:ascii="Times New Roman" w:hAnsi="Times New Roman" w:cs="Times New Roman"/>
          <w:sz w:val="24"/>
          <w:szCs w:val="24"/>
        </w:rPr>
        <w:footnoteReference w:id="167"/>
      </w:r>
      <w:r w:rsidR="00981674" w:rsidRPr="00981674">
        <w:rPr>
          <w:rFonts w:ascii="Times New Roman" w:hAnsi="Times New Roman" w:cs="Times New Roman"/>
          <w:sz w:val="24"/>
          <w:szCs w:val="24"/>
        </w:rPr>
        <w:t xml:space="preserve"> </w:t>
      </w:r>
    </w:p>
    <w:p w:rsidR="00981674" w:rsidRPr="00981674" w:rsidRDefault="00981674" w:rsidP="00981674">
      <w:pPr>
        <w:spacing w:after="120" w:line="360" w:lineRule="auto"/>
        <w:ind w:firstLine="567"/>
        <w:jc w:val="both"/>
        <w:rPr>
          <w:rFonts w:ascii="Times New Roman" w:hAnsi="Times New Roman" w:cs="Times New Roman"/>
          <w:sz w:val="24"/>
          <w:szCs w:val="24"/>
        </w:rPr>
      </w:pPr>
      <w:r w:rsidRPr="00981674">
        <w:rPr>
          <w:rFonts w:ascii="Times New Roman" w:hAnsi="Times New Roman" w:cs="Times New Roman"/>
          <w:sz w:val="24"/>
          <w:szCs w:val="24"/>
        </w:rPr>
        <w:t xml:space="preserve">Wie Gabinius die Villa des Lucullus dazu genutzt hatte, den politischen Gegner negativ und sich selbst positiv darzustellen, um in der politischen Auseinandersetzung um den Oberbefehl im Krieg gegen </w:t>
      </w:r>
      <w:proofErr w:type="spellStart"/>
      <w:r w:rsidRPr="00981674">
        <w:rPr>
          <w:rFonts w:ascii="Times New Roman" w:hAnsi="Times New Roman" w:cs="Times New Roman"/>
          <w:sz w:val="24"/>
          <w:szCs w:val="24"/>
        </w:rPr>
        <w:t>Mithradates</w:t>
      </w:r>
      <w:proofErr w:type="spellEnd"/>
      <w:r w:rsidRPr="00981674">
        <w:rPr>
          <w:rFonts w:ascii="Times New Roman" w:hAnsi="Times New Roman" w:cs="Times New Roman"/>
          <w:sz w:val="24"/>
          <w:szCs w:val="24"/>
        </w:rPr>
        <w:t xml:space="preserve"> einen Vorteil zu erlangen, verwendete nun Cicero die Villa des Gabinius dazu, um diesen politischen Gegner und Verbündeten eines weiteren politischen Gegners zu diskreditieren und seinen Mandanten </w:t>
      </w:r>
      <w:proofErr w:type="spellStart"/>
      <w:r w:rsidRPr="00981674">
        <w:rPr>
          <w:rFonts w:ascii="Times New Roman" w:hAnsi="Times New Roman" w:cs="Times New Roman"/>
          <w:sz w:val="24"/>
          <w:szCs w:val="24"/>
        </w:rPr>
        <w:t>Sestius</w:t>
      </w:r>
      <w:proofErr w:type="spellEnd"/>
      <w:r w:rsidRPr="00981674">
        <w:rPr>
          <w:rFonts w:ascii="Times New Roman" w:hAnsi="Times New Roman" w:cs="Times New Roman"/>
          <w:sz w:val="24"/>
          <w:szCs w:val="24"/>
        </w:rPr>
        <w:t>, der Cicero unterstützt hatte, positiv herauszustreichen.</w:t>
      </w:r>
      <w:r w:rsidRPr="00981674">
        <w:rPr>
          <w:rStyle w:val="Funotenzeichen"/>
          <w:rFonts w:ascii="Times New Roman" w:hAnsi="Times New Roman" w:cs="Times New Roman"/>
          <w:sz w:val="24"/>
          <w:szCs w:val="24"/>
        </w:rPr>
        <w:footnoteReference w:id="168"/>
      </w:r>
      <w:r w:rsidRPr="00981674">
        <w:rPr>
          <w:rFonts w:ascii="Times New Roman" w:hAnsi="Times New Roman" w:cs="Times New Roman"/>
          <w:sz w:val="24"/>
          <w:szCs w:val="24"/>
        </w:rPr>
        <w:t xml:space="preserve"> In dieser Situation tadelt Cicero Gabinius nicht nur wegen dessen extravaganter Villa, sondern außerdem dafür, dass jener einen ehrenwerten Bürger, nämlich Lucullus, über dessen Villa zu diskreditieren versucht hatte, obwohl der Kritisierende doch eine viel aufwändigere Villa besessen habe. Das mutet vor dem Hintergrund, dass der Villenbesitzer Cicero zum einen auf die Villa des Gabinius verweist, um diesen ehrenwerten Bürger Roms </w:t>
      </w:r>
      <w:r w:rsidRPr="00981674">
        <w:rPr>
          <w:rFonts w:ascii="Times New Roman" w:hAnsi="Times New Roman" w:cs="Times New Roman"/>
          <w:sz w:val="24"/>
          <w:szCs w:val="24"/>
        </w:rPr>
        <w:lastRenderedPageBreak/>
        <w:t>herabzusetzen, dass zum anderen Cicero selbst sich an anderer Stelle über die prächtigen Villen des Lucullus durchaus nicht billigend äußerte</w:t>
      </w:r>
      <w:r w:rsidRPr="00981674">
        <w:rPr>
          <w:rStyle w:val="Funotenzeichen"/>
          <w:rFonts w:ascii="Times New Roman" w:hAnsi="Times New Roman" w:cs="Times New Roman"/>
          <w:sz w:val="24"/>
          <w:szCs w:val="24"/>
        </w:rPr>
        <w:footnoteReference w:id="169"/>
      </w:r>
      <w:r w:rsidRPr="00981674">
        <w:rPr>
          <w:rFonts w:ascii="Times New Roman" w:hAnsi="Times New Roman" w:cs="Times New Roman"/>
          <w:sz w:val="24"/>
          <w:szCs w:val="24"/>
        </w:rPr>
        <w:t xml:space="preserve"> und</w:t>
      </w:r>
      <w:r w:rsidR="009C22A6">
        <w:rPr>
          <w:rFonts w:ascii="Times New Roman" w:hAnsi="Times New Roman" w:cs="Times New Roman"/>
          <w:sz w:val="24"/>
          <w:szCs w:val="24"/>
        </w:rPr>
        <w:t xml:space="preserve"> dass Cicero außerdem selbst Besitze</w:t>
      </w:r>
      <w:r w:rsidRPr="00981674">
        <w:rPr>
          <w:rFonts w:ascii="Times New Roman" w:hAnsi="Times New Roman" w:cs="Times New Roman"/>
          <w:sz w:val="24"/>
          <w:szCs w:val="24"/>
        </w:rPr>
        <w:t>r zahlreicher luxuriöser Villen war, für die er selbst auch getadelt wurde, allerdings recht seltsam an.</w:t>
      </w:r>
    </w:p>
    <w:p w:rsidR="00981674" w:rsidRPr="00981674" w:rsidRDefault="00981674" w:rsidP="00FC5F5F">
      <w:pPr>
        <w:pStyle w:val="Textkrper-Zeileneinzug"/>
        <w:rPr>
          <w:szCs w:val="24"/>
        </w:rPr>
      </w:pPr>
      <w:r w:rsidRPr="00981674">
        <w:rPr>
          <w:szCs w:val="24"/>
        </w:rPr>
        <w:t xml:space="preserve">Dabei kann gerade in Verbindung mit </w:t>
      </w:r>
      <w:r w:rsidR="009C22A6">
        <w:rPr>
          <w:szCs w:val="24"/>
        </w:rPr>
        <w:t xml:space="preserve">der </w:t>
      </w:r>
      <w:r w:rsidR="00EA30A0">
        <w:rPr>
          <w:szCs w:val="24"/>
        </w:rPr>
        <w:t>gegen</w:t>
      </w:r>
      <w:r w:rsidR="00E87014" w:rsidRPr="00981674">
        <w:rPr>
          <w:szCs w:val="24"/>
        </w:rPr>
        <w:t xml:space="preserve"> Cicero </w:t>
      </w:r>
      <w:r w:rsidR="00E87014">
        <w:rPr>
          <w:szCs w:val="24"/>
        </w:rPr>
        <w:t xml:space="preserve">gerichteten </w:t>
      </w:r>
      <w:r w:rsidRPr="00981674">
        <w:rPr>
          <w:szCs w:val="24"/>
        </w:rPr>
        <w:t>Villenkritik gezeigt werden, wie sehr der Tadel eines vermeintlich unmäßigen Villenluxus Teil der politischen Rhetorik war. So äußert sich der Verfasser der sog. pseudo</w:t>
      </w:r>
      <w:r w:rsidR="009959B4">
        <w:rPr>
          <w:szCs w:val="24"/>
        </w:rPr>
        <w:t>-</w:t>
      </w:r>
      <w:proofErr w:type="spellStart"/>
      <w:r w:rsidRPr="00981674">
        <w:rPr>
          <w:szCs w:val="24"/>
        </w:rPr>
        <w:t>sallustianischen</w:t>
      </w:r>
      <w:proofErr w:type="spellEnd"/>
      <w:r w:rsidRPr="00981674">
        <w:rPr>
          <w:szCs w:val="24"/>
        </w:rPr>
        <w:t xml:space="preserve"> Invektive folgendermaßen in Hinblick auf </w:t>
      </w:r>
      <w:r w:rsidR="008271E3">
        <w:rPr>
          <w:szCs w:val="24"/>
        </w:rPr>
        <w:t>Ciceros</w:t>
      </w:r>
      <w:r w:rsidRPr="00981674">
        <w:rPr>
          <w:szCs w:val="24"/>
        </w:rPr>
        <w:t xml:space="preserve"> prunkvolle </w:t>
      </w:r>
      <w:r w:rsidRPr="00FC5F5F">
        <w:rPr>
          <w:i/>
          <w:szCs w:val="24"/>
          <w:lang w:val="la-Latn"/>
        </w:rPr>
        <w:t>domus</w:t>
      </w:r>
      <w:r w:rsidRPr="00981674">
        <w:rPr>
          <w:szCs w:val="24"/>
        </w:rPr>
        <w:t xml:space="preserve"> in Rom </w:t>
      </w:r>
      <w:r w:rsidR="008271E3">
        <w:rPr>
          <w:szCs w:val="24"/>
        </w:rPr>
        <w:t xml:space="preserve">sowie </w:t>
      </w:r>
      <w:r w:rsidRPr="00981674">
        <w:rPr>
          <w:szCs w:val="24"/>
        </w:rPr>
        <w:t>seine Villen in Pompeji und Tusculum:</w:t>
      </w:r>
    </w:p>
    <w:p w:rsidR="00981674" w:rsidRPr="00981674" w:rsidRDefault="00B87F89" w:rsidP="00FC5F5F">
      <w:pPr>
        <w:spacing w:after="160" w:line="240" w:lineRule="auto"/>
        <w:ind w:left="567" w:right="567"/>
        <w:jc w:val="both"/>
        <w:rPr>
          <w:rFonts w:ascii="Times New Roman" w:hAnsi="Times New Roman" w:cs="Times New Roman"/>
          <w:i/>
          <w:sz w:val="20"/>
          <w:szCs w:val="20"/>
        </w:rPr>
      </w:pPr>
      <w:r w:rsidRPr="00B87F89">
        <w:rPr>
          <w:rFonts w:ascii="Times New Roman" w:hAnsi="Times New Roman" w:cs="Times New Roman"/>
          <w:i/>
          <w:sz w:val="20"/>
          <w:szCs w:val="20"/>
          <w:lang w:val="la-Latn"/>
        </w:rPr>
        <w:t>e</w:t>
      </w:r>
      <w:r w:rsidR="00981674" w:rsidRPr="00B87F89">
        <w:rPr>
          <w:rFonts w:ascii="Times New Roman" w:hAnsi="Times New Roman" w:cs="Times New Roman"/>
          <w:i/>
          <w:sz w:val="20"/>
          <w:szCs w:val="20"/>
          <w:lang w:val="la-Latn"/>
        </w:rPr>
        <w:t>x coniuratis aliquos pecunia condemnabas, cum tibi alius Tusculanum, alius Pompeianum villam exae</w:t>
      </w:r>
      <w:r w:rsidRPr="00B87F89">
        <w:rPr>
          <w:rFonts w:ascii="Times New Roman" w:hAnsi="Times New Roman" w:cs="Times New Roman"/>
          <w:i/>
          <w:sz w:val="20"/>
          <w:szCs w:val="20"/>
          <w:lang w:val="la-Latn"/>
        </w:rPr>
        <w:t>dificabat, alius domum emebat. q</w:t>
      </w:r>
      <w:r w:rsidR="00981674" w:rsidRPr="00B87F89">
        <w:rPr>
          <w:rFonts w:ascii="Times New Roman" w:hAnsi="Times New Roman" w:cs="Times New Roman"/>
          <w:i/>
          <w:sz w:val="20"/>
          <w:szCs w:val="20"/>
          <w:lang w:val="la-Latn"/>
        </w:rPr>
        <w:t xml:space="preserve">ui vero nihil poterat, is </w:t>
      </w:r>
      <w:r w:rsidRPr="00B87F89">
        <w:rPr>
          <w:rFonts w:ascii="Times New Roman" w:hAnsi="Times New Roman" w:cs="Times New Roman"/>
          <w:i/>
          <w:sz w:val="20"/>
          <w:szCs w:val="20"/>
          <w:lang w:val="la-Latn"/>
        </w:rPr>
        <w:t>erat calumniae proximus [...]. q</w:t>
      </w:r>
      <w:r w:rsidR="00981674" w:rsidRPr="00B87F89">
        <w:rPr>
          <w:rFonts w:ascii="Times New Roman" w:hAnsi="Times New Roman" w:cs="Times New Roman"/>
          <w:i/>
          <w:sz w:val="20"/>
          <w:szCs w:val="20"/>
          <w:lang w:val="la-Latn"/>
        </w:rPr>
        <w:t xml:space="preserve">uae si tibi falsa obicio, redde rationem, quantum patrimonii acceperis, quid tibi litibus accreverit, qua ex pecunia domum paraveris, Tusculanum et Pompeianum </w:t>
      </w:r>
      <w:r w:rsidRPr="00B87F89">
        <w:rPr>
          <w:rFonts w:ascii="Times New Roman" w:hAnsi="Times New Roman" w:cs="Times New Roman"/>
          <w:i/>
          <w:sz w:val="20"/>
          <w:szCs w:val="20"/>
          <w:lang w:val="la-Latn"/>
        </w:rPr>
        <w:t>infinito sumptu aedificaveris. a</w:t>
      </w:r>
      <w:r w:rsidR="00981674" w:rsidRPr="00B87F89">
        <w:rPr>
          <w:rFonts w:ascii="Times New Roman" w:hAnsi="Times New Roman" w:cs="Times New Roman"/>
          <w:i/>
          <w:sz w:val="20"/>
          <w:szCs w:val="20"/>
          <w:lang w:val="la-Latn"/>
        </w:rPr>
        <w:t>ut, si re</w:t>
      </w:r>
      <w:r w:rsidRPr="00B87F89">
        <w:rPr>
          <w:rFonts w:ascii="Times New Roman" w:hAnsi="Times New Roman" w:cs="Times New Roman"/>
          <w:i/>
          <w:sz w:val="20"/>
          <w:szCs w:val="20"/>
          <w:lang w:val="la-Latn"/>
        </w:rPr>
        <w:t>tices, cui dubium potest esse: o</w:t>
      </w:r>
      <w:r w:rsidR="00981674" w:rsidRPr="00B87F89">
        <w:rPr>
          <w:rFonts w:ascii="Times New Roman" w:hAnsi="Times New Roman" w:cs="Times New Roman"/>
          <w:i/>
          <w:sz w:val="20"/>
          <w:szCs w:val="20"/>
          <w:lang w:val="la-Latn"/>
        </w:rPr>
        <w:t>pulentiam istam ex sanguine et miseriis civium parasti</w:t>
      </w:r>
      <w:r w:rsidR="00981674" w:rsidRPr="00FC5F5F">
        <w:rPr>
          <w:rFonts w:ascii="Times New Roman" w:hAnsi="Times New Roman" w:cs="Times New Roman"/>
          <w:i/>
          <w:sz w:val="20"/>
          <w:szCs w:val="20"/>
          <w:lang w:val="la-Latn"/>
        </w:rPr>
        <w:t>.</w:t>
      </w:r>
      <w:r w:rsidR="00981674" w:rsidRPr="00981674">
        <w:rPr>
          <w:rStyle w:val="Funotenzeichen"/>
          <w:rFonts w:ascii="Times New Roman" w:hAnsi="Times New Roman" w:cs="Times New Roman"/>
          <w:sz w:val="20"/>
          <w:szCs w:val="20"/>
        </w:rPr>
        <w:footnoteReference w:id="170"/>
      </w:r>
    </w:p>
    <w:p w:rsidR="00981674" w:rsidRPr="00981674" w:rsidRDefault="00981674" w:rsidP="00981674">
      <w:pPr>
        <w:pStyle w:val="Textkrper-Zeileneinzug"/>
        <w:spacing w:after="120"/>
        <w:ind w:firstLine="0"/>
        <w:rPr>
          <w:szCs w:val="24"/>
        </w:rPr>
      </w:pPr>
      <w:r w:rsidRPr="00981674">
        <w:rPr>
          <w:szCs w:val="24"/>
        </w:rPr>
        <w:lastRenderedPageBreak/>
        <w:t>Der Autor der Invektive missbilligt vor allem zweierlei: Zum einen wird ein nach Ansicht des Verfassers maßloser Aufwand</w:t>
      </w:r>
      <w:r w:rsidR="00E87014" w:rsidRPr="00E87014">
        <w:rPr>
          <w:szCs w:val="24"/>
        </w:rPr>
        <w:t xml:space="preserve"> </w:t>
      </w:r>
      <w:r w:rsidR="00E87014" w:rsidRPr="00981674">
        <w:rPr>
          <w:szCs w:val="24"/>
        </w:rPr>
        <w:t>getadelt</w:t>
      </w:r>
      <w:r w:rsidRPr="00981674">
        <w:rPr>
          <w:szCs w:val="24"/>
        </w:rPr>
        <w:t xml:space="preserve">, den Cicero bei der Ausstattung seiner Villen betrieben habe. Im Mittelpunkt der den </w:t>
      </w:r>
      <w:proofErr w:type="spellStart"/>
      <w:r w:rsidRPr="00981674">
        <w:rPr>
          <w:szCs w:val="24"/>
        </w:rPr>
        <w:t>Bauluxus</w:t>
      </w:r>
      <w:proofErr w:type="spellEnd"/>
      <w:r w:rsidRPr="00981674">
        <w:rPr>
          <w:szCs w:val="24"/>
        </w:rPr>
        <w:t xml:space="preserve"> Ciceros betreffenden Kritik steht allerdings der Vorwurf, Cicero habe die für den Bau und die Ausstattung seiner </w:t>
      </w:r>
      <w:proofErr w:type="spellStart"/>
      <w:r w:rsidRPr="00981674">
        <w:rPr>
          <w:i/>
          <w:szCs w:val="24"/>
        </w:rPr>
        <w:t>domus</w:t>
      </w:r>
      <w:proofErr w:type="spellEnd"/>
      <w:r w:rsidRPr="00981674">
        <w:rPr>
          <w:szCs w:val="24"/>
        </w:rPr>
        <w:t xml:space="preserve"> wie auch seiner Villen benötigten finanziellen Mittel auf unlautere Weise erworben. Bezeichnend erscheint hier die Verknüpfung von Kritik an Ciceros </w:t>
      </w:r>
      <w:proofErr w:type="spellStart"/>
      <w:r w:rsidRPr="00981674">
        <w:rPr>
          <w:szCs w:val="24"/>
        </w:rPr>
        <w:t>Bauluxus</w:t>
      </w:r>
      <w:proofErr w:type="spellEnd"/>
      <w:r w:rsidRPr="00981674">
        <w:rPr>
          <w:szCs w:val="24"/>
        </w:rPr>
        <w:t xml:space="preserve"> mit der Verfahrensweise des damaligen Konsuln im Kontext der </w:t>
      </w:r>
      <w:proofErr w:type="spellStart"/>
      <w:r w:rsidRPr="00981674">
        <w:rPr>
          <w:szCs w:val="24"/>
        </w:rPr>
        <w:t>Catilinari</w:t>
      </w:r>
      <w:r w:rsidR="00C623A6">
        <w:rPr>
          <w:szCs w:val="24"/>
        </w:rPr>
        <w:t>schen</w:t>
      </w:r>
      <w:proofErr w:type="spellEnd"/>
      <w:r w:rsidR="00C623A6">
        <w:rPr>
          <w:szCs w:val="24"/>
        </w:rPr>
        <w:t xml:space="preserve"> Verschwörung 63 </w:t>
      </w:r>
      <w:proofErr w:type="gramStart"/>
      <w:r w:rsidRPr="00981674">
        <w:rPr>
          <w:szCs w:val="24"/>
        </w:rPr>
        <w:t>v.</w:t>
      </w:r>
      <w:r w:rsidR="00C623A6">
        <w:rPr>
          <w:szCs w:val="24"/>
        </w:rPr>
        <w:t> </w:t>
      </w:r>
      <w:r w:rsidRPr="00981674">
        <w:rPr>
          <w:szCs w:val="24"/>
        </w:rPr>
        <w:t>Chr.:</w:t>
      </w:r>
      <w:proofErr w:type="gramEnd"/>
      <w:r w:rsidRPr="00981674">
        <w:rPr>
          <w:szCs w:val="24"/>
        </w:rPr>
        <w:t xml:space="preserve"> Cicero hatte gerade unter Bezugnahme auf diese Ereignisse immer wieder stark seine selbstlosen Verdienste um die Interessen der </w:t>
      </w:r>
      <w:r w:rsidRPr="00FC5F5F">
        <w:rPr>
          <w:i/>
          <w:szCs w:val="24"/>
          <w:lang w:val="la-Latn"/>
        </w:rPr>
        <w:t>res</w:t>
      </w:r>
      <w:r w:rsidRPr="00FC5F5F">
        <w:rPr>
          <w:szCs w:val="24"/>
          <w:lang w:val="la-Latn"/>
        </w:rPr>
        <w:t xml:space="preserve"> </w:t>
      </w:r>
      <w:r w:rsidRPr="00FC5F5F">
        <w:rPr>
          <w:i/>
          <w:szCs w:val="24"/>
          <w:lang w:val="la-Latn"/>
        </w:rPr>
        <w:t>publica</w:t>
      </w:r>
      <w:r w:rsidRPr="00981674">
        <w:rPr>
          <w:szCs w:val="24"/>
        </w:rPr>
        <w:t xml:space="preserve"> betont. Der Autor der Invektive jedoch spricht Cicero Uneigennützigkeit und das vorrangige Bemühen um das Wohl des Gemeinwesens in jener Angelegenheit ab, indem er behauptet, der Konsul habe von den </w:t>
      </w:r>
      <w:proofErr w:type="spellStart"/>
      <w:r w:rsidRPr="00981674">
        <w:rPr>
          <w:szCs w:val="24"/>
        </w:rPr>
        <w:t>Catilinariern</w:t>
      </w:r>
      <w:proofErr w:type="spellEnd"/>
      <w:r w:rsidRPr="00981674">
        <w:rPr>
          <w:szCs w:val="24"/>
        </w:rPr>
        <w:t xml:space="preserve"> nur diejenigen hinrichten lassen, die nicht in der Lage gewesen </w:t>
      </w:r>
      <w:r w:rsidR="001C5FBE">
        <w:rPr>
          <w:szCs w:val="24"/>
        </w:rPr>
        <w:t>sei</w:t>
      </w:r>
      <w:r w:rsidRPr="00981674">
        <w:rPr>
          <w:szCs w:val="24"/>
        </w:rPr>
        <w:t xml:space="preserve">en, seine Prunkbauten zu finanzieren. </w:t>
      </w:r>
    </w:p>
    <w:p w:rsidR="00D07031" w:rsidRDefault="00981674" w:rsidP="00981674">
      <w:pPr>
        <w:pStyle w:val="Textkrper-Zeileneinzug"/>
        <w:spacing w:after="120"/>
        <w:rPr>
          <w:szCs w:val="24"/>
        </w:rPr>
      </w:pPr>
      <w:r w:rsidRPr="00981674">
        <w:rPr>
          <w:szCs w:val="24"/>
        </w:rPr>
        <w:t>Die pseudo</w:t>
      </w:r>
      <w:r w:rsidR="008271E3">
        <w:rPr>
          <w:szCs w:val="24"/>
        </w:rPr>
        <w:t>-</w:t>
      </w:r>
      <w:proofErr w:type="spellStart"/>
      <w:r w:rsidRPr="00981674">
        <w:rPr>
          <w:szCs w:val="24"/>
        </w:rPr>
        <w:t>sallustianische</w:t>
      </w:r>
      <w:proofErr w:type="spellEnd"/>
      <w:r w:rsidRPr="00981674">
        <w:rPr>
          <w:szCs w:val="24"/>
        </w:rPr>
        <w:t xml:space="preserve"> Invektive stellt eine fiktive Senatsrede dar, die – wie die ebenfalls fiktive Replik Ciceros auf die vermeintlichen Schmähungen Sal</w:t>
      </w:r>
      <w:r w:rsidR="00C623A6">
        <w:rPr>
          <w:szCs w:val="24"/>
        </w:rPr>
        <w:t>lusts – vorgeblich dem Jahr 54 </w:t>
      </w:r>
      <w:r w:rsidRPr="00981674">
        <w:rPr>
          <w:szCs w:val="24"/>
        </w:rPr>
        <w:t>v.</w:t>
      </w:r>
      <w:r w:rsidR="00C623A6">
        <w:rPr>
          <w:szCs w:val="24"/>
        </w:rPr>
        <w:t> </w:t>
      </w:r>
      <w:r w:rsidRPr="00981674">
        <w:rPr>
          <w:szCs w:val="24"/>
        </w:rPr>
        <w:t>Chr. entstam</w:t>
      </w:r>
      <w:r w:rsidR="000B172B">
        <w:rPr>
          <w:szCs w:val="24"/>
        </w:rPr>
        <w:t>mt, tatsächlich jedoch wohl erst in A</w:t>
      </w:r>
      <w:r w:rsidRPr="00981674">
        <w:rPr>
          <w:szCs w:val="24"/>
        </w:rPr>
        <w:t>ugusteischer Zeit entstanden ist.</w:t>
      </w:r>
      <w:r w:rsidRPr="00981674">
        <w:rPr>
          <w:rStyle w:val="Funotenzeichen"/>
          <w:szCs w:val="24"/>
        </w:rPr>
        <w:footnoteReference w:id="171"/>
      </w:r>
      <w:r w:rsidRPr="00981674">
        <w:rPr>
          <w:szCs w:val="24"/>
        </w:rPr>
        <w:t xml:space="preserve"> Die Quelle nimmt allerdings durchaus Bezug auf historische Ereignisse: Tatsächlich war Cicero für sein Vorgehen im Zuge der Verschwörung des </w:t>
      </w:r>
      <w:proofErr w:type="spellStart"/>
      <w:r w:rsidRPr="00981674">
        <w:rPr>
          <w:szCs w:val="24"/>
        </w:rPr>
        <w:t>Catilina</w:t>
      </w:r>
      <w:proofErr w:type="spellEnd"/>
      <w:r w:rsidRPr="00981674">
        <w:rPr>
          <w:szCs w:val="24"/>
        </w:rPr>
        <w:t xml:space="preserve"> nicht nur gelobt, sondern </w:t>
      </w:r>
      <w:r w:rsidRPr="00981674">
        <w:rPr>
          <w:szCs w:val="24"/>
        </w:rPr>
        <w:lastRenderedPageBreak/>
        <w:t>auch stark kritisiert und letztlich geächtet worden.</w:t>
      </w:r>
      <w:r w:rsidRPr="00981674">
        <w:rPr>
          <w:rStyle w:val="Funotenzeichen"/>
          <w:szCs w:val="24"/>
        </w:rPr>
        <w:footnoteReference w:id="172"/>
      </w:r>
      <w:r w:rsidRPr="00981674">
        <w:rPr>
          <w:szCs w:val="24"/>
        </w:rPr>
        <w:t xml:space="preserve"> Dabei erscheint auch durchaus denkbar, dass die in der Invektive vermittelte Argumentationsstrategie Ausdruck der Überlieferung einer speziell gegen Cicero gerichteten Form von politischer Rhetorik ist. Dem entspräche auch, dass der Vorwurf der Tyrannis, dem Cicero sich im Rahmen der politischen Auseinanderset</w:t>
      </w:r>
      <w:r w:rsidR="00C623A6">
        <w:rPr>
          <w:szCs w:val="24"/>
        </w:rPr>
        <w:t>zungen der Jahre 59 bis 56 </w:t>
      </w:r>
      <w:r w:rsidRPr="00981674">
        <w:rPr>
          <w:szCs w:val="24"/>
        </w:rPr>
        <w:t>v.</w:t>
      </w:r>
      <w:r w:rsidR="00C623A6">
        <w:rPr>
          <w:szCs w:val="24"/>
        </w:rPr>
        <w:t> </w:t>
      </w:r>
      <w:r w:rsidRPr="00981674">
        <w:rPr>
          <w:szCs w:val="24"/>
        </w:rPr>
        <w:t xml:space="preserve">Chr. von Seiten </w:t>
      </w:r>
      <w:r w:rsidR="009C22A6">
        <w:rPr>
          <w:szCs w:val="24"/>
        </w:rPr>
        <w:t>des Clodius</w:t>
      </w:r>
      <w:r w:rsidRPr="00981674">
        <w:rPr>
          <w:szCs w:val="24"/>
        </w:rPr>
        <w:t xml:space="preserve"> und </w:t>
      </w:r>
      <w:r w:rsidR="009C22A6">
        <w:rPr>
          <w:szCs w:val="24"/>
        </w:rPr>
        <w:t xml:space="preserve">seiner </w:t>
      </w:r>
      <w:r w:rsidRPr="00981674">
        <w:rPr>
          <w:szCs w:val="24"/>
        </w:rPr>
        <w:t xml:space="preserve">Anhängern ausgesetzt sah, von jenen offenbar auch mit dem in Ciceros prächtigem Stadthaus betriebenen Aufwand verknüpft wurde, wie </w:t>
      </w:r>
      <w:r w:rsidRPr="007A7EE0">
        <w:rPr>
          <w:smallCaps/>
          <w:szCs w:val="24"/>
        </w:rPr>
        <w:t>Wilfried</w:t>
      </w:r>
      <w:r w:rsidRPr="00981674">
        <w:rPr>
          <w:szCs w:val="24"/>
        </w:rPr>
        <w:t xml:space="preserve"> </w:t>
      </w:r>
      <w:r w:rsidRPr="00981674">
        <w:rPr>
          <w:smallCaps/>
          <w:szCs w:val="24"/>
        </w:rPr>
        <w:t>Nippel</w:t>
      </w:r>
      <w:r w:rsidRPr="00981674">
        <w:rPr>
          <w:szCs w:val="24"/>
        </w:rPr>
        <w:t xml:space="preserve"> dargelegt hat.</w:t>
      </w:r>
      <w:r w:rsidRPr="00981674">
        <w:rPr>
          <w:rStyle w:val="Funotenzeichen"/>
          <w:szCs w:val="24"/>
        </w:rPr>
        <w:footnoteReference w:id="173"/>
      </w:r>
      <w:r w:rsidRPr="00981674">
        <w:rPr>
          <w:szCs w:val="24"/>
        </w:rPr>
        <w:t xml:space="preserve"> Abgesehen davon zeigt die </w:t>
      </w:r>
      <w:proofErr w:type="spellStart"/>
      <w:r w:rsidRPr="00981674">
        <w:rPr>
          <w:szCs w:val="24"/>
        </w:rPr>
        <w:t>pseudosallustianische</w:t>
      </w:r>
      <w:proofErr w:type="spellEnd"/>
      <w:r w:rsidRPr="00981674">
        <w:rPr>
          <w:szCs w:val="24"/>
        </w:rPr>
        <w:t xml:space="preserve"> </w:t>
      </w:r>
      <w:r w:rsidR="005B12E2" w:rsidRPr="00981674">
        <w:rPr>
          <w:szCs w:val="24"/>
        </w:rPr>
        <w:t>Invektive</w:t>
      </w:r>
      <w:r w:rsidRPr="00981674">
        <w:rPr>
          <w:szCs w:val="24"/>
        </w:rPr>
        <w:t xml:space="preserve"> jedoch auch, welche rhetorischen Strategien im Kontext von politischen Auseinandersetzungen – wobei der Autor den äußeren Rahmen einer Senatssitzung gewählt hat – als angemessen erachtet wurden, um sich mittels der Diffamierung des politischen Gegners diesem gegenüber einen Vorteil in der politischen Auseinandersetzung zu verschaffen. Dabei scheint, dass zu diesem Zweck auch in der Kaiserzeit selbstverständlich die Erörterung des Besitzes übermäßig prächtiger Villen oder Stadthäuser sowie einer zweifelhaften Art des Erwerbs zum Repertoire eines Redners gehörte.</w:t>
      </w:r>
      <w:r w:rsidRPr="00981674">
        <w:rPr>
          <w:rStyle w:val="Funotenzeichen"/>
          <w:szCs w:val="24"/>
        </w:rPr>
        <w:footnoteReference w:id="174"/>
      </w:r>
      <w:r w:rsidRPr="00981674">
        <w:rPr>
          <w:szCs w:val="24"/>
        </w:rPr>
        <w:t xml:space="preserve"> Allerdings </w:t>
      </w:r>
      <w:r w:rsidR="00930A70">
        <w:rPr>
          <w:szCs w:val="24"/>
        </w:rPr>
        <w:t xml:space="preserve">war </w:t>
      </w:r>
      <w:r w:rsidRPr="00981674">
        <w:rPr>
          <w:szCs w:val="24"/>
        </w:rPr>
        <w:t xml:space="preserve">die </w:t>
      </w:r>
      <w:r w:rsidRPr="00981674">
        <w:rPr>
          <w:szCs w:val="24"/>
        </w:rPr>
        <w:lastRenderedPageBreak/>
        <w:t>Villa nur einer von vielen Aspekten in der Lebensführung römischer Senator</w:t>
      </w:r>
      <w:r w:rsidR="00930A70">
        <w:rPr>
          <w:szCs w:val="24"/>
        </w:rPr>
        <w:t>en – und später der Kaiser –</w:t>
      </w:r>
      <w:r w:rsidRPr="00981674">
        <w:rPr>
          <w:szCs w:val="24"/>
        </w:rPr>
        <w:t>, die in Form einer moralisierenden Kritik im Rahmen politischer Konflikte Erwähnung finden konnten.</w:t>
      </w:r>
      <w:r w:rsidRPr="00981674">
        <w:rPr>
          <w:rStyle w:val="Funotenzeichen"/>
          <w:szCs w:val="24"/>
        </w:rPr>
        <w:footnoteReference w:id="175"/>
      </w:r>
      <w:r w:rsidRPr="00981674">
        <w:rPr>
          <w:szCs w:val="24"/>
        </w:rPr>
        <w:t xml:space="preserve"> </w:t>
      </w:r>
    </w:p>
    <w:p w:rsidR="009959B4" w:rsidRPr="00EC4917" w:rsidRDefault="00E03DF6" w:rsidP="009959B4">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Eine besondere Variante von </w:t>
      </w:r>
      <w:r w:rsidR="0086154F">
        <w:rPr>
          <w:rFonts w:ascii="Times New Roman" w:hAnsi="Times New Roman" w:cs="Times New Roman"/>
          <w:sz w:val="24"/>
          <w:szCs w:val="24"/>
        </w:rPr>
        <w:t>Villenkritik</w:t>
      </w:r>
      <w:r>
        <w:rPr>
          <w:rFonts w:ascii="Times New Roman" w:hAnsi="Times New Roman" w:cs="Times New Roman"/>
          <w:sz w:val="24"/>
          <w:szCs w:val="24"/>
        </w:rPr>
        <w:t xml:space="preserve"> im </w:t>
      </w:r>
      <w:r w:rsidR="0086154F" w:rsidRPr="00EC4917">
        <w:rPr>
          <w:rFonts w:ascii="Times New Roman" w:hAnsi="Times New Roman" w:cs="Times New Roman"/>
          <w:sz w:val="24"/>
          <w:szCs w:val="24"/>
        </w:rPr>
        <w:t>Kontext politische</w:t>
      </w:r>
      <w:r>
        <w:rPr>
          <w:rFonts w:ascii="Times New Roman" w:hAnsi="Times New Roman" w:cs="Times New Roman"/>
          <w:sz w:val="24"/>
          <w:szCs w:val="24"/>
        </w:rPr>
        <w:t>r</w:t>
      </w:r>
      <w:r w:rsidR="0086154F" w:rsidRPr="00EC4917">
        <w:rPr>
          <w:rFonts w:ascii="Times New Roman" w:hAnsi="Times New Roman" w:cs="Times New Roman"/>
          <w:sz w:val="24"/>
          <w:szCs w:val="24"/>
        </w:rPr>
        <w:t xml:space="preserve"> Rheto</w:t>
      </w:r>
      <w:r>
        <w:rPr>
          <w:rFonts w:ascii="Times New Roman" w:hAnsi="Times New Roman" w:cs="Times New Roman"/>
          <w:sz w:val="24"/>
          <w:szCs w:val="24"/>
        </w:rPr>
        <w:t xml:space="preserve">rik kann </w:t>
      </w:r>
      <w:r w:rsidR="0086154F">
        <w:rPr>
          <w:rFonts w:ascii="Times New Roman" w:hAnsi="Times New Roman" w:cs="Times New Roman"/>
          <w:sz w:val="24"/>
          <w:szCs w:val="24"/>
        </w:rPr>
        <w:t>der Vorwurf</w:t>
      </w:r>
      <w:r>
        <w:rPr>
          <w:rFonts w:ascii="Times New Roman" w:hAnsi="Times New Roman" w:cs="Times New Roman"/>
          <w:sz w:val="24"/>
          <w:szCs w:val="24"/>
        </w:rPr>
        <w:t xml:space="preserve"> darstellen</w:t>
      </w:r>
      <w:r w:rsidR="0086154F">
        <w:rPr>
          <w:rFonts w:ascii="Times New Roman" w:hAnsi="Times New Roman" w:cs="Times New Roman"/>
          <w:sz w:val="24"/>
          <w:szCs w:val="24"/>
        </w:rPr>
        <w:t xml:space="preserve">, die </w:t>
      </w:r>
      <w:r w:rsidR="0086154F" w:rsidRPr="00EC4917">
        <w:rPr>
          <w:rFonts w:ascii="Times New Roman" w:hAnsi="Times New Roman" w:cs="Times New Roman"/>
          <w:sz w:val="24"/>
          <w:szCs w:val="24"/>
        </w:rPr>
        <w:t xml:space="preserve">aristokratischen Villenbesitzer schenkten </w:t>
      </w:r>
      <w:r w:rsidR="0086154F">
        <w:rPr>
          <w:rFonts w:ascii="Times New Roman" w:hAnsi="Times New Roman" w:cs="Times New Roman"/>
          <w:sz w:val="24"/>
          <w:szCs w:val="24"/>
        </w:rPr>
        <w:t xml:space="preserve">ihren </w:t>
      </w:r>
      <w:r w:rsidR="0086154F" w:rsidRPr="00EC4917">
        <w:rPr>
          <w:rFonts w:ascii="Times New Roman" w:hAnsi="Times New Roman" w:cs="Times New Roman"/>
          <w:sz w:val="24"/>
          <w:szCs w:val="24"/>
        </w:rPr>
        <w:t xml:space="preserve">Villen über ein angemessenes Maß hinaus Aufmerksamkeit </w:t>
      </w:r>
      <w:r w:rsidR="00B04F7F">
        <w:rPr>
          <w:rFonts w:ascii="Times New Roman" w:hAnsi="Times New Roman" w:cs="Times New Roman"/>
          <w:sz w:val="24"/>
          <w:szCs w:val="24"/>
        </w:rPr>
        <w:t xml:space="preserve">und brächten </w:t>
      </w:r>
      <w:r w:rsidR="0086154F" w:rsidRPr="00EC4917">
        <w:rPr>
          <w:rFonts w:ascii="Times New Roman" w:hAnsi="Times New Roman" w:cs="Times New Roman"/>
          <w:sz w:val="24"/>
          <w:szCs w:val="24"/>
        </w:rPr>
        <w:t xml:space="preserve">der </w:t>
      </w:r>
      <w:r w:rsidR="0086154F" w:rsidRPr="00C6217F">
        <w:rPr>
          <w:rFonts w:ascii="Times New Roman" w:hAnsi="Times New Roman" w:cs="Times New Roman"/>
          <w:i/>
          <w:sz w:val="24"/>
          <w:szCs w:val="24"/>
          <w:lang w:val="la-Latn"/>
        </w:rPr>
        <w:t>res publica</w:t>
      </w:r>
      <w:r w:rsidR="0086154F" w:rsidRPr="00EC4917">
        <w:rPr>
          <w:rFonts w:ascii="Times New Roman" w:hAnsi="Times New Roman" w:cs="Times New Roman"/>
          <w:sz w:val="24"/>
          <w:szCs w:val="24"/>
        </w:rPr>
        <w:t xml:space="preserve"> nicht das notwendige Interesse entgegen</w:t>
      </w:r>
      <w:r w:rsidR="008F3EA8">
        <w:rPr>
          <w:rFonts w:ascii="Times New Roman" w:hAnsi="Times New Roman" w:cs="Times New Roman"/>
          <w:sz w:val="24"/>
          <w:szCs w:val="24"/>
        </w:rPr>
        <w:t xml:space="preserve">. Damit wurde </w:t>
      </w:r>
      <w:r w:rsidR="0086154F" w:rsidRPr="00EC4917">
        <w:rPr>
          <w:rFonts w:ascii="Times New Roman" w:hAnsi="Times New Roman" w:cs="Times New Roman"/>
          <w:sz w:val="24"/>
          <w:szCs w:val="24"/>
        </w:rPr>
        <w:t>wie</w:t>
      </w:r>
      <w:r w:rsidR="00EB069A">
        <w:rPr>
          <w:rFonts w:ascii="Times New Roman" w:hAnsi="Times New Roman" w:cs="Times New Roman"/>
          <w:sz w:val="24"/>
          <w:szCs w:val="24"/>
        </w:rPr>
        <w:t xml:space="preserve">derum </w:t>
      </w:r>
      <w:r w:rsidR="008F3EA8">
        <w:rPr>
          <w:rFonts w:ascii="Times New Roman" w:hAnsi="Times New Roman" w:cs="Times New Roman"/>
          <w:sz w:val="24"/>
          <w:szCs w:val="24"/>
        </w:rPr>
        <w:t xml:space="preserve">die Klage über die </w:t>
      </w:r>
      <w:r w:rsidR="0086154F" w:rsidRPr="00EC4917">
        <w:rPr>
          <w:rFonts w:ascii="Times New Roman" w:hAnsi="Times New Roman" w:cs="Times New Roman"/>
          <w:sz w:val="24"/>
          <w:szCs w:val="24"/>
        </w:rPr>
        <w:t>verdorbenen Zeiten, d</w:t>
      </w:r>
      <w:r w:rsidR="008F3EA8">
        <w:rPr>
          <w:rFonts w:ascii="Times New Roman" w:hAnsi="Times New Roman" w:cs="Times New Roman"/>
          <w:sz w:val="24"/>
          <w:szCs w:val="24"/>
        </w:rPr>
        <w:t>ie</w:t>
      </w:r>
      <w:r w:rsidR="0086154F">
        <w:rPr>
          <w:rFonts w:ascii="Times New Roman" w:hAnsi="Times New Roman" w:cs="Times New Roman"/>
          <w:sz w:val="24"/>
          <w:szCs w:val="24"/>
        </w:rPr>
        <w:t xml:space="preserve"> Krise und </w:t>
      </w:r>
      <w:r w:rsidR="00D650BB">
        <w:rPr>
          <w:rFonts w:ascii="Times New Roman" w:hAnsi="Times New Roman" w:cs="Times New Roman"/>
          <w:sz w:val="24"/>
          <w:szCs w:val="24"/>
        </w:rPr>
        <w:t xml:space="preserve">über </w:t>
      </w:r>
      <w:r w:rsidR="0086154F">
        <w:rPr>
          <w:rFonts w:ascii="Times New Roman" w:hAnsi="Times New Roman" w:cs="Times New Roman"/>
          <w:sz w:val="24"/>
          <w:szCs w:val="24"/>
        </w:rPr>
        <w:t>de</w:t>
      </w:r>
      <w:r w:rsidR="008F3EA8">
        <w:rPr>
          <w:rFonts w:ascii="Times New Roman" w:hAnsi="Times New Roman" w:cs="Times New Roman"/>
          <w:sz w:val="24"/>
          <w:szCs w:val="24"/>
        </w:rPr>
        <w:t>n</w:t>
      </w:r>
      <w:r w:rsidR="0086154F">
        <w:rPr>
          <w:rFonts w:ascii="Times New Roman" w:hAnsi="Times New Roman" w:cs="Times New Roman"/>
          <w:sz w:val="24"/>
          <w:szCs w:val="24"/>
        </w:rPr>
        <w:t xml:space="preserve"> Niedergang </w:t>
      </w:r>
      <w:r w:rsidR="00F32A2B">
        <w:rPr>
          <w:rFonts w:ascii="Times New Roman" w:hAnsi="Times New Roman" w:cs="Times New Roman"/>
          <w:sz w:val="24"/>
          <w:szCs w:val="24"/>
        </w:rPr>
        <w:t>des Gemeinwesens in politischer, sozialer und moralischer Hinsic</w:t>
      </w:r>
      <w:r w:rsidR="00F32A2B" w:rsidRPr="00313EF7">
        <w:rPr>
          <w:rFonts w:ascii="Times New Roman" w:hAnsi="Times New Roman" w:cs="Times New Roman"/>
          <w:i/>
          <w:sz w:val="24"/>
          <w:szCs w:val="24"/>
        </w:rPr>
        <w:t xml:space="preserve">ht </w:t>
      </w:r>
      <w:r w:rsidR="0086154F" w:rsidRPr="0052035F">
        <w:rPr>
          <w:rFonts w:ascii="Times New Roman" w:hAnsi="Times New Roman" w:cs="Times New Roman"/>
          <w:sz w:val="24"/>
          <w:szCs w:val="24"/>
        </w:rPr>
        <w:t>verknüpft.</w:t>
      </w:r>
      <w:r w:rsidR="009959B4" w:rsidRPr="00EC4917">
        <w:rPr>
          <w:rFonts w:ascii="Times New Roman" w:hAnsi="Times New Roman" w:cs="Times New Roman"/>
          <w:sz w:val="24"/>
          <w:szCs w:val="24"/>
        </w:rPr>
        <w:t xml:space="preserve"> Eine Quelle, </w:t>
      </w:r>
      <w:r w:rsidR="00F32A2B">
        <w:rPr>
          <w:rFonts w:ascii="Times New Roman" w:hAnsi="Times New Roman" w:cs="Times New Roman"/>
          <w:sz w:val="24"/>
          <w:szCs w:val="24"/>
        </w:rPr>
        <w:t xml:space="preserve">in der sich dieses Vorgehen besonders gut fassen lässt, </w:t>
      </w:r>
      <w:r w:rsidR="009959B4" w:rsidRPr="00EC4917">
        <w:rPr>
          <w:rFonts w:ascii="Times New Roman" w:hAnsi="Times New Roman" w:cs="Times New Roman"/>
          <w:sz w:val="24"/>
          <w:szCs w:val="24"/>
        </w:rPr>
        <w:t xml:space="preserve">stammt aus einer Rede, die </w:t>
      </w:r>
      <w:r w:rsidR="00F32A2B">
        <w:rPr>
          <w:rFonts w:ascii="Times New Roman" w:hAnsi="Times New Roman" w:cs="Times New Roman"/>
          <w:sz w:val="24"/>
          <w:szCs w:val="24"/>
        </w:rPr>
        <w:t xml:space="preserve">der Historiker </w:t>
      </w:r>
      <w:r w:rsidR="009959B4" w:rsidRPr="00EC4917">
        <w:rPr>
          <w:rFonts w:ascii="Times New Roman" w:hAnsi="Times New Roman" w:cs="Times New Roman"/>
          <w:sz w:val="24"/>
          <w:szCs w:val="24"/>
        </w:rPr>
        <w:t xml:space="preserve">Sallust in seinem Werk über die Verschwörung des </w:t>
      </w:r>
      <w:proofErr w:type="spellStart"/>
      <w:r w:rsidR="009959B4" w:rsidRPr="00EC4917">
        <w:rPr>
          <w:rFonts w:ascii="Times New Roman" w:hAnsi="Times New Roman" w:cs="Times New Roman"/>
          <w:sz w:val="24"/>
          <w:szCs w:val="24"/>
        </w:rPr>
        <w:t>Catilina</w:t>
      </w:r>
      <w:proofErr w:type="spellEnd"/>
      <w:r w:rsidR="009959B4" w:rsidRPr="00EC4917">
        <w:rPr>
          <w:rFonts w:ascii="Times New Roman" w:hAnsi="Times New Roman" w:cs="Times New Roman"/>
          <w:sz w:val="24"/>
          <w:szCs w:val="24"/>
        </w:rPr>
        <w:t xml:space="preserve"> den designierten Volkstribun M</w:t>
      </w:r>
      <w:r w:rsidR="00F32A2B">
        <w:rPr>
          <w:rFonts w:ascii="Times New Roman" w:hAnsi="Times New Roman" w:cs="Times New Roman"/>
          <w:sz w:val="24"/>
          <w:szCs w:val="24"/>
        </w:rPr>
        <w:t>arcus</w:t>
      </w:r>
      <w:r w:rsidR="009959B4" w:rsidRPr="00EC4917">
        <w:rPr>
          <w:rFonts w:ascii="Times New Roman" w:hAnsi="Times New Roman" w:cs="Times New Roman"/>
          <w:sz w:val="24"/>
          <w:szCs w:val="24"/>
        </w:rPr>
        <w:t xml:space="preserve"> Porcius Cato im Senat halten lässt, mit der jener schließlich die Senatsmehrheit von der Notwendigkeit überzeugt haben soll, die Angeklagten hinzurichten.</w:t>
      </w:r>
    </w:p>
    <w:p w:rsidR="009959B4" w:rsidRPr="00EC4917" w:rsidRDefault="00C623A6" w:rsidP="00930A7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Im Sommer des Jahres 63 </w:t>
      </w:r>
      <w:r w:rsidR="009959B4">
        <w:rPr>
          <w:rFonts w:ascii="Times New Roman" w:hAnsi="Times New Roman" w:cs="Times New Roman"/>
          <w:sz w:val="24"/>
          <w:szCs w:val="24"/>
        </w:rPr>
        <w:t>v.</w:t>
      </w:r>
      <w:r>
        <w:rPr>
          <w:rFonts w:ascii="Times New Roman" w:hAnsi="Times New Roman" w:cs="Times New Roman"/>
          <w:sz w:val="24"/>
          <w:szCs w:val="24"/>
        </w:rPr>
        <w:t> </w:t>
      </w:r>
      <w:r w:rsidR="00F32A2B">
        <w:rPr>
          <w:rFonts w:ascii="Times New Roman" w:hAnsi="Times New Roman" w:cs="Times New Roman"/>
          <w:sz w:val="24"/>
          <w:szCs w:val="24"/>
        </w:rPr>
        <w:t>Chr. hatte sich Lucius</w:t>
      </w:r>
      <w:r w:rsidR="009959B4" w:rsidRPr="00EC4917">
        <w:rPr>
          <w:rFonts w:ascii="Times New Roman" w:hAnsi="Times New Roman" w:cs="Times New Roman"/>
          <w:sz w:val="24"/>
          <w:szCs w:val="24"/>
        </w:rPr>
        <w:t xml:space="preserve"> Sergius </w:t>
      </w:r>
      <w:proofErr w:type="spellStart"/>
      <w:r w:rsidR="009959B4" w:rsidRPr="00EC4917">
        <w:rPr>
          <w:rFonts w:ascii="Times New Roman" w:hAnsi="Times New Roman" w:cs="Times New Roman"/>
          <w:sz w:val="24"/>
          <w:szCs w:val="24"/>
        </w:rPr>
        <w:t>Catilina</w:t>
      </w:r>
      <w:proofErr w:type="spellEnd"/>
      <w:r w:rsidR="009959B4" w:rsidRPr="00EC4917">
        <w:rPr>
          <w:rFonts w:ascii="Times New Roman" w:hAnsi="Times New Roman" w:cs="Times New Roman"/>
          <w:sz w:val="24"/>
          <w:szCs w:val="24"/>
        </w:rPr>
        <w:t xml:space="preserve">, der </w:t>
      </w:r>
      <w:r>
        <w:rPr>
          <w:rFonts w:ascii="Times New Roman" w:hAnsi="Times New Roman" w:cs="Times New Roman"/>
          <w:sz w:val="24"/>
          <w:szCs w:val="24"/>
        </w:rPr>
        <w:t>bereits in den Jahren 65 und 64 </w:t>
      </w:r>
      <w:r w:rsidR="009959B4" w:rsidRPr="00EC4917">
        <w:rPr>
          <w:rFonts w:ascii="Times New Roman" w:hAnsi="Times New Roman" w:cs="Times New Roman"/>
          <w:sz w:val="24"/>
          <w:szCs w:val="24"/>
        </w:rPr>
        <w:t>v.</w:t>
      </w:r>
      <w:r>
        <w:rPr>
          <w:rFonts w:ascii="Times New Roman" w:hAnsi="Times New Roman" w:cs="Times New Roman"/>
          <w:sz w:val="24"/>
          <w:szCs w:val="24"/>
        </w:rPr>
        <w:t> </w:t>
      </w:r>
      <w:r w:rsidR="009959B4" w:rsidRPr="00EC4917">
        <w:rPr>
          <w:rFonts w:ascii="Times New Roman" w:hAnsi="Times New Roman" w:cs="Times New Roman"/>
          <w:sz w:val="24"/>
          <w:szCs w:val="24"/>
        </w:rPr>
        <w:t xml:space="preserve">Chr. erfolglos für </w:t>
      </w:r>
      <w:proofErr w:type="gramStart"/>
      <w:r w:rsidR="009959B4" w:rsidRPr="00EC4917">
        <w:rPr>
          <w:rFonts w:ascii="Times New Roman" w:hAnsi="Times New Roman" w:cs="Times New Roman"/>
          <w:sz w:val="24"/>
          <w:szCs w:val="24"/>
        </w:rPr>
        <w:t>den</w:t>
      </w:r>
      <w:proofErr w:type="gramEnd"/>
      <w:r w:rsidR="009959B4" w:rsidRPr="00EC4917">
        <w:rPr>
          <w:rFonts w:ascii="Times New Roman" w:hAnsi="Times New Roman" w:cs="Times New Roman"/>
          <w:sz w:val="24"/>
          <w:szCs w:val="24"/>
        </w:rPr>
        <w:t xml:space="preserve"> Konsulat kandidiert hatte, erneut um das höchste Amt beworben.</w:t>
      </w:r>
      <w:r w:rsidR="009959B4" w:rsidRPr="00EC4917">
        <w:rPr>
          <w:rStyle w:val="Funotenzeichen"/>
          <w:rFonts w:ascii="Times New Roman" w:hAnsi="Times New Roman" w:cs="Times New Roman"/>
          <w:sz w:val="24"/>
          <w:szCs w:val="24"/>
        </w:rPr>
        <w:footnoteReference w:id="176"/>
      </w:r>
      <w:r w:rsidR="009959B4" w:rsidRPr="00EC4917">
        <w:rPr>
          <w:rFonts w:ascii="Times New Roman" w:hAnsi="Times New Roman" w:cs="Times New Roman"/>
          <w:sz w:val="24"/>
          <w:szCs w:val="24"/>
        </w:rPr>
        <w:t xml:space="preserve"> Doch wiederum war </w:t>
      </w:r>
      <w:proofErr w:type="spellStart"/>
      <w:r w:rsidR="009959B4" w:rsidRPr="00EC4917">
        <w:rPr>
          <w:rFonts w:ascii="Times New Roman" w:hAnsi="Times New Roman" w:cs="Times New Roman"/>
          <w:sz w:val="24"/>
          <w:szCs w:val="24"/>
        </w:rPr>
        <w:t>Catilina</w:t>
      </w:r>
      <w:proofErr w:type="spellEnd"/>
      <w:r w:rsidR="009959B4" w:rsidRPr="00EC4917">
        <w:rPr>
          <w:rFonts w:ascii="Times New Roman" w:hAnsi="Times New Roman" w:cs="Times New Roman"/>
          <w:sz w:val="24"/>
          <w:szCs w:val="24"/>
        </w:rPr>
        <w:t xml:space="preserve"> kein Erfolg beschieden gewesen. Daraufhin hatte er geplant, durch einen Aufstand an die Macht zu gelangen, was jedoch vereitelt worden war. Als problematisch erwies sich in der Folgezeit die Frage, was mit den überführten und inhaftierten Mitverschwörern </w:t>
      </w:r>
      <w:proofErr w:type="spellStart"/>
      <w:r w:rsidR="009959B4" w:rsidRPr="00EC4917">
        <w:rPr>
          <w:rFonts w:ascii="Times New Roman" w:hAnsi="Times New Roman" w:cs="Times New Roman"/>
          <w:sz w:val="24"/>
          <w:szCs w:val="24"/>
        </w:rPr>
        <w:t>Catilinas</w:t>
      </w:r>
      <w:proofErr w:type="spellEnd"/>
      <w:r w:rsidR="009959B4" w:rsidRPr="00EC4917">
        <w:rPr>
          <w:rFonts w:ascii="Times New Roman" w:hAnsi="Times New Roman" w:cs="Times New Roman"/>
          <w:sz w:val="24"/>
          <w:szCs w:val="24"/>
        </w:rPr>
        <w:t xml:space="preserve"> geschehen sollte. Darüber – so </w:t>
      </w:r>
      <w:r w:rsidR="009959B4" w:rsidRPr="00EC4917">
        <w:rPr>
          <w:rFonts w:ascii="Times New Roman" w:hAnsi="Times New Roman" w:cs="Times New Roman"/>
          <w:sz w:val="24"/>
          <w:szCs w:val="24"/>
        </w:rPr>
        <w:lastRenderedPageBreak/>
        <w:t>beschreibt es Sallust – wurde in der berühmten Senats</w:t>
      </w:r>
      <w:r>
        <w:rPr>
          <w:rFonts w:ascii="Times New Roman" w:hAnsi="Times New Roman" w:cs="Times New Roman"/>
          <w:sz w:val="24"/>
          <w:szCs w:val="24"/>
        </w:rPr>
        <w:t>sitzung vom 5. </w:t>
      </w:r>
      <w:r w:rsidR="009959B4" w:rsidRPr="00EC4917">
        <w:rPr>
          <w:rFonts w:ascii="Times New Roman" w:hAnsi="Times New Roman" w:cs="Times New Roman"/>
          <w:sz w:val="24"/>
          <w:szCs w:val="24"/>
        </w:rPr>
        <w:t>Dezem</w:t>
      </w:r>
      <w:r>
        <w:rPr>
          <w:rFonts w:ascii="Times New Roman" w:hAnsi="Times New Roman" w:cs="Times New Roman"/>
          <w:sz w:val="24"/>
          <w:szCs w:val="24"/>
        </w:rPr>
        <w:t>ber 63 </w:t>
      </w:r>
      <w:r w:rsidR="009959B4">
        <w:rPr>
          <w:rFonts w:ascii="Times New Roman" w:hAnsi="Times New Roman" w:cs="Times New Roman"/>
          <w:sz w:val="24"/>
          <w:szCs w:val="24"/>
        </w:rPr>
        <w:t>v.</w:t>
      </w:r>
      <w:r>
        <w:rPr>
          <w:rFonts w:ascii="Times New Roman" w:hAnsi="Times New Roman" w:cs="Times New Roman"/>
          <w:sz w:val="24"/>
          <w:szCs w:val="24"/>
        </w:rPr>
        <w:t> </w:t>
      </w:r>
      <w:r w:rsidR="009959B4" w:rsidRPr="00EC4917">
        <w:rPr>
          <w:rFonts w:ascii="Times New Roman" w:hAnsi="Times New Roman" w:cs="Times New Roman"/>
          <w:sz w:val="24"/>
          <w:szCs w:val="24"/>
        </w:rPr>
        <w:t>Chr. kontrovers beraten. Im Verlauf dieser Sitzung richtete Cato in der Darstellung des Historiographen einen leidenschaftlichen Appell an seine Standesgenossen</w:t>
      </w:r>
      <w:r w:rsidR="008F3EA8">
        <w:rPr>
          <w:rFonts w:ascii="Times New Roman" w:hAnsi="Times New Roman" w:cs="Times New Roman"/>
          <w:sz w:val="24"/>
          <w:szCs w:val="24"/>
        </w:rPr>
        <w:t>:</w:t>
      </w:r>
      <w:r w:rsidR="009959B4" w:rsidRPr="00EC4917">
        <w:rPr>
          <w:rFonts w:ascii="Times New Roman" w:hAnsi="Times New Roman" w:cs="Times New Roman"/>
          <w:sz w:val="24"/>
          <w:szCs w:val="24"/>
        </w:rPr>
        <w:t xml:space="preserve"> Sie, die ihren Stadtpalästen, Villen und anderen Kostbarkeiten schon immer mehr Bedeutung zugemessen hätten als den Interessen der </w:t>
      </w:r>
      <w:r w:rsidR="009959B4" w:rsidRPr="00C6217F">
        <w:rPr>
          <w:rFonts w:ascii="Times New Roman" w:hAnsi="Times New Roman" w:cs="Times New Roman"/>
          <w:i/>
          <w:sz w:val="24"/>
          <w:szCs w:val="24"/>
          <w:lang w:val="la-Latn"/>
        </w:rPr>
        <w:t>res publica</w:t>
      </w:r>
      <w:r w:rsidR="009959B4" w:rsidRPr="00EC4917">
        <w:rPr>
          <w:rFonts w:ascii="Times New Roman" w:hAnsi="Times New Roman" w:cs="Times New Roman"/>
          <w:sz w:val="24"/>
          <w:szCs w:val="24"/>
        </w:rPr>
        <w:t xml:space="preserve">, mögen doch endlich aufwachen und sich dem Gemeinwesen widmen; und wenn sie dies schon nicht um der </w:t>
      </w:r>
      <w:r w:rsidR="009959B4" w:rsidRPr="00C6217F">
        <w:rPr>
          <w:rFonts w:ascii="Times New Roman" w:hAnsi="Times New Roman" w:cs="Times New Roman"/>
          <w:i/>
          <w:sz w:val="24"/>
          <w:szCs w:val="24"/>
          <w:lang w:val="la-Latn"/>
        </w:rPr>
        <w:t>res publica</w:t>
      </w:r>
      <w:r w:rsidR="009959B4" w:rsidRPr="00EC4917">
        <w:rPr>
          <w:rFonts w:ascii="Times New Roman" w:hAnsi="Times New Roman" w:cs="Times New Roman"/>
          <w:sz w:val="24"/>
          <w:szCs w:val="24"/>
        </w:rPr>
        <w:t xml:space="preserve"> willen tun wollten, so doch </w:t>
      </w:r>
      <w:r w:rsidR="008F3EA8">
        <w:rPr>
          <w:rFonts w:ascii="Times New Roman" w:hAnsi="Times New Roman" w:cs="Times New Roman"/>
          <w:sz w:val="24"/>
          <w:szCs w:val="24"/>
        </w:rPr>
        <w:t>damit sie</w:t>
      </w:r>
      <w:r w:rsidR="009959B4" w:rsidRPr="00EC4917">
        <w:rPr>
          <w:rFonts w:ascii="Times New Roman" w:hAnsi="Times New Roman" w:cs="Times New Roman"/>
          <w:sz w:val="24"/>
          <w:szCs w:val="24"/>
        </w:rPr>
        <w:t xml:space="preserve"> jene Dinge, die sie so hoch schätzten, behalten und ihr </w:t>
      </w:r>
      <w:r w:rsidR="009959B4" w:rsidRPr="00C6217F">
        <w:rPr>
          <w:rFonts w:ascii="Times New Roman" w:hAnsi="Times New Roman" w:cs="Times New Roman"/>
          <w:i/>
          <w:sz w:val="24"/>
          <w:szCs w:val="24"/>
          <w:lang w:val="la-Latn"/>
        </w:rPr>
        <w:t>otium</w:t>
      </w:r>
      <w:r w:rsidR="009959B4" w:rsidRPr="00EC4917">
        <w:rPr>
          <w:rFonts w:ascii="Times New Roman" w:hAnsi="Times New Roman" w:cs="Times New Roman"/>
          <w:sz w:val="24"/>
          <w:szCs w:val="24"/>
        </w:rPr>
        <w:t xml:space="preserve"> weiterführen kön</w:t>
      </w:r>
      <w:r w:rsidR="009959B4">
        <w:rPr>
          <w:rFonts w:ascii="Times New Roman" w:hAnsi="Times New Roman" w:cs="Times New Roman"/>
          <w:sz w:val="24"/>
          <w:szCs w:val="24"/>
        </w:rPr>
        <w:t>n</w:t>
      </w:r>
      <w:r w:rsidR="00313EF7">
        <w:rPr>
          <w:rFonts w:ascii="Times New Roman" w:hAnsi="Times New Roman" w:cs="Times New Roman"/>
          <w:sz w:val="24"/>
          <w:szCs w:val="24"/>
        </w:rPr>
        <w:t>t</w:t>
      </w:r>
      <w:r w:rsidR="009959B4">
        <w:rPr>
          <w:rFonts w:ascii="Times New Roman" w:hAnsi="Times New Roman" w:cs="Times New Roman"/>
          <w:sz w:val="24"/>
          <w:szCs w:val="24"/>
        </w:rPr>
        <w:t>en:</w:t>
      </w:r>
    </w:p>
    <w:p w:rsidR="009959B4" w:rsidRPr="001C4714" w:rsidRDefault="00C6217F" w:rsidP="00930A70">
      <w:pPr>
        <w:spacing w:after="160" w:line="240" w:lineRule="auto"/>
        <w:ind w:left="567" w:right="567"/>
        <w:jc w:val="both"/>
        <w:rPr>
          <w:rFonts w:ascii="Times New Roman" w:hAnsi="Times New Roman" w:cs="Times New Roman"/>
          <w:i/>
          <w:sz w:val="20"/>
          <w:szCs w:val="20"/>
          <w:lang w:val="fr-FR"/>
        </w:rPr>
      </w:pPr>
      <w:r w:rsidRPr="00C6217F">
        <w:rPr>
          <w:rFonts w:ascii="Times New Roman" w:hAnsi="Times New Roman" w:cs="Times New Roman"/>
          <w:i/>
          <w:sz w:val="20"/>
          <w:szCs w:val="20"/>
          <w:lang w:val="la-Latn"/>
        </w:rPr>
        <w:t>s</w:t>
      </w:r>
      <w:r w:rsidR="009959B4" w:rsidRPr="00C6217F">
        <w:rPr>
          <w:rFonts w:ascii="Times New Roman" w:hAnsi="Times New Roman" w:cs="Times New Roman"/>
          <w:i/>
          <w:sz w:val="20"/>
          <w:szCs w:val="20"/>
          <w:lang w:val="la-Latn"/>
        </w:rPr>
        <w:t>ed, per deos inmortalis, vos ego apello, qui semper domos, villas, signa, tabulas vostras pluris quam rem publicam fecistis: si ista, quoiuscumque modi sunt, quae amplexamini, retinere, si voluptatibus vostris otium praebere voltis, expergiscimini aliquando et capessite rem publicam!</w:t>
      </w:r>
      <w:r w:rsidR="009959B4" w:rsidRPr="00EC4917">
        <w:rPr>
          <w:rStyle w:val="Funotenzeichen"/>
          <w:rFonts w:ascii="Times New Roman" w:hAnsi="Times New Roman" w:cs="Times New Roman"/>
          <w:sz w:val="20"/>
          <w:szCs w:val="20"/>
        </w:rPr>
        <w:footnoteReference w:id="177"/>
      </w:r>
    </w:p>
    <w:p w:rsidR="009959B4" w:rsidRPr="00EC4917" w:rsidRDefault="009959B4" w:rsidP="009959B4">
      <w:pPr>
        <w:pStyle w:val="Textkrper2"/>
        <w:spacing w:after="120"/>
        <w:rPr>
          <w:szCs w:val="24"/>
        </w:rPr>
      </w:pPr>
      <w:r w:rsidRPr="00EC4917">
        <w:rPr>
          <w:szCs w:val="24"/>
        </w:rPr>
        <w:t xml:space="preserve">Und in ähnlicher Weise lässt Sallust Cato die Senatoren noch ein ganzes Stück lang wegen ihrer Luxussucht schelten; dies wird mit dem Vorwurf des Desinteresses an den Angelegenheiten der </w:t>
      </w:r>
      <w:r w:rsidRPr="00C6217F">
        <w:rPr>
          <w:i/>
          <w:szCs w:val="24"/>
          <w:lang w:val="la-Latn"/>
        </w:rPr>
        <w:t>res publica</w:t>
      </w:r>
      <w:r w:rsidRPr="00EC4917">
        <w:rPr>
          <w:szCs w:val="24"/>
        </w:rPr>
        <w:t xml:space="preserve"> und der Aufforderung verbunden, sich wenigstens um der Erhaltung j</w:t>
      </w:r>
      <w:r w:rsidR="009C22A6">
        <w:rPr>
          <w:szCs w:val="24"/>
        </w:rPr>
        <w:t>enes zu missbilligenden Luxus w</w:t>
      </w:r>
      <w:r w:rsidRPr="00EC4917">
        <w:rPr>
          <w:szCs w:val="24"/>
        </w:rPr>
        <w:t xml:space="preserve">illen mit den Angelegenheiten </w:t>
      </w:r>
      <w:r w:rsidR="009C22A6">
        <w:rPr>
          <w:szCs w:val="24"/>
        </w:rPr>
        <w:t>des Gemeinwesens – aus gegebenem</w:t>
      </w:r>
      <w:r w:rsidRPr="00EC4917">
        <w:rPr>
          <w:szCs w:val="24"/>
        </w:rPr>
        <w:t xml:space="preserve"> Anlass also mit der Verschwörung des </w:t>
      </w:r>
      <w:proofErr w:type="spellStart"/>
      <w:r w:rsidRPr="00EC4917">
        <w:rPr>
          <w:szCs w:val="24"/>
        </w:rPr>
        <w:t>Catilina</w:t>
      </w:r>
      <w:proofErr w:type="spellEnd"/>
      <w:r w:rsidRPr="00EC4917">
        <w:rPr>
          <w:szCs w:val="24"/>
        </w:rPr>
        <w:t xml:space="preserve"> – auseinanderzusetzen.</w:t>
      </w:r>
      <w:r w:rsidRPr="00EC4917">
        <w:rPr>
          <w:rStyle w:val="Funotenzeichen"/>
          <w:szCs w:val="24"/>
        </w:rPr>
        <w:footnoteReference w:id="178"/>
      </w:r>
      <w:r w:rsidRPr="00EC4917">
        <w:rPr>
          <w:szCs w:val="24"/>
        </w:rPr>
        <w:t xml:space="preserve"> Diese </w:t>
      </w:r>
      <w:r w:rsidRPr="00EC4917">
        <w:rPr>
          <w:szCs w:val="24"/>
        </w:rPr>
        <w:lastRenderedPageBreak/>
        <w:t xml:space="preserve">Äußerungen könnten nun als Beleg für die </w:t>
      </w:r>
      <w:r w:rsidR="00F32A2B">
        <w:rPr>
          <w:szCs w:val="24"/>
        </w:rPr>
        <w:t xml:space="preserve">eingangs erörterte </w:t>
      </w:r>
      <w:r w:rsidRPr="00EC4917">
        <w:rPr>
          <w:szCs w:val="24"/>
        </w:rPr>
        <w:t xml:space="preserve">These betrachtet werden, dass die Senatoren dem politischen Geschäft in Rom im Zuge der Krise der Republik zunehmend weniger Interesse entgegengebracht hätten. Das ist jedoch insofern problematisch, als bei dieser Interpretation der Ausschnitt aus Catos Rede aus dem Zusammenhang der geschilderten Geschehnisse herausgerissen und die Darstellungsabsicht des Autors </w:t>
      </w:r>
      <w:r w:rsidR="00F32A2B">
        <w:rPr>
          <w:szCs w:val="24"/>
        </w:rPr>
        <w:t>Sallust nicht berücksichtigt wi</w:t>
      </w:r>
      <w:r w:rsidRPr="00EC4917">
        <w:rPr>
          <w:szCs w:val="24"/>
        </w:rPr>
        <w:t>rd.</w:t>
      </w:r>
    </w:p>
    <w:p w:rsidR="009959B4" w:rsidRPr="00EC4917" w:rsidRDefault="009959B4" w:rsidP="009959B4">
      <w:pPr>
        <w:pStyle w:val="Textkrper2"/>
        <w:spacing w:after="120"/>
        <w:ind w:firstLine="567"/>
        <w:rPr>
          <w:szCs w:val="24"/>
        </w:rPr>
      </w:pPr>
      <w:r w:rsidRPr="00EC4917">
        <w:rPr>
          <w:szCs w:val="24"/>
        </w:rPr>
        <w:t>I</w:t>
      </w:r>
      <w:r w:rsidR="004D3D56">
        <w:rPr>
          <w:szCs w:val="24"/>
        </w:rPr>
        <w:t>n dessen</w:t>
      </w:r>
      <w:r w:rsidRPr="00EC4917">
        <w:rPr>
          <w:szCs w:val="24"/>
        </w:rPr>
        <w:t xml:space="preserve"> Bericht beginnt die Diskussion um das Schicksal der </w:t>
      </w:r>
      <w:proofErr w:type="spellStart"/>
      <w:r w:rsidRPr="00EC4917">
        <w:rPr>
          <w:szCs w:val="24"/>
        </w:rPr>
        <w:t>Catilinarier</w:t>
      </w:r>
      <w:proofErr w:type="spellEnd"/>
      <w:r w:rsidRPr="00EC4917">
        <w:rPr>
          <w:szCs w:val="24"/>
        </w:rPr>
        <w:t xml:space="preserve"> mit dem Plädoyer des designierten Konsuln Iunius Silanus, der sich in seiner Rede, die Sallust nur knapp referiert, für die Hinrichtung der </w:t>
      </w:r>
      <w:proofErr w:type="spellStart"/>
      <w:r w:rsidRPr="00EC4917">
        <w:rPr>
          <w:szCs w:val="24"/>
        </w:rPr>
        <w:t>Catilinarier</w:t>
      </w:r>
      <w:proofErr w:type="spellEnd"/>
      <w:r w:rsidRPr="00EC4917">
        <w:rPr>
          <w:szCs w:val="24"/>
        </w:rPr>
        <w:t xml:space="preserve"> ausspricht.</w:t>
      </w:r>
      <w:r w:rsidRPr="00EC4917">
        <w:rPr>
          <w:rStyle w:val="Funotenzeichen"/>
          <w:szCs w:val="24"/>
        </w:rPr>
        <w:footnoteReference w:id="179"/>
      </w:r>
      <w:r w:rsidRPr="00EC4917">
        <w:rPr>
          <w:szCs w:val="24"/>
        </w:rPr>
        <w:t xml:space="preserve"> Darauf folgt die von Sallust sehr ausführlich dargestellte Rede </w:t>
      </w:r>
      <w:r>
        <w:rPr>
          <w:szCs w:val="24"/>
        </w:rPr>
        <w:t xml:space="preserve">des </w:t>
      </w:r>
      <w:r w:rsidR="004D3D56">
        <w:rPr>
          <w:szCs w:val="24"/>
        </w:rPr>
        <w:t xml:space="preserve">Gaius </w:t>
      </w:r>
      <w:r w:rsidRPr="00EC4917">
        <w:rPr>
          <w:szCs w:val="24"/>
        </w:rPr>
        <w:t>Iulius</w:t>
      </w:r>
      <w:r>
        <w:rPr>
          <w:szCs w:val="24"/>
        </w:rPr>
        <w:t xml:space="preserve"> Caesar</w:t>
      </w:r>
      <w:r w:rsidRPr="00EC4917">
        <w:rPr>
          <w:szCs w:val="24"/>
        </w:rPr>
        <w:t>, der die Todesstrafe ab</w:t>
      </w:r>
      <w:r w:rsidR="00C6217F">
        <w:rPr>
          <w:szCs w:val="24"/>
        </w:rPr>
        <w:t>lehnt und die Angeklagten statt</w:t>
      </w:r>
      <w:r w:rsidRPr="00EC4917">
        <w:rPr>
          <w:szCs w:val="24"/>
        </w:rPr>
        <w:t>dessen durch Einzug ihrer Vermögen und Inhaftierung in den Landstädten bestraft sehen möchte.</w:t>
      </w:r>
      <w:r w:rsidRPr="00EC4917">
        <w:rPr>
          <w:rStyle w:val="Funotenzeichen"/>
          <w:szCs w:val="24"/>
        </w:rPr>
        <w:footnoteReference w:id="180"/>
      </w:r>
      <w:r w:rsidRPr="00EC4917">
        <w:rPr>
          <w:szCs w:val="24"/>
        </w:rPr>
        <w:t xml:space="preserve"> Danach schildert der Historiograph wiederum knapp zusammenfassend den weiteren Verlauf der Abstimmung, der dadurch gekennzeichnet wird, dass der eine Teil der Redner Caesar, der andere Teil dagegen Iunius Silanus zustimmt.</w:t>
      </w:r>
      <w:r w:rsidRPr="00EC4917">
        <w:rPr>
          <w:rStyle w:val="Funotenzeichen"/>
          <w:szCs w:val="24"/>
        </w:rPr>
        <w:footnoteReference w:id="181"/>
      </w:r>
      <w:r w:rsidRPr="00EC4917">
        <w:rPr>
          <w:szCs w:val="24"/>
        </w:rPr>
        <w:t xml:space="preserve"> Schließlich folgt die wiederum sehr ausführlich geschilderte Rede Catos, die in der </w:t>
      </w:r>
      <w:r w:rsidRPr="00EC4917">
        <w:rPr>
          <w:szCs w:val="24"/>
        </w:rPr>
        <w:lastRenderedPageBreak/>
        <w:t>Darstellung Sallusts zusammen mit der Rede Caesars den Höhepunkt der Senatssitzung bildet.</w:t>
      </w:r>
      <w:r w:rsidRPr="00EC4917">
        <w:rPr>
          <w:rStyle w:val="Funotenzeichen"/>
          <w:szCs w:val="24"/>
        </w:rPr>
        <w:footnoteReference w:id="182"/>
      </w:r>
      <w:r w:rsidRPr="00EC4917">
        <w:rPr>
          <w:szCs w:val="24"/>
        </w:rPr>
        <w:t xml:space="preserve"> </w:t>
      </w:r>
    </w:p>
    <w:p w:rsidR="009959B4" w:rsidRPr="00EC4917" w:rsidRDefault="009959B4" w:rsidP="009959B4">
      <w:pPr>
        <w:pStyle w:val="Textkrper2"/>
        <w:spacing w:after="120"/>
        <w:ind w:firstLine="567"/>
        <w:rPr>
          <w:szCs w:val="24"/>
        </w:rPr>
      </w:pPr>
      <w:r w:rsidRPr="00EC4917">
        <w:rPr>
          <w:szCs w:val="24"/>
        </w:rPr>
        <w:t>Wahrscheinlich hat sich der Ablauf der Senatssitzung tatsächlich ähnlich zugetragen, wie der Autor es beschreibt</w:t>
      </w:r>
      <w:r w:rsidR="003F35CB">
        <w:rPr>
          <w:szCs w:val="24"/>
        </w:rPr>
        <w:t>. A</w:t>
      </w:r>
      <w:r w:rsidR="004D3D56">
        <w:rPr>
          <w:szCs w:val="24"/>
        </w:rPr>
        <w:t xml:space="preserve">llerdings </w:t>
      </w:r>
      <w:r w:rsidR="003F35CB">
        <w:rPr>
          <w:szCs w:val="24"/>
        </w:rPr>
        <w:t xml:space="preserve">übergeht er </w:t>
      </w:r>
      <w:r w:rsidR="004D3D56">
        <w:rPr>
          <w:szCs w:val="24"/>
        </w:rPr>
        <w:t>die Reden des Konsuln Cicero nahezu</w:t>
      </w:r>
      <w:r w:rsidR="00DF1D91">
        <w:rPr>
          <w:szCs w:val="24"/>
        </w:rPr>
        <w:t>, die dieser so wortreich überliefert hat</w:t>
      </w:r>
      <w:r w:rsidRPr="00EC4917">
        <w:rPr>
          <w:szCs w:val="24"/>
        </w:rPr>
        <w:t>.</w:t>
      </w:r>
      <w:r w:rsidRPr="00EC4917">
        <w:rPr>
          <w:rStyle w:val="Funotenzeichen"/>
          <w:szCs w:val="24"/>
        </w:rPr>
        <w:footnoteReference w:id="183"/>
      </w:r>
      <w:r w:rsidRPr="00EC4917">
        <w:rPr>
          <w:szCs w:val="24"/>
        </w:rPr>
        <w:t xml:space="preserve"> Jedoch sind die Reden Catos und </w:t>
      </w:r>
      <w:r w:rsidR="004D3D56">
        <w:rPr>
          <w:szCs w:val="24"/>
        </w:rPr>
        <w:t xml:space="preserve">Caesars </w:t>
      </w:r>
      <w:r w:rsidRPr="00EC4917">
        <w:rPr>
          <w:szCs w:val="24"/>
        </w:rPr>
        <w:t xml:space="preserve">in </w:t>
      </w:r>
      <w:r w:rsidRPr="00C6217F">
        <w:rPr>
          <w:i/>
          <w:szCs w:val="24"/>
          <w:lang w:val="la-Latn"/>
        </w:rPr>
        <w:t>de Catilinae</w:t>
      </w:r>
      <w:r w:rsidRPr="00C6217F">
        <w:rPr>
          <w:szCs w:val="24"/>
          <w:lang w:val="la-Latn"/>
        </w:rPr>
        <w:t xml:space="preserve"> </w:t>
      </w:r>
      <w:r w:rsidRPr="00C6217F">
        <w:rPr>
          <w:i/>
          <w:szCs w:val="24"/>
          <w:lang w:val="la-Latn"/>
        </w:rPr>
        <w:t>coniuratione</w:t>
      </w:r>
      <w:r w:rsidRPr="00EC4917">
        <w:rPr>
          <w:i/>
          <w:szCs w:val="24"/>
        </w:rPr>
        <w:t xml:space="preserve"> </w:t>
      </w:r>
      <w:r w:rsidRPr="00EC4917">
        <w:rPr>
          <w:szCs w:val="24"/>
        </w:rPr>
        <w:t xml:space="preserve">nicht als wortwörtliche Wiederholung jener Reden zu verstehen, die Sallusts Protagonisten anlässlich der Diskussion um die Bestrafung der </w:t>
      </w:r>
      <w:proofErr w:type="spellStart"/>
      <w:r w:rsidRPr="00EC4917">
        <w:rPr>
          <w:szCs w:val="24"/>
        </w:rPr>
        <w:t>Catilinarier</w:t>
      </w:r>
      <w:proofErr w:type="spellEnd"/>
      <w:r w:rsidRPr="00EC4917">
        <w:rPr>
          <w:szCs w:val="24"/>
        </w:rPr>
        <w:t xml:space="preserve"> gehalten haben. Vielmehr dienen diese Reden Sallust dazu, Caesar und Cato als Persönlichkeiten</w:t>
      </w:r>
      <w:r w:rsidR="003F35CB" w:rsidRPr="003F35CB">
        <w:rPr>
          <w:szCs w:val="24"/>
        </w:rPr>
        <w:t xml:space="preserve"> </w:t>
      </w:r>
      <w:r w:rsidR="003F35CB" w:rsidRPr="00EC4917">
        <w:rPr>
          <w:szCs w:val="24"/>
        </w:rPr>
        <w:t>zu charakterisieren</w:t>
      </w:r>
      <w:r w:rsidRPr="00EC4917">
        <w:rPr>
          <w:szCs w:val="24"/>
        </w:rPr>
        <w:t>, die sich auf jeweils unterschiedliche Weise den Interessen des Gemeinwesens widmeten. Zu diesem Zweck stellt der Autor mittels der Reden jeweils unterschiedliche Tugenden und Stärken Caesars und Catos heraus.</w:t>
      </w:r>
      <w:r w:rsidRPr="00EC4917">
        <w:rPr>
          <w:rStyle w:val="Funotenzeichen"/>
          <w:szCs w:val="24"/>
        </w:rPr>
        <w:footnoteReference w:id="184"/>
      </w:r>
      <w:r w:rsidRPr="00EC4917">
        <w:rPr>
          <w:szCs w:val="24"/>
        </w:rPr>
        <w:t xml:space="preserve"> Im Fall Catos betont Sallust dessen Respekt des </w:t>
      </w:r>
      <w:r w:rsidRPr="00C6217F">
        <w:rPr>
          <w:i/>
          <w:szCs w:val="24"/>
          <w:lang w:val="la-Latn"/>
        </w:rPr>
        <w:t>mos</w:t>
      </w:r>
      <w:r w:rsidRPr="00C6217F">
        <w:rPr>
          <w:szCs w:val="24"/>
          <w:lang w:val="la-Latn"/>
        </w:rPr>
        <w:t xml:space="preserve"> </w:t>
      </w:r>
      <w:r w:rsidRPr="00C6217F">
        <w:rPr>
          <w:i/>
          <w:szCs w:val="24"/>
          <w:lang w:val="la-Latn"/>
        </w:rPr>
        <w:t>maiorum</w:t>
      </w:r>
      <w:r w:rsidRPr="00EC4917">
        <w:rPr>
          <w:szCs w:val="24"/>
        </w:rPr>
        <w:t xml:space="preserve"> und sein beharrliches Festhalten an traditionellen republikanischen Tugendkonzepten. Dem entsp</w:t>
      </w:r>
      <w:r w:rsidR="00EB069A">
        <w:rPr>
          <w:szCs w:val="24"/>
        </w:rPr>
        <w:t xml:space="preserve">richt, dass der Autor Cato die </w:t>
      </w:r>
      <w:r w:rsidRPr="00EC4917">
        <w:rPr>
          <w:szCs w:val="24"/>
        </w:rPr>
        <w:t>Unmoral</w:t>
      </w:r>
      <w:r w:rsidR="00EB069A">
        <w:rPr>
          <w:szCs w:val="24"/>
        </w:rPr>
        <w:t xml:space="preserve"> </w:t>
      </w:r>
      <w:r w:rsidRPr="00EC4917">
        <w:rPr>
          <w:szCs w:val="24"/>
        </w:rPr>
        <w:t xml:space="preserve">– insbesondere die </w:t>
      </w:r>
      <w:r w:rsidRPr="00C6217F">
        <w:rPr>
          <w:i/>
          <w:szCs w:val="24"/>
          <w:lang w:val="la-Latn"/>
        </w:rPr>
        <w:t>luxuria</w:t>
      </w:r>
      <w:r w:rsidRPr="00EC4917">
        <w:rPr>
          <w:szCs w:val="24"/>
        </w:rPr>
        <w:t xml:space="preserve"> – seiner Zeit- und Standesgenossen kritisieren lässt.</w:t>
      </w:r>
      <w:r w:rsidRPr="00EC4917">
        <w:rPr>
          <w:rStyle w:val="Funotenzeichen"/>
          <w:szCs w:val="24"/>
        </w:rPr>
        <w:footnoteReference w:id="185"/>
      </w:r>
      <w:r w:rsidRPr="00EC4917">
        <w:rPr>
          <w:szCs w:val="24"/>
        </w:rPr>
        <w:t xml:space="preserve"> Insofern steht die Rede Catos in Sallusts Darstellung exemplarisch für eine Argumentation, die die politischen Verhältnisse unter Bezugnahme auf traditionelle Moralvorstellungen </w:t>
      </w:r>
      <w:r w:rsidR="00C6217F">
        <w:rPr>
          <w:szCs w:val="24"/>
        </w:rPr>
        <w:t>kritisiert und dabei au</w:t>
      </w:r>
      <w:r w:rsidR="00EB069A">
        <w:rPr>
          <w:szCs w:val="24"/>
        </w:rPr>
        <w:t xml:space="preserve">ch eine </w:t>
      </w:r>
      <w:r w:rsidRPr="00EC4917">
        <w:rPr>
          <w:szCs w:val="24"/>
        </w:rPr>
        <w:t>unmoralische Lebensführung verurteilt.</w:t>
      </w:r>
    </w:p>
    <w:p w:rsidR="009959B4" w:rsidRPr="00EC4917" w:rsidRDefault="009959B4" w:rsidP="009959B4">
      <w:pPr>
        <w:pStyle w:val="Textkrper2"/>
        <w:spacing w:after="120"/>
        <w:ind w:firstLine="567"/>
        <w:rPr>
          <w:szCs w:val="24"/>
        </w:rPr>
      </w:pPr>
      <w:r w:rsidRPr="00EC4917">
        <w:rPr>
          <w:szCs w:val="24"/>
        </w:rPr>
        <w:lastRenderedPageBreak/>
        <w:t>Doch obwohl von der Fiktionalität der Rede auszugehen ist, kann sie doch auch als Ausdruck der spezifischen Strategien betrachtet werden, dere</w:t>
      </w:r>
      <w:r w:rsidR="00EB3EFE">
        <w:rPr>
          <w:szCs w:val="24"/>
        </w:rPr>
        <w:t>n</w:t>
      </w:r>
      <w:r w:rsidRPr="00EC4917">
        <w:rPr>
          <w:szCs w:val="24"/>
        </w:rPr>
        <w:t xml:space="preserve"> Cato sich in der politischen Auseinandersetzung bediente: Auch in anderen Zusammenhängen scheint jener seine hohe Wertschät</w:t>
      </w:r>
      <w:r w:rsidR="00EB069A">
        <w:rPr>
          <w:szCs w:val="24"/>
        </w:rPr>
        <w:t xml:space="preserve">zung der republikanischen </w:t>
      </w:r>
      <w:r w:rsidR="00EB069A" w:rsidRPr="00EB069A">
        <w:rPr>
          <w:i/>
          <w:szCs w:val="24"/>
          <w:lang w:val="la-Latn"/>
        </w:rPr>
        <w:t>virtutes</w:t>
      </w:r>
      <w:r w:rsidR="00EB069A">
        <w:rPr>
          <w:szCs w:val="24"/>
        </w:rPr>
        <w:t xml:space="preserve"> </w:t>
      </w:r>
      <w:r w:rsidRPr="00EC4917">
        <w:rPr>
          <w:szCs w:val="24"/>
        </w:rPr>
        <w:t xml:space="preserve">so betont zu haben, wie Sallust dies für den Kontext der </w:t>
      </w:r>
      <w:proofErr w:type="spellStart"/>
      <w:r w:rsidRPr="00EC4917">
        <w:rPr>
          <w:szCs w:val="24"/>
        </w:rPr>
        <w:t>catilinarischen</w:t>
      </w:r>
      <w:proofErr w:type="spellEnd"/>
      <w:r w:rsidRPr="00EC4917">
        <w:rPr>
          <w:szCs w:val="24"/>
        </w:rPr>
        <w:t xml:space="preserve"> Verschwörung darstellt. Eine ähnliche Rede mit ähnlichen Motiven und Argumentationsmustern, die auf traditionelle Moralvorstellungen rekurrierten, ist folglich denkbar. Vor diesem Hintergrund ergibt sich für die Interpretation </w:t>
      </w:r>
      <w:r w:rsidR="003F35CB">
        <w:rPr>
          <w:szCs w:val="24"/>
        </w:rPr>
        <w:t>jen</w:t>
      </w:r>
      <w:r w:rsidRPr="00EC4917">
        <w:rPr>
          <w:szCs w:val="24"/>
        </w:rPr>
        <w:t xml:space="preserve">es </w:t>
      </w:r>
      <w:r w:rsidR="003F35CB">
        <w:rPr>
          <w:szCs w:val="24"/>
        </w:rPr>
        <w:t>Teils</w:t>
      </w:r>
      <w:r w:rsidRPr="00EC4917">
        <w:rPr>
          <w:szCs w:val="24"/>
        </w:rPr>
        <w:t xml:space="preserve"> der Rede, das mangelndes Interesse an den Belangen der </w:t>
      </w:r>
      <w:r w:rsidRPr="00C6217F">
        <w:rPr>
          <w:i/>
          <w:szCs w:val="24"/>
          <w:lang w:val="la-Latn"/>
        </w:rPr>
        <w:t>res</w:t>
      </w:r>
      <w:r w:rsidRPr="00C6217F">
        <w:rPr>
          <w:szCs w:val="24"/>
          <w:lang w:val="la-Latn"/>
        </w:rPr>
        <w:t xml:space="preserve"> </w:t>
      </w:r>
      <w:r w:rsidRPr="00C6217F">
        <w:rPr>
          <w:i/>
          <w:szCs w:val="24"/>
          <w:lang w:val="la-Latn"/>
        </w:rPr>
        <w:t>publica</w:t>
      </w:r>
      <w:r w:rsidRPr="00EC4917">
        <w:rPr>
          <w:szCs w:val="24"/>
        </w:rPr>
        <w:t xml:space="preserve"> mit </w:t>
      </w:r>
      <w:r>
        <w:rPr>
          <w:szCs w:val="24"/>
        </w:rPr>
        <w:t>Luxuskritik</w:t>
      </w:r>
      <w:r w:rsidRPr="00EC4917">
        <w:rPr>
          <w:szCs w:val="24"/>
        </w:rPr>
        <w:t xml:space="preserve"> verknüpft, folgendes Bild: In den von Sallust sehr emotional gestalteten Ausführungen verlangt Cato für die </w:t>
      </w:r>
      <w:proofErr w:type="spellStart"/>
      <w:r w:rsidRPr="00EC4917">
        <w:rPr>
          <w:szCs w:val="24"/>
        </w:rPr>
        <w:t>Catilinarier</w:t>
      </w:r>
      <w:proofErr w:type="spellEnd"/>
      <w:r w:rsidRPr="00EC4917">
        <w:rPr>
          <w:szCs w:val="24"/>
        </w:rPr>
        <w:t xml:space="preserve"> die Todesstrafe, entsprechend der Sitte der Väter, die Verräter hingerichtet hätten.</w:t>
      </w:r>
      <w:r w:rsidRPr="00EC4917">
        <w:rPr>
          <w:rStyle w:val="Funotenzeichen"/>
          <w:szCs w:val="24"/>
        </w:rPr>
        <w:footnoteReference w:id="186"/>
      </w:r>
      <w:r w:rsidRPr="00EC4917">
        <w:rPr>
          <w:szCs w:val="24"/>
        </w:rPr>
        <w:t xml:space="preserve"> Dazu lässt der Autor den Red</w:t>
      </w:r>
      <w:r w:rsidR="00EB069A">
        <w:rPr>
          <w:szCs w:val="24"/>
        </w:rPr>
        <w:t xml:space="preserve">ner sehr ausführlich auf </w:t>
      </w:r>
      <w:r w:rsidR="003F35CB">
        <w:rPr>
          <w:szCs w:val="24"/>
        </w:rPr>
        <w:t xml:space="preserve">die </w:t>
      </w:r>
      <w:r w:rsidRPr="00EC4917">
        <w:rPr>
          <w:szCs w:val="24"/>
        </w:rPr>
        <w:t>verdorbene Gegenwart eingehen, der allein es einfallen könne, gegenüber Verrätern Milde walten lassen zu wollen.</w:t>
      </w:r>
      <w:r w:rsidRPr="00EC4917">
        <w:rPr>
          <w:rStyle w:val="Funotenzeichen"/>
          <w:szCs w:val="24"/>
        </w:rPr>
        <w:footnoteReference w:id="187"/>
      </w:r>
      <w:r w:rsidRPr="00EC4917">
        <w:rPr>
          <w:szCs w:val="24"/>
        </w:rPr>
        <w:t xml:space="preserve"> In Zusammenhang mit dieser Klage über den moralischen Niedergang seiner Zeit äußert sich Cato gleich zu Beginn auch eingehend</w:t>
      </w:r>
      <w:r w:rsidR="00C6217F">
        <w:rPr>
          <w:szCs w:val="24"/>
        </w:rPr>
        <w:t xml:space="preserve"> und betont </w:t>
      </w:r>
      <w:r w:rsidR="003F35CB">
        <w:rPr>
          <w:szCs w:val="24"/>
        </w:rPr>
        <w:t>die</w:t>
      </w:r>
      <w:r w:rsidR="00C6217F">
        <w:rPr>
          <w:szCs w:val="24"/>
        </w:rPr>
        <w:t xml:space="preserve"> vermeintliche ‚</w:t>
      </w:r>
      <w:r w:rsidRPr="00EC4917">
        <w:rPr>
          <w:szCs w:val="24"/>
        </w:rPr>
        <w:t>Politikverdrossenheit</w:t>
      </w:r>
      <w:r w:rsidR="00C6217F">
        <w:rPr>
          <w:szCs w:val="24"/>
        </w:rPr>
        <w:t>‘</w:t>
      </w:r>
      <w:r w:rsidRPr="00EC4917">
        <w:rPr>
          <w:szCs w:val="24"/>
        </w:rPr>
        <w:t xml:space="preserve"> seiner Standesgenossen, die angeblich mehr Intere</w:t>
      </w:r>
      <w:r>
        <w:rPr>
          <w:szCs w:val="24"/>
        </w:rPr>
        <w:t>sse an ihren verschiedenen Prez</w:t>
      </w:r>
      <w:r w:rsidRPr="00EC4917">
        <w:rPr>
          <w:szCs w:val="24"/>
        </w:rPr>
        <w:t xml:space="preserve">iosen als am politischen Geschehen zeigten. Dabei richtet sich der Vorwurf aber nicht etwa an </w:t>
      </w:r>
      <w:r w:rsidR="009C22A6">
        <w:rPr>
          <w:szCs w:val="24"/>
        </w:rPr>
        <w:t xml:space="preserve">die </w:t>
      </w:r>
      <w:r w:rsidRPr="00EC4917">
        <w:rPr>
          <w:szCs w:val="24"/>
        </w:rPr>
        <w:t>der Senatssit</w:t>
      </w:r>
      <w:r>
        <w:rPr>
          <w:szCs w:val="24"/>
        </w:rPr>
        <w:t>zung F</w:t>
      </w:r>
      <w:r w:rsidRPr="00EC4917">
        <w:rPr>
          <w:szCs w:val="24"/>
        </w:rPr>
        <w:t>erngeblie</w:t>
      </w:r>
      <w:r>
        <w:rPr>
          <w:szCs w:val="24"/>
        </w:rPr>
        <w:t>bene</w:t>
      </w:r>
      <w:r w:rsidR="009C22A6">
        <w:rPr>
          <w:szCs w:val="24"/>
        </w:rPr>
        <w:t>n</w:t>
      </w:r>
      <w:r w:rsidRPr="00EC4917">
        <w:rPr>
          <w:szCs w:val="24"/>
        </w:rPr>
        <w:t xml:space="preserve">, sondern an die Mitglieder des Senates, die sich der Meinung Caesars angeschlossen und gegen die Todesstrafe für die Mitverschwörer </w:t>
      </w:r>
      <w:proofErr w:type="spellStart"/>
      <w:r w:rsidRPr="00EC4917">
        <w:rPr>
          <w:szCs w:val="24"/>
        </w:rPr>
        <w:t>Catilinas</w:t>
      </w:r>
      <w:proofErr w:type="spellEnd"/>
      <w:r w:rsidRPr="00EC4917">
        <w:rPr>
          <w:szCs w:val="24"/>
        </w:rPr>
        <w:t xml:space="preserve"> ausgesprochen hatten, die also nicht Catos Ansicht geteilt </w:t>
      </w:r>
      <w:r w:rsidRPr="00EC4917">
        <w:rPr>
          <w:szCs w:val="24"/>
        </w:rPr>
        <w:lastRenderedPageBreak/>
        <w:t xml:space="preserve">hatten. Das mag aus Sicht Catos illegitim gewesen sein, ist jedoch kein Zeichen für eine Abkehr weiter Teile der Senatoren von der Politik: Immerhin nahmen die Senatoren Teil an den traditionellen republikanischen Entscheidungsfindungsprozessen und vertraten in der Senatssitzung ihren Standpunkt; nur entsprach dieser eben nicht dem Catos. Um seine Kontrahenten und ihre politische Position ins Unrecht zu setzen und seinen Standpunkt auch moralisch zu untermauern, scheint Cato daraufhin die Gegenseite des Desinteresses an der </w:t>
      </w:r>
      <w:r w:rsidRPr="00C6217F">
        <w:rPr>
          <w:i/>
          <w:szCs w:val="24"/>
          <w:lang w:val="la-Latn"/>
        </w:rPr>
        <w:t>res publica</w:t>
      </w:r>
      <w:r w:rsidRPr="00EC4917">
        <w:rPr>
          <w:szCs w:val="24"/>
        </w:rPr>
        <w:t xml:space="preserve"> bezichtigt zu haben – eine gravierende Anschuldigung, da sie einen Verstoß gegen die wohl wichtigste Tugend des Wertekanons römischer Aristokraten intendiert. Folglich scheint Catos Kritik, die eine angebliche Gleichgültigkeit seiner Standesgenossen gegenüber dem Gemeinwesen mit Aspekten ihrer Le</w:t>
      </w:r>
      <w:r>
        <w:rPr>
          <w:szCs w:val="24"/>
        </w:rPr>
        <w:t xml:space="preserve">bensführung </w:t>
      </w:r>
      <w:r w:rsidRPr="00EC4917">
        <w:rPr>
          <w:szCs w:val="24"/>
        </w:rPr>
        <w:t>verknüpft, als Teil jener Argumentationsmuster deutbar, dere</w:t>
      </w:r>
      <w:r w:rsidR="00EB3EFE">
        <w:rPr>
          <w:szCs w:val="24"/>
        </w:rPr>
        <w:t>n</w:t>
      </w:r>
      <w:r w:rsidRPr="00EC4917">
        <w:rPr>
          <w:szCs w:val="24"/>
        </w:rPr>
        <w:t xml:space="preserve"> sich Cato in der politischen Auseinandersetzung bediente. Dies bietet jedoch keinen Grund zu der Annahme, dass die so Gescholtenen tatsächlich mehr Zeit auf ihre Villen als auf das politische Geschäft in Rom verwendet haben.</w:t>
      </w:r>
      <w:r w:rsidRPr="00EC4917">
        <w:rPr>
          <w:rStyle w:val="Funotenzeichen"/>
          <w:szCs w:val="24"/>
        </w:rPr>
        <w:footnoteReference w:id="188"/>
      </w:r>
      <w:r w:rsidRPr="00EC4917">
        <w:rPr>
          <w:szCs w:val="24"/>
        </w:rPr>
        <w:t xml:space="preserve"> </w:t>
      </w:r>
    </w:p>
    <w:p w:rsidR="009959B4" w:rsidRPr="00EC4917" w:rsidRDefault="009959B4" w:rsidP="009959B4">
      <w:pPr>
        <w:pStyle w:val="Textkrper2"/>
        <w:spacing w:after="120"/>
        <w:ind w:firstLine="567"/>
        <w:rPr>
          <w:szCs w:val="24"/>
        </w:rPr>
      </w:pPr>
      <w:r w:rsidRPr="00EC4917">
        <w:rPr>
          <w:szCs w:val="24"/>
        </w:rPr>
        <w:t xml:space="preserve">Dabei kann jene Form von politischer Rhetorik, die </w:t>
      </w:r>
      <w:r>
        <w:rPr>
          <w:szCs w:val="24"/>
        </w:rPr>
        <w:t>Luxus</w:t>
      </w:r>
      <w:r w:rsidRPr="00EC4917">
        <w:rPr>
          <w:szCs w:val="24"/>
        </w:rPr>
        <w:t>kritik mit dem zu missbilligendem Desinteresse an den Angelegenheiten des Gemeinwesens verbindet, nicht nur am Beispiel der</w:t>
      </w:r>
      <w:r w:rsidR="00D15938">
        <w:rPr>
          <w:szCs w:val="24"/>
        </w:rPr>
        <w:t xml:space="preserve"> in</w:t>
      </w:r>
      <w:r w:rsidRPr="00EC4917">
        <w:rPr>
          <w:szCs w:val="24"/>
        </w:rPr>
        <w:t xml:space="preserve"> quellenkritisch</w:t>
      </w:r>
      <w:r w:rsidR="00D15938">
        <w:rPr>
          <w:szCs w:val="24"/>
        </w:rPr>
        <w:t>er</w:t>
      </w:r>
      <w:r w:rsidRPr="00EC4917">
        <w:rPr>
          <w:szCs w:val="24"/>
        </w:rPr>
        <w:t xml:space="preserve"> Hinsicht </w:t>
      </w:r>
      <w:r w:rsidR="00D15938">
        <w:rPr>
          <w:szCs w:val="24"/>
        </w:rPr>
        <w:t xml:space="preserve">schwierig zu interpretierenden </w:t>
      </w:r>
      <w:r w:rsidRPr="00EC4917">
        <w:rPr>
          <w:szCs w:val="24"/>
        </w:rPr>
        <w:t xml:space="preserve">Rede Catos in Sallusts Darstellung der </w:t>
      </w:r>
      <w:proofErr w:type="spellStart"/>
      <w:r w:rsidRPr="00EC4917">
        <w:rPr>
          <w:szCs w:val="24"/>
        </w:rPr>
        <w:t>catilinarischen</w:t>
      </w:r>
      <w:proofErr w:type="spellEnd"/>
      <w:r w:rsidRPr="00EC4917">
        <w:rPr>
          <w:szCs w:val="24"/>
        </w:rPr>
        <w:t xml:space="preserve"> Verschwörung nachgewiesen werden. Ein ganz ähnliches Muster zeigt sich zum </w:t>
      </w:r>
      <w:r w:rsidRPr="00EC4917">
        <w:rPr>
          <w:szCs w:val="24"/>
        </w:rPr>
        <w:lastRenderedPageBreak/>
        <w:t xml:space="preserve">Beispiel bei den Gelegenheiten, zu denen Cicero, </w:t>
      </w:r>
      <w:r w:rsidR="00313EF7">
        <w:rPr>
          <w:szCs w:val="24"/>
        </w:rPr>
        <w:t xml:space="preserve">etwa </w:t>
      </w:r>
      <w:r w:rsidRPr="00EC4917">
        <w:rPr>
          <w:szCs w:val="24"/>
        </w:rPr>
        <w:t xml:space="preserve">in den Briefen an Atticus, andere Senatoren in Anlehnung an die sich häufig bei Villen befindlichen Fischteiche als </w:t>
      </w:r>
      <w:r w:rsidRPr="00C6217F">
        <w:rPr>
          <w:i/>
          <w:szCs w:val="24"/>
          <w:lang w:val="la-Latn"/>
        </w:rPr>
        <w:t>piscinarii</w:t>
      </w:r>
      <w:r w:rsidR="00C6217F">
        <w:rPr>
          <w:szCs w:val="24"/>
        </w:rPr>
        <w:t>, ‚</w:t>
      </w:r>
      <w:r w:rsidRPr="00EC4917">
        <w:rPr>
          <w:szCs w:val="24"/>
        </w:rPr>
        <w:t>Fischteichbesitzer</w:t>
      </w:r>
      <w:r w:rsidR="00C6217F">
        <w:rPr>
          <w:szCs w:val="24"/>
        </w:rPr>
        <w:t>‘</w:t>
      </w:r>
      <w:r w:rsidRPr="00EC4917">
        <w:rPr>
          <w:szCs w:val="24"/>
        </w:rPr>
        <w:t>, bezeichnet, und dadurch zum Ausdruck bringt, dass sich diese Leute seiner Ansicht nach ausschließlich ihren Fischteichen und ihren Villen widmeten. Dabei wird der Ausdruck meist in Zusammenhängen erwähnt, in denen Cicero über das politische Tagesgeschäft im Senat berichtet</w:t>
      </w:r>
      <w:r w:rsidR="00C6217F">
        <w:rPr>
          <w:szCs w:val="24"/>
        </w:rPr>
        <w:t>.</w:t>
      </w:r>
      <w:r w:rsidRPr="00EC4917">
        <w:rPr>
          <w:rStyle w:val="Funotenzeichen"/>
          <w:szCs w:val="24"/>
        </w:rPr>
        <w:footnoteReference w:id="189"/>
      </w:r>
      <w:r w:rsidR="00C6217F">
        <w:rPr>
          <w:szCs w:val="24"/>
        </w:rPr>
        <w:t xml:space="preserve"> </w:t>
      </w:r>
      <w:r w:rsidRPr="00C6217F">
        <w:rPr>
          <w:i/>
          <w:szCs w:val="24"/>
          <w:lang w:val="la-Latn"/>
        </w:rPr>
        <w:t>Piscinarii</w:t>
      </w:r>
      <w:r w:rsidRPr="00EC4917">
        <w:rPr>
          <w:szCs w:val="24"/>
        </w:rPr>
        <w:t xml:space="preserve"> steht bei diesen Gelegenheiten </w:t>
      </w:r>
      <w:r>
        <w:rPr>
          <w:szCs w:val="24"/>
        </w:rPr>
        <w:t xml:space="preserve">also </w:t>
      </w:r>
      <w:r w:rsidRPr="00EC4917">
        <w:rPr>
          <w:szCs w:val="24"/>
        </w:rPr>
        <w:t>für den Teil der Senatorenschaft, der in den verschiedenen politischen Angelegenheiten nicht Ciceros Ansichten teilte oder von dem Cicero glaubte, er sei ihm nicht wohlgesonnen. Dabei entsteht durchau</w:t>
      </w:r>
      <w:r w:rsidR="00C6217F">
        <w:rPr>
          <w:szCs w:val="24"/>
        </w:rPr>
        <w:t>s nicht der Eindruck, dass die ‚</w:t>
      </w:r>
      <w:r w:rsidRPr="00EC4917">
        <w:rPr>
          <w:szCs w:val="24"/>
        </w:rPr>
        <w:t>Fischteichbesitzer</w:t>
      </w:r>
      <w:r w:rsidR="00C6217F">
        <w:rPr>
          <w:szCs w:val="24"/>
        </w:rPr>
        <w:t>‘</w:t>
      </w:r>
      <w:r w:rsidRPr="00EC4917">
        <w:rPr>
          <w:szCs w:val="24"/>
        </w:rPr>
        <w:t xml:space="preserve"> in der politischen Auseinandersetzung durch Abwesenheit glänzten: Sie </w:t>
      </w:r>
      <w:r w:rsidR="00930A70">
        <w:rPr>
          <w:szCs w:val="24"/>
        </w:rPr>
        <w:t xml:space="preserve">nehmen durchaus </w:t>
      </w:r>
      <w:r w:rsidRPr="00EC4917">
        <w:rPr>
          <w:szCs w:val="24"/>
        </w:rPr>
        <w:t>teil, nur nicht so, wie Cicero sich das wünscht</w:t>
      </w:r>
      <w:r w:rsidR="00367EA9">
        <w:rPr>
          <w:szCs w:val="24"/>
        </w:rPr>
        <w:t>e</w:t>
      </w:r>
      <w:r w:rsidRPr="00EC4917">
        <w:rPr>
          <w:szCs w:val="24"/>
        </w:rPr>
        <w:t>.</w:t>
      </w:r>
    </w:p>
    <w:p w:rsidR="00E34067" w:rsidRDefault="00325D9A" w:rsidP="00E36655">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Darüber</w:t>
      </w:r>
      <w:r w:rsidR="00367EA9">
        <w:rPr>
          <w:rFonts w:ascii="Times New Roman" w:hAnsi="Times New Roman" w:cs="Times New Roman"/>
          <w:sz w:val="24"/>
          <w:szCs w:val="24"/>
        </w:rPr>
        <w:t xml:space="preserve"> </w:t>
      </w:r>
      <w:r>
        <w:rPr>
          <w:rFonts w:ascii="Times New Roman" w:hAnsi="Times New Roman" w:cs="Times New Roman"/>
          <w:sz w:val="24"/>
          <w:szCs w:val="24"/>
        </w:rPr>
        <w:t xml:space="preserve">hinaus gilt allgemein, dass </w:t>
      </w:r>
      <w:r w:rsidR="00264893" w:rsidRPr="008B37AA">
        <w:rPr>
          <w:rFonts w:ascii="Times New Roman" w:hAnsi="Times New Roman" w:cs="Times New Roman"/>
          <w:sz w:val="24"/>
          <w:szCs w:val="24"/>
        </w:rPr>
        <w:t xml:space="preserve">die Kritik am Luxus der Villen </w:t>
      </w:r>
      <w:r w:rsidR="00264893">
        <w:rPr>
          <w:rFonts w:ascii="Times New Roman" w:hAnsi="Times New Roman" w:cs="Times New Roman"/>
          <w:sz w:val="24"/>
          <w:szCs w:val="24"/>
        </w:rPr>
        <w:t xml:space="preserve">offensichtlich </w:t>
      </w:r>
      <w:r w:rsidR="00264893" w:rsidRPr="008B37AA">
        <w:rPr>
          <w:rFonts w:ascii="Times New Roman" w:hAnsi="Times New Roman" w:cs="Times New Roman"/>
          <w:sz w:val="24"/>
          <w:szCs w:val="24"/>
        </w:rPr>
        <w:t>nicht als konkrete Handlungsmaxime begriffen</w:t>
      </w:r>
      <w:r>
        <w:rPr>
          <w:rFonts w:ascii="Times New Roman" w:hAnsi="Times New Roman" w:cs="Times New Roman"/>
          <w:sz w:val="24"/>
          <w:szCs w:val="24"/>
        </w:rPr>
        <w:t xml:space="preserve"> wurde</w:t>
      </w:r>
      <w:r w:rsidR="00264893" w:rsidRPr="008B37AA">
        <w:rPr>
          <w:rFonts w:ascii="Times New Roman" w:hAnsi="Times New Roman" w:cs="Times New Roman"/>
          <w:sz w:val="24"/>
          <w:szCs w:val="24"/>
        </w:rPr>
        <w:t>, der sich die Kritisierenden auch in ihrer eigenen Lebensgestaltung verpflichtet gefühlt hätten. So ist auffällig, dass die Villenkritik letztlich vor allem aus den Reihen derer kommt, die selbst Villen besaßen. Ob Sallust, Cicero</w:t>
      </w:r>
      <w:r w:rsidR="00D133E9">
        <w:rPr>
          <w:rFonts w:ascii="Times New Roman" w:hAnsi="Times New Roman" w:cs="Times New Roman"/>
          <w:sz w:val="24"/>
          <w:szCs w:val="24"/>
        </w:rPr>
        <w:t>, Cato Minor</w:t>
      </w:r>
      <w:r w:rsidR="00264893" w:rsidRPr="008B37AA">
        <w:rPr>
          <w:rFonts w:ascii="Times New Roman" w:hAnsi="Times New Roman" w:cs="Times New Roman"/>
          <w:sz w:val="24"/>
          <w:szCs w:val="24"/>
        </w:rPr>
        <w:t xml:space="preserve"> oder Seneca: Sie alle waren Kritiker des Villenluxus, die gegen die Villen ihrer Zeit- und Standesgenossen polemisierten; das hinderte diese Autoren jedoch nicht daran, zur gleichen Zeit selbst ein oder mehrere Landhäuser zu besitzen, für die sie einen erheblichen Aufwand betrieben.</w:t>
      </w:r>
      <w:r w:rsidR="00264893" w:rsidRPr="008B37AA">
        <w:rPr>
          <w:rStyle w:val="Funotenzeichen"/>
          <w:rFonts w:ascii="Times New Roman" w:hAnsi="Times New Roman" w:cs="Times New Roman"/>
          <w:sz w:val="24"/>
          <w:szCs w:val="24"/>
        </w:rPr>
        <w:footnoteReference w:id="190"/>
      </w:r>
      <w:r w:rsidR="00264893" w:rsidRPr="008B37AA">
        <w:rPr>
          <w:rFonts w:ascii="Times New Roman" w:hAnsi="Times New Roman" w:cs="Times New Roman"/>
          <w:sz w:val="24"/>
          <w:szCs w:val="24"/>
        </w:rPr>
        <w:t xml:space="preserve"> </w:t>
      </w:r>
      <w:r w:rsidR="00E36655" w:rsidRPr="00E36655">
        <w:rPr>
          <w:rFonts w:ascii="Times New Roman" w:hAnsi="Times New Roman" w:cs="Times New Roman"/>
          <w:sz w:val="24"/>
          <w:szCs w:val="24"/>
        </w:rPr>
        <w:t>I</w:t>
      </w:r>
      <w:r w:rsidR="00E34067" w:rsidRPr="00E36655">
        <w:rPr>
          <w:rFonts w:ascii="Times New Roman" w:hAnsi="Times New Roman" w:cs="Times New Roman"/>
          <w:sz w:val="24"/>
          <w:szCs w:val="24"/>
        </w:rPr>
        <w:t xml:space="preserve">n </w:t>
      </w:r>
      <w:r w:rsidR="00E34067" w:rsidRPr="00E36655">
        <w:rPr>
          <w:rFonts w:ascii="Times New Roman" w:hAnsi="Times New Roman" w:cs="Times New Roman"/>
          <w:sz w:val="24"/>
          <w:szCs w:val="24"/>
        </w:rPr>
        <w:lastRenderedPageBreak/>
        <w:t xml:space="preserve">diesem Zusammenhang </w:t>
      </w:r>
      <w:r w:rsidR="00E36655" w:rsidRPr="00E36655">
        <w:rPr>
          <w:rFonts w:ascii="Times New Roman" w:hAnsi="Times New Roman" w:cs="Times New Roman"/>
          <w:sz w:val="24"/>
          <w:szCs w:val="24"/>
        </w:rPr>
        <w:t xml:space="preserve">wird häufig </w:t>
      </w:r>
      <w:r w:rsidR="00E34067" w:rsidRPr="00E36655">
        <w:rPr>
          <w:rFonts w:ascii="Times New Roman" w:hAnsi="Times New Roman" w:cs="Times New Roman"/>
          <w:sz w:val="24"/>
          <w:szCs w:val="24"/>
        </w:rPr>
        <w:t>auf die ‚Doppelmoral‘</w:t>
      </w:r>
      <w:r w:rsidR="00075CC9" w:rsidRPr="00E36655">
        <w:rPr>
          <w:rFonts w:ascii="Times New Roman" w:hAnsi="Times New Roman" w:cs="Times New Roman"/>
          <w:sz w:val="24"/>
          <w:szCs w:val="24"/>
        </w:rPr>
        <w:t xml:space="preserve"> verwiesen</w:t>
      </w:r>
      <w:r w:rsidR="00E34067" w:rsidRPr="00E36655">
        <w:rPr>
          <w:rFonts w:ascii="Times New Roman" w:hAnsi="Times New Roman" w:cs="Times New Roman"/>
          <w:sz w:val="24"/>
          <w:szCs w:val="24"/>
        </w:rPr>
        <w:t>, die vermeintlich</w:t>
      </w:r>
      <w:r w:rsidR="00D133E9" w:rsidRPr="00E36655">
        <w:rPr>
          <w:rFonts w:ascii="Times New Roman" w:hAnsi="Times New Roman" w:cs="Times New Roman"/>
          <w:sz w:val="24"/>
          <w:szCs w:val="24"/>
        </w:rPr>
        <w:t xml:space="preserve"> hinter diesem Verhalten steht. </w:t>
      </w:r>
      <w:r w:rsidR="00E36655">
        <w:rPr>
          <w:rFonts w:ascii="Times New Roman" w:hAnsi="Times New Roman" w:cs="Times New Roman"/>
          <w:sz w:val="24"/>
          <w:szCs w:val="24"/>
        </w:rPr>
        <w:t xml:space="preserve">Doch beinhaltet der Begriff </w:t>
      </w:r>
      <w:r w:rsidR="00E34067" w:rsidRPr="00E36655">
        <w:rPr>
          <w:rFonts w:ascii="Times New Roman" w:hAnsi="Times New Roman" w:cs="Times New Roman"/>
          <w:sz w:val="24"/>
          <w:szCs w:val="24"/>
        </w:rPr>
        <w:t xml:space="preserve">‚Doppelmoral‘ </w:t>
      </w:r>
      <w:r w:rsidR="00075CC9" w:rsidRPr="00E36655">
        <w:rPr>
          <w:rFonts w:ascii="Times New Roman" w:hAnsi="Times New Roman" w:cs="Times New Roman"/>
          <w:sz w:val="24"/>
          <w:szCs w:val="24"/>
        </w:rPr>
        <w:t xml:space="preserve">zunächst einmal </w:t>
      </w:r>
      <w:r w:rsidR="00E36655">
        <w:rPr>
          <w:rFonts w:ascii="Times New Roman" w:hAnsi="Times New Roman" w:cs="Times New Roman"/>
          <w:sz w:val="24"/>
          <w:szCs w:val="24"/>
        </w:rPr>
        <w:t xml:space="preserve">und </w:t>
      </w:r>
      <w:r w:rsidR="00E34067" w:rsidRPr="00E36655">
        <w:rPr>
          <w:rFonts w:ascii="Times New Roman" w:hAnsi="Times New Roman" w:cs="Times New Roman"/>
          <w:sz w:val="24"/>
          <w:szCs w:val="24"/>
        </w:rPr>
        <w:t>in erster Linie eine polemische</w:t>
      </w:r>
      <w:r w:rsidR="00075CC9" w:rsidRPr="00E36655">
        <w:rPr>
          <w:rFonts w:ascii="Times New Roman" w:hAnsi="Times New Roman" w:cs="Times New Roman"/>
          <w:sz w:val="24"/>
          <w:szCs w:val="24"/>
        </w:rPr>
        <w:t>, stark</w:t>
      </w:r>
      <w:r w:rsidR="00E34067" w:rsidRPr="00E36655">
        <w:rPr>
          <w:rFonts w:ascii="Times New Roman" w:hAnsi="Times New Roman" w:cs="Times New Roman"/>
          <w:sz w:val="24"/>
          <w:szCs w:val="24"/>
        </w:rPr>
        <w:t xml:space="preserve"> moralisierende </w:t>
      </w:r>
      <w:r w:rsidR="00E34067" w:rsidRPr="00E36655">
        <w:rPr>
          <w:rFonts w:ascii="Times New Roman" w:hAnsi="Times New Roman" w:cs="Times New Roman"/>
          <w:i/>
          <w:sz w:val="24"/>
          <w:szCs w:val="24"/>
        </w:rPr>
        <w:t>Beschreibung</w:t>
      </w:r>
      <w:r w:rsidR="008A3B03">
        <w:rPr>
          <w:rFonts w:ascii="Times New Roman" w:hAnsi="Times New Roman" w:cs="Times New Roman"/>
          <w:sz w:val="24"/>
          <w:szCs w:val="24"/>
        </w:rPr>
        <w:t xml:space="preserve">, stellt aber </w:t>
      </w:r>
      <w:r w:rsidR="00075CC9" w:rsidRPr="00E36655">
        <w:rPr>
          <w:rFonts w:ascii="Times New Roman" w:hAnsi="Times New Roman" w:cs="Times New Roman"/>
          <w:sz w:val="24"/>
          <w:szCs w:val="24"/>
        </w:rPr>
        <w:t xml:space="preserve">keine </w:t>
      </w:r>
      <w:r w:rsidR="00075CC9" w:rsidRPr="00E36655">
        <w:rPr>
          <w:rFonts w:ascii="Times New Roman" w:hAnsi="Times New Roman" w:cs="Times New Roman"/>
          <w:i/>
          <w:sz w:val="24"/>
          <w:szCs w:val="24"/>
        </w:rPr>
        <w:t>Erklärung</w:t>
      </w:r>
      <w:r w:rsidR="00E36655">
        <w:rPr>
          <w:rFonts w:ascii="Times New Roman" w:hAnsi="Times New Roman" w:cs="Times New Roman"/>
          <w:sz w:val="24"/>
          <w:szCs w:val="24"/>
        </w:rPr>
        <w:t xml:space="preserve"> des Phänomens dar – </w:t>
      </w:r>
      <w:r w:rsidR="00E34067" w:rsidRPr="00E36655">
        <w:rPr>
          <w:rFonts w:ascii="Times New Roman" w:hAnsi="Times New Roman" w:cs="Times New Roman"/>
          <w:sz w:val="24"/>
          <w:szCs w:val="24"/>
        </w:rPr>
        <w:t>es sei d</w:t>
      </w:r>
      <w:r w:rsidR="009C22A6">
        <w:rPr>
          <w:rFonts w:ascii="Times New Roman" w:hAnsi="Times New Roman" w:cs="Times New Roman"/>
          <w:sz w:val="24"/>
          <w:szCs w:val="24"/>
        </w:rPr>
        <w:t xml:space="preserve">enn man gibt sich mit einer </w:t>
      </w:r>
      <w:r w:rsidR="00E34067" w:rsidRPr="00E36655">
        <w:rPr>
          <w:rFonts w:ascii="Times New Roman" w:hAnsi="Times New Roman" w:cs="Times New Roman"/>
          <w:sz w:val="24"/>
          <w:szCs w:val="24"/>
        </w:rPr>
        <w:t>kulturpessimistischen Vorstellung von der Scheinheiligkeit</w:t>
      </w:r>
      <w:r w:rsidR="008A3B03" w:rsidRPr="008A3B03">
        <w:rPr>
          <w:rFonts w:ascii="Times New Roman" w:hAnsi="Times New Roman" w:cs="Times New Roman"/>
          <w:sz w:val="24"/>
          <w:szCs w:val="24"/>
        </w:rPr>
        <w:t xml:space="preserve"> </w:t>
      </w:r>
      <w:r w:rsidR="008A3B03" w:rsidRPr="00E36655">
        <w:rPr>
          <w:rFonts w:ascii="Times New Roman" w:hAnsi="Times New Roman" w:cs="Times New Roman"/>
          <w:sz w:val="24"/>
          <w:szCs w:val="24"/>
        </w:rPr>
        <w:t>der menschlichen Spezies</w:t>
      </w:r>
      <w:r w:rsidR="00E34067" w:rsidRPr="00E36655">
        <w:rPr>
          <w:rFonts w:ascii="Times New Roman" w:hAnsi="Times New Roman" w:cs="Times New Roman"/>
          <w:sz w:val="24"/>
          <w:szCs w:val="24"/>
        </w:rPr>
        <w:t xml:space="preserve"> </w:t>
      </w:r>
      <w:r w:rsidR="00075CC9" w:rsidRPr="00E36655">
        <w:rPr>
          <w:rFonts w:ascii="Times New Roman" w:hAnsi="Times New Roman" w:cs="Times New Roman"/>
          <w:sz w:val="24"/>
          <w:szCs w:val="24"/>
        </w:rPr>
        <w:t xml:space="preserve">als überzeitlichem Charakterzug </w:t>
      </w:r>
      <w:r w:rsidR="00E34067" w:rsidRPr="00E36655">
        <w:rPr>
          <w:rFonts w:ascii="Times New Roman" w:hAnsi="Times New Roman" w:cs="Times New Roman"/>
          <w:sz w:val="24"/>
          <w:szCs w:val="24"/>
        </w:rPr>
        <w:t>zufrieden, de</w:t>
      </w:r>
      <w:r w:rsidR="00075CC9" w:rsidRPr="00E36655">
        <w:rPr>
          <w:rFonts w:ascii="Times New Roman" w:hAnsi="Times New Roman" w:cs="Times New Roman"/>
          <w:sz w:val="24"/>
          <w:szCs w:val="24"/>
        </w:rPr>
        <w:t>r</w:t>
      </w:r>
      <w:r w:rsidR="00E34067" w:rsidRPr="00E36655">
        <w:rPr>
          <w:rFonts w:ascii="Times New Roman" w:hAnsi="Times New Roman" w:cs="Times New Roman"/>
          <w:sz w:val="24"/>
          <w:szCs w:val="24"/>
        </w:rPr>
        <w:t xml:space="preserve"> keiner weiteren </w:t>
      </w:r>
      <w:r w:rsidR="00075CC9" w:rsidRPr="00E36655">
        <w:rPr>
          <w:rFonts w:ascii="Times New Roman" w:hAnsi="Times New Roman" w:cs="Times New Roman"/>
          <w:sz w:val="24"/>
          <w:szCs w:val="24"/>
        </w:rPr>
        <w:t xml:space="preserve">Erläuterung </w:t>
      </w:r>
      <w:r w:rsidR="009C22A6">
        <w:rPr>
          <w:rFonts w:ascii="Times New Roman" w:hAnsi="Times New Roman" w:cs="Times New Roman"/>
          <w:sz w:val="24"/>
          <w:szCs w:val="24"/>
        </w:rPr>
        <w:t>bedarf</w:t>
      </w:r>
      <w:r w:rsidR="00E34067" w:rsidRPr="00E36655">
        <w:rPr>
          <w:rFonts w:ascii="Times New Roman" w:hAnsi="Times New Roman" w:cs="Times New Roman"/>
          <w:sz w:val="24"/>
          <w:szCs w:val="24"/>
        </w:rPr>
        <w:t xml:space="preserve">. </w:t>
      </w:r>
      <w:r w:rsidR="00E34067" w:rsidRPr="00E34067">
        <w:rPr>
          <w:rFonts w:ascii="Times New Roman" w:hAnsi="Times New Roman" w:cs="Times New Roman"/>
          <w:sz w:val="24"/>
          <w:szCs w:val="24"/>
        </w:rPr>
        <w:t>Zudem bleib</w:t>
      </w:r>
      <w:r w:rsidR="00FF1D90">
        <w:rPr>
          <w:rFonts w:ascii="Times New Roman" w:hAnsi="Times New Roman" w:cs="Times New Roman"/>
          <w:sz w:val="24"/>
          <w:szCs w:val="24"/>
        </w:rPr>
        <w:t>t</w:t>
      </w:r>
      <w:r w:rsidR="00E34067" w:rsidRPr="00E34067">
        <w:rPr>
          <w:rFonts w:ascii="Times New Roman" w:hAnsi="Times New Roman" w:cs="Times New Roman"/>
          <w:sz w:val="24"/>
          <w:szCs w:val="24"/>
        </w:rPr>
        <w:t xml:space="preserve"> auch </w:t>
      </w:r>
      <w:r w:rsidR="00F04589">
        <w:rPr>
          <w:rFonts w:ascii="Times New Roman" w:hAnsi="Times New Roman" w:cs="Times New Roman"/>
          <w:sz w:val="24"/>
          <w:szCs w:val="24"/>
        </w:rPr>
        <w:t>dann</w:t>
      </w:r>
      <w:r w:rsidR="00EB069A">
        <w:rPr>
          <w:rFonts w:ascii="Times New Roman" w:hAnsi="Times New Roman" w:cs="Times New Roman"/>
          <w:sz w:val="24"/>
          <w:szCs w:val="24"/>
        </w:rPr>
        <w:t xml:space="preserve">, wenn man das Phänomen der </w:t>
      </w:r>
      <w:r w:rsidR="00E34067" w:rsidRPr="00E34067">
        <w:rPr>
          <w:rFonts w:ascii="Times New Roman" w:hAnsi="Times New Roman" w:cs="Times New Roman"/>
          <w:sz w:val="24"/>
          <w:szCs w:val="24"/>
        </w:rPr>
        <w:t>villenbesitzenden Villenkritiker schlicht unter ‚Doppelmoral‘ zu subsumieren versucht</w:t>
      </w:r>
      <w:r w:rsidR="00F04589">
        <w:rPr>
          <w:rFonts w:ascii="Times New Roman" w:hAnsi="Times New Roman" w:cs="Times New Roman"/>
          <w:sz w:val="24"/>
          <w:szCs w:val="24"/>
        </w:rPr>
        <w:t xml:space="preserve">, </w:t>
      </w:r>
      <w:r w:rsidR="00FF1D90">
        <w:rPr>
          <w:rFonts w:ascii="Times New Roman" w:hAnsi="Times New Roman" w:cs="Times New Roman"/>
          <w:sz w:val="24"/>
          <w:szCs w:val="24"/>
        </w:rPr>
        <w:t xml:space="preserve">eine </w:t>
      </w:r>
      <w:r w:rsidR="00F04589" w:rsidRPr="00E34067">
        <w:rPr>
          <w:rFonts w:ascii="Times New Roman" w:hAnsi="Times New Roman" w:cs="Times New Roman"/>
          <w:sz w:val="24"/>
          <w:szCs w:val="24"/>
        </w:rPr>
        <w:t>Fragen offen</w:t>
      </w:r>
      <w:r w:rsidR="00FF1D90">
        <w:rPr>
          <w:rFonts w:ascii="Times New Roman" w:hAnsi="Times New Roman" w:cs="Times New Roman"/>
          <w:sz w:val="24"/>
          <w:szCs w:val="24"/>
        </w:rPr>
        <w:t>: W</w:t>
      </w:r>
      <w:r w:rsidR="00F04589">
        <w:rPr>
          <w:rFonts w:ascii="Times New Roman" w:hAnsi="Times New Roman" w:cs="Times New Roman"/>
          <w:sz w:val="24"/>
          <w:szCs w:val="24"/>
        </w:rPr>
        <w:t xml:space="preserve">ie konnten </w:t>
      </w:r>
      <w:r w:rsidR="00E34067" w:rsidRPr="00E34067">
        <w:rPr>
          <w:rFonts w:ascii="Times New Roman" w:hAnsi="Times New Roman" w:cs="Times New Roman"/>
          <w:sz w:val="24"/>
          <w:szCs w:val="24"/>
        </w:rPr>
        <w:t>die</w:t>
      </w:r>
      <w:r w:rsidR="008A3B03">
        <w:rPr>
          <w:rFonts w:ascii="Times New Roman" w:hAnsi="Times New Roman" w:cs="Times New Roman"/>
          <w:sz w:val="24"/>
          <w:szCs w:val="24"/>
        </w:rPr>
        <w:t>se</w:t>
      </w:r>
      <w:r w:rsidR="00E34067" w:rsidRPr="00E34067">
        <w:rPr>
          <w:rFonts w:ascii="Times New Roman" w:hAnsi="Times New Roman" w:cs="Times New Roman"/>
          <w:sz w:val="24"/>
          <w:szCs w:val="24"/>
        </w:rPr>
        <w:t xml:space="preserve"> </w:t>
      </w:r>
      <w:r w:rsidR="00FF1D90">
        <w:rPr>
          <w:rFonts w:ascii="Times New Roman" w:hAnsi="Times New Roman" w:cs="Times New Roman"/>
          <w:sz w:val="24"/>
          <w:szCs w:val="24"/>
        </w:rPr>
        <w:t xml:space="preserve">Moralisten </w:t>
      </w:r>
      <w:r w:rsidR="00E34067" w:rsidRPr="00E34067">
        <w:rPr>
          <w:rFonts w:ascii="Times New Roman" w:hAnsi="Times New Roman" w:cs="Times New Roman"/>
          <w:sz w:val="24"/>
          <w:szCs w:val="24"/>
        </w:rPr>
        <w:t>glauben</w:t>
      </w:r>
      <w:r w:rsidR="00F04589">
        <w:rPr>
          <w:rFonts w:ascii="Times New Roman" w:hAnsi="Times New Roman" w:cs="Times New Roman"/>
          <w:sz w:val="24"/>
          <w:szCs w:val="24"/>
        </w:rPr>
        <w:t xml:space="preserve">, </w:t>
      </w:r>
      <w:r w:rsidR="00E34067" w:rsidRPr="00E34067">
        <w:rPr>
          <w:rFonts w:ascii="Times New Roman" w:hAnsi="Times New Roman" w:cs="Times New Roman"/>
          <w:sz w:val="24"/>
          <w:szCs w:val="24"/>
        </w:rPr>
        <w:t xml:space="preserve">dass </w:t>
      </w:r>
      <w:r w:rsidR="00FF1D90">
        <w:rPr>
          <w:rFonts w:ascii="Times New Roman" w:hAnsi="Times New Roman" w:cs="Times New Roman"/>
          <w:sz w:val="24"/>
          <w:szCs w:val="24"/>
        </w:rPr>
        <w:t xml:space="preserve">dem </w:t>
      </w:r>
      <w:r w:rsidR="00F04589">
        <w:rPr>
          <w:rFonts w:ascii="Times New Roman" w:hAnsi="Times New Roman" w:cs="Times New Roman"/>
          <w:sz w:val="24"/>
          <w:szCs w:val="24"/>
        </w:rPr>
        <w:t xml:space="preserve">Publikum </w:t>
      </w:r>
      <w:r w:rsidR="009C22A6">
        <w:rPr>
          <w:rFonts w:ascii="Times New Roman" w:hAnsi="Times New Roman" w:cs="Times New Roman"/>
          <w:sz w:val="24"/>
          <w:szCs w:val="24"/>
        </w:rPr>
        <w:t>der</w:t>
      </w:r>
      <w:r>
        <w:rPr>
          <w:rFonts w:ascii="Times New Roman" w:hAnsi="Times New Roman" w:cs="Times New Roman"/>
          <w:sz w:val="24"/>
          <w:szCs w:val="24"/>
        </w:rPr>
        <w:t xml:space="preserve"> </w:t>
      </w:r>
      <w:r w:rsidR="008A3B03">
        <w:rPr>
          <w:rFonts w:ascii="Times New Roman" w:hAnsi="Times New Roman" w:cs="Times New Roman"/>
          <w:sz w:val="24"/>
          <w:szCs w:val="24"/>
        </w:rPr>
        <w:t xml:space="preserve">Widerspruch zwischen </w:t>
      </w:r>
      <w:r w:rsidR="00FF1D90">
        <w:rPr>
          <w:rFonts w:ascii="Times New Roman" w:hAnsi="Times New Roman" w:cs="Times New Roman"/>
          <w:sz w:val="24"/>
          <w:szCs w:val="24"/>
        </w:rPr>
        <w:t xml:space="preserve">ihrem </w:t>
      </w:r>
      <w:r w:rsidR="008A3B03">
        <w:rPr>
          <w:rFonts w:ascii="Times New Roman" w:hAnsi="Times New Roman" w:cs="Times New Roman"/>
          <w:sz w:val="24"/>
          <w:szCs w:val="24"/>
        </w:rPr>
        <w:t>moralischem Anspruch an andere</w:t>
      </w:r>
      <w:r w:rsidR="009C22A6">
        <w:rPr>
          <w:rFonts w:ascii="Times New Roman" w:hAnsi="Times New Roman" w:cs="Times New Roman"/>
          <w:sz w:val="24"/>
          <w:szCs w:val="24"/>
        </w:rPr>
        <w:t xml:space="preserve"> und ihrem eigenen Handeln nicht auffallen würde</w:t>
      </w:r>
      <w:r w:rsidR="00F04589">
        <w:rPr>
          <w:rFonts w:ascii="Times New Roman" w:hAnsi="Times New Roman" w:cs="Times New Roman"/>
          <w:sz w:val="24"/>
          <w:szCs w:val="24"/>
        </w:rPr>
        <w:t>?</w:t>
      </w:r>
      <w:r w:rsidR="00E34067" w:rsidRPr="00E34067">
        <w:rPr>
          <w:rFonts w:ascii="Times New Roman" w:hAnsi="Times New Roman" w:cs="Times New Roman"/>
          <w:sz w:val="24"/>
          <w:szCs w:val="24"/>
        </w:rPr>
        <w:t xml:space="preserve"> </w:t>
      </w:r>
    </w:p>
    <w:p w:rsidR="004E48B7" w:rsidRDefault="00EC4381" w:rsidP="00E34067">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Diese Frage</w:t>
      </w:r>
      <w:r w:rsidR="009C22A6">
        <w:rPr>
          <w:rFonts w:ascii="Times New Roman" w:hAnsi="Times New Roman" w:cs="Times New Roman"/>
          <w:sz w:val="24"/>
          <w:szCs w:val="24"/>
        </w:rPr>
        <w:t>n</w:t>
      </w:r>
      <w:r>
        <w:rPr>
          <w:rFonts w:ascii="Times New Roman" w:hAnsi="Times New Roman" w:cs="Times New Roman"/>
          <w:sz w:val="24"/>
          <w:szCs w:val="24"/>
        </w:rPr>
        <w:t xml:space="preserve"> lassen sich an dieser Stelle nicht abschließend beantworten, doch </w:t>
      </w:r>
      <w:r w:rsidR="00FF1D90">
        <w:rPr>
          <w:rFonts w:ascii="Times New Roman" w:hAnsi="Times New Roman" w:cs="Times New Roman"/>
          <w:sz w:val="24"/>
          <w:szCs w:val="24"/>
        </w:rPr>
        <w:t xml:space="preserve">scheinen mir </w:t>
      </w:r>
      <w:r w:rsidR="001F6130">
        <w:rPr>
          <w:rFonts w:ascii="Times New Roman" w:hAnsi="Times New Roman" w:cs="Times New Roman"/>
          <w:sz w:val="24"/>
          <w:szCs w:val="24"/>
        </w:rPr>
        <w:t>zwei</w:t>
      </w:r>
      <w:r w:rsidR="00FF1D90">
        <w:rPr>
          <w:rFonts w:ascii="Times New Roman" w:hAnsi="Times New Roman" w:cs="Times New Roman"/>
          <w:sz w:val="24"/>
          <w:szCs w:val="24"/>
        </w:rPr>
        <w:t xml:space="preserve"> </w:t>
      </w:r>
      <w:r>
        <w:rPr>
          <w:rFonts w:ascii="Times New Roman" w:hAnsi="Times New Roman" w:cs="Times New Roman"/>
          <w:sz w:val="24"/>
          <w:szCs w:val="24"/>
        </w:rPr>
        <w:t xml:space="preserve">Gesichtspunkte für die Lösung des Problems </w:t>
      </w:r>
      <w:r w:rsidR="00FF1D90">
        <w:rPr>
          <w:rFonts w:ascii="Times New Roman" w:hAnsi="Times New Roman" w:cs="Times New Roman"/>
          <w:sz w:val="24"/>
          <w:szCs w:val="24"/>
        </w:rPr>
        <w:t>bedenkenswert</w:t>
      </w:r>
      <w:r w:rsidR="001F6130">
        <w:rPr>
          <w:rFonts w:ascii="Times New Roman" w:hAnsi="Times New Roman" w:cs="Times New Roman"/>
          <w:sz w:val="24"/>
          <w:szCs w:val="24"/>
        </w:rPr>
        <w:t>, was an dieser Stelle jedoch nur skizziert werden kann</w:t>
      </w:r>
      <w:r w:rsidR="002C6AAE">
        <w:rPr>
          <w:rFonts w:ascii="Times New Roman" w:hAnsi="Times New Roman" w:cs="Times New Roman"/>
          <w:sz w:val="24"/>
          <w:szCs w:val="24"/>
        </w:rPr>
        <w:t>.</w:t>
      </w:r>
      <w:r w:rsidR="00FF1D90">
        <w:rPr>
          <w:rFonts w:ascii="Times New Roman" w:hAnsi="Times New Roman" w:cs="Times New Roman"/>
          <w:sz w:val="24"/>
          <w:szCs w:val="24"/>
        </w:rPr>
        <w:t xml:space="preserve"> </w:t>
      </w:r>
      <w:r w:rsidR="002C6AAE">
        <w:rPr>
          <w:rFonts w:ascii="Times New Roman" w:hAnsi="Times New Roman" w:cs="Times New Roman"/>
          <w:sz w:val="24"/>
          <w:szCs w:val="24"/>
        </w:rPr>
        <w:t xml:space="preserve">Zum einen stellt der </w:t>
      </w:r>
      <w:r w:rsidR="002C6AAE" w:rsidRPr="00E34067">
        <w:rPr>
          <w:rFonts w:ascii="Times New Roman" w:hAnsi="Times New Roman" w:cs="Times New Roman"/>
          <w:i/>
          <w:sz w:val="24"/>
          <w:szCs w:val="24"/>
          <w:lang w:val="la-Latn"/>
        </w:rPr>
        <w:t>luxuria</w:t>
      </w:r>
      <w:r w:rsidR="002C6AAE" w:rsidRPr="00E34067">
        <w:rPr>
          <w:rFonts w:ascii="Times New Roman" w:hAnsi="Times New Roman" w:cs="Times New Roman"/>
          <w:sz w:val="24"/>
          <w:szCs w:val="24"/>
        </w:rPr>
        <w:t>-Vorwurf</w:t>
      </w:r>
      <w:r w:rsidR="002C6AAE">
        <w:rPr>
          <w:rFonts w:ascii="Times New Roman" w:hAnsi="Times New Roman" w:cs="Times New Roman"/>
          <w:sz w:val="24"/>
          <w:szCs w:val="24"/>
        </w:rPr>
        <w:t xml:space="preserve"> zunächst einmal eine Zuschreibung dar, mittels derer der Gegensatz ‚gut‘ und ‚schlecht‘ auf das Verhältnis von ‚ich‘ bzw. ‚wir‘ und ‚du‘ bzw. ‚ihr‘ in spezifischer Weise zum Ausdruck gebracht wird, nämlich als Teil von Zugehörigkeits- und Abgrenzungsdiskursen:</w:t>
      </w:r>
      <w:r w:rsidR="002C6AAE">
        <w:rPr>
          <w:rStyle w:val="Funotenzeichen"/>
          <w:rFonts w:ascii="Times New Roman" w:hAnsi="Times New Roman" w:cs="Times New Roman"/>
          <w:sz w:val="24"/>
          <w:szCs w:val="24"/>
        </w:rPr>
        <w:footnoteReference w:id="191"/>
      </w:r>
      <w:r w:rsidR="002C6AAE">
        <w:rPr>
          <w:rFonts w:ascii="Times New Roman" w:hAnsi="Times New Roman" w:cs="Times New Roman"/>
          <w:sz w:val="24"/>
          <w:szCs w:val="24"/>
        </w:rPr>
        <w:t xml:space="preserve"> </w:t>
      </w:r>
      <w:r w:rsidR="00325D9A">
        <w:rPr>
          <w:rFonts w:ascii="Times New Roman" w:hAnsi="Times New Roman" w:cs="Times New Roman"/>
          <w:sz w:val="24"/>
          <w:szCs w:val="24"/>
        </w:rPr>
        <w:t xml:space="preserve">Wie bereits angedeutet wurde, war es </w:t>
      </w:r>
      <w:r>
        <w:rPr>
          <w:rFonts w:ascii="Times New Roman" w:hAnsi="Times New Roman" w:cs="Times New Roman"/>
          <w:sz w:val="24"/>
          <w:szCs w:val="24"/>
        </w:rPr>
        <w:t xml:space="preserve">auch im Fall </w:t>
      </w:r>
      <w:r w:rsidR="00E36655" w:rsidRPr="008B37AA">
        <w:rPr>
          <w:rFonts w:ascii="Times New Roman" w:hAnsi="Times New Roman" w:cs="Times New Roman"/>
          <w:sz w:val="24"/>
          <w:szCs w:val="24"/>
        </w:rPr>
        <w:t>der Villenkritik</w:t>
      </w:r>
      <w:r w:rsidR="00FF1D90">
        <w:rPr>
          <w:rFonts w:ascii="Times New Roman" w:hAnsi="Times New Roman" w:cs="Times New Roman"/>
          <w:sz w:val="24"/>
          <w:szCs w:val="24"/>
        </w:rPr>
        <w:t xml:space="preserve"> nicht das ausschließliche oder auch nur vorrangige Ziel der Moralisten</w:t>
      </w:r>
      <w:r w:rsidR="00325D9A">
        <w:rPr>
          <w:rFonts w:ascii="Times New Roman" w:hAnsi="Times New Roman" w:cs="Times New Roman"/>
          <w:sz w:val="24"/>
          <w:szCs w:val="24"/>
        </w:rPr>
        <w:t xml:space="preserve">, </w:t>
      </w:r>
      <w:r w:rsidR="002C6AAE">
        <w:rPr>
          <w:rFonts w:ascii="Times New Roman" w:hAnsi="Times New Roman" w:cs="Times New Roman"/>
          <w:sz w:val="24"/>
          <w:szCs w:val="24"/>
        </w:rPr>
        <w:t xml:space="preserve">ihr Gegenüber </w:t>
      </w:r>
      <w:r w:rsidR="00EB069A">
        <w:rPr>
          <w:rFonts w:ascii="Times New Roman" w:hAnsi="Times New Roman" w:cs="Times New Roman"/>
          <w:sz w:val="24"/>
          <w:szCs w:val="24"/>
        </w:rPr>
        <w:t xml:space="preserve">zu einer </w:t>
      </w:r>
      <w:r w:rsidR="00E36655" w:rsidRPr="008B37AA">
        <w:rPr>
          <w:rFonts w:ascii="Times New Roman" w:hAnsi="Times New Roman" w:cs="Times New Roman"/>
          <w:sz w:val="24"/>
          <w:szCs w:val="24"/>
        </w:rPr>
        <w:t>besseren Lebensführung anzuhalten</w:t>
      </w:r>
      <w:r w:rsidR="00325D9A">
        <w:rPr>
          <w:rFonts w:ascii="Times New Roman" w:hAnsi="Times New Roman" w:cs="Times New Roman"/>
          <w:sz w:val="24"/>
          <w:szCs w:val="24"/>
        </w:rPr>
        <w:t>; vi</w:t>
      </w:r>
      <w:r w:rsidR="00E36655" w:rsidRPr="008B37AA">
        <w:rPr>
          <w:rFonts w:ascii="Times New Roman" w:hAnsi="Times New Roman" w:cs="Times New Roman"/>
          <w:sz w:val="24"/>
          <w:szCs w:val="24"/>
        </w:rPr>
        <w:t xml:space="preserve">elmehr </w:t>
      </w:r>
      <w:r w:rsidR="00325D9A">
        <w:rPr>
          <w:rFonts w:ascii="Times New Roman" w:hAnsi="Times New Roman" w:cs="Times New Roman"/>
          <w:sz w:val="24"/>
          <w:szCs w:val="24"/>
        </w:rPr>
        <w:t xml:space="preserve">ging es auch, wenn nicht in erster Linie, darum, </w:t>
      </w:r>
      <w:r w:rsidR="00E36655" w:rsidRPr="008B37AA">
        <w:rPr>
          <w:rFonts w:ascii="Times New Roman" w:hAnsi="Times New Roman" w:cs="Times New Roman"/>
          <w:sz w:val="24"/>
          <w:szCs w:val="24"/>
        </w:rPr>
        <w:t xml:space="preserve">die Kritisierenden </w:t>
      </w:r>
      <w:r w:rsidR="00E36655" w:rsidRPr="008B37AA">
        <w:rPr>
          <w:rFonts w:ascii="Times New Roman" w:hAnsi="Times New Roman" w:cs="Times New Roman"/>
          <w:sz w:val="24"/>
          <w:szCs w:val="24"/>
        </w:rPr>
        <w:lastRenderedPageBreak/>
        <w:t>durch eine betont reservierte Haltung</w:t>
      </w:r>
      <w:r w:rsidR="00E36655">
        <w:rPr>
          <w:rFonts w:ascii="Times New Roman" w:hAnsi="Times New Roman" w:cs="Times New Roman"/>
          <w:sz w:val="24"/>
          <w:szCs w:val="24"/>
        </w:rPr>
        <w:t xml:space="preserve"> gegenüber den Prunkvillen als ‚gute‘ Römer ‚</w:t>
      </w:r>
      <w:r w:rsidR="00E36655" w:rsidRPr="008B37AA">
        <w:rPr>
          <w:rFonts w:ascii="Times New Roman" w:hAnsi="Times New Roman" w:cs="Times New Roman"/>
          <w:sz w:val="24"/>
          <w:szCs w:val="24"/>
        </w:rPr>
        <w:t>alten Stils</w:t>
      </w:r>
      <w:r w:rsidR="00E36655">
        <w:rPr>
          <w:rFonts w:ascii="Times New Roman" w:hAnsi="Times New Roman" w:cs="Times New Roman"/>
          <w:sz w:val="24"/>
          <w:szCs w:val="24"/>
        </w:rPr>
        <w:t>‘</w:t>
      </w:r>
      <w:r w:rsidR="00E36655" w:rsidRPr="008B37AA">
        <w:rPr>
          <w:rFonts w:ascii="Times New Roman" w:hAnsi="Times New Roman" w:cs="Times New Roman"/>
          <w:sz w:val="24"/>
          <w:szCs w:val="24"/>
        </w:rPr>
        <w:t xml:space="preserve"> auszuweisen und die Kritisierten als ,schlechte‘ Römer zu diskreditieren, die die Sitten der Väter nicht mehr respektierten.</w:t>
      </w:r>
      <w:r w:rsidR="00E36655" w:rsidRPr="008B37AA">
        <w:rPr>
          <w:rStyle w:val="Funotenzeichen"/>
          <w:rFonts w:ascii="Times New Roman" w:hAnsi="Times New Roman" w:cs="Times New Roman"/>
          <w:sz w:val="24"/>
          <w:szCs w:val="24"/>
        </w:rPr>
        <w:footnoteReference w:id="192"/>
      </w:r>
      <w:r w:rsidR="00325D9A">
        <w:rPr>
          <w:rFonts w:ascii="Times New Roman" w:hAnsi="Times New Roman" w:cs="Times New Roman"/>
          <w:sz w:val="24"/>
          <w:szCs w:val="24"/>
        </w:rPr>
        <w:t xml:space="preserve"> </w:t>
      </w:r>
    </w:p>
    <w:p w:rsidR="00FF1D90" w:rsidRPr="00E34067" w:rsidRDefault="002C6AAE" w:rsidP="00E34067">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Zum anderen ist zu bedenken, dass dem Eindruck von ‚Doppelmoral‘ ein </w:t>
      </w:r>
      <w:r w:rsidR="00E34067" w:rsidRPr="00E34067">
        <w:rPr>
          <w:rFonts w:ascii="Times New Roman" w:hAnsi="Times New Roman" w:cs="Times New Roman"/>
          <w:sz w:val="24"/>
          <w:szCs w:val="24"/>
        </w:rPr>
        <w:t xml:space="preserve">Perspektivenproblem </w:t>
      </w:r>
      <w:r>
        <w:rPr>
          <w:rFonts w:ascii="Times New Roman" w:hAnsi="Times New Roman" w:cs="Times New Roman"/>
          <w:sz w:val="24"/>
          <w:szCs w:val="24"/>
        </w:rPr>
        <w:t xml:space="preserve">zugrunde liegen könnte. </w:t>
      </w:r>
      <w:r w:rsidR="001F6130">
        <w:rPr>
          <w:rFonts w:ascii="Times New Roman" w:hAnsi="Times New Roman" w:cs="Times New Roman"/>
          <w:sz w:val="24"/>
          <w:szCs w:val="24"/>
        </w:rPr>
        <w:t xml:space="preserve">Möglicherweise handelt es sich hierbei lediglich um den Ausdruck einer Vorstellung, die </w:t>
      </w:r>
      <w:r w:rsidR="00E20E58">
        <w:rPr>
          <w:rFonts w:ascii="Times New Roman" w:hAnsi="Times New Roman" w:cs="Times New Roman"/>
          <w:sz w:val="24"/>
          <w:szCs w:val="24"/>
        </w:rPr>
        <w:t>den Aufwand der Lebensführung, d</w:t>
      </w:r>
      <w:r w:rsidR="00367EA9">
        <w:rPr>
          <w:rFonts w:ascii="Times New Roman" w:hAnsi="Times New Roman" w:cs="Times New Roman"/>
          <w:sz w:val="24"/>
          <w:szCs w:val="24"/>
        </w:rPr>
        <w:t>ie</w:t>
      </w:r>
      <w:r w:rsidR="00E20E58">
        <w:rPr>
          <w:rFonts w:ascii="Times New Roman" w:hAnsi="Times New Roman" w:cs="Times New Roman"/>
          <w:sz w:val="24"/>
          <w:szCs w:val="24"/>
        </w:rPr>
        <w:t xml:space="preserve"> d</w:t>
      </w:r>
      <w:r w:rsidR="001F6130">
        <w:rPr>
          <w:rFonts w:ascii="Times New Roman" w:hAnsi="Times New Roman" w:cs="Times New Roman"/>
          <w:sz w:val="24"/>
          <w:szCs w:val="24"/>
        </w:rPr>
        <w:t xml:space="preserve">em Rang und </w:t>
      </w:r>
      <w:r w:rsidR="00E20E58">
        <w:rPr>
          <w:rFonts w:ascii="Times New Roman" w:hAnsi="Times New Roman" w:cs="Times New Roman"/>
          <w:sz w:val="24"/>
          <w:szCs w:val="24"/>
        </w:rPr>
        <w:t xml:space="preserve">der </w:t>
      </w:r>
      <w:r w:rsidR="001F6130">
        <w:rPr>
          <w:rFonts w:ascii="Times New Roman" w:hAnsi="Times New Roman" w:cs="Times New Roman"/>
          <w:sz w:val="24"/>
          <w:szCs w:val="24"/>
        </w:rPr>
        <w:t xml:space="preserve">Ehre einer Person </w:t>
      </w:r>
      <w:r w:rsidR="00E20E58">
        <w:rPr>
          <w:rFonts w:ascii="Times New Roman" w:hAnsi="Times New Roman" w:cs="Times New Roman"/>
          <w:sz w:val="24"/>
          <w:szCs w:val="24"/>
        </w:rPr>
        <w:t>entspricht,</w:t>
      </w:r>
      <w:r w:rsidR="001F6130">
        <w:rPr>
          <w:rFonts w:ascii="Times New Roman" w:hAnsi="Times New Roman" w:cs="Times New Roman"/>
          <w:sz w:val="24"/>
          <w:szCs w:val="24"/>
        </w:rPr>
        <w:t xml:space="preserve"> von </w:t>
      </w:r>
      <w:r w:rsidR="00E20E58">
        <w:rPr>
          <w:rFonts w:ascii="Times New Roman" w:hAnsi="Times New Roman" w:cs="Times New Roman"/>
          <w:sz w:val="24"/>
          <w:szCs w:val="24"/>
        </w:rPr>
        <w:t>d</w:t>
      </w:r>
      <w:r w:rsidR="001F6130">
        <w:rPr>
          <w:rFonts w:ascii="Times New Roman" w:hAnsi="Times New Roman" w:cs="Times New Roman"/>
          <w:sz w:val="24"/>
          <w:szCs w:val="24"/>
        </w:rPr>
        <w:t xml:space="preserve">em Aufwand, der über das Angemessene </w:t>
      </w:r>
      <w:r w:rsidR="001F6130" w:rsidRPr="00E34067">
        <w:rPr>
          <w:rFonts w:ascii="Times New Roman" w:hAnsi="Times New Roman" w:cs="Times New Roman"/>
          <w:sz w:val="24"/>
          <w:szCs w:val="24"/>
        </w:rPr>
        <w:t>hinaus</w:t>
      </w:r>
      <w:r w:rsidR="00367EA9">
        <w:rPr>
          <w:rFonts w:ascii="Times New Roman" w:hAnsi="Times New Roman" w:cs="Times New Roman"/>
          <w:sz w:val="24"/>
          <w:szCs w:val="24"/>
        </w:rPr>
        <w:t>geht</w:t>
      </w:r>
      <w:r w:rsidR="001F6130">
        <w:rPr>
          <w:rFonts w:ascii="Times New Roman" w:hAnsi="Times New Roman" w:cs="Times New Roman"/>
          <w:sz w:val="24"/>
          <w:szCs w:val="24"/>
        </w:rPr>
        <w:t xml:space="preserve">, </w:t>
      </w:r>
      <w:r w:rsidR="00E20E58">
        <w:rPr>
          <w:rFonts w:ascii="Times New Roman" w:hAnsi="Times New Roman" w:cs="Times New Roman"/>
          <w:sz w:val="24"/>
          <w:szCs w:val="24"/>
        </w:rPr>
        <w:t>strikt</w:t>
      </w:r>
      <w:r w:rsidR="001F6130">
        <w:rPr>
          <w:rFonts w:ascii="Times New Roman" w:hAnsi="Times New Roman" w:cs="Times New Roman"/>
          <w:sz w:val="24"/>
          <w:szCs w:val="24"/>
        </w:rPr>
        <w:t xml:space="preserve"> unterscheide</w:t>
      </w:r>
      <w:r w:rsidR="00E20E58">
        <w:rPr>
          <w:rFonts w:ascii="Times New Roman" w:hAnsi="Times New Roman" w:cs="Times New Roman"/>
          <w:sz w:val="24"/>
          <w:szCs w:val="24"/>
        </w:rPr>
        <w:t>t</w:t>
      </w:r>
      <w:r w:rsidR="001F6130" w:rsidRPr="00E34067">
        <w:rPr>
          <w:rFonts w:ascii="Times New Roman" w:hAnsi="Times New Roman" w:cs="Times New Roman"/>
          <w:sz w:val="24"/>
          <w:szCs w:val="24"/>
        </w:rPr>
        <w:t xml:space="preserve">; nur </w:t>
      </w:r>
      <w:r w:rsidR="00367EA9">
        <w:rPr>
          <w:rFonts w:ascii="Times New Roman" w:hAnsi="Times New Roman" w:cs="Times New Roman"/>
          <w:sz w:val="24"/>
          <w:szCs w:val="24"/>
        </w:rPr>
        <w:t>L</w:t>
      </w:r>
      <w:r w:rsidR="001F6130" w:rsidRPr="00E34067">
        <w:rPr>
          <w:rFonts w:ascii="Times New Roman" w:hAnsi="Times New Roman" w:cs="Times New Roman"/>
          <w:sz w:val="24"/>
          <w:szCs w:val="24"/>
        </w:rPr>
        <w:t xml:space="preserve">etzteres wäre </w:t>
      </w:r>
      <w:r w:rsidR="00E20E58">
        <w:rPr>
          <w:rFonts w:ascii="Times New Roman" w:hAnsi="Times New Roman" w:cs="Times New Roman"/>
          <w:sz w:val="24"/>
          <w:szCs w:val="24"/>
        </w:rPr>
        <w:t xml:space="preserve">dann </w:t>
      </w:r>
      <w:r w:rsidR="001F6130" w:rsidRPr="00E34067">
        <w:rPr>
          <w:rFonts w:ascii="Times New Roman" w:hAnsi="Times New Roman" w:cs="Times New Roman"/>
          <w:i/>
          <w:sz w:val="24"/>
          <w:szCs w:val="24"/>
          <w:lang w:val="la-Latn"/>
        </w:rPr>
        <w:t>luxuria</w:t>
      </w:r>
      <w:r w:rsidR="001F6130" w:rsidRPr="00E34067">
        <w:rPr>
          <w:rFonts w:ascii="Times New Roman" w:hAnsi="Times New Roman" w:cs="Times New Roman"/>
          <w:sz w:val="24"/>
          <w:szCs w:val="24"/>
        </w:rPr>
        <w:t>.</w:t>
      </w:r>
      <w:r w:rsidR="001F6130">
        <w:rPr>
          <w:rFonts w:ascii="Times New Roman" w:hAnsi="Times New Roman" w:cs="Times New Roman"/>
          <w:sz w:val="24"/>
          <w:szCs w:val="24"/>
        </w:rPr>
        <w:t xml:space="preserve"> Infolgedessen könnten Senatoren wie etwa Cicero, der jüngere Cato, Sallust und Seneca denselben Aufwand der Lebensführung für den einen (fraglos auch sich selbst) als schicklich und passend erachten, einem anderen hingegen als </w:t>
      </w:r>
      <w:r w:rsidR="001F6130" w:rsidRPr="001A5035">
        <w:rPr>
          <w:rFonts w:ascii="Times New Roman" w:hAnsi="Times New Roman" w:cs="Times New Roman"/>
          <w:i/>
          <w:sz w:val="24"/>
          <w:szCs w:val="24"/>
          <w:lang w:val="la-Latn"/>
        </w:rPr>
        <w:t>luxuria</w:t>
      </w:r>
      <w:r w:rsidR="001F6130">
        <w:rPr>
          <w:rFonts w:ascii="Times New Roman" w:hAnsi="Times New Roman" w:cs="Times New Roman"/>
          <w:sz w:val="24"/>
          <w:szCs w:val="24"/>
        </w:rPr>
        <w:t xml:space="preserve"> zum Vorwurf machen mit der in der Regel impliziten Begründung, es handle sich um einen dem Rang bzw. der Ehre dieser Person nicht gebührenden Lebensstil. </w:t>
      </w:r>
      <w:r w:rsidR="004E48B7">
        <w:rPr>
          <w:rFonts w:ascii="Times New Roman" w:hAnsi="Times New Roman" w:cs="Times New Roman"/>
          <w:sz w:val="24"/>
          <w:szCs w:val="24"/>
        </w:rPr>
        <w:t xml:space="preserve">Diese </w:t>
      </w:r>
      <w:r w:rsidR="001F6130">
        <w:rPr>
          <w:rFonts w:ascii="Times New Roman" w:hAnsi="Times New Roman" w:cs="Times New Roman"/>
          <w:sz w:val="24"/>
          <w:szCs w:val="24"/>
        </w:rPr>
        <w:t xml:space="preserve">Überlegungen </w:t>
      </w:r>
      <w:r w:rsidR="004E48B7">
        <w:rPr>
          <w:rFonts w:ascii="Times New Roman" w:hAnsi="Times New Roman" w:cs="Times New Roman"/>
          <w:sz w:val="24"/>
          <w:szCs w:val="24"/>
        </w:rPr>
        <w:t xml:space="preserve">bedürfen </w:t>
      </w:r>
      <w:r w:rsidR="001F6130">
        <w:rPr>
          <w:rFonts w:ascii="Times New Roman" w:hAnsi="Times New Roman" w:cs="Times New Roman"/>
          <w:sz w:val="24"/>
          <w:szCs w:val="24"/>
        </w:rPr>
        <w:t xml:space="preserve">jedoch </w:t>
      </w:r>
      <w:r w:rsidR="004E48B7">
        <w:rPr>
          <w:rFonts w:ascii="Times New Roman" w:hAnsi="Times New Roman" w:cs="Times New Roman"/>
          <w:sz w:val="24"/>
          <w:szCs w:val="24"/>
        </w:rPr>
        <w:t xml:space="preserve">der </w:t>
      </w:r>
      <w:r w:rsidR="00FF1D90">
        <w:rPr>
          <w:rFonts w:ascii="Times New Roman" w:hAnsi="Times New Roman" w:cs="Times New Roman"/>
          <w:sz w:val="24"/>
          <w:szCs w:val="24"/>
        </w:rPr>
        <w:t>weitere</w:t>
      </w:r>
      <w:r w:rsidR="004E48B7">
        <w:rPr>
          <w:rFonts w:ascii="Times New Roman" w:hAnsi="Times New Roman" w:cs="Times New Roman"/>
          <w:sz w:val="24"/>
          <w:szCs w:val="24"/>
        </w:rPr>
        <w:t>n</w:t>
      </w:r>
      <w:r w:rsidR="00FF1D90">
        <w:rPr>
          <w:rFonts w:ascii="Times New Roman" w:hAnsi="Times New Roman" w:cs="Times New Roman"/>
          <w:sz w:val="24"/>
          <w:szCs w:val="24"/>
        </w:rPr>
        <w:t xml:space="preserve"> Erforschung</w:t>
      </w:r>
      <w:r w:rsidR="004E48B7">
        <w:rPr>
          <w:rFonts w:ascii="Times New Roman" w:hAnsi="Times New Roman" w:cs="Times New Roman"/>
          <w:sz w:val="24"/>
          <w:szCs w:val="24"/>
        </w:rPr>
        <w:t>.</w:t>
      </w:r>
    </w:p>
    <w:p w:rsidR="00E565C0" w:rsidRDefault="00E565C0" w:rsidP="00E565C0">
      <w:pPr>
        <w:spacing w:after="120" w:line="360" w:lineRule="auto"/>
        <w:rPr>
          <w:rFonts w:ascii="Times New Roman" w:hAnsi="Times New Roman" w:cs="Times New Roman"/>
          <w:sz w:val="24"/>
          <w:szCs w:val="24"/>
        </w:rPr>
      </w:pPr>
      <w:r>
        <w:rPr>
          <w:rFonts w:ascii="Times New Roman" w:hAnsi="Times New Roman" w:cs="Times New Roman"/>
          <w:sz w:val="24"/>
          <w:szCs w:val="24"/>
        </w:rPr>
        <w:br w:type="page"/>
      </w:r>
    </w:p>
    <w:p w:rsidR="00CC6759" w:rsidRPr="005C0B77" w:rsidRDefault="000F5201" w:rsidP="000C79DD">
      <w:pPr>
        <w:pStyle w:val="berschrift2"/>
      </w:pPr>
      <w:r>
        <w:lastRenderedPageBreak/>
        <w:t>2.</w:t>
      </w:r>
      <w:r w:rsidR="00671C40">
        <w:t>3</w:t>
      </w:r>
      <w:r w:rsidR="00E565C0" w:rsidRPr="005C0B77">
        <w:tab/>
        <w:t>Zusammenfassung</w:t>
      </w:r>
    </w:p>
    <w:p w:rsidR="005F1CDF" w:rsidRDefault="00FC4ADD" w:rsidP="00EC3B1E">
      <w:pPr>
        <w:pStyle w:val="Textkrper2"/>
        <w:spacing w:after="120"/>
      </w:pPr>
      <w:r>
        <w:t xml:space="preserve">Seit dem </w:t>
      </w:r>
      <w:r w:rsidR="00067D73">
        <w:t>2. </w:t>
      </w:r>
      <w:r>
        <w:t xml:space="preserve">Jahrhundert </w:t>
      </w:r>
      <w:r w:rsidR="00C9475B">
        <w:t>v. Chr.</w:t>
      </w:r>
      <w:r w:rsidR="005F1CDF">
        <w:t xml:space="preserve"> entwickelte sich vor allem in Kampanien, aber auch in der näheren Umgebung Roms, in Form der </w:t>
      </w:r>
      <w:r w:rsidR="005F1CDF" w:rsidRPr="00FC5F5F">
        <w:rPr>
          <w:i/>
          <w:lang w:val="la-Latn"/>
        </w:rPr>
        <w:t>horti</w:t>
      </w:r>
      <w:r w:rsidR="005F1CDF" w:rsidRPr="00FC5F5F">
        <w:rPr>
          <w:lang w:val="la-Latn"/>
        </w:rPr>
        <w:t xml:space="preserve"> </w:t>
      </w:r>
      <w:r w:rsidR="005F1CDF" w:rsidRPr="00FC5F5F">
        <w:rPr>
          <w:i/>
          <w:lang w:val="la-Latn"/>
        </w:rPr>
        <w:t>Romani</w:t>
      </w:r>
      <w:r w:rsidR="005F1CDF">
        <w:t xml:space="preserve"> sogar in der Stadt selbst die Villeggiatur römischer Aristokraten zu eine</w:t>
      </w:r>
      <w:r w:rsidR="00784579">
        <w:t>m charakteristischen Element ihrer</w:t>
      </w:r>
      <w:r w:rsidR="00D700A1">
        <w:t xml:space="preserve"> Lebensführung. Damit </w:t>
      </w:r>
      <w:r w:rsidR="00F04589">
        <w:t xml:space="preserve">ging </w:t>
      </w:r>
      <w:r w:rsidR="005F1CDF">
        <w:t>ein ungeheurer Aufwand</w:t>
      </w:r>
      <w:r w:rsidR="00F04589">
        <w:t xml:space="preserve"> einher</w:t>
      </w:r>
      <w:r w:rsidR="005F1CDF">
        <w:t xml:space="preserve">, der sich </w:t>
      </w:r>
      <w:r w:rsidR="00F04589">
        <w:t xml:space="preserve">in der Gestaltung der Villen niederschlug und sich </w:t>
      </w:r>
      <w:r w:rsidR="005F1CDF">
        <w:t>zudem immer mehr steigerte, da die Villenbesitzer miteinander um die extravaganteste</w:t>
      </w:r>
      <w:r w:rsidR="00D700A1">
        <w:t>n</w:t>
      </w:r>
      <w:r w:rsidR="005F1CDF">
        <w:t xml:space="preserve"> </w:t>
      </w:r>
      <w:r w:rsidR="00D700A1">
        <w:t xml:space="preserve">Landsitze </w:t>
      </w:r>
      <w:r w:rsidR="005F1CDF">
        <w:t xml:space="preserve">rivalisierten. </w:t>
      </w:r>
      <w:r w:rsidR="00D700A1">
        <w:t>Neben der Landwirtschaft – eine Funktion, welche die Villa nie ganz verlor –</w:t>
      </w:r>
      <w:r w:rsidR="005F1CDF">
        <w:t xml:space="preserve"> wurde der Begriff des </w:t>
      </w:r>
      <w:r w:rsidR="005F1CDF" w:rsidRPr="00FC5F5F">
        <w:rPr>
          <w:i/>
          <w:lang w:val="la-Latn"/>
        </w:rPr>
        <w:t>otium</w:t>
      </w:r>
      <w:r w:rsidR="005F1CDF">
        <w:t>,</w:t>
      </w:r>
      <w:r w:rsidR="00F04589">
        <w:t xml:space="preserve"> der Muße</w:t>
      </w:r>
      <w:r w:rsidR="00D700A1">
        <w:t>, zentral für die Villenkultur römischer Aristokraten</w:t>
      </w:r>
      <w:r w:rsidR="005F1CDF">
        <w:t xml:space="preserve">: In den Villen suchten </w:t>
      </w:r>
      <w:r w:rsidR="00D700A1">
        <w:t>s</w:t>
      </w:r>
      <w:r w:rsidR="005F1CDF">
        <w:t>ie neben körperlicher und geistiger Erholung auch die intellektuelle Beschäftigung mit griechischer Literatur, Philosophie und Kunst; dies wurde bestimmend für die Ausstat</w:t>
      </w:r>
      <w:r w:rsidR="00784579">
        <w:t xml:space="preserve">tung der </w:t>
      </w:r>
      <w:r w:rsidR="00D700A1">
        <w:t xml:space="preserve">immer weitläufigeren </w:t>
      </w:r>
      <w:r w:rsidR="00D700A1" w:rsidRPr="00D700A1">
        <w:rPr>
          <w:i/>
          <w:lang w:val="la-Latn"/>
        </w:rPr>
        <w:t>pars urbana</w:t>
      </w:r>
      <w:r w:rsidR="00D700A1">
        <w:t xml:space="preserve"> einer Villa.</w:t>
      </w:r>
    </w:p>
    <w:p w:rsidR="00D700A1" w:rsidRDefault="005F1CDF" w:rsidP="00D93390">
      <w:pPr>
        <w:pStyle w:val="Textkrper2"/>
        <w:spacing w:after="120"/>
        <w:ind w:firstLine="567"/>
        <w:rPr>
          <w:szCs w:val="24"/>
        </w:rPr>
      </w:pPr>
      <w:r>
        <w:t>Die große Bedeutung des</w:t>
      </w:r>
      <w:r w:rsidR="0006195B">
        <w:t xml:space="preserve"> auf dem Lande gepflegten </w:t>
      </w:r>
      <w:r w:rsidRPr="00FC5F5F">
        <w:rPr>
          <w:i/>
          <w:lang w:val="la-Latn"/>
        </w:rPr>
        <w:t>otium</w:t>
      </w:r>
      <w:r w:rsidR="0006195B">
        <w:t xml:space="preserve"> für die Konzeption der Villa,</w:t>
      </w:r>
      <w:r>
        <w:t xml:space="preserve"> dem in den antiken Quellen die </w:t>
      </w:r>
      <w:r w:rsidRPr="00FC5F5F">
        <w:rPr>
          <w:i/>
          <w:lang w:val="la-Latn"/>
        </w:rPr>
        <w:t>negotia</w:t>
      </w:r>
      <w:r w:rsidR="0006195B">
        <w:t xml:space="preserve"> </w:t>
      </w:r>
      <w:r>
        <w:t xml:space="preserve">der Stadt gegenübergestellt wurden, ist wahrscheinlich der Grund dafür, dass die moderne Forschung </w:t>
      </w:r>
      <w:r w:rsidR="00F04589">
        <w:t xml:space="preserve">in </w:t>
      </w:r>
      <w:r>
        <w:t>d</w:t>
      </w:r>
      <w:r w:rsidR="0006195B">
        <w:t xml:space="preserve">iesen </w:t>
      </w:r>
      <w:proofErr w:type="spellStart"/>
      <w:r w:rsidR="0006195B">
        <w:t>Landäusern</w:t>
      </w:r>
      <w:proofErr w:type="spellEnd"/>
      <w:r w:rsidR="0006195B">
        <w:t xml:space="preserve"> </w:t>
      </w:r>
      <w:r w:rsidR="00D700A1">
        <w:t>das ‚</w:t>
      </w:r>
      <w:r>
        <w:t>Privatleben</w:t>
      </w:r>
      <w:r w:rsidR="00D700A1">
        <w:t>‘</w:t>
      </w:r>
      <w:r>
        <w:t xml:space="preserve"> </w:t>
      </w:r>
      <w:r w:rsidR="00F04589">
        <w:t xml:space="preserve">römischer Senatoren gesucht hat, </w:t>
      </w:r>
      <w:r>
        <w:t xml:space="preserve">das </w:t>
      </w:r>
      <w:r w:rsidR="00F04589">
        <w:t xml:space="preserve">sich dort </w:t>
      </w:r>
      <w:r>
        <w:t>scheinbar auch räumlich von de</w:t>
      </w:r>
      <w:r w:rsidR="00F04589">
        <w:t>n p</w:t>
      </w:r>
      <w:r>
        <w:t>olitischen Geschäf</w:t>
      </w:r>
      <w:r w:rsidR="00F04589">
        <w:t>ten trennen ließ</w:t>
      </w:r>
      <w:r>
        <w:t xml:space="preserve">. Doch </w:t>
      </w:r>
      <w:r w:rsidR="0006195B">
        <w:t>kann letztlich leicht gezeigt werden, dass es z</w:t>
      </w:r>
      <w:r>
        <w:t>u kurz</w:t>
      </w:r>
      <w:r w:rsidR="0006195B">
        <w:t xml:space="preserve"> greift</w:t>
      </w:r>
      <w:r>
        <w:t xml:space="preserve">, die Villa </w:t>
      </w:r>
      <w:r w:rsidR="0006195B">
        <w:t xml:space="preserve">als </w:t>
      </w:r>
      <w:r>
        <w:t xml:space="preserve">politikfernen oder gar politikfreien Raum zu </w:t>
      </w:r>
      <w:r w:rsidR="0006195B">
        <w:t xml:space="preserve">begreifen: </w:t>
      </w:r>
      <w:r w:rsidR="00D700A1">
        <w:rPr>
          <w:szCs w:val="24"/>
        </w:rPr>
        <w:t>D</w:t>
      </w:r>
      <w:r w:rsidR="00D93390" w:rsidRPr="00B30997">
        <w:rPr>
          <w:szCs w:val="24"/>
        </w:rPr>
        <w:t>ie Villa auf dem Land</w:t>
      </w:r>
      <w:r w:rsidR="00D700A1">
        <w:rPr>
          <w:szCs w:val="24"/>
        </w:rPr>
        <w:t xml:space="preserve"> war</w:t>
      </w:r>
      <w:r w:rsidR="00D93390" w:rsidRPr="00B30997">
        <w:rPr>
          <w:szCs w:val="24"/>
        </w:rPr>
        <w:t xml:space="preserve">, ebenso wie die </w:t>
      </w:r>
      <w:r w:rsidR="00D93390" w:rsidRPr="00FC5F5F">
        <w:rPr>
          <w:i/>
          <w:iCs/>
          <w:szCs w:val="24"/>
          <w:lang w:val="la-Latn"/>
        </w:rPr>
        <w:t>domus</w:t>
      </w:r>
      <w:r w:rsidR="00D93390" w:rsidRPr="00B30997">
        <w:rPr>
          <w:szCs w:val="24"/>
        </w:rPr>
        <w:t xml:space="preserve"> in der Stadt</w:t>
      </w:r>
      <w:r w:rsidR="00D700A1">
        <w:rPr>
          <w:szCs w:val="24"/>
        </w:rPr>
        <w:t>,</w:t>
      </w:r>
      <w:r w:rsidR="00D93390" w:rsidRPr="00B30997">
        <w:rPr>
          <w:szCs w:val="24"/>
        </w:rPr>
        <w:t xml:space="preserve"> zumindest in republikanischer Zeit ein Ort, an dem römische Senatoren </w:t>
      </w:r>
      <w:r w:rsidR="00D700A1">
        <w:rPr>
          <w:szCs w:val="24"/>
        </w:rPr>
        <w:t>miteinander</w:t>
      </w:r>
      <w:r w:rsidR="00367EA9">
        <w:rPr>
          <w:szCs w:val="24"/>
        </w:rPr>
        <w:t>,</w:t>
      </w:r>
      <w:r w:rsidR="00D700A1">
        <w:rPr>
          <w:szCs w:val="24"/>
        </w:rPr>
        <w:t xml:space="preserve"> aber auch mit anderen </w:t>
      </w:r>
      <w:r w:rsidR="00D93390" w:rsidRPr="00B30997">
        <w:rPr>
          <w:szCs w:val="24"/>
        </w:rPr>
        <w:t xml:space="preserve">sozialen Gruppen, wie etwa </w:t>
      </w:r>
      <w:r w:rsidR="00367EA9">
        <w:rPr>
          <w:szCs w:val="24"/>
        </w:rPr>
        <w:t xml:space="preserve">den </w:t>
      </w:r>
      <w:proofErr w:type="spellStart"/>
      <w:r w:rsidR="00D93390" w:rsidRPr="00B30997">
        <w:rPr>
          <w:szCs w:val="24"/>
        </w:rPr>
        <w:t>munizipalen</w:t>
      </w:r>
      <w:proofErr w:type="spellEnd"/>
      <w:r w:rsidR="00D93390" w:rsidRPr="00B30997">
        <w:rPr>
          <w:szCs w:val="24"/>
        </w:rPr>
        <w:t xml:space="preserve"> Eliten Italiens</w:t>
      </w:r>
      <w:r w:rsidR="00D700A1">
        <w:rPr>
          <w:szCs w:val="24"/>
        </w:rPr>
        <w:t>, interagie</w:t>
      </w:r>
      <w:r w:rsidR="0006195B">
        <w:rPr>
          <w:szCs w:val="24"/>
        </w:rPr>
        <w:t>r</w:t>
      </w:r>
      <w:r w:rsidR="00D700A1">
        <w:rPr>
          <w:szCs w:val="24"/>
        </w:rPr>
        <w:t>ten</w:t>
      </w:r>
      <w:r w:rsidR="00D93390" w:rsidRPr="00B30997">
        <w:rPr>
          <w:szCs w:val="24"/>
        </w:rPr>
        <w:t xml:space="preserve">. </w:t>
      </w:r>
      <w:r w:rsidR="00740994">
        <w:rPr>
          <w:szCs w:val="24"/>
        </w:rPr>
        <w:t xml:space="preserve">So erwies </w:t>
      </w:r>
      <w:r w:rsidR="00D93390" w:rsidRPr="00B30997">
        <w:rPr>
          <w:szCs w:val="24"/>
        </w:rPr>
        <w:t xml:space="preserve">sich </w:t>
      </w:r>
      <w:r w:rsidR="00367EA9">
        <w:rPr>
          <w:szCs w:val="24"/>
        </w:rPr>
        <w:t xml:space="preserve">insbesondere </w:t>
      </w:r>
      <w:r w:rsidR="00D93390" w:rsidRPr="00B30997">
        <w:rPr>
          <w:szCs w:val="24"/>
        </w:rPr>
        <w:lastRenderedPageBreak/>
        <w:t>die Villa</w:t>
      </w:r>
      <w:r w:rsidR="00740994">
        <w:rPr>
          <w:szCs w:val="24"/>
        </w:rPr>
        <w:t>, aber nicht</w:t>
      </w:r>
      <w:r w:rsidR="00367EA9">
        <w:rPr>
          <w:szCs w:val="24"/>
        </w:rPr>
        <w:t xml:space="preserve"> nur sie</w:t>
      </w:r>
      <w:r w:rsidR="00740994">
        <w:rPr>
          <w:szCs w:val="24"/>
        </w:rPr>
        <w:t xml:space="preserve">, </w:t>
      </w:r>
      <w:r w:rsidR="00740994" w:rsidRPr="00B30997">
        <w:rPr>
          <w:szCs w:val="24"/>
        </w:rPr>
        <w:t>in der Zeit der spätrepublikanischen Krise</w:t>
      </w:r>
      <w:r w:rsidR="00E90DB1">
        <w:rPr>
          <w:szCs w:val="24"/>
        </w:rPr>
        <w:t xml:space="preserve">, </w:t>
      </w:r>
      <w:r w:rsidR="00D93390" w:rsidRPr="00B30997">
        <w:rPr>
          <w:szCs w:val="24"/>
        </w:rPr>
        <w:t>ganz selbstverständlich als ein Ort inneraristokratischer Kommunikation, die das politische Tagesgeschehen thematisierte.</w:t>
      </w:r>
      <w:r w:rsidR="00740994">
        <w:rPr>
          <w:szCs w:val="24"/>
        </w:rPr>
        <w:t xml:space="preserve"> Diese Funktion scheint allerdings mit dem Übergang in den Prinzipat obsolet geworden zu sein, sofern </w:t>
      </w:r>
      <w:r w:rsidR="00E90DB1">
        <w:rPr>
          <w:szCs w:val="24"/>
        </w:rPr>
        <w:t>sie nicht vom Kaiser initiiert wurde.</w:t>
      </w:r>
    </w:p>
    <w:p w:rsidR="00E90DB1" w:rsidRDefault="00E90DB1" w:rsidP="00E90DB1">
      <w:pPr>
        <w:pStyle w:val="Textkrper-Zeileneinzug"/>
        <w:spacing w:after="120"/>
        <w:rPr>
          <w:szCs w:val="24"/>
        </w:rPr>
      </w:pPr>
      <w:r>
        <w:rPr>
          <w:szCs w:val="24"/>
        </w:rPr>
        <w:t>D</w:t>
      </w:r>
      <w:r w:rsidRPr="007B494A">
        <w:rPr>
          <w:szCs w:val="24"/>
        </w:rPr>
        <w:t xml:space="preserve">ie Villa eines römischen Aristokraten </w:t>
      </w:r>
      <w:r>
        <w:rPr>
          <w:szCs w:val="24"/>
        </w:rPr>
        <w:t xml:space="preserve">diente </w:t>
      </w:r>
      <w:r w:rsidR="00862481">
        <w:rPr>
          <w:szCs w:val="24"/>
        </w:rPr>
        <w:t xml:space="preserve">dabei wesentlich auch </w:t>
      </w:r>
      <w:r w:rsidRPr="007B494A">
        <w:rPr>
          <w:szCs w:val="24"/>
        </w:rPr>
        <w:t xml:space="preserve">der Repräsentation seines Ranges, der Gegenstand inneraristokratischer Konkurrenz war. Daher </w:t>
      </w:r>
      <w:r>
        <w:rPr>
          <w:szCs w:val="24"/>
        </w:rPr>
        <w:t>wurde auch d</w:t>
      </w:r>
      <w:r w:rsidRPr="007B494A">
        <w:rPr>
          <w:szCs w:val="24"/>
        </w:rPr>
        <w:t xml:space="preserve">ie Villa </w:t>
      </w:r>
      <w:r>
        <w:rPr>
          <w:szCs w:val="24"/>
        </w:rPr>
        <w:t>– ebenso wie zahlreiche andere Aspekte der aufwändige</w:t>
      </w:r>
      <w:r w:rsidR="00FF292E">
        <w:rPr>
          <w:szCs w:val="24"/>
        </w:rPr>
        <w:t>n</w:t>
      </w:r>
      <w:r>
        <w:rPr>
          <w:szCs w:val="24"/>
        </w:rPr>
        <w:t xml:space="preserve"> Lebensführung römischer Aristokraten, wie Tafel- oder Kleiderluxus – </w:t>
      </w:r>
      <w:r w:rsidRPr="007B494A">
        <w:rPr>
          <w:szCs w:val="24"/>
        </w:rPr>
        <w:t>zum Gegenstand von kompetitive</w:t>
      </w:r>
      <w:r w:rsidR="00313EF7">
        <w:rPr>
          <w:szCs w:val="24"/>
        </w:rPr>
        <w:t>m</w:t>
      </w:r>
      <w:r w:rsidRPr="007B494A">
        <w:rPr>
          <w:szCs w:val="24"/>
        </w:rPr>
        <w:t xml:space="preserve"> Verhalten innerhalb der </w:t>
      </w:r>
      <w:r w:rsidR="00E20E58">
        <w:rPr>
          <w:szCs w:val="24"/>
        </w:rPr>
        <w:t>Senatsaristokratie, was d</w:t>
      </w:r>
      <w:r w:rsidRPr="007B494A">
        <w:rPr>
          <w:szCs w:val="24"/>
        </w:rPr>
        <w:t>e</w:t>
      </w:r>
      <w:r w:rsidR="00E20E58">
        <w:rPr>
          <w:szCs w:val="24"/>
        </w:rPr>
        <w:t>n ständig steigenden</w:t>
      </w:r>
      <w:r w:rsidRPr="007B494A">
        <w:rPr>
          <w:szCs w:val="24"/>
        </w:rPr>
        <w:t xml:space="preserve"> Aufwan</w:t>
      </w:r>
      <w:r>
        <w:rPr>
          <w:szCs w:val="24"/>
        </w:rPr>
        <w:t>d</w:t>
      </w:r>
      <w:r w:rsidR="00E20E58">
        <w:rPr>
          <w:szCs w:val="24"/>
        </w:rPr>
        <w:t xml:space="preserve"> erklärt, der </w:t>
      </w:r>
      <w:r w:rsidRPr="007B494A">
        <w:rPr>
          <w:szCs w:val="24"/>
        </w:rPr>
        <w:t xml:space="preserve">seit dem </w:t>
      </w:r>
      <w:r w:rsidR="00067D73">
        <w:rPr>
          <w:szCs w:val="24"/>
        </w:rPr>
        <w:t>1. </w:t>
      </w:r>
      <w:r w:rsidRPr="007B494A">
        <w:rPr>
          <w:szCs w:val="24"/>
        </w:rPr>
        <w:t xml:space="preserve">Jahrhundert </w:t>
      </w:r>
      <w:r w:rsidR="00C9475B">
        <w:rPr>
          <w:szCs w:val="24"/>
        </w:rPr>
        <w:t>v. Chr.</w:t>
      </w:r>
      <w:r>
        <w:rPr>
          <w:szCs w:val="24"/>
        </w:rPr>
        <w:t xml:space="preserve"> </w:t>
      </w:r>
      <w:r w:rsidRPr="007B494A">
        <w:rPr>
          <w:szCs w:val="24"/>
        </w:rPr>
        <w:t>zu immer größeren, luxuriöseren und teureren Villen sowie bisweilen auch zum finanziellen Ruin ihrer Besitzer führte. Entsprechend waren später auch die Kaiser bemüht, sich in der vorgeblich weiterbestehenden Adelsrepublik in den Kontext typischer aristokratischer Handlungsweisen einzuordnen, indem sie sich im Rahmen der durch Konkurrenz geprägten Villenkul</w:t>
      </w:r>
      <w:r>
        <w:rPr>
          <w:szCs w:val="24"/>
        </w:rPr>
        <w:t>tur</w:t>
      </w:r>
      <w:r w:rsidRPr="007B494A">
        <w:rPr>
          <w:szCs w:val="24"/>
        </w:rPr>
        <w:t xml:space="preserve"> der Senatsaristokratie verorteten.</w:t>
      </w:r>
    </w:p>
    <w:p w:rsidR="00EC3B1E" w:rsidRPr="007B494A" w:rsidRDefault="00EC3B1E" w:rsidP="00EC3B1E">
      <w:pPr>
        <w:pStyle w:val="Textkrper-Einzug2"/>
        <w:spacing w:after="120" w:line="360" w:lineRule="auto"/>
        <w:ind w:firstLine="567"/>
        <w:rPr>
          <w:szCs w:val="24"/>
        </w:rPr>
      </w:pPr>
      <w:r w:rsidRPr="007B494A">
        <w:rPr>
          <w:szCs w:val="24"/>
        </w:rPr>
        <w:t xml:space="preserve">Dass sich die römische Villenkultur gerade in den Zeiten der Krise der Republik in der beschriebenen Weise ausgebreitet hat, kann dabei </w:t>
      </w:r>
      <w:r w:rsidR="00E90DB1">
        <w:rPr>
          <w:szCs w:val="24"/>
        </w:rPr>
        <w:t xml:space="preserve">wahrscheinlich </w:t>
      </w:r>
      <w:r w:rsidRPr="007B494A">
        <w:rPr>
          <w:szCs w:val="24"/>
        </w:rPr>
        <w:t xml:space="preserve">auf die sich seit Mitte des </w:t>
      </w:r>
      <w:r w:rsidR="00067D73">
        <w:rPr>
          <w:szCs w:val="24"/>
        </w:rPr>
        <w:t>2. </w:t>
      </w:r>
      <w:r w:rsidRPr="007B494A">
        <w:rPr>
          <w:szCs w:val="24"/>
        </w:rPr>
        <w:t xml:space="preserve">Jahrhundert </w:t>
      </w:r>
      <w:r w:rsidR="00C9475B">
        <w:rPr>
          <w:szCs w:val="24"/>
        </w:rPr>
        <w:t>v. Chr.</w:t>
      </w:r>
      <w:r w:rsidRPr="007B494A">
        <w:rPr>
          <w:szCs w:val="24"/>
        </w:rPr>
        <w:t xml:space="preserve"> verändernden Bedingungen inneraristokratischer Konkurrenz zurückgeführt werden, </w:t>
      </w:r>
      <w:r w:rsidR="008D203D">
        <w:rPr>
          <w:szCs w:val="24"/>
        </w:rPr>
        <w:t xml:space="preserve">was als zentrale </w:t>
      </w:r>
      <w:r w:rsidRPr="007B494A">
        <w:rPr>
          <w:szCs w:val="24"/>
        </w:rPr>
        <w:t xml:space="preserve">Ursache für die Krise der spätrepublikanischen politischen Verhältnisse </w:t>
      </w:r>
      <w:r w:rsidR="008D203D">
        <w:rPr>
          <w:szCs w:val="24"/>
        </w:rPr>
        <w:t>gilt</w:t>
      </w:r>
      <w:r w:rsidRPr="007B494A">
        <w:rPr>
          <w:szCs w:val="24"/>
        </w:rPr>
        <w:t xml:space="preserve">. Die Villa </w:t>
      </w:r>
      <w:r w:rsidR="008D203D">
        <w:rPr>
          <w:szCs w:val="24"/>
        </w:rPr>
        <w:t>scheint ebenso wie viele andere Elemente der demonstrativ aufwändigen Lebensführung römischer Senatoren e</w:t>
      </w:r>
      <w:r w:rsidRPr="007B494A">
        <w:rPr>
          <w:szCs w:val="24"/>
        </w:rPr>
        <w:t xml:space="preserve">rst im </w:t>
      </w:r>
      <w:r w:rsidR="008D203D">
        <w:rPr>
          <w:szCs w:val="24"/>
        </w:rPr>
        <w:t xml:space="preserve">Zuge </w:t>
      </w:r>
      <w:r w:rsidRPr="007B494A">
        <w:rPr>
          <w:szCs w:val="24"/>
        </w:rPr>
        <w:t xml:space="preserve">dieser Entwicklung </w:t>
      </w:r>
      <w:r w:rsidRPr="007B494A">
        <w:rPr>
          <w:szCs w:val="24"/>
        </w:rPr>
        <w:lastRenderedPageBreak/>
        <w:t>zum Medium inneraristokratischer Konkurrenz</w:t>
      </w:r>
      <w:r w:rsidR="00870482">
        <w:rPr>
          <w:szCs w:val="24"/>
        </w:rPr>
        <w:t xml:space="preserve"> geworden zu sein;</w:t>
      </w:r>
      <w:r w:rsidR="008D203D">
        <w:rPr>
          <w:szCs w:val="24"/>
        </w:rPr>
        <w:t xml:space="preserve"> </w:t>
      </w:r>
      <w:r w:rsidRPr="007B494A">
        <w:rPr>
          <w:szCs w:val="24"/>
        </w:rPr>
        <w:t xml:space="preserve">die Adaptierung </w:t>
      </w:r>
      <w:r w:rsidR="00870482">
        <w:rPr>
          <w:szCs w:val="24"/>
        </w:rPr>
        <w:t>griechisch-hellenistischer</w:t>
      </w:r>
      <w:r w:rsidRPr="007B494A">
        <w:rPr>
          <w:szCs w:val="24"/>
        </w:rPr>
        <w:t xml:space="preserve"> Kultur durch besonders </w:t>
      </w:r>
      <w:r w:rsidR="00121968">
        <w:rPr>
          <w:szCs w:val="24"/>
        </w:rPr>
        <w:t>profilierte</w:t>
      </w:r>
      <w:r w:rsidR="008D203D">
        <w:rPr>
          <w:szCs w:val="24"/>
        </w:rPr>
        <w:t>, militärisch wie politisch erfolgreiche</w:t>
      </w:r>
      <w:r w:rsidRPr="007B494A">
        <w:rPr>
          <w:szCs w:val="24"/>
        </w:rPr>
        <w:t xml:space="preserve"> Mitglieder d</w:t>
      </w:r>
      <w:r w:rsidR="008D203D">
        <w:rPr>
          <w:szCs w:val="24"/>
        </w:rPr>
        <w:t xml:space="preserve">ieser Gruppe </w:t>
      </w:r>
      <w:r w:rsidR="00870482">
        <w:rPr>
          <w:szCs w:val="24"/>
        </w:rPr>
        <w:t xml:space="preserve">könnte in diesem Zusammenhang </w:t>
      </w:r>
      <w:r w:rsidR="008D203D">
        <w:rPr>
          <w:szCs w:val="24"/>
        </w:rPr>
        <w:t>als Katalysator gewirkt haben</w:t>
      </w:r>
      <w:r w:rsidRPr="007B494A">
        <w:rPr>
          <w:szCs w:val="24"/>
        </w:rPr>
        <w:t xml:space="preserve">. Die Villa </w:t>
      </w:r>
      <w:r w:rsidR="008D203D">
        <w:rPr>
          <w:szCs w:val="24"/>
        </w:rPr>
        <w:t xml:space="preserve">stellt </w:t>
      </w:r>
      <w:r w:rsidR="00870482">
        <w:rPr>
          <w:szCs w:val="24"/>
        </w:rPr>
        <w:t>dabei j</w:t>
      </w:r>
      <w:r w:rsidR="00FC1EE2">
        <w:rPr>
          <w:szCs w:val="24"/>
        </w:rPr>
        <w:t xml:space="preserve">edoch </w:t>
      </w:r>
      <w:r w:rsidR="008D203D">
        <w:rPr>
          <w:szCs w:val="24"/>
        </w:rPr>
        <w:t>ein</w:t>
      </w:r>
      <w:r w:rsidR="00870482">
        <w:rPr>
          <w:szCs w:val="24"/>
        </w:rPr>
        <w:t xml:space="preserve">en </w:t>
      </w:r>
      <w:r w:rsidR="008D203D">
        <w:rPr>
          <w:szCs w:val="24"/>
        </w:rPr>
        <w:t>Sonderfall dar</w:t>
      </w:r>
      <w:r w:rsidR="00870482">
        <w:rPr>
          <w:szCs w:val="24"/>
        </w:rPr>
        <w:t xml:space="preserve">: Sie war nicht nur selbst eine Manifestation </w:t>
      </w:r>
      <w:r w:rsidR="00870482" w:rsidRPr="007B494A">
        <w:rPr>
          <w:szCs w:val="24"/>
        </w:rPr>
        <w:t>d</w:t>
      </w:r>
      <w:r w:rsidR="00870482">
        <w:rPr>
          <w:szCs w:val="24"/>
        </w:rPr>
        <w:t xml:space="preserve">er </w:t>
      </w:r>
      <w:r w:rsidR="00727817">
        <w:rPr>
          <w:szCs w:val="24"/>
        </w:rPr>
        <w:t>status</w:t>
      </w:r>
      <w:r w:rsidR="00870482" w:rsidRPr="007B494A">
        <w:rPr>
          <w:szCs w:val="24"/>
        </w:rPr>
        <w:t>repräsentierende</w:t>
      </w:r>
      <w:r w:rsidR="00870482">
        <w:rPr>
          <w:szCs w:val="24"/>
        </w:rPr>
        <w:t>n</w:t>
      </w:r>
      <w:r w:rsidR="00870482" w:rsidRPr="007B494A">
        <w:rPr>
          <w:szCs w:val="24"/>
        </w:rPr>
        <w:t xml:space="preserve"> Übernahme griechisch-hellenistischer Kulturgüter</w:t>
      </w:r>
      <w:r w:rsidR="00870482">
        <w:rPr>
          <w:szCs w:val="24"/>
        </w:rPr>
        <w:t xml:space="preserve"> durch römische Aristokraten, was in der </w:t>
      </w:r>
      <w:r w:rsidR="00FC1EE2">
        <w:rPr>
          <w:szCs w:val="24"/>
        </w:rPr>
        <w:t xml:space="preserve">architektonischen Gestaltung, </w:t>
      </w:r>
      <w:r w:rsidR="00870482">
        <w:rPr>
          <w:szCs w:val="24"/>
        </w:rPr>
        <w:t xml:space="preserve">der </w:t>
      </w:r>
      <w:r w:rsidR="00FC1EE2">
        <w:rPr>
          <w:szCs w:val="24"/>
        </w:rPr>
        <w:t>Ausstattung und de</w:t>
      </w:r>
      <w:r w:rsidR="00870482">
        <w:rPr>
          <w:szCs w:val="24"/>
        </w:rPr>
        <w:t>r</w:t>
      </w:r>
      <w:r w:rsidR="00FC1EE2">
        <w:rPr>
          <w:szCs w:val="24"/>
        </w:rPr>
        <w:t xml:space="preserve"> mit </w:t>
      </w:r>
      <w:r w:rsidR="00870482">
        <w:rPr>
          <w:szCs w:val="24"/>
        </w:rPr>
        <w:t xml:space="preserve">der Villa </w:t>
      </w:r>
      <w:r w:rsidR="00FC1EE2">
        <w:rPr>
          <w:szCs w:val="24"/>
        </w:rPr>
        <w:t xml:space="preserve">verbundenen Tätigkeitsfelder </w:t>
      </w:r>
      <w:r w:rsidR="00870482">
        <w:rPr>
          <w:szCs w:val="24"/>
        </w:rPr>
        <w:t>zum Ausdruck kam</w:t>
      </w:r>
      <w:r w:rsidR="00FC1EE2">
        <w:rPr>
          <w:szCs w:val="24"/>
        </w:rPr>
        <w:t xml:space="preserve">; vielmehr entwickelten sich die Landsitze auch zu dem </w:t>
      </w:r>
      <w:r w:rsidRPr="007B494A">
        <w:rPr>
          <w:szCs w:val="24"/>
        </w:rPr>
        <w:t>Ort</w:t>
      </w:r>
      <w:r w:rsidR="00FC1EE2">
        <w:rPr>
          <w:szCs w:val="24"/>
        </w:rPr>
        <w:t xml:space="preserve">, wo </w:t>
      </w:r>
      <w:r w:rsidRPr="007B494A">
        <w:rPr>
          <w:szCs w:val="24"/>
        </w:rPr>
        <w:t>die</w:t>
      </w:r>
      <w:r w:rsidR="00870482">
        <w:rPr>
          <w:szCs w:val="24"/>
        </w:rPr>
        <w:t>s</w:t>
      </w:r>
      <w:r w:rsidRPr="007B494A">
        <w:rPr>
          <w:szCs w:val="24"/>
        </w:rPr>
        <w:t xml:space="preserve"> </w:t>
      </w:r>
      <w:r w:rsidR="00FC1EE2">
        <w:rPr>
          <w:szCs w:val="24"/>
        </w:rPr>
        <w:t>in einem Ausmaß und einer Weise erfolgen konnte, die in Rom nicht möglich gewesen wäre.</w:t>
      </w:r>
      <w:r w:rsidR="00862481">
        <w:rPr>
          <w:szCs w:val="24"/>
        </w:rPr>
        <w:t xml:space="preserve"> </w:t>
      </w:r>
    </w:p>
    <w:p w:rsidR="00E565C0" w:rsidRDefault="0006195B" w:rsidP="00EC3B1E">
      <w:pPr>
        <w:spacing w:after="120" w:line="360" w:lineRule="auto"/>
        <w:ind w:firstLine="567"/>
        <w:jc w:val="both"/>
        <w:rPr>
          <w:rFonts w:ascii="Times New Roman" w:hAnsi="Times New Roman" w:cs="Times New Roman"/>
          <w:sz w:val="24"/>
        </w:rPr>
      </w:pPr>
      <w:r>
        <w:rPr>
          <w:rFonts w:ascii="Times New Roman" w:hAnsi="Times New Roman" w:cs="Times New Roman"/>
          <w:sz w:val="24"/>
        </w:rPr>
        <w:t xml:space="preserve">Schließlich </w:t>
      </w:r>
      <w:r w:rsidR="00784579" w:rsidRPr="00784579">
        <w:rPr>
          <w:rFonts w:ascii="Times New Roman" w:hAnsi="Times New Roman" w:cs="Times New Roman"/>
          <w:sz w:val="24"/>
        </w:rPr>
        <w:t xml:space="preserve">wurde gezeigt, dass es im Kontext der allgemeinen moralisierenden Klage über </w:t>
      </w:r>
      <w:r w:rsidR="00784579" w:rsidRPr="00FC5F5F">
        <w:rPr>
          <w:rFonts w:ascii="Times New Roman" w:hAnsi="Times New Roman" w:cs="Times New Roman"/>
          <w:i/>
          <w:sz w:val="24"/>
          <w:lang w:val="la-Latn"/>
        </w:rPr>
        <w:t>luxuria</w:t>
      </w:r>
      <w:r w:rsidR="00784579" w:rsidRPr="00FC5F5F">
        <w:rPr>
          <w:rFonts w:ascii="Times New Roman" w:hAnsi="Times New Roman" w:cs="Times New Roman"/>
          <w:sz w:val="24"/>
          <w:lang w:val="la-Latn"/>
        </w:rPr>
        <w:t xml:space="preserve">, </w:t>
      </w:r>
      <w:r w:rsidR="00784579" w:rsidRPr="00FC5F5F">
        <w:rPr>
          <w:rFonts w:ascii="Times New Roman" w:hAnsi="Times New Roman" w:cs="Times New Roman"/>
          <w:i/>
          <w:sz w:val="24"/>
          <w:lang w:val="la-Latn"/>
        </w:rPr>
        <w:t>sumptus</w:t>
      </w:r>
      <w:r w:rsidR="00784579" w:rsidRPr="00784579">
        <w:rPr>
          <w:rFonts w:ascii="Times New Roman" w:hAnsi="Times New Roman" w:cs="Times New Roman"/>
          <w:sz w:val="24"/>
        </w:rPr>
        <w:t xml:space="preserve"> und </w:t>
      </w:r>
      <w:r w:rsidR="00784579" w:rsidRPr="00FC5F5F">
        <w:rPr>
          <w:rFonts w:ascii="Times New Roman" w:hAnsi="Times New Roman" w:cs="Times New Roman"/>
          <w:i/>
          <w:sz w:val="24"/>
          <w:lang w:val="la-Latn"/>
        </w:rPr>
        <w:t>avaritia</w:t>
      </w:r>
      <w:r w:rsidR="00784579" w:rsidRPr="00784579">
        <w:rPr>
          <w:rFonts w:ascii="Times New Roman" w:hAnsi="Times New Roman" w:cs="Times New Roman"/>
          <w:sz w:val="24"/>
        </w:rPr>
        <w:t xml:space="preserve">, die seit der Mitte des </w:t>
      </w:r>
      <w:r w:rsidR="00067D73">
        <w:rPr>
          <w:rFonts w:ascii="Times New Roman" w:hAnsi="Times New Roman" w:cs="Times New Roman"/>
          <w:sz w:val="24"/>
        </w:rPr>
        <w:t>2. </w:t>
      </w:r>
      <w:r w:rsidR="00784579" w:rsidRPr="00784579">
        <w:rPr>
          <w:rFonts w:ascii="Times New Roman" w:hAnsi="Times New Roman" w:cs="Times New Roman"/>
          <w:sz w:val="24"/>
        </w:rPr>
        <w:t xml:space="preserve">Jahrhunderts </w:t>
      </w:r>
      <w:r w:rsidR="00C9475B">
        <w:rPr>
          <w:rFonts w:ascii="Times New Roman" w:hAnsi="Times New Roman" w:cs="Times New Roman"/>
          <w:sz w:val="24"/>
        </w:rPr>
        <w:t>v. Chr.</w:t>
      </w:r>
      <w:r w:rsidR="00784579" w:rsidRPr="00784579">
        <w:rPr>
          <w:rFonts w:ascii="Times New Roman" w:hAnsi="Times New Roman" w:cs="Times New Roman"/>
          <w:sz w:val="24"/>
        </w:rPr>
        <w:t xml:space="preserve"> für einen vermeintlichen Verfall der Gesellschaft sowie die Krise der spätrepublikanischen politischen Verhältnisse verantwortlich gemacht wurden, auch üblich wurde, den </w:t>
      </w:r>
      <w:proofErr w:type="spellStart"/>
      <w:r w:rsidR="00784579" w:rsidRPr="00784579">
        <w:rPr>
          <w:rFonts w:ascii="Times New Roman" w:hAnsi="Times New Roman" w:cs="Times New Roman"/>
          <w:sz w:val="24"/>
        </w:rPr>
        <w:t>Bauluxus</w:t>
      </w:r>
      <w:proofErr w:type="spellEnd"/>
      <w:r w:rsidR="00784579" w:rsidRPr="00784579">
        <w:rPr>
          <w:rFonts w:ascii="Times New Roman" w:hAnsi="Times New Roman" w:cs="Times New Roman"/>
          <w:sz w:val="24"/>
        </w:rPr>
        <w:t xml:space="preserve"> bei V</w:t>
      </w:r>
      <w:r w:rsidR="00EB069A">
        <w:rPr>
          <w:rFonts w:ascii="Times New Roman" w:hAnsi="Times New Roman" w:cs="Times New Roman"/>
          <w:sz w:val="24"/>
        </w:rPr>
        <w:t xml:space="preserve">illen als Symptom einer neuen, </w:t>
      </w:r>
      <w:r w:rsidR="00784579" w:rsidRPr="00784579">
        <w:rPr>
          <w:rFonts w:ascii="Times New Roman" w:hAnsi="Times New Roman" w:cs="Times New Roman"/>
          <w:sz w:val="24"/>
        </w:rPr>
        <w:t xml:space="preserve">verdorbenen Zeit zu deuten. Dabei konnte Villenkritik auch die Funktion erfüllen, die Villen römischer Aristokraten im Rahmen von politischen Auseinandersetzungen negativ </w:t>
      </w:r>
      <w:r>
        <w:rPr>
          <w:rFonts w:ascii="Times New Roman" w:hAnsi="Times New Roman" w:cs="Times New Roman"/>
          <w:sz w:val="24"/>
        </w:rPr>
        <w:t xml:space="preserve">darzustellen. Auch der </w:t>
      </w:r>
      <w:r w:rsidR="00784579" w:rsidRPr="00784579">
        <w:rPr>
          <w:rFonts w:ascii="Times New Roman" w:hAnsi="Times New Roman" w:cs="Times New Roman"/>
          <w:sz w:val="24"/>
        </w:rPr>
        <w:t xml:space="preserve">Vorwurf des mangelnden Interesses an den Angelegenheiten der </w:t>
      </w:r>
      <w:r w:rsidR="00784579" w:rsidRPr="00FC5F5F">
        <w:rPr>
          <w:rFonts w:ascii="Times New Roman" w:hAnsi="Times New Roman" w:cs="Times New Roman"/>
          <w:i/>
          <w:sz w:val="24"/>
          <w:lang w:val="la-Latn"/>
        </w:rPr>
        <w:t>res publica</w:t>
      </w:r>
      <w:r>
        <w:rPr>
          <w:rFonts w:ascii="Times New Roman" w:hAnsi="Times New Roman" w:cs="Times New Roman"/>
          <w:sz w:val="24"/>
        </w:rPr>
        <w:t xml:space="preserve"> </w:t>
      </w:r>
      <w:r w:rsidR="00784579" w:rsidRPr="00784579">
        <w:rPr>
          <w:rFonts w:ascii="Times New Roman" w:hAnsi="Times New Roman" w:cs="Times New Roman"/>
          <w:sz w:val="24"/>
        </w:rPr>
        <w:t xml:space="preserve">lässt sich </w:t>
      </w:r>
      <w:r>
        <w:rPr>
          <w:rFonts w:ascii="Times New Roman" w:hAnsi="Times New Roman" w:cs="Times New Roman"/>
          <w:sz w:val="24"/>
        </w:rPr>
        <w:t xml:space="preserve">häufig als </w:t>
      </w:r>
      <w:r w:rsidR="00740994">
        <w:rPr>
          <w:rFonts w:ascii="Times New Roman" w:hAnsi="Times New Roman" w:cs="Times New Roman"/>
          <w:sz w:val="24"/>
        </w:rPr>
        <w:t xml:space="preserve">Aspekt </w:t>
      </w:r>
      <w:r>
        <w:rPr>
          <w:rFonts w:ascii="Times New Roman" w:hAnsi="Times New Roman" w:cs="Times New Roman"/>
          <w:sz w:val="24"/>
        </w:rPr>
        <w:t>e</w:t>
      </w:r>
      <w:r w:rsidR="00740994">
        <w:rPr>
          <w:rFonts w:ascii="Times New Roman" w:hAnsi="Times New Roman" w:cs="Times New Roman"/>
          <w:sz w:val="24"/>
        </w:rPr>
        <w:t>ine</w:t>
      </w:r>
      <w:r>
        <w:rPr>
          <w:rFonts w:ascii="Times New Roman" w:hAnsi="Times New Roman" w:cs="Times New Roman"/>
          <w:sz w:val="24"/>
        </w:rPr>
        <w:t xml:space="preserve">r Villenkritik deuten, die </w:t>
      </w:r>
      <w:r w:rsidR="00784579" w:rsidRPr="00784579">
        <w:rPr>
          <w:rFonts w:ascii="Times New Roman" w:hAnsi="Times New Roman" w:cs="Times New Roman"/>
          <w:sz w:val="24"/>
        </w:rPr>
        <w:t xml:space="preserve">Bestandteil </w:t>
      </w:r>
      <w:r w:rsidR="00740994">
        <w:rPr>
          <w:rFonts w:ascii="Times New Roman" w:hAnsi="Times New Roman" w:cs="Times New Roman"/>
          <w:sz w:val="24"/>
        </w:rPr>
        <w:t xml:space="preserve">der </w:t>
      </w:r>
      <w:r w:rsidR="00784579" w:rsidRPr="00784579">
        <w:rPr>
          <w:rFonts w:ascii="Times New Roman" w:hAnsi="Times New Roman" w:cs="Times New Roman"/>
          <w:sz w:val="24"/>
        </w:rPr>
        <w:t>politi</w:t>
      </w:r>
      <w:r w:rsidR="00740994">
        <w:rPr>
          <w:rFonts w:ascii="Times New Roman" w:hAnsi="Times New Roman" w:cs="Times New Roman"/>
          <w:sz w:val="24"/>
        </w:rPr>
        <w:t>schen</w:t>
      </w:r>
      <w:r w:rsidR="00784579" w:rsidRPr="00784579">
        <w:rPr>
          <w:rFonts w:ascii="Times New Roman" w:hAnsi="Times New Roman" w:cs="Times New Roman"/>
          <w:sz w:val="24"/>
        </w:rPr>
        <w:t xml:space="preserve"> Rhetorik </w:t>
      </w:r>
      <w:r w:rsidR="00740994">
        <w:rPr>
          <w:rFonts w:ascii="Times New Roman" w:hAnsi="Times New Roman" w:cs="Times New Roman"/>
          <w:sz w:val="24"/>
        </w:rPr>
        <w:t>war bzw. diese widerspiegelte, vermittel</w:t>
      </w:r>
      <w:r w:rsidR="00367EA9">
        <w:rPr>
          <w:rFonts w:ascii="Times New Roman" w:hAnsi="Times New Roman" w:cs="Times New Roman"/>
          <w:sz w:val="24"/>
        </w:rPr>
        <w:t>t</w:t>
      </w:r>
      <w:r w:rsidR="00740994">
        <w:rPr>
          <w:rFonts w:ascii="Times New Roman" w:hAnsi="Times New Roman" w:cs="Times New Roman"/>
          <w:sz w:val="24"/>
        </w:rPr>
        <w:t xml:space="preserve"> durch die Historiographie und gebrochen durch die jeweils eigenen Aussageabsichten jener antiker Autoren, welche derartige Geschehnisse überliefern. </w:t>
      </w:r>
      <w:r w:rsidR="000D1F61">
        <w:rPr>
          <w:rFonts w:ascii="Times New Roman" w:hAnsi="Times New Roman" w:cs="Times New Roman"/>
          <w:sz w:val="24"/>
        </w:rPr>
        <w:t>Auffällig ist die Beobachtung, dass K</w:t>
      </w:r>
      <w:r w:rsidR="000D1F61" w:rsidRPr="008B37AA">
        <w:rPr>
          <w:rFonts w:ascii="Times New Roman" w:hAnsi="Times New Roman" w:cs="Times New Roman"/>
          <w:sz w:val="24"/>
          <w:szCs w:val="24"/>
        </w:rPr>
        <w:t xml:space="preserve">ritik </w:t>
      </w:r>
      <w:r w:rsidR="000D1F61">
        <w:rPr>
          <w:rFonts w:ascii="Times New Roman" w:hAnsi="Times New Roman" w:cs="Times New Roman"/>
          <w:sz w:val="24"/>
          <w:szCs w:val="24"/>
        </w:rPr>
        <w:lastRenderedPageBreak/>
        <w:t xml:space="preserve">an (zu) prachtvollen Villen </w:t>
      </w:r>
      <w:r w:rsidR="000D1F61" w:rsidRPr="008B37AA">
        <w:rPr>
          <w:rFonts w:ascii="Times New Roman" w:hAnsi="Times New Roman" w:cs="Times New Roman"/>
          <w:sz w:val="24"/>
          <w:szCs w:val="24"/>
        </w:rPr>
        <w:t xml:space="preserve">letztlich </w:t>
      </w:r>
      <w:r w:rsidR="000D1F61">
        <w:rPr>
          <w:rFonts w:ascii="Times New Roman" w:hAnsi="Times New Roman" w:cs="Times New Roman"/>
          <w:sz w:val="24"/>
          <w:szCs w:val="24"/>
        </w:rPr>
        <w:t xml:space="preserve">häufig </w:t>
      </w:r>
      <w:r w:rsidR="000D1F61" w:rsidRPr="008B37AA">
        <w:rPr>
          <w:rFonts w:ascii="Times New Roman" w:hAnsi="Times New Roman" w:cs="Times New Roman"/>
          <w:sz w:val="24"/>
          <w:szCs w:val="24"/>
        </w:rPr>
        <w:t>aus den Reihen derer k</w:t>
      </w:r>
      <w:r w:rsidR="000D1F61">
        <w:rPr>
          <w:rFonts w:ascii="Times New Roman" w:hAnsi="Times New Roman" w:cs="Times New Roman"/>
          <w:sz w:val="24"/>
          <w:szCs w:val="24"/>
        </w:rPr>
        <w:t xml:space="preserve">am, die selbst eine sehr aufwändige Lebensführung pflegten und in der Regel sicherlich selbst das eine oder andere Landhaus mit entsprechender Ausstattung besaßen – ein Widerspruch, der in der Forschung häufig </w:t>
      </w:r>
      <w:r w:rsidR="002C6AAE">
        <w:rPr>
          <w:rFonts w:ascii="Times New Roman" w:hAnsi="Times New Roman" w:cs="Times New Roman"/>
          <w:sz w:val="24"/>
          <w:szCs w:val="24"/>
        </w:rPr>
        <w:t xml:space="preserve">wenig zufriedenstellend </w:t>
      </w:r>
      <w:r w:rsidR="000D1F61">
        <w:rPr>
          <w:rFonts w:ascii="Times New Roman" w:hAnsi="Times New Roman" w:cs="Times New Roman"/>
          <w:sz w:val="24"/>
          <w:szCs w:val="24"/>
        </w:rPr>
        <w:t xml:space="preserve">unter dem Schlagwort ‚Doppelmoral‘ </w:t>
      </w:r>
      <w:r w:rsidR="00D26184">
        <w:rPr>
          <w:rFonts w:ascii="Times New Roman" w:hAnsi="Times New Roman" w:cs="Times New Roman"/>
          <w:sz w:val="24"/>
          <w:szCs w:val="24"/>
        </w:rPr>
        <w:t xml:space="preserve">beschrieben wird. </w:t>
      </w:r>
      <w:r w:rsidR="00121968">
        <w:rPr>
          <w:rFonts w:ascii="Times New Roman" w:hAnsi="Times New Roman" w:cs="Times New Roman"/>
          <w:sz w:val="24"/>
          <w:szCs w:val="24"/>
        </w:rPr>
        <w:t xml:space="preserve">Diese beiden Aspekte der Luxuskritik sind jedoch vielleicht nur scheinbar von einem </w:t>
      </w:r>
      <w:r w:rsidR="001A5035">
        <w:rPr>
          <w:rFonts w:ascii="Times New Roman" w:hAnsi="Times New Roman" w:cs="Times New Roman"/>
          <w:sz w:val="24"/>
          <w:szCs w:val="24"/>
        </w:rPr>
        <w:t>‚</w:t>
      </w:r>
      <w:r w:rsidR="00121968">
        <w:rPr>
          <w:rFonts w:ascii="Times New Roman" w:hAnsi="Times New Roman" w:cs="Times New Roman"/>
          <w:sz w:val="24"/>
          <w:szCs w:val="24"/>
        </w:rPr>
        <w:t>moralischen</w:t>
      </w:r>
      <w:r w:rsidR="00EB069A">
        <w:rPr>
          <w:rFonts w:ascii="Times New Roman" w:hAnsi="Times New Roman" w:cs="Times New Roman"/>
          <w:sz w:val="24"/>
          <w:szCs w:val="24"/>
        </w:rPr>
        <w:t>‘</w:t>
      </w:r>
      <w:r w:rsidR="00121968">
        <w:rPr>
          <w:rFonts w:ascii="Times New Roman" w:hAnsi="Times New Roman" w:cs="Times New Roman"/>
          <w:sz w:val="24"/>
          <w:szCs w:val="24"/>
        </w:rPr>
        <w:t xml:space="preserve"> Standpunkt aus nicht miteinander vereinbar. </w:t>
      </w:r>
      <w:r w:rsidR="001A5035">
        <w:rPr>
          <w:rFonts w:ascii="Times New Roman" w:hAnsi="Times New Roman" w:cs="Times New Roman"/>
          <w:sz w:val="24"/>
          <w:szCs w:val="24"/>
        </w:rPr>
        <w:t>D</w:t>
      </w:r>
      <w:r w:rsidR="00121968">
        <w:rPr>
          <w:rFonts w:ascii="Times New Roman" w:hAnsi="Times New Roman" w:cs="Times New Roman"/>
          <w:sz w:val="24"/>
          <w:szCs w:val="24"/>
        </w:rPr>
        <w:t>enkbar ist, dass d</w:t>
      </w:r>
      <w:r w:rsidR="00D133E9">
        <w:rPr>
          <w:rFonts w:ascii="Times New Roman" w:hAnsi="Times New Roman" w:cs="Times New Roman"/>
          <w:sz w:val="24"/>
          <w:szCs w:val="24"/>
        </w:rPr>
        <w:t>ie</w:t>
      </w:r>
      <w:r w:rsidR="00121968">
        <w:rPr>
          <w:rFonts w:ascii="Times New Roman" w:hAnsi="Times New Roman" w:cs="Times New Roman"/>
          <w:sz w:val="24"/>
          <w:szCs w:val="24"/>
        </w:rPr>
        <w:t xml:space="preserve"> vermeintliche ‚Doppelmoral‘ </w:t>
      </w:r>
      <w:r w:rsidR="00D133E9">
        <w:rPr>
          <w:rFonts w:ascii="Times New Roman" w:hAnsi="Times New Roman" w:cs="Times New Roman"/>
          <w:sz w:val="24"/>
          <w:szCs w:val="24"/>
        </w:rPr>
        <w:t xml:space="preserve">Ausdruck </w:t>
      </w:r>
      <w:r w:rsidR="00121968">
        <w:rPr>
          <w:rFonts w:ascii="Times New Roman" w:hAnsi="Times New Roman" w:cs="Times New Roman"/>
          <w:sz w:val="24"/>
          <w:szCs w:val="24"/>
        </w:rPr>
        <w:t>eine</w:t>
      </w:r>
      <w:r w:rsidR="00D133E9">
        <w:rPr>
          <w:rFonts w:ascii="Times New Roman" w:hAnsi="Times New Roman" w:cs="Times New Roman"/>
          <w:sz w:val="24"/>
          <w:szCs w:val="24"/>
        </w:rPr>
        <w:t>r</w:t>
      </w:r>
      <w:r w:rsidR="00121968">
        <w:rPr>
          <w:rFonts w:ascii="Times New Roman" w:hAnsi="Times New Roman" w:cs="Times New Roman"/>
          <w:sz w:val="24"/>
          <w:szCs w:val="24"/>
        </w:rPr>
        <w:t xml:space="preserve"> Vorstellung </w:t>
      </w:r>
      <w:r w:rsidR="00D133E9">
        <w:rPr>
          <w:rFonts w:ascii="Times New Roman" w:hAnsi="Times New Roman" w:cs="Times New Roman"/>
          <w:sz w:val="24"/>
          <w:szCs w:val="24"/>
        </w:rPr>
        <w:t xml:space="preserve">ist, die </w:t>
      </w:r>
      <w:r w:rsidR="00121968">
        <w:rPr>
          <w:rFonts w:ascii="Times New Roman" w:hAnsi="Times New Roman" w:cs="Times New Roman"/>
          <w:sz w:val="24"/>
          <w:szCs w:val="24"/>
        </w:rPr>
        <w:t xml:space="preserve">von </w:t>
      </w:r>
      <w:r w:rsidR="00E20E58">
        <w:rPr>
          <w:rFonts w:ascii="Times New Roman" w:hAnsi="Times New Roman" w:cs="Times New Roman"/>
          <w:sz w:val="24"/>
          <w:szCs w:val="24"/>
        </w:rPr>
        <w:t>einem Aufwand der Lebensführung ausgeht, der d</w:t>
      </w:r>
      <w:r w:rsidR="00121968">
        <w:rPr>
          <w:rFonts w:ascii="Times New Roman" w:hAnsi="Times New Roman" w:cs="Times New Roman"/>
          <w:sz w:val="24"/>
          <w:szCs w:val="24"/>
        </w:rPr>
        <w:t xml:space="preserve">em </w:t>
      </w:r>
      <w:r w:rsidR="00D133E9">
        <w:rPr>
          <w:rFonts w:ascii="Times New Roman" w:hAnsi="Times New Roman" w:cs="Times New Roman"/>
          <w:sz w:val="24"/>
          <w:szCs w:val="24"/>
        </w:rPr>
        <w:t xml:space="preserve">Rang und </w:t>
      </w:r>
      <w:r w:rsidR="00E20E58">
        <w:rPr>
          <w:rFonts w:ascii="Times New Roman" w:hAnsi="Times New Roman" w:cs="Times New Roman"/>
          <w:sz w:val="24"/>
          <w:szCs w:val="24"/>
        </w:rPr>
        <w:t xml:space="preserve">der </w:t>
      </w:r>
      <w:r w:rsidR="00D133E9">
        <w:rPr>
          <w:rFonts w:ascii="Times New Roman" w:hAnsi="Times New Roman" w:cs="Times New Roman"/>
          <w:sz w:val="24"/>
          <w:szCs w:val="24"/>
        </w:rPr>
        <w:t xml:space="preserve">Ehre einer Person </w:t>
      </w:r>
      <w:r w:rsidR="00121968">
        <w:rPr>
          <w:rFonts w:ascii="Times New Roman" w:hAnsi="Times New Roman" w:cs="Times New Roman"/>
          <w:sz w:val="24"/>
          <w:szCs w:val="24"/>
        </w:rPr>
        <w:t>angemessen</w:t>
      </w:r>
      <w:r w:rsidR="00E20E58">
        <w:rPr>
          <w:rFonts w:ascii="Times New Roman" w:hAnsi="Times New Roman" w:cs="Times New Roman"/>
          <w:sz w:val="24"/>
          <w:szCs w:val="24"/>
        </w:rPr>
        <w:t xml:space="preserve"> und</w:t>
      </w:r>
      <w:r w:rsidR="004E48B7">
        <w:rPr>
          <w:rFonts w:ascii="Times New Roman" w:hAnsi="Times New Roman" w:cs="Times New Roman"/>
          <w:sz w:val="24"/>
          <w:szCs w:val="24"/>
        </w:rPr>
        <w:t xml:space="preserve"> von unpassender </w:t>
      </w:r>
      <w:r w:rsidR="004E48B7" w:rsidRPr="004E48B7">
        <w:rPr>
          <w:rFonts w:ascii="Times New Roman" w:hAnsi="Times New Roman" w:cs="Times New Roman"/>
          <w:i/>
          <w:sz w:val="24"/>
          <w:szCs w:val="24"/>
          <w:lang w:val="la-Latn"/>
        </w:rPr>
        <w:t>luxuria</w:t>
      </w:r>
      <w:r w:rsidR="004E48B7">
        <w:rPr>
          <w:rFonts w:ascii="Times New Roman" w:hAnsi="Times New Roman" w:cs="Times New Roman"/>
          <w:sz w:val="24"/>
          <w:szCs w:val="24"/>
        </w:rPr>
        <w:t xml:space="preserve"> zu unterscheiden ist. So wäre es möglich, die prachtvolle Villa des Gegenübers als dem Rang des Besitzers nicht gebührend zu stilisieren, während der ähnlich oder noch aufwändiger ausgestatteter Landsitz einer anderen Person – und natürlich auch des Kritiker</w:t>
      </w:r>
      <w:r w:rsidR="00E20E58">
        <w:rPr>
          <w:rFonts w:ascii="Times New Roman" w:hAnsi="Times New Roman" w:cs="Times New Roman"/>
          <w:sz w:val="24"/>
          <w:szCs w:val="24"/>
        </w:rPr>
        <w:t>s</w:t>
      </w:r>
      <w:r w:rsidR="004E48B7">
        <w:rPr>
          <w:rFonts w:ascii="Times New Roman" w:hAnsi="Times New Roman" w:cs="Times New Roman"/>
          <w:sz w:val="24"/>
          <w:szCs w:val="24"/>
        </w:rPr>
        <w:t xml:space="preserve"> – als deren gesellschaftlichem Status angemessen betrachtet wird. In diesem Zusammenhang wäre auch der zuschreibende Charakter des Vorwurfs der </w:t>
      </w:r>
      <w:r w:rsidR="004E48B7" w:rsidRPr="004E48B7">
        <w:rPr>
          <w:rFonts w:ascii="Times New Roman" w:hAnsi="Times New Roman" w:cs="Times New Roman"/>
          <w:i/>
          <w:sz w:val="24"/>
          <w:szCs w:val="24"/>
          <w:lang w:val="la-Latn"/>
        </w:rPr>
        <w:t>luxuria</w:t>
      </w:r>
      <w:r w:rsidR="004E48B7">
        <w:rPr>
          <w:rFonts w:ascii="Times New Roman" w:hAnsi="Times New Roman" w:cs="Times New Roman"/>
          <w:sz w:val="24"/>
          <w:szCs w:val="24"/>
        </w:rPr>
        <w:t xml:space="preserve"> zu bedenken, der Teil von Abgrenzungsdiskursen war. </w:t>
      </w:r>
      <w:r w:rsidR="00121968">
        <w:rPr>
          <w:rFonts w:ascii="Times New Roman" w:hAnsi="Times New Roman" w:cs="Times New Roman"/>
          <w:sz w:val="24"/>
          <w:szCs w:val="24"/>
        </w:rPr>
        <w:t>Um diese Hypothese</w:t>
      </w:r>
      <w:r w:rsidR="001F6130">
        <w:rPr>
          <w:rFonts w:ascii="Times New Roman" w:hAnsi="Times New Roman" w:cs="Times New Roman"/>
          <w:sz w:val="24"/>
          <w:szCs w:val="24"/>
        </w:rPr>
        <w:t>n</w:t>
      </w:r>
      <w:r w:rsidR="00121968">
        <w:rPr>
          <w:rFonts w:ascii="Times New Roman" w:hAnsi="Times New Roman" w:cs="Times New Roman"/>
          <w:sz w:val="24"/>
          <w:szCs w:val="24"/>
        </w:rPr>
        <w:t xml:space="preserve"> zu erhärten,</w:t>
      </w:r>
      <w:r w:rsidR="00E20E58">
        <w:rPr>
          <w:rFonts w:ascii="Times New Roman" w:hAnsi="Times New Roman" w:cs="Times New Roman"/>
          <w:sz w:val="24"/>
          <w:szCs w:val="24"/>
        </w:rPr>
        <w:t xml:space="preserve"> bedarf es jedoch weiterer F</w:t>
      </w:r>
      <w:r w:rsidR="00121968">
        <w:rPr>
          <w:rFonts w:ascii="Times New Roman" w:hAnsi="Times New Roman" w:cs="Times New Roman"/>
          <w:sz w:val="24"/>
          <w:szCs w:val="24"/>
        </w:rPr>
        <w:t>orschungen.</w:t>
      </w:r>
    </w:p>
    <w:p w:rsidR="00FC42CF" w:rsidRPr="00784579" w:rsidRDefault="000D1F61" w:rsidP="004E48B7">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Abschließend bleibt festzuhalten, dass d</w:t>
      </w:r>
      <w:r w:rsidRPr="002F3ED8">
        <w:rPr>
          <w:rFonts w:ascii="Times New Roman" w:hAnsi="Times New Roman" w:cs="Times New Roman"/>
          <w:sz w:val="24"/>
          <w:szCs w:val="24"/>
        </w:rPr>
        <w:t xml:space="preserve">ie </w:t>
      </w:r>
      <w:r>
        <w:rPr>
          <w:rFonts w:ascii="Times New Roman" w:hAnsi="Times New Roman" w:cs="Times New Roman"/>
          <w:sz w:val="24"/>
          <w:szCs w:val="24"/>
        </w:rPr>
        <w:t xml:space="preserve">hier skizzierte </w:t>
      </w:r>
      <w:r w:rsidRPr="002F3ED8">
        <w:rPr>
          <w:rFonts w:ascii="Times New Roman" w:hAnsi="Times New Roman" w:cs="Times New Roman"/>
          <w:sz w:val="24"/>
          <w:szCs w:val="24"/>
        </w:rPr>
        <w:t xml:space="preserve">Kombination von Funktionen und </w:t>
      </w:r>
      <w:r>
        <w:rPr>
          <w:rFonts w:ascii="Times New Roman" w:hAnsi="Times New Roman" w:cs="Times New Roman"/>
          <w:sz w:val="24"/>
          <w:szCs w:val="24"/>
        </w:rPr>
        <w:t>B</w:t>
      </w:r>
      <w:r w:rsidRPr="002F3ED8">
        <w:rPr>
          <w:rFonts w:ascii="Times New Roman" w:hAnsi="Times New Roman" w:cs="Times New Roman"/>
          <w:sz w:val="24"/>
          <w:szCs w:val="24"/>
        </w:rPr>
        <w:t>eziehungen, welche die Villen römischer Aristokraten als sozialen, politischen, kultu</w:t>
      </w:r>
      <w:r>
        <w:rPr>
          <w:rFonts w:ascii="Times New Roman" w:hAnsi="Times New Roman" w:cs="Times New Roman"/>
          <w:sz w:val="24"/>
          <w:szCs w:val="24"/>
        </w:rPr>
        <w:t>rellen und wirtschaft</w:t>
      </w:r>
      <w:r w:rsidRPr="002F3ED8">
        <w:rPr>
          <w:rFonts w:ascii="Times New Roman" w:hAnsi="Times New Roman" w:cs="Times New Roman"/>
          <w:sz w:val="24"/>
          <w:szCs w:val="24"/>
        </w:rPr>
        <w:t xml:space="preserve">lichen Kontext auszeichneten, </w:t>
      </w:r>
      <w:r>
        <w:rPr>
          <w:rFonts w:ascii="Times New Roman" w:hAnsi="Times New Roman" w:cs="Times New Roman"/>
          <w:sz w:val="24"/>
          <w:szCs w:val="24"/>
        </w:rPr>
        <w:t>der Grund für die Komplexität des Phänomens ist</w:t>
      </w:r>
      <w:r w:rsidR="00D26184">
        <w:rPr>
          <w:rFonts w:ascii="Times New Roman" w:hAnsi="Times New Roman" w:cs="Times New Roman"/>
          <w:sz w:val="24"/>
          <w:szCs w:val="24"/>
        </w:rPr>
        <w:t xml:space="preserve">. Es ist daher </w:t>
      </w:r>
      <w:r>
        <w:rPr>
          <w:rFonts w:ascii="Times New Roman" w:hAnsi="Times New Roman" w:cs="Times New Roman"/>
          <w:sz w:val="24"/>
          <w:szCs w:val="24"/>
        </w:rPr>
        <w:t>nur folgerichtig</w:t>
      </w:r>
      <w:r w:rsidR="00D26184">
        <w:rPr>
          <w:rFonts w:ascii="Times New Roman" w:hAnsi="Times New Roman" w:cs="Times New Roman"/>
          <w:sz w:val="24"/>
          <w:szCs w:val="24"/>
        </w:rPr>
        <w:t>, dass es sich</w:t>
      </w:r>
      <w:r>
        <w:rPr>
          <w:rFonts w:ascii="Times New Roman" w:hAnsi="Times New Roman" w:cs="Times New Roman"/>
          <w:sz w:val="24"/>
          <w:szCs w:val="24"/>
        </w:rPr>
        <w:t xml:space="preserve"> einfachen Kategorisierungen </w:t>
      </w:r>
      <w:r w:rsidR="00D26184">
        <w:rPr>
          <w:rFonts w:ascii="Times New Roman" w:hAnsi="Times New Roman" w:cs="Times New Roman"/>
          <w:sz w:val="24"/>
          <w:szCs w:val="24"/>
        </w:rPr>
        <w:t xml:space="preserve">wie etwa ‚öffentlich/privat‘, ‚politisch/unpolitisch‘ oder </w:t>
      </w:r>
      <w:r w:rsidR="00001CCE">
        <w:rPr>
          <w:rFonts w:ascii="Times New Roman" w:hAnsi="Times New Roman" w:cs="Times New Roman"/>
          <w:sz w:val="24"/>
          <w:szCs w:val="24"/>
        </w:rPr>
        <w:t>‚</w:t>
      </w:r>
      <w:r w:rsidR="00D26184">
        <w:rPr>
          <w:rFonts w:ascii="Times New Roman" w:hAnsi="Times New Roman" w:cs="Times New Roman"/>
          <w:sz w:val="24"/>
          <w:szCs w:val="24"/>
        </w:rPr>
        <w:t>Wirtschaftlichkeit</w:t>
      </w:r>
      <w:r w:rsidR="00001CCE">
        <w:rPr>
          <w:rFonts w:ascii="Times New Roman" w:hAnsi="Times New Roman" w:cs="Times New Roman"/>
          <w:sz w:val="24"/>
          <w:szCs w:val="24"/>
        </w:rPr>
        <w:t>‘</w:t>
      </w:r>
      <w:r w:rsidR="00D26184">
        <w:rPr>
          <w:rFonts w:ascii="Times New Roman" w:hAnsi="Times New Roman" w:cs="Times New Roman"/>
          <w:sz w:val="24"/>
          <w:szCs w:val="24"/>
        </w:rPr>
        <w:t xml:space="preserve"> und </w:t>
      </w:r>
      <w:r w:rsidR="00001CCE">
        <w:rPr>
          <w:rFonts w:ascii="Times New Roman" w:hAnsi="Times New Roman" w:cs="Times New Roman"/>
          <w:sz w:val="24"/>
          <w:szCs w:val="24"/>
        </w:rPr>
        <w:t>‚</w:t>
      </w:r>
      <w:r w:rsidR="00D26184">
        <w:rPr>
          <w:rFonts w:ascii="Times New Roman" w:hAnsi="Times New Roman" w:cs="Times New Roman"/>
          <w:sz w:val="24"/>
          <w:szCs w:val="24"/>
        </w:rPr>
        <w:t>Nützlichkeit</w:t>
      </w:r>
      <w:r w:rsidR="00001CCE">
        <w:rPr>
          <w:rFonts w:ascii="Times New Roman" w:hAnsi="Times New Roman" w:cs="Times New Roman"/>
          <w:sz w:val="24"/>
          <w:szCs w:val="24"/>
        </w:rPr>
        <w:t>‘</w:t>
      </w:r>
      <w:r w:rsidR="00D26184">
        <w:rPr>
          <w:rFonts w:ascii="Times New Roman" w:hAnsi="Times New Roman" w:cs="Times New Roman"/>
          <w:sz w:val="24"/>
          <w:szCs w:val="24"/>
        </w:rPr>
        <w:t xml:space="preserve"> contra ‚Luxus‘ </w:t>
      </w:r>
      <w:r>
        <w:rPr>
          <w:rFonts w:ascii="Times New Roman" w:hAnsi="Times New Roman" w:cs="Times New Roman"/>
          <w:sz w:val="24"/>
          <w:szCs w:val="24"/>
        </w:rPr>
        <w:t>entzieht.</w:t>
      </w:r>
    </w:p>
    <w:sectPr w:rsidR="00FC42CF" w:rsidRPr="00784579" w:rsidSect="00153B13">
      <w:headerReference w:type="default" r:id="rId8"/>
      <w:pgSz w:w="11906" w:h="16838"/>
      <w:pgMar w:top="2552" w:right="2268" w:bottom="2835" w:left="2835" w:header="709" w:footer="709" w:gutter="0"/>
      <w:pgNumType w:start="3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80D" w:rsidRDefault="00FD180D" w:rsidP="00250CE6">
      <w:pPr>
        <w:spacing w:after="0" w:line="240" w:lineRule="auto"/>
      </w:pPr>
      <w:r>
        <w:separator/>
      </w:r>
    </w:p>
  </w:endnote>
  <w:endnote w:type="continuationSeparator" w:id="0">
    <w:p w:rsidR="00FD180D" w:rsidRDefault="00FD180D" w:rsidP="0025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80D" w:rsidRDefault="00FD180D" w:rsidP="00250CE6">
      <w:pPr>
        <w:spacing w:after="0" w:line="240" w:lineRule="auto"/>
      </w:pPr>
      <w:r>
        <w:separator/>
      </w:r>
    </w:p>
  </w:footnote>
  <w:footnote w:type="continuationSeparator" w:id="0">
    <w:p w:rsidR="00FD180D" w:rsidRDefault="00FD180D" w:rsidP="00250CE6">
      <w:pPr>
        <w:spacing w:after="0" w:line="240" w:lineRule="auto"/>
      </w:pPr>
      <w:r>
        <w:continuationSeparator/>
      </w:r>
    </w:p>
  </w:footnote>
  <w:footnote w:id="1">
    <w:p w:rsidR="00FD180D" w:rsidRDefault="00FD180D" w:rsidP="00302771">
      <w:pPr>
        <w:pStyle w:val="Funotentext"/>
        <w:tabs>
          <w:tab w:val="left" w:pos="567"/>
        </w:tabs>
        <w:ind w:left="567" w:hanging="567"/>
        <w:jc w:val="both"/>
      </w:pPr>
      <w:r>
        <w:rPr>
          <w:rStyle w:val="Funotenzeichen"/>
        </w:rPr>
        <w:footnoteRef/>
      </w:r>
      <w:r>
        <w:tab/>
        <w:t>Vgl. Schmidt 1990 (1899), 328.</w:t>
      </w:r>
    </w:p>
  </w:footnote>
  <w:footnote w:id="2">
    <w:p w:rsidR="00FD180D" w:rsidRPr="00F304B8" w:rsidRDefault="00FD180D" w:rsidP="003D32F2">
      <w:pPr>
        <w:pStyle w:val="Funotentext"/>
        <w:tabs>
          <w:tab w:val="left" w:pos="567"/>
        </w:tabs>
        <w:ind w:left="567" w:hanging="567"/>
        <w:jc w:val="both"/>
        <w:rPr>
          <w:lang w:val="de-CH"/>
        </w:rPr>
      </w:pPr>
      <w:r>
        <w:rPr>
          <w:rStyle w:val="Funotenzeichen"/>
        </w:rPr>
        <w:footnoteRef/>
      </w:r>
      <w:r>
        <w:tab/>
        <w:t xml:space="preserve">Die kulturelle Chiffre, als die Kampanien etwa in zahllosen Reiseberichten des 17. bis 19. Jhd. erscheint, nimmt E. Stärk zum Ausgangspunkt seiner Studie </w:t>
      </w:r>
      <w:r w:rsidRPr="00752C0F">
        <w:rPr>
          <w:i/>
        </w:rPr>
        <w:t>Kampanien als geistige Landschaft</w:t>
      </w:r>
      <w:r>
        <w:t xml:space="preserve">, in der er das antike Bild des Golfs von Neapel bis </w:t>
      </w:r>
      <w:proofErr w:type="spellStart"/>
      <w:r>
        <w:t>Cassiodor</w:t>
      </w:r>
      <w:proofErr w:type="spellEnd"/>
      <w:r>
        <w:t xml:space="preserve"> nachzuzeichnen sucht (Stärk 1995). Zu den ideengeschichtlichen Beiträgen der Renaissance, Aufklärung und Romantik zum neuzeitlich-europäischen Naturempfinden s. </w:t>
      </w:r>
      <w:proofErr w:type="spellStart"/>
      <w:r>
        <w:t>Coates</w:t>
      </w:r>
      <w:proofErr w:type="spellEnd"/>
      <w:r>
        <w:t xml:space="preserve"> 1998, hier bes. 67–70; 110–139. Siehe auch Schmoll 2004; 2006, der die ideellen und sozialen Grundlagen der im deutschen Kaiserreich um 1900 entstehenden Naturschutzbemühungen erörtert und sie auch als Reaktion auf die als bedrohlich empfundene Industrialisierung begreift; </w:t>
      </w:r>
      <w:proofErr w:type="spellStart"/>
      <w:r>
        <w:t>Blackbourn</w:t>
      </w:r>
      <w:proofErr w:type="spellEnd"/>
      <w:r>
        <w:t xml:space="preserve"> 2008, der in seiner Geschichte der deutschen Landschaft auch jene Diskussionen thematisiert, die sich im 18. und 19. Jhd. an der Frage von Natur- </w:t>
      </w:r>
      <w:r w:rsidRPr="00E84708">
        <w:rPr>
          <w:i/>
        </w:rPr>
        <w:t>versus</w:t>
      </w:r>
      <w:r>
        <w:t xml:space="preserve"> Kulturlandschaft entzündeten.</w:t>
      </w:r>
    </w:p>
  </w:footnote>
  <w:footnote w:id="3">
    <w:p w:rsidR="00FD180D" w:rsidRDefault="00FD180D" w:rsidP="00302771">
      <w:pPr>
        <w:pStyle w:val="Funotentext"/>
        <w:tabs>
          <w:tab w:val="left" w:pos="567"/>
        </w:tabs>
        <w:ind w:left="567" w:hanging="567"/>
        <w:jc w:val="both"/>
      </w:pPr>
      <w:r>
        <w:rPr>
          <w:rStyle w:val="Funotenzeichen"/>
        </w:rPr>
        <w:footnoteRef/>
      </w:r>
      <w:r>
        <w:tab/>
        <w:t xml:space="preserve">Zu Villenwirtschaft, Villeggiatur und </w:t>
      </w:r>
      <w:r w:rsidRPr="001F46A0">
        <w:rPr>
          <w:i/>
          <w:lang w:val="la-Latn"/>
        </w:rPr>
        <w:t>otium</w:t>
      </w:r>
      <w:r>
        <w:t xml:space="preserve"> sowie der Entwicklung und Verbreitung der römischen Villa im </w:t>
      </w:r>
      <w:r w:rsidRPr="006331AE">
        <w:rPr>
          <w:i/>
          <w:lang w:val="la-Latn"/>
        </w:rPr>
        <w:t>Imperium Romanum</w:t>
      </w:r>
      <w:r>
        <w:t xml:space="preserve"> s. ausführlich Kap. 2.1.</w:t>
      </w:r>
    </w:p>
  </w:footnote>
  <w:footnote w:id="4">
    <w:p w:rsidR="00FD180D" w:rsidRPr="0073199B" w:rsidRDefault="00FD180D" w:rsidP="0073199B">
      <w:pPr>
        <w:tabs>
          <w:tab w:val="left" w:pos="567"/>
        </w:tabs>
        <w:spacing w:after="0" w:line="240" w:lineRule="auto"/>
        <w:ind w:left="567" w:hanging="567"/>
        <w:jc w:val="both"/>
        <w:rPr>
          <w:rFonts w:ascii="Times New Roman" w:hAnsi="Times New Roman" w:cs="Times New Roman"/>
          <w:sz w:val="20"/>
          <w:szCs w:val="20"/>
        </w:rPr>
      </w:pPr>
      <w:r w:rsidRPr="0073199B">
        <w:rPr>
          <w:rStyle w:val="Funotenzeichen"/>
          <w:rFonts w:ascii="Times New Roman" w:hAnsi="Times New Roman" w:cs="Times New Roman"/>
          <w:sz w:val="20"/>
          <w:szCs w:val="20"/>
        </w:rPr>
        <w:footnoteRef/>
      </w:r>
      <w:r w:rsidRPr="00561555">
        <w:rPr>
          <w:rFonts w:ascii="Times New Roman" w:hAnsi="Times New Roman" w:cs="Times New Roman"/>
          <w:sz w:val="20"/>
          <w:szCs w:val="20"/>
          <w:lang w:val="fr-CH"/>
        </w:rPr>
        <w:tab/>
        <w:t xml:space="preserve">S. etwa Cic. </w:t>
      </w:r>
      <w:proofErr w:type="gramStart"/>
      <w:r w:rsidRPr="00561555">
        <w:rPr>
          <w:rFonts w:ascii="Times New Roman" w:hAnsi="Times New Roman" w:cs="Times New Roman"/>
          <w:sz w:val="20"/>
          <w:szCs w:val="20"/>
          <w:lang w:val="fr-CH"/>
        </w:rPr>
        <w:t>de</w:t>
      </w:r>
      <w:proofErr w:type="gramEnd"/>
      <w:r w:rsidRPr="00561555">
        <w:rPr>
          <w:rFonts w:ascii="Times New Roman" w:hAnsi="Times New Roman" w:cs="Times New Roman"/>
          <w:sz w:val="20"/>
          <w:szCs w:val="20"/>
          <w:lang w:val="fr-CH"/>
        </w:rPr>
        <w:t xml:space="preserve"> orat. </w:t>
      </w:r>
      <w:r>
        <w:rPr>
          <w:rFonts w:ascii="Times New Roman" w:hAnsi="Times New Roman" w:cs="Times New Roman"/>
          <w:sz w:val="20"/>
          <w:szCs w:val="20"/>
        </w:rPr>
        <w:t>1,24–29 (vgl. dazu die ausführliche Interpretation in Kap. 2.1). Auch d</w:t>
      </w:r>
      <w:r w:rsidRPr="00343613">
        <w:rPr>
          <w:rFonts w:ascii="Times New Roman" w:hAnsi="Times New Roman" w:cs="Times New Roman"/>
          <w:color w:val="000000"/>
          <w:sz w:val="20"/>
          <w:szCs w:val="20"/>
        </w:rPr>
        <w:t xml:space="preserve">er jüngere Plinius </w:t>
      </w:r>
      <w:r>
        <w:rPr>
          <w:rFonts w:ascii="Times New Roman" w:hAnsi="Times New Roman" w:cs="Times New Roman"/>
          <w:color w:val="000000"/>
          <w:sz w:val="20"/>
          <w:szCs w:val="20"/>
        </w:rPr>
        <w:t xml:space="preserve">kontrastiert die Villa aufgrund ihrer Funktionen, </w:t>
      </w:r>
      <w:r w:rsidRPr="00343613">
        <w:rPr>
          <w:rFonts w:ascii="Times New Roman" w:hAnsi="Times New Roman" w:cs="Times New Roman"/>
          <w:i/>
          <w:color w:val="000000"/>
          <w:sz w:val="20"/>
          <w:szCs w:val="20"/>
          <w:lang w:val="la-Latn"/>
        </w:rPr>
        <w:t>otium</w:t>
      </w:r>
      <w:r>
        <w:rPr>
          <w:rFonts w:ascii="Times New Roman" w:hAnsi="Times New Roman" w:cs="Times New Roman"/>
          <w:color w:val="000000"/>
          <w:sz w:val="20"/>
          <w:szCs w:val="20"/>
        </w:rPr>
        <w:t xml:space="preserve"> und </w:t>
      </w:r>
      <w:r w:rsidRPr="00343613">
        <w:rPr>
          <w:rFonts w:ascii="Times New Roman" w:hAnsi="Times New Roman" w:cs="Times New Roman"/>
          <w:i/>
          <w:color w:val="000000"/>
          <w:sz w:val="20"/>
          <w:szCs w:val="20"/>
          <w:lang w:val="la-Latn"/>
        </w:rPr>
        <w:t>relaxatio</w:t>
      </w:r>
      <w:r>
        <w:rPr>
          <w:rFonts w:ascii="Times New Roman" w:hAnsi="Times New Roman" w:cs="Times New Roman"/>
          <w:color w:val="000000"/>
          <w:sz w:val="20"/>
          <w:szCs w:val="20"/>
        </w:rPr>
        <w:t xml:space="preserve">, mit der aufreibenden Stadt und ihren Geschäften </w:t>
      </w:r>
      <w:r>
        <w:rPr>
          <w:rFonts w:ascii="Times New Roman" w:hAnsi="Times New Roman" w:cs="Times New Roman"/>
          <w:sz w:val="20"/>
          <w:szCs w:val="20"/>
        </w:rPr>
        <w:t>(</w:t>
      </w:r>
      <w:r w:rsidRPr="00343613">
        <w:rPr>
          <w:rFonts w:ascii="Times New Roman" w:hAnsi="Times New Roman" w:cs="Times New Roman"/>
          <w:sz w:val="20"/>
          <w:szCs w:val="20"/>
        </w:rPr>
        <w:t>z.</w:t>
      </w:r>
      <w:r>
        <w:rPr>
          <w:rFonts w:ascii="Times New Roman" w:hAnsi="Times New Roman" w:cs="Times New Roman"/>
          <w:sz w:val="20"/>
          <w:szCs w:val="20"/>
        </w:rPr>
        <w:t> </w:t>
      </w:r>
      <w:r w:rsidRPr="00343613">
        <w:rPr>
          <w:rFonts w:ascii="Times New Roman" w:hAnsi="Times New Roman" w:cs="Times New Roman"/>
          <w:sz w:val="20"/>
          <w:szCs w:val="20"/>
        </w:rPr>
        <w:t>B. Plin. epist. 2</w:t>
      </w:r>
      <w:proofErr w:type="gramStart"/>
      <w:r w:rsidRPr="00343613">
        <w:rPr>
          <w:rFonts w:ascii="Times New Roman" w:hAnsi="Times New Roman" w:cs="Times New Roman"/>
          <w:sz w:val="20"/>
          <w:szCs w:val="20"/>
        </w:rPr>
        <w:t>,17,29</w:t>
      </w:r>
      <w:proofErr w:type="gramEnd"/>
      <w:r w:rsidRPr="00343613">
        <w:rPr>
          <w:rFonts w:ascii="Times New Roman" w:hAnsi="Times New Roman" w:cs="Times New Roman"/>
          <w:sz w:val="20"/>
          <w:szCs w:val="20"/>
        </w:rPr>
        <w:t>; 3,5,14</w:t>
      </w:r>
      <w:r>
        <w:rPr>
          <w:rFonts w:ascii="Times New Roman" w:hAnsi="Times New Roman" w:cs="Times New Roman"/>
          <w:sz w:val="20"/>
          <w:szCs w:val="20"/>
        </w:rPr>
        <w:t>)</w:t>
      </w:r>
      <w:r w:rsidRPr="00343613">
        <w:rPr>
          <w:rFonts w:ascii="Times New Roman" w:hAnsi="Times New Roman" w:cs="Times New Roman"/>
          <w:sz w:val="20"/>
          <w:szCs w:val="20"/>
        </w:rPr>
        <w:t>.</w:t>
      </w:r>
      <w:r w:rsidRPr="003D2360">
        <w:t xml:space="preserve"> </w:t>
      </w:r>
      <w:r w:rsidRPr="0073199B">
        <w:rPr>
          <w:rFonts w:ascii="Times New Roman" w:hAnsi="Times New Roman" w:cs="Times New Roman"/>
          <w:sz w:val="20"/>
          <w:szCs w:val="20"/>
        </w:rPr>
        <w:t>Dieses Ideal ist noch im 2. und 3.</w:t>
      </w:r>
      <w:r>
        <w:rPr>
          <w:rFonts w:ascii="Times New Roman" w:hAnsi="Times New Roman" w:cs="Times New Roman"/>
          <w:sz w:val="20"/>
          <w:szCs w:val="20"/>
        </w:rPr>
        <w:t> </w:t>
      </w:r>
      <w:r w:rsidRPr="0073199B">
        <w:rPr>
          <w:rFonts w:ascii="Times New Roman" w:hAnsi="Times New Roman" w:cs="Times New Roman"/>
          <w:sz w:val="20"/>
          <w:szCs w:val="20"/>
        </w:rPr>
        <w:t>J</w:t>
      </w:r>
      <w:r>
        <w:rPr>
          <w:rFonts w:ascii="Times New Roman" w:hAnsi="Times New Roman" w:cs="Times New Roman"/>
          <w:sz w:val="20"/>
          <w:szCs w:val="20"/>
        </w:rPr>
        <w:t xml:space="preserve">hd.  </w:t>
      </w:r>
      <w:r w:rsidRPr="0073199B">
        <w:rPr>
          <w:rFonts w:ascii="Times New Roman" w:hAnsi="Times New Roman" w:cs="Times New Roman"/>
          <w:sz w:val="20"/>
          <w:szCs w:val="20"/>
        </w:rPr>
        <w:t>n.</w:t>
      </w:r>
      <w:r>
        <w:rPr>
          <w:rFonts w:ascii="Times New Roman" w:hAnsi="Times New Roman" w:cs="Times New Roman"/>
          <w:sz w:val="20"/>
          <w:szCs w:val="20"/>
        </w:rPr>
        <w:t> </w:t>
      </w:r>
      <w:r w:rsidRPr="0073199B">
        <w:rPr>
          <w:rFonts w:ascii="Times New Roman" w:hAnsi="Times New Roman" w:cs="Times New Roman"/>
          <w:sz w:val="20"/>
          <w:szCs w:val="20"/>
        </w:rPr>
        <w:t xml:space="preserve">Chr. sehr lebendig. So behauptet der aus Bithynien stammende römische Historiker und Senator Cassius Dio, er verlasse die laute, überfüllte </w:t>
      </w:r>
      <w:r>
        <w:rPr>
          <w:rFonts w:ascii="Times New Roman" w:hAnsi="Times New Roman" w:cs="Times New Roman"/>
          <w:sz w:val="20"/>
          <w:szCs w:val="20"/>
        </w:rPr>
        <w:t>Stadt Rom</w:t>
      </w:r>
      <w:r w:rsidRPr="0073199B">
        <w:rPr>
          <w:rFonts w:ascii="Times New Roman" w:hAnsi="Times New Roman" w:cs="Times New Roman"/>
          <w:sz w:val="20"/>
          <w:szCs w:val="20"/>
        </w:rPr>
        <w:t>, um in Kampanien</w:t>
      </w:r>
      <w:r>
        <w:rPr>
          <w:rFonts w:ascii="Times New Roman" w:hAnsi="Times New Roman" w:cs="Times New Roman"/>
          <w:sz w:val="20"/>
          <w:szCs w:val="20"/>
        </w:rPr>
        <w:t xml:space="preserve">, genauer: in Capua, </w:t>
      </w:r>
      <w:r w:rsidRPr="0073199B">
        <w:rPr>
          <w:rFonts w:ascii="Times New Roman" w:hAnsi="Times New Roman" w:cs="Times New Roman"/>
          <w:sz w:val="20"/>
          <w:szCs w:val="20"/>
        </w:rPr>
        <w:t xml:space="preserve">Ruhe und Frieden zu finden; dort will er in seinen Mußestunden auch Teile seines Geschichtswerkes verfasst haben (Cass. Dio 76,2,1: </w:t>
      </w:r>
      <w:r w:rsidRPr="0055230A">
        <w:rPr>
          <w:rFonts w:ascii="Times New Roman" w:eastAsia="Times New Roman" w:hAnsi="Times New Roman" w:cs="Segoe UI"/>
          <w:sz w:val="18"/>
          <w:szCs w:val="18"/>
          <w:lang w:val="el-GR" w:eastAsia="zh-TW"/>
        </w:rPr>
        <w:t>ἐν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δὲ</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τῷ</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Βεσβίῳ</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τῷ</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ὄρει</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πῦρ</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τε</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πλεῖστον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ἐξέλαμψε</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καὶ</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μυκήματα</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μέγιστα</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ἐγένετο</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ὥστε</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καὶ</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ἐς</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τὴν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Καπύην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ᾗ</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ὁσάκις</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ἂν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τῇ</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Ἰταλίᾳ</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οἰκῶ</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διάγω</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ἐξακουσθῆναι</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τοῦτο</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γὰρ</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τὸ</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χωρίον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ἐξειλόμην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τῶν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τε</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ἄλλων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ἕνεκα</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καὶ</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τῆς</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ἡσυχίας</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ὅτι</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μάλιστα</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ἵνα</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σχολὴν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ἀπὸ</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τῶν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ἀστικῶν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πραγμάτων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ἄγων</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ταῦτα</w:t>
      </w:r>
      <w:r w:rsidRPr="0055230A">
        <w:rPr>
          <w:rFonts w:ascii="Times" w:eastAsia="Times New Roman" w:hAnsi="Times" w:cs="Segoe UI"/>
          <w:sz w:val="18"/>
          <w:szCs w:val="18"/>
          <w:lang w:eastAsia="zh-TW"/>
        </w:rPr>
        <w:t xml:space="preserve"> </w:t>
      </w:r>
      <w:r w:rsidRPr="0055230A">
        <w:rPr>
          <w:rFonts w:ascii="Times New Roman" w:eastAsia="Times New Roman" w:hAnsi="Times New Roman" w:cs="Segoe UI"/>
          <w:sz w:val="18"/>
          <w:szCs w:val="18"/>
          <w:lang w:val="el-GR" w:eastAsia="zh-TW"/>
        </w:rPr>
        <w:t>γράψαιμι</w:t>
      </w:r>
      <w:r w:rsidRPr="0055230A">
        <w:rPr>
          <w:rFonts w:ascii="Times" w:eastAsia="Times New Roman" w:hAnsi="Times" w:cs="Times New Roman"/>
          <w:sz w:val="20"/>
          <w:szCs w:val="20"/>
          <w:lang w:eastAsia="zh-TW"/>
        </w:rPr>
        <w:t>.</w:t>
      </w:r>
      <w:r w:rsidRPr="0055230A">
        <w:rPr>
          <w:rFonts w:ascii="Times New Roman" w:eastAsia="Times New Roman" w:hAnsi="Times New Roman" w:cs="Times New Roman"/>
          <w:sz w:val="20"/>
          <w:szCs w:val="20"/>
          <w:lang w:eastAsia="zh-TW"/>
        </w:rPr>
        <w:t>)</w:t>
      </w:r>
      <w:r>
        <w:rPr>
          <w:rFonts w:ascii="Times New Roman" w:eastAsia="Times New Roman" w:hAnsi="Times New Roman" w:cs="Times New Roman"/>
          <w:sz w:val="20"/>
          <w:szCs w:val="20"/>
          <w:lang w:eastAsia="zh-TW"/>
        </w:rPr>
        <w:t xml:space="preserve">. – S. </w:t>
      </w:r>
      <w:r w:rsidRPr="0073199B">
        <w:rPr>
          <w:rFonts w:ascii="Times New Roman" w:hAnsi="Times New Roman" w:cs="Times New Roman"/>
          <w:color w:val="000000"/>
          <w:sz w:val="20"/>
          <w:szCs w:val="20"/>
        </w:rPr>
        <w:t xml:space="preserve">ferner </w:t>
      </w:r>
      <w:r>
        <w:rPr>
          <w:rFonts w:ascii="Times New Roman" w:hAnsi="Times New Roman" w:cs="Times New Roman"/>
          <w:color w:val="000000"/>
          <w:sz w:val="20"/>
          <w:szCs w:val="20"/>
        </w:rPr>
        <w:t xml:space="preserve">z. B. </w:t>
      </w:r>
      <w:r w:rsidRPr="0073199B">
        <w:rPr>
          <w:rFonts w:ascii="Times New Roman" w:hAnsi="Times New Roman" w:cs="Times New Roman"/>
          <w:color w:val="000000"/>
          <w:sz w:val="20"/>
          <w:szCs w:val="20"/>
        </w:rPr>
        <w:t>Liv. 3,38</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41,4; 7,4,4</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7; 5,9; 7,39,11</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13; 22,61,5</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10 (</w:t>
      </w:r>
      <w:r>
        <w:rPr>
          <w:rFonts w:ascii="Times New Roman" w:hAnsi="Times New Roman" w:cs="Times New Roman"/>
          <w:color w:val="000000"/>
          <w:sz w:val="20"/>
          <w:szCs w:val="20"/>
        </w:rPr>
        <w:t xml:space="preserve">eine Gruppe von Senatoren, die Schande über sich gebracht hatten, habe das </w:t>
      </w:r>
      <w:r w:rsidRPr="006331AE">
        <w:rPr>
          <w:rFonts w:ascii="Times New Roman" w:hAnsi="Times New Roman" w:cs="Times New Roman"/>
          <w:i/>
          <w:color w:val="000000"/>
          <w:sz w:val="20"/>
          <w:szCs w:val="20"/>
          <w:lang w:val="la-Latn"/>
        </w:rPr>
        <w:t>forum</w:t>
      </w:r>
      <w:r>
        <w:rPr>
          <w:rFonts w:ascii="Times New Roman" w:hAnsi="Times New Roman" w:cs="Times New Roman"/>
          <w:color w:val="000000"/>
          <w:sz w:val="20"/>
          <w:szCs w:val="20"/>
        </w:rPr>
        <w:t xml:space="preserve"> gemieden und sich auf dem Land versteckt</w:t>
      </w:r>
      <w:r w:rsidRPr="0073199B">
        <w:rPr>
          <w:rFonts w:ascii="Times New Roman" w:hAnsi="Times New Roman" w:cs="Times New Roman"/>
          <w:color w:val="000000"/>
          <w:sz w:val="20"/>
          <w:szCs w:val="20"/>
        </w:rPr>
        <w:t>); 27,34,3</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15; 35,5</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12; 38,6</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10; 39,40,1</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41,4 (Cato Maior</w:t>
      </w:r>
      <w:r>
        <w:rPr>
          <w:rFonts w:ascii="Times New Roman" w:hAnsi="Times New Roman" w:cs="Times New Roman"/>
          <w:color w:val="000000"/>
          <w:sz w:val="20"/>
          <w:szCs w:val="20"/>
        </w:rPr>
        <w:t xml:space="preserve"> sei </w:t>
      </w:r>
      <w:r w:rsidRPr="0073199B">
        <w:rPr>
          <w:rFonts w:ascii="Times New Roman" w:hAnsi="Times New Roman" w:cs="Times New Roman"/>
          <w:color w:val="000000"/>
          <w:sz w:val="20"/>
          <w:szCs w:val="20"/>
        </w:rPr>
        <w:t>in der Lage gewesen, beides zu meister</w:t>
      </w:r>
      <w:r>
        <w:rPr>
          <w:rFonts w:ascii="Times New Roman" w:hAnsi="Times New Roman" w:cs="Times New Roman"/>
          <w:color w:val="000000"/>
          <w:sz w:val="20"/>
          <w:szCs w:val="20"/>
        </w:rPr>
        <w:t>n:</w:t>
      </w:r>
      <w:r w:rsidRPr="0073199B">
        <w:rPr>
          <w:rFonts w:ascii="Times New Roman" w:hAnsi="Times New Roman" w:cs="Times New Roman"/>
          <w:color w:val="000000"/>
          <w:sz w:val="20"/>
          <w:szCs w:val="20"/>
        </w:rPr>
        <w:t xml:space="preserve"> das Leben auf dem Land und in der Stadt;</w:t>
      </w:r>
      <w:r>
        <w:rPr>
          <w:rFonts w:ascii="Times New Roman" w:hAnsi="Times New Roman" w:cs="Times New Roman"/>
          <w:color w:val="000000"/>
          <w:sz w:val="20"/>
          <w:szCs w:val="20"/>
        </w:rPr>
        <w:t xml:space="preserve"> allerdings thematisiert </w:t>
      </w:r>
      <w:r w:rsidRPr="0073199B">
        <w:rPr>
          <w:rFonts w:ascii="Times New Roman" w:hAnsi="Times New Roman" w:cs="Times New Roman"/>
          <w:color w:val="000000"/>
          <w:sz w:val="20"/>
          <w:szCs w:val="20"/>
        </w:rPr>
        <w:t xml:space="preserve">Livius </w:t>
      </w:r>
      <w:r>
        <w:rPr>
          <w:rFonts w:ascii="Times New Roman" w:hAnsi="Times New Roman" w:cs="Times New Roman"/>
          <w:color w:val="000000"/>
          <w:sz w:val="20"/>
          <w:szCs w:val="20"/>
        </w:rPr>
        <w:t xml:space="preserve">nicht direkt die </w:t>
      </w:r>
      <w:r w:rsidRPr="0073199B">
        <w:rPr>
          <w:rFonts w:ascii="Times New Roman" w:hAnsi="Times New Roman" w:cs="Times New Roman"/>
          <w:color w:val="000000"/>
          <w:sz w:val="20"/>
          <w:szCs w:val="20"/>
        </w:rPr>
        <w:t xml:space="preserve">Verbindung </w:t>
      </w:r>
      <w:r>
        <w:rPr>
          <w:rFonts w:ascii="Times New Roman" w:hAnsi="Times New Roman" w:cs="Times New Roman"/>
          <w:color w:val="000000"/>
          <w:sz w:val="20"/>
          <w:szCs w:val="20"/>
        </w:rPr>
        <w:t xml:space="preserve">von </w:t>
      </w:r>
      <w:r w:rsidRPr="0073199B">
        <w:rPr>
          <w:rFonts w:ascii="Times New Roman" w:hAnsi="Times New Roman" w:cs="Times New Roman"/>
          <w:i/>
          <w:color w:val="000000"/>
          <w:sz w:val="20"/>
          <w:szCs w:val="20"/>
          <w:lang w:val="la-Latn"/>
        </w:rPr>
        <w:t>otium</w:t>
      </w:r>
      <w:r w:rsidRPr="0073199B">
        <w:rPr>
          <w:rFonts w:ascii="Times New Roman" w:hAnsi="Times New Roman" w:cs="Times New Roman"/>
          <w:color w:val="000000"/>
          <w:sz w:val="20"/>
          <w:szCs w:val="20"/>
        </w:rPr>
        <w:t xml:space="preserve"> und </w:t>
      </w:r>
      <w:r w:rsidRPr="0073199B">
        <w:rPr>
          <w:rFonts w:ascii="Times New Roman" w:hAnsi="Times New Roman" w:cs="Times New Roman"/>
          <w:i/>
          <w:color w:val="000000"/>
          <w:sz w:val="20"/>
          <w:szCs w:val="20"/>
          <w:lang w:val="la-Latn"/>
        </w:rPr>
        <w:t>rus</w:t>
      </w:r>
      <w:r w:rsidRPr="0073199B">
        <w:rPr>
          <w:rFonts w:ascii="Times New Roman" w:hAnsi="Times New Roman" w:cs="Times New Roman"/>
          <w:color w:val="000000"/>
          <w:sz w:val="20"/>
          <w:szCs w:val="20"/>
        </w:rPr>
        <w:t xml:space="preserve"> – wie er auch sonst den kulturellen Aspekt des Landlebens </w:t>
      </w:r>
      <w:r>
        <w:rPr>
          <w:rFonts w:ascii="Times New Roman" w:hAnsi="Times New Roman" w:cs="Times New Roman"/>
          <w:color w:val="000000"/>
          <w:sz w:val="20"/>
          <w:szCs w:val="20"/>
        </w:rPr>
        <w:t>übergeht;</w:t>
      </w:r>
      <w:r w:rsidRPr="0073199B">
        <w:rPr>
          <w:rFonts w:ascii="Times New Roman" w:hAnsi="Times New Roman" w:cs="Times New Roman"/>
          <w:color w:val="000000"/>
          <w:sz w:val="20"/>
          <w:szCs w:val="20"/>
        </w:rPr>
        <w:t xml:space="preserve"> immerhin wird in diesem </w:t>
      </w:r>
      <w:r>
        <w:rPr>
          <w:rFonts w:ascii="Times New Roman" w:hAnsi="Times New Roman" w:cs="Times New Roman"/>
          <w:color w:val="000000"/>
          <w:sz w:val="20"/>
          <w:szCs w:val="20"/>
        </w:rPr>
        <w:t>Kontext</w:t>
      </w:r>
      <w:r w:rsidRPr="0073199B">
        <w:rPr>
          <w:rFonts w:ascii="Times New Roman" w:hAnsi="Times New Roman" w:cs="Times New Roman"/>
          <w:color w:val="000000"/>
          <w:sz w:val="20"/>
          <w:szCs w:val="20"/>
        </w:rPr>
        <w:t xml:space="preserve"> Er</w:t>
      </w:r>
      <w:r>
        <w:rPr>
          <w:rFonts w:ascii="Times New Roman" w:hAnsi="Times New Roman" w:cs="Times New Roman"/>
          <w:color w:val="000000"/>
          <w:sz w:val="20"/>
          <w:szCs w:val="20"/>
        </w:rPr>
        <w:t>ziehung</w:t>
      </w:r>
      <w:r w:rsidRPr="0073199B">
        <w:rPr>
          <w:rFonts w:ascii="Times New Roman" w:hAnsi="Times New Roman" w:cs="Times New Roman"/>
          <w:color w:val="000000"/>
          <w:sz w:val="20"/>
          <w:szCs w:val="20"/>
        </w:rPr>
        <w:t xml:space="preserve"> als ein charakteristisches Interesse Ca</w:t>
      </w:r>
      <w:r>
        <w:rPr>
          <w:rFonts w:ascii="Times New Roman" w:hAnsi="Times New Roman" w:cs="Times New Roman"/>
          <w:color w:val="000000"/>
          <w:sz w:val="20"/>
          <w:szCs w:val="20"/>
        </w:rPr>
        <w:t>to</w:t>
      </w:r>
      <w:r w:rsidRPr="0073199B">
        <w:rPr>
          <w:rFonts w:ascii="Times New Roman" w:hAnsi="Times New Roman" w:cs="Times New Roman"/>
          <w:color w:val="000000"/>
          <w:sz w:val="20"/>
          <w:szCs w:val="20"/>
        </w:rPr>
        <w:t>s er</w:t>
      </w:r>
      <w:r>
        <w:rPr>
          <w:rFonts w:ascii="Times New Roman" w:hAnsi="Times New Roman" w:cs="Times New Roman"/>
          <w:color w:val="000000"/>
          <w:sz w:val="20"/>
          <w:szCs w:val="20"/>
        </w:rPr>
        <w:t>örtert). D</w:t>
      </w:r>
      <w:r w:rsidRPr="0073199B">
        <w:rPr>
          <w:rFonts w:ascii="Times New Roman" w:hAnsi="Times New Roman" w:cs="Times New Roman"/>
          <w:color w:val="000000"/>
          <w:sz w:val="20"/>
          <w:szCs w:val="20"/>
        </w:rPr>
        <w:t xml:space="preserve">ie römischen Agrarschriftsteller befassen sich kaum mit dem philosophisch geprägten </w:t>
      </w:r>
      <w:r w:rsidRPr="0073199B">
        <w:rPr>
          <w:rFonts w:ascii="Times New Roman" w:hAnsi="Times New Roman" w:cs="Times New Roman"/>
          <w:i/>
          <w:color w:val="000000"/>
          <w:sz w:val="20"/>
          <w:szCs w:val="20"/>
          <w:lang w:val="la-Latn"/>
        </w:rPr>
        <w:t>otium</w:t>
      </w:r>
      <w:r>
        <w:rPr>
          <w:rFonts w:ascii="Times New Roman" w:hAnsi="Times New Roman" w:cs="Times New Roman"/>
          <w:color w:val="000000"/>
          <w:sz w:val="20"/>
          <w:szCs w:val="20"/>
        </w:rPr>
        <w:t xml:space="preserve">, </w:t>
      </w:r>
      <w:r w:rsidRPr="0073199B">
        <w:rPr>
          <w:rFonts w:ascii="Times New Roman" w:hAnsi="Times New Roman" w:cs="Times New Roman"/>
          <w:color w:val="000000"/>
          <w:sz w:val="20"/>
          <w:szCs w:val="20"/>
        </w:rPr>
        <w:t xml:space="preserve">dafür </w:t>
      </w:r>
      <w:r>
        <w:rPr>
          <w:rFonts w:ascii="Times New Roman" w:hAnsi="Times New Roman" w:cs="Times New Roman"/>
          <w:color w:val="000000"/>
          <w:sz w:val="20"/>
          <w:szCs w:val="20"/>
        </w:rPr>
        <w:t xml:space="preserve">jedoch </w:t>
      </w:r>
      <w:r w:rsidRPr="0073199B">
        <w:rPr>
          <w:rFonts w:ascii="Times New Roman" w:hAnsi="Times New Roman" w:cs="Times New Roman"/>
          <w:color w:val="000000"/>
          <w:sz w:val="20"/>
          <w:szCs w:val="20"/>
        </w:rPr>
        <w:t xml:space="preserve">mit </w:t>
      </w:r>
      <w:r>
        <w:rPr>
          <w:rFonts w:ascii="Times New Roman" w:hAnsi="Times New Roman" w:cs="Times New Roman"/>
          <w:color w:val="000000"/>
          <w:sz w:val="20"/>
          <w:szCs w:val="20"/>
        </w:rPr>
        <w:t>anderen Elementen aristokratischer Lebensführung,</w:t>
      </w:r>
      <w:r w:rsidRPr="0073199B">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die unter den Begriffen </w:t>
      </w:r>
      <w:r w:rsidRPr="00AB3D52">
        <w:rPr>
          <w:rFonts w:ascii="Times New Roman" w:hAnsi="Times New Roman" w:cs="Times New Roman"/>
          <w:i/>
          <w:color w:val="000000"/>
          <w:sz w:val="20"/>
          <w:szCs w:val="20"/>
          <w:lang w:val="la-Latn"/>
        </w:rPr>
        <w:t>luxuria</w:t>
      </w:r>
      <w:r>
        <w:rPr>
          <w:rFonts w:ascii="Times New Roman" w:hAnsi="Times New Roman" w:cs="Times New Roman"/>
          <w:color w:val="000000"/>
          <w:sz w:val="20"/>
          <w:szCs w:val="20"/>
        </w:rPr>
        <w:t xml:space="preserve"> und </w:t>
      </w:r>
      <w:r w:rsidRPr="00AB3D52">
        <w:rPr>
          <w:rFonts w:ascii="Times New Roman" w:hAnsi="Times New Roman" w:cs="Times New Roman"/>
          <w:i/>
          <w:color w:val="000000"/>
          <w:sz w:val="20"/>
          <w:szCs w:val="20"/>
          <w:lang w:val="la-Latn"/>
        </w:rPr>
        <w:t>sumptus</w:t>
      </w:r>
      <w:r>
        <w:rPr>
          <w:rFonts w:ascii="Times New Roman" w:hAnsi="Times New Roman" w:cs="Times New Roman"/>
          <w:color w:val="000000"/>
          <w:sz w:val="20"/>
          <w:szCs w:val="20"/>
        </w:rPr>
        <w:t xml:space="preserve"> </w:t>
      </w:r>
      <w:r w:rsidRPr="0073199B">
        <w:rPr>
          <w:rFonts w:ascii="Times New Roman" w:hAnsi="Times New Roman" w:cs="Times New Roman"/>
          <w:color w:val="000000"/>
          <w:sz w:val="20"/>
          <w:szCs w:val="20"/>
        </w:rPr>
        <w:t>als Element des Dekadenzdiskurses</w:t>
      </w:r>
      <w:r>
        <w:rPr>
          <w:rFonts w:ascii="Times New Roman" w:hAnsi="Times New Roman" w:cs="Times New Roman"/>
          <w:color w:val="000000"/>
          <w:sz w:val="20"/>
          <w:szCs w:val="20"/>
        </w:rPr>
        <w:t xml:space="preserve"> erscheinen</w:t>
      </w:r>
      <w:r w:rsidRPr="0073199B">
        <w:rPr>
          <w:rFonts w:ascii="Times New Roman" w:hAnsi="Times New Roman" w:cs="Times New Roman"/>
          <w:color w:val="000000"/>
          <w:sz w:val="20"/>
          <w:szCs w:val="20"/>
        </w:rPr>
        <w:t xml:space="preserve">: Hier erscheinen städtische </w:t>
      </w:r>
      <w:r w:rsidRPr="00AB3D52">
        <w:rPr>
          <w:rFonts w:ascii="Times New Roman" w:hAnsi="Times New Roman" w:cs="Times New Roman"/>
          <w:i/>
          <w:color w:val="000000"/>
          <w:sz w:val="20"/>
          <w:szCs w:val="20"/>
          <w:lang w:val="la-Latn"/>
        </w:rPr>
        <w:t>luxuria</w:t>
      </w:r>
      <w:r>
        <w:rPr>
          <w:rFonts w:ascii="Times New Roman" w:hAnsi="Times New Roman" w:cs="Times New Roman"/>
          <w:color w:val="000000"/>
          <w:sz w:val="20"/>
          <w:szCs w:val="20"/>
        </w:rPr>
        <w:t xml:space="preserve"> </w:t>
      </w:r>
      <w:r w:rsidRPr="0073199B">
        <w:rPr>
          <w:rFonts w:ascii="Times New Roman" w:hAnsi="Times New Roman" w:cs="Times New Roman"/>
          <w:color w:val="000000"/>
          <w:sz w:val="20"/>
          <w:szCs w:val="20"/>
        </w:rPr>
        <w:t xml:space="preserve">und das einfache Landleben der </w:t>
      </w:r>
      <w:r w:rsidRPr="006331AE">
        <w:rPr>
          <w:rFonts w:ascii="Times New Roman" w:hAnsi="Times New Roman" w:cs="Times New Roman"/>
          <w:i/>
          <w:color w:val="000000"/>
          <w:sz w:val="20"/>
          <w:szCs w:val="20"/>
          <w:lang w:val="la-Latn"/>
        </w:rPr>
        <w:t>maiores</w:t>
      </w:r>
      <w:r w:rsidRPr="0073199B">
        <w:rPr>
          <w:rFonts w:ascii="Times New Roman" w:hAnsi="Times New Roman" w:cs="Times New Roman"/>
          <w:color w:val="000000"/>
          <w:sz w:val="20"/>
          <w:szCs w:val="20"/>
        </w:rPr>
        <w:t xml:space="preserve"> als Gegenpole; ‚Luxus‘, der sogar das Leben </w:t>
      </w:r>
      <w:r w:rsidRPr="00AB3D52">
        <w:rPr>
          <w:rFonts w:ascii="Times New Roman" w:hAnsi="Times New Roman" w:cs="Times New Roman"/>
          <w:i/>
          <w:iCs/>
          <w:color w:val="000000"/>
          <w:sz w:val="20"/>
          <w:szCs w:val="20"/>
          <w:lang w:val="la-Latn"/>
        </w:rPr>
        <w:t>in rure</w:t>
      </w:r>
      <w:r w:rsidRPr="00AB3D52">
        <w:rPr>
          <w:rFonts w:ascii="Times New Roman" w:hAnsi="Times New Roman" w:cs="Times New Roman"/>
          <w:color w:val="000000"/>
          <w:sz w:val="20"/>
          <w:szCs w:val="20"/>
          <w:lang w:val="la-Latn"/>
        </w:rPr>
        <w:t xml:space="preserve"> </w:t>
      </w:r>
      <w:r w:rsidRPr="0073199B">
        <w:rPr>
          <w:rFonts w:ascii="Times New Roman" w:hAnsi="Times New Roman" w:cs="Times New Roman"/>
          <w:color w:val="000000"/>
          <w:sz w:val="20"/>
          <w:szCs w:val="20"/>
        </w:rPr>
        <w:t>infiltrier</w:t>
      </w:r>
      <w:r>
        <w:rPr>
          <w:rFonts w:ascii="Times New Roman" w:hAnsi="Times New Roman" w:cs="Times New Roman"/>
          <w:color w:val="000000"/>
          <w:sz w:val="20"/>
          <w:szCs w:val="20"/>
        </w:rPr>
        <w:t>e</w:t>
      </w:r>
      <w:r w:rsidRPr="0073199B">
        <w:rPr>
          <w:rFonts w:ascii="Times New Roman" w:hAnsi="Times New Roman" w:cs="Times New Roman"/>
          <w:color w:val="000000"/>
          <w:sz w:val="20"/>
          <w:szCs w:val="20"/>
        </w:rPr>
        <w:t xml:space="preserve">, wird </w:t>
      </w:r>
      <w:r>
        <w:rPr>
          <w:rFonts w:ascii="Times New Roman" w:hAnsi="Times New Roman" w:cs="Times New Roman"/>
          <w:color w:val="000000"/>
          <w:sz w:val="20"/>
          <w:szCs w:val="20"/>
        </w:rPr>
        <w:t xml:space="preserve">zum </w:t>
      </w:r>
      <w:r w:rsidRPr="0073199B">
        <w:rPr>
          <w:rFonts w:ascii="Times New Roman" w:hAnsi="Times New Roman" w:cs="Times New Roman"/>
          <w:color w:val="000000"/>
          <w:sz w:val="20"/>
          <w:szCs w:val="20"/>
        </w:rPr>
        <w:t xml:space="preserve">Zeichen </w:t>
      </w:r>
      <w:r>
        <w:rPr>
          <w:rFonts w:ascii="Times New Roman" w:hAnsi="Times New Roman" w:cs="Times New Roman"/>
          <w:color w:val="000000"/>
          <w:sz w:val="20"/>
          <w:szCs w:val="20"/>
        </w:rPr>
        <w:t xml:space="preserve">der </w:t>
      </w:r>
      <w:r w:rsidRPr="0073199B">
        <w:rPr>
          <w:rFonts w:ascii="Times New Roman" w:hAnsi="Times New Roman" w:cs="Times New Roman"/>
          <w:color w:val="000000"/>
          <w:sz w:val="20"/>
          <w:szCs w:val="20"/>
        </w:rPr>
        <w:t>ver</w:t>
      </w:r>
      <w:r>
        <w:rPr>
          <w:rFonts w:ascii="Times New Roman" w:hAnsi="Times New Roman" w:cs="Times New Roman"/>
          <w:color w:val="000000"/>
          <w:sz w:val="20"/>
          <w:szCs w:val="20"/>
        </w:rPr>
        <w:t xml:space="preserve">dorbenen </w:t>
      </w:r>
      <w:r w:rsidRPr="0073199B">
        <w:rPr>
          <w:rFonts w:ascii="Times New Roman" w:hAnsi="Times New Roman" w:cs="Times New Roman"/>
          <w:color w:val="000000"/>
          <w:sz w:val="20"/>
          <w:szCs w:val="20"/>
        </w:rPr>
        <w:t>Gegenwart</w:t>
      </w:r>
      <w:r>
        <w:rPr>
          <w:rFonts w:ascii="Times New Roman" w:hAnsi="Times New Roman" w:cs="Times New Roman"/>
          <w:color w:val="000000"/>
          <w:sz w:val="20"/>
          <w:szCs w:val="20"/>
        </w:rPr>
        <w:t xml:space="preserve">. </w:t>
      </w:r>
      <w:proofErr w:type="gramStart"/>
      <w:r w:rsidR="00153B13" w:rsidRPr="004554A7">
        <w:rPr>
          <w:rFonts w:ascii="Times New Roman" w:hAnsi="Times New Roman" w:cs="Times New Roman"/>
          <w:color w:val="000000"/>
          <w:sz w:val="20"/>
          <w:szCs w:val="20"/>
          <w:lang w:val="en-US"/>
        </w:rPr>
        <w:t>S.</w:t>
      </w:r>
      <w:r w:rsidRPr="004554A7">
        <w:rPr>
          <w:rFonts w:ascii="Times New Roman" w:hAnsi="Times New Roman" w:cs="Times New Roman"/>
          <w:color w:val="000000"/>
          <w:sz w:val="20"/>
          <w:szCs w:val="20"/>
          <w:lang w:val="en-US"/>
        </w:rPr>
        <w:t xml:space="preserve"> u. a. Varro rust.</w:t>
      </w:r>
      <w:proofErr w:type="gramEnd"/>
      <w:r w:rsidRPr="004554A7">
        <w:rPr>
          <w:rFonts w:ascii="Times New Roman" w:hAnsi="Times New Roman" w:cs="Times New Roman"/>
          <w:color w:val="000000"/>
          <w:sz w:val="20"/>
          <w:szCs w:val="20"/>
          <w:lang w:val="en-US"/>
        </w:rPr>
        <w:t xml:space="preserve"> 1</w:t>
      </w:r>
      <w:proofErr w:type="gramStart"/>
      <w:r w:rsidRPr="004554A7">
        <w:rPr>
          <w:rFonts w:ascii="Times New Roman" w:hAnsi="Times New Roman" w:cs="Times New Roman"/>
          <w:color w:val="000000"/>
          <w:sz w:val="20"/>
          <w:szCs w:val="20"/>
          <w:lang w:val="en-US"/>
        </w:rPr>
        <w:t>,13,6f</w:t>
      </w:r>
      <w:proofErr w:type="gramEnd"/>
      <w:r w:rsidRPr="004554A7">
        <w:rPr>
          <w:rFonts w:ascii="Times New Roman" w:hAnsi="Times New Roman" w:cs="Times New Roman"/>
          <w:color w:val="000000"/>
          <w:sz w:val="20"/>
          <w:szCs w:val="20"/>
          <w:lang w:val="en-US"/>
        </w:rPr>
        <w:t xml:space="preserve">.; 2 </w:t>
      </w:r>
      <w:proofErr w:type="spellStart"/>
      <w:r w:rsidRPr="004554A7">
        <w:rPr>
          <w:rFonts w:ascii="Times New Roman" w:hAnsi="Times New Roman" w:cs="Times New Roman"/>
          <w:color w:val="000000"/>
          <w:sz w:val="20"/>
          <w:szCs w:val="20"/>
          <w:lang w:val="en-US"/>
        </w:rPr>
        <w:t>praef</w:t>
      </w:r>
      <w:proofErr w:type="spellEnd"/>
      <w:r w:rsidRPr="004554A7">
        <w:rPr>
          <w:rFonts w:ascii="Times New Roman" w:hAnsi="Times New Roman" w:cs="Times New Roman"/>
          <w:color w:val="000000"/>
          <w:sz w:val="20"/>
          <w:szCs w:val="20"/>
          <w:lang w:val="en-US"/>
        </w:rPr>
        <w:t>. 1–4; 3</w:t>
      </w:r>
      <w:proofErr w:type="gramStart"/>
      <w:r w:rsidRPr="004554A7">
        <w:rPr>
          <w:rFonts w:ascii="Times New Roman" w:hAnsi="Times New Roman" w:cs="Times New Roman"/>
          <w:color w:val="000000"/>
          <w:sz w:val="20"/>
          <w:szCs w:val="20"/>
          <w:lang w:val="en-US"/>
        </w:rPr>
        <w:t>,1,1</w:t>
      </w:r>
      <w:proofErr w:type="gramEnd"/>
      <w:r w:rsidRPr="004554A7">
        <w:rPr>
          <w:rFonts w:ascii="Times New Roman" w:hAnsi="Times New Roman" w:cs="Times New Roman"/>
          <w:color w:val="000000"/>
          <w:sz w:val="20"/>
          <w:szCs w:val="20"/>
          <w:lang w:val="en-US"/>
        </w:rPr>
        <w:t>–6; Colum. 1</w:t>
      </w:r>
      <w:proofErr w:type="gramStart"/>
      <w:r w:rsidRPr="004554A7">
        <w:rPr>
          <w:rFonts w:ascii="Times New Roman" w:hAnsi="Times New Roman" w:cs="Times New Roman"/>
          <w:color w:val="000000"/>
          <w:sz w:val="20"/>
          <w:szCs w:val="20"/>
          <w:lang w:val="en-US"/>
        </w:rPr>
        <w:t>,1,18</w:t>
      </w:r>
      <w:proofErr w:type="gramEnd"/>
      <w:r w:rsidRPr="004554A7">
        <w:rPr>
          <w:rFonts w:ascii="Times New Roman" w:hAnsi="Times New Roman" w:cs="Times New Roman"/>
          <w:color w:val="000000"/>
          <w:sz w:val="20"/>
          <w:szCs w:val="20"/>
          <w:lang w:val="en-US"/>
        </w:rPr>
        <w:t xml:space="preserve">–20; 12 </w:t>
      </w:r>
      <w:proofErr w:type="spellStart"/>
      <w:r w:rsidRPr="004554A7">
        <w:rPr>
          <w:rFonts w:ascii="Times New Roman" w:hAnsi="Times New Roman" w:cs="Times New Roman"/>
          <w:color w:val="000000"/>
          <w:sz w:val="20"/>
          <w:szCs w:val="20"/>
          <w:lang w:val="en-US"/>
        </w:rPr>
        <w:t>praef</w:t>
      </w:r>
      <w:proofErr w:type="spellEnd"/>
      <w:r w:rsidRPr="004554A7">
        <w:rPr>
          <w:rFonts w:ascii="Times New Roman" w:hAnsi="Times New Roman" w:cs="Times New Roman"/>
          <w:color w:val="000000"/>
          <w:sz w:val="20"/>
          <w:szCs w:val="20"/>
          <w:lang w:val="en-US"/>
        </w:rPr>
        <w:t xml:space="preserve">. </w:t>
      </w:r>
      <w:proofErr w:type="gramStart"/>
      <w:r w:rsidRPr="004554A7">
        <w:rPr>
          <w:rFonts w:ascii="Times New Roman" w:hAnsi="Times New Roman" w:cs="Times New Roman"/>
          <w:color w:val="000000"/>
          <w:sz w:val="20"/>
          <w:szCs w:val="20"/>
          <w:lang w:val="en-US"/>
        </w:rPr>
        <w:t xml:space="preserve">7–10; </w:t>
      </w:r>
      <w:proofErr w:type="spellStart"/>
      <w:r w:rsidRPr="004554A7">
        <w:rPr>
          <w:rFonts w:ascii="Times New Roman" w:hAnsi="Times New Roman" w:cs="Times New Roman"/>
          <w:color w:val="000000"/>
          <w:sz w:val="20"/>
          <w:szCs w:val="20"/>
          <w:lang w:val="en-US"/>
        </w:rPr>
        <w:t>Verg</w:t>
      </w:r>
      <w:proofErr w:type="spellEnd"/>
      <w:r w:rsidRPr="004554A7">
        <w:rPr>
          <w:rFonts w:ascii="Times New Roman" w:hAnsi="Times New Roman" w:cs="Times New Roman"/>
          <w:color w:val="000000"/>
          <w:sz w:val="20"/>
          <w:szCs w:val="20"/>
          <w:lang w:val="en-US"/>
        </w:rPr>
        <w:t>.</w:t>
      </w:r>
      <w:proofErr w:type="gramEnd"/>
      <w:r w:rsidRPr="004554A7">
        <w:rPr>
          <w:rFonts w:ascii="Times New Roman" w:hAnsi="Times New Roman" w:cs="Times New Roman"/>
          <w:color w:val="000000"/>
          <w:sz w:val="20"/>
          <w:szCs w:val="20"/>
          <w:lang w:val="en-US"/>
        </w:rPr>
        <w:t xml:space="preserve"> </w:t>
      </w:r>
      <w:proofErr w:type="spellStart"/>
      <w:proofErr w:type="gramStart"/>
      <w:r w:rsidRPr="004554A7">
        <w:rPr>
          <w:rFonts w:ascii="Times New Roman" w:hAnsi="Times New Roman" w:cs="Times New Roman"/>
          <w:color w:val="000000"/>
          <w:sz w:val="20"/>
          <w:szCs w:val="20"/>
          <w:lang w:val="en-US"/>
        </w:rPr>
        <w:t>georg</w:t>
      </w:r>
      <w:proofErr w:type="spellEnd"/>
      <w:proofErr w:type="gramEnd"/>
      <w:r w:rsidRPr="004554A7">
        <w:rPr>
          <w:rFonts w:ascii="Times New Roman" w:hAnsi="Times New Roman" w:cs="Times New Roman"/>
          <w:color w:val="000000"/>
          <w:sz w:val="20"/>
          <w:szCs w:val="20"/>
          <w:lang w:val="en-US"/>
        </w:rPr>
        <w:t xml:space="preserve">. </w:t>
      </w:r>
      <w:r w:rsidRPr="0073199B">
        <w:rPr>
          <w:rFonts w:ascii="Times New Roman" w:hAnsi="Times New Roman" w:cs="Times New Roman"/>
          <w:color w:val="000000"/>
          <w:sz w:val="20"/>
          <w:szCs w:val="20"/>
        </w:rPr>
        <w:t>2,458</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474; 2,458</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 xml:space="preserve">540. </w:t>
      </w:r>
      <w:r>
        <w:rPr>
          <w:rFonts w:ascii="Times New Roman" w:hAnsi="Times New Roman" w:cs="Times New Roman"/>
          <w:color w:val="000000"/>
          <w:sz w:val="20"/>
          <w:szCs w:val="20"/>
        </w:rPr>
        <w:t>Siehe auch</w:t>
      </w:r>
      <w:r w:rsidRPr="0073199B">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Vitr</w:t>
      </w:r>
      <w:proofErr w:type="spellEnd"/>
      <w:r>
        <w:rPr>
          <w:rFonts w:ascii="Times New Roman" w:hAnsi="Times New Roman" w:cs="Times New Roman"/>
          <w:color w:val="000000"/>
          <w:sz w:val="20"/>
          <w:szCs w:val="20"/>
        </w:rPr>
        <w:t>. 6,5,2f.; 6,6,5</w:t>
      </w:r>
      <w:r w:rsidRPr="0073199B">
        <w:rPr>
          <w:rFonts w:ascii="Times New Roman" w:hAnsi="Times New Roman" w:cs="Times New Roman"/>
          <w:color w:val="000000"/>
          <w:sz w:val="20"/>
          <w:szCs w:val="20"/>
        </w:rPr>
        <w:t>; Plin. nat. 18,6</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21 (</w:t>
      </w:r>
      <w:r w:rsidRPr="0073199B">
        <w:rPr>
          <w:rFonts w:ascii="Times New Roman" w:hAnsi="Times New Roman" w:cs="Times New Roman"/>
          <w:i/>
          <w:iCs/>
          <w:color w:val="000000"/>
          <w:sz w:val="20"/>
          <w:szCs w:val="20"/>
          <w:lang w:val="la-Latn"/>
        </w:rPr>
        <w:t>otium</w:t>
      </w:r>
      <w:r w:rsidRPr="0073199B">
        <w:rPr>
          <w:rFonts w:ascii="Times New Roman" w:hAnsi="Times New Roman" w:cs="Times New Roman"/>
          <w:color w:val="000000"/>
          <w:sz w:val="20"/>
          <w:szCs w:val="20"/>
        </w:rPr>
        <w:t xml:space="preserve"> und </w:t>
      </w:r>
      <w:r w:rsidRPr="0073199B">
        <w:rPr>
          <w:rFonts w:ascii="Times New Roman" w:hAnsi="Times New Roman" w:cs="Times New Roman"/>
          <w:i/>
          <w:color w:val="000000"/>
          <w:sz w:val="20"/>
          <w:szCs w:val="20"/>
          <w:lang w:val="la-Latn"/>
        </w:rPr>
        <w:t>luxuria</w:t>
      </w:r>
      <w:r w:rsidRPr="0073199B">
        <w:rPr>
          <w:rFonts w:ascii="Times New Roman" w:hAnsi="Times New Roman" w:cs="Times New Roman"/>
          <w:color w:val="000000"/>
          <w:sz w:val="20"/>
          <w:szCs w:val="20"/>
        </w:rPr>
        <w:t xml:space="preserve"> als Symptom eines degenerierenden Landlebens)</w:t>
      </w:r>
      <w:r>
        <w:rPr>
          <w:rFonts w:ascii="Times New Roman" w:hAnsi="Times New Roman" w:cs="Times New Roman"/>
          <w:color w:val="000000"/>
          <w:sz w:val="20"/>
          <w:szCs w:val="20"/>
        </w:rPr>
        <w:t xml:space="preserve">; </w:t>
      </w:r>
      <w:r w:rsidRPr="0073199B">
        <w:rPr>
          <w:rFonts w:ascii="Times New Roman" w:hAnsi="Times New Roman" w:cs="Times New Roman"/>
          <w:color w:val="000000"/>
          <w:sz w:val="20"/>
          <w:szCs w:val="20"/>
        </w:rPr>
        <w:t>19,49</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51 (</w:t>
      </w:r>
      <w:r>
        <w:rPr>
          <w:rFonts w:ascii="Times New Roman" w:hAnsi="Times New Roman" w:cs="Times New Roman"/>
          <w:color w:val="000000"/>
          <w:sz w:val="20"/>
          <w:szCs w:val="20"/>
        </w:rPr>
        <w:t xml:space="preserve">in Form der </w:t>
      </w:r>
      <w:r w:rsidRPr="00AB3D52">
        <w:rPr>
          <w:rFonts w:ascii="Times New Roman" w:hAnsi="Times New Roman" w:cs="Times New Roman"/>
          <w:i/>
          <w:color w:val="000000"/>
          <w:sz w:val="20"/>
          <w:szCs w:val="20"/>
          <w:lang w:val="la-Latn"/>
        </w:rPr>
        <w:t>horti</w:t>
      </w:r>
      <w:r>
        <w:rPr>
          <w:rFonts w:ascii="Times New Roman" w:hAnsi="Times New Roman" w:cs="Times New Roman"/>
          <w:color w:val="000000"/>
          <w:sz w:val="20"/>
          <w:szCs w:val="20"/>
        </w:rPr>
        <w:t xml:space="preserve">, so klagt Plinius, verbreiteten sich </w:t>
      </w:r>
      <w:r w:rsidRPr="0073199B">
        <w:rPr>
          <w:rFonts w:ascii="Times New Roman" w:hAnsi="Times New Roman" w:cs="Times New Roman"/>
          <w:color w:val="000000"/>
          <w:sz w:val="20"/>
          <w:szCs w:val="20"/>
        </w:rPr>
        <w:t>die luxuriösen Villen nun auch schon in der Stadt</w:t>
      </w:r>
      <w:r>
        <w:rPr>
          <w:rFonts w:ascii="Times New Roman" w:hAnsi="Times New Roman" w:cs="Times New Roman"/>
          <w:color w:val="000000"/>
          <w:sz w:val="20"/>
          <w:szCs w:val="20"/>
        </w:rPr>
        <w:t xml:space="preserve">; </w:t>
      </w:r>
      <w:r w:rsidRPr="0073199B">
        <w:rPr>
          <w:rFonts w:ascii="Times New Roman" w:hAnsi="Times New Roman" w:cs="Times New Roman"/>
          <w:color w:val="000000"/>
          <w:sz w:val="20"/>
          <w:szCs w:val="20"/>
        </w:rPr>
        <w:t xml:space="preserve">Problem der Vermischung von </w:t>
      </w:r>
      <w:r w:rsidRPr="00AB3D52">
        <w:rPr>
          <w:rFonts w:ascii="Times New Roman" w:hAnsi="Times New Roman" w:cs="Times New Roman"/>
          <w:i/>
          <w:iCs/>
          <w:color w:val="000000"/>
          <w:sz w:val="20"/>
          <w:szCs w:val="20"/>
          <w:lang w:val="la-Latn"/>
        </w:rPr>
        <w:t>rus</w:t>
      </w:r>
      <w:r w:rsidRPr="0073199B">
        <w:rPr>
          <w:rFonts w:ascii="Times New Roman" w:hAnsi="Times New Roman" w:cs="Times New Roman"/>
          <w:color w:val="000000"/>
          <w:sz w:val="20"/>
          <w:szCs w:val="20"/>
        </w:rPr>
        <w:t xml:space="preserve"> und </w:t>
      </w:r>
      <w:r w:rsidRPr="00AB3D52">
        <w:rPr>
          <w:rFonts w:ascii="Times New Roman" w:hAnsi="Times New Roman" w:cs="Times New Roman"/>
          <w:i/>
          <w:iCs/>
          <w:color w:val="000000"/>
          <w:sz w:val="20"/>
          <w:szCs w:val="20"/>
          <w:lang w:val="la-Latn"/>
        </w:rPr>
        <w:t>urbs</w:t>
      </w:r>
      <w:r w:rsidRPr="0073199B">
        <w:rPr>
          <w:rFonts w:ascii="Times New Roman" w:hAnsi="Times New Roman" w:cs="Times New Roman"/>
          <w:color w:val="000000"/>
          <w:sz w:val="20"/>
          <w:szCs w:val="20"/>
        </w:rPr>
        <w:t xml:space="preserve">, </w:t>
      </w:r>
      <w:r w:rsidRPr="00AB3D52">
        <w:rPr>
          <w:rFonts w:ascii="Times New Roman" w:hAnsi="Times New Roman" w:cs="Times New Roman"/>
          <w:i/>
          <w:iCs/>
          <w:color w:val="000000"/>
          <w:sz w:val="20"/>
          <w:szCs w:val="20"/>
          <w:lang w:val="la-Latn"/>
        </w:rPr>
        <w:t>otium</w:t>
      </w:r>
      <w:r w:rsidRPr="0073199B">
        <w:rPr>
          <w:rFonts w:ascii="Times New Roman" w:hAnsi="Times New Roman" w:cs="Times New Roman"/>
          <w:color w:val="000000"/>
          <w:sz w:val="20"/>
          <w:szCs w:val="20"/>
        </w:rPr>
        <w:t xml:space="preserve"> und </w:t>
      </w:r>
      <w:r w:rsidRPr="00AB3D52">
        <w:rPr>
          <w:rFonts w:ascii="Times New Roman" w:hAnsi="Times New Roman" w:cs="Times New Roman"/>
          <w:i/>
          <w:iCs/>
          <w:color w:val="000000"/>
          <w:sz w:val="20"/>
          <w:szCs w:val="20"/>
          <w:lang w:val="la-Latn"/>
        </w:rPr>
        <w:t>negotium</w:t>
      </w:r>
      <w:r w:rsidRPr="0073199B">
        <w:rPr>
          <w:rFonts w:ascii="Times New Roman" w:hAnsi="Times New Roman" w:cs="Times New Roman"/>
          <w:color w:val="000000"/>
          <w:sz w:val="20"/>
          <w:szCs w:val="20"/>
        </w:rPr>
        <w:t>); 19,52</w:t>
      </w:r>
      <w:r>
        <w:rPr>
          <w:rFonts w:ascii="Times New Roman" w:hAnsi="Times New Roman" w:cs="Times New Roman"/>
          <w:color w:val="000000"/>
          <w:sz w:val="20"/>
          <w:szCs w:val="20"/>
        </w:rPr>
        <w:t>–</w:t>
      </w:r>
      <w:r w:rsidRPr="0073199B">
        <w:rPr>
          <w:rFonts w:ascii="Times New Roman" w:hAnsi="Times New Roman" w:cs="Times New Roman"/>
          <w:color w:val="000000"/>
          <w:sz w:val="20"/>
          <w:szCs w:val="20"/>
        </w:rPr>
        <w:t>59 (Degeneration der nützli</w:t>
      </w:r>
      <w:r>
        <w:rPr>
          <w:rFonts w:ascii="Times New Roman" w:hAnsi="Times New Roman" w:cs="Times New Roman"/>
          <w:color w:val="000000"/>
          <w:sz w:val="20"/>
          <w:szCs w:val="20"/>
        </w:rPr>
        <w:t xml:space="preserve">chen </w:t>
      </w:r>
      <w:r w:rsidRPr="0073199B">
        <w:rPr>
          <w:rFonts w:ascii="Times New Roman" w:hAnsi="Times New Roman" w:cs="Times New Roman"/>
          <w:color w:val="000000"/>
          <w:sz w:val="20"/>
          <w:szCs w:val="20"/>
        </w:rPr>
        <w:t xml:space="preserve">Gärten zu </w:t>
      </w:r>
      <w:r w:rsidRPr="00AB3D52">
        <w:rPr>
          <w:rFonts w:ascii="Times New Roman" w:hAnsi="Times New Roman" w:cs="Times New Roman"/>
          <w:i/>
          <w:color w:val="000000"/>
          <w:sz w:val="20"/>
          <w:szCs w:val="20"/>
          <w:lang w:val="la-Latn"/>
        </w:rPr>
        <w:t>horti</w:t>
      </w:r>
      <w:r w:rsidRPr="0073199B">
        <w:rPr>
          <w:rFonts w:ascii="Times New Roman" w:hAnsi="Times New Roman" w:cs="Times New Roman"/>
          <w:color w:val="000000"/>
          <w:sz w:val="20"/>
          <w:szCs w:val="20"/>
        </w:rPr>
        <w:t>, die allein dem Vergnügen dienten).</w:t>
      </w:r>
    </w:p>
  </w:footnote>
  <w:footnote w:id="5">
    <w:p w:rsidR="00FD180D" w:rsidRPr="00414E50" w:rsidRDefault="00FD180D" w:rsidP="00414E50">
      <w:pPr>
        <w:tabs>
          <w:tab w:val="left" w:pos="567"/>
        </w:tabs>
        <w:autoSpaceDE w:val="0"/>
        <w:autoSpaceDN w:val="0"/>
        <w:adjustRightInd w:val="0"/>
        <w:spacing w:after="0" w:line="240" w:lineRule="auto"/>
        <w:ind w:left="567" w:hanging="567"/>
        <w:jc w:val="both"/>
        <w:rPr>
          <w:rFonts w:ascii="Times New Roman" w:hAnsi="Times New Roman" w:cs="Times New Roman"/>
          <w:sz w:val="20"/>
          <w:szCs w:val="20"/>
        </w:rPr>
      </w:pPr>
      <w:r w:rsidRPr="00414E50">
        <w:rPr>
          <w:rStyle w:val="Funotenzeichen"/>
          <w:rFonts w:ascii="Times New Roman" w:hAnsi="Times New Roman" w:cs="Times New Roman"/>
          <w:sz w:val="20"/>
          <w:szCs w:val="20"/>
        </w:rPr>
        <w:footnoteRef/>
      </w:r>
      <w:r w:rsidRPr="00414E50">
        <w:rPr>
          <w:rFonts w:ascii="Times New Roman" w:hAnsi="Times New Roman" w:cs="Times New Roman"/>
          <w:sz w:val="20"/>
          <w:szCs w:val="20"/>
        </w:rPr>
        <w:tab/>
      </w:r>
      <w:r>
        <w:rPr>
          <w:rFonts w:ascii="Times New Roman" w:hAnsi="Times New Roman" w:cs="Times New Roman"/>
          <w:sz w:val="20"/>
          <w:szCs w:val="20"/>
        </w:rPr>
        <w:t xml:space="preserve">So erklärt R. Laurence die Empörung, die Nero mit der Errichtung seiner </w:t>
      </w:r>
      <w:r>
        <w:rPr>
          <w:rFonts w:ascii="Times New Roman" w:hAnsi="Times New Roman" w:cs="Times New Roman"/>
          <w:i/>
          <w:sz w:val="20"/>
          <w:szCs w:val="20"/>
          <w:lang w:val="la-Latn"/>
        </w:rPr>
        <w:t>domus a</w:t>
      </w:r>
      <w:r w:rsidRPr="006331AE">
        <w:rPr>
          <w:rFonts w:ascii="Times New Roman" w:hAnsi="Times New Roman" w:cs="Times New Roman"/>
          <w:i/>
          <w:sz w:val="20"/>
          <w:szCs w:val="20"/>
          <w:lang w:val="la-Latn"/>
        </w:rPr>
        <w:t>urea</w:t>
      </w:r>
      <w:r>
        <w:rPr>
          <w:rFonts w:ascii="Times New Roman" w:hAnsi="Times New Roman" w:cs="Times New Roman"/>
          <w:sz w:val="20"/>
          <w:szCs w:val="20"/>
        </w:rPr>
        <w:t xml:space="preserve"> oder Lucullus mit seinen extravaganten </w:t>
      </w:r>
      <w:r w:rsidRPr="006331AE">
        <w:rPr>
          <w:rFonts w:ascii="Times New Roman" w:hAnsi="Times New Roman" w:cs="Times New Roman"/>
          <w:i/>
          <w:sz w:val="20"/>
          <w:szCs w:val="20"/>
          <w:lang w:val="la-Latn"/>
        </w:rPr>
        <w:t>horti</w:t>
      </w:r>
      <w:r>
        <w:rPr>
          <w:rFonts w:ascii="Times New Roman" w:hAnsi="Times New Roman" w:cs="Times New Roman"/>
          <w:sz w:val="20"/>
          <w:szCs w:val="20"/>
        </w:rPr>
        <w:t xml:space="preserve"> entfacht haben sollen, damit, dass diese Stadt und Land, </w:t>
      </w:r>
      <w:r w:rsidRPr="006331AE">
        <w:rPr>
          <w:rFonts w:ascii="Times New Roman" w:hAnsi="Times New Roman" w:cs="Times New Roman"/>
          <w:i/>
          <w:sz w:val="20"/>
          <w:szCs w:val="20"/>
          <w:lang w:val="la-Latn"/>
        </w:rPr>
        <w:t>otium</w:t>
      </w:r>
      <w:r>
        <w:rPr>
          <w:rFonts w:ascii="Times New Roman" w:hAnsi="Times New Roman" w:cs="Times New Roman"/>
          <w:sz w:val="20"/>
          <w:szCs w:val="20"/>
        </w:rPr>
        <w:t xml:space="preserve"> und </w:t>
      </w:r>
      <w:r w:rsidRPr="006331AE">
        <w:rPr>
          <w:rFonts w:ascii="Times New Roman" w:hAnsi="Times New Roman" w:cs="Times New Roman"/>
          <w:i/>
          <w:sz w:val="20"/>
          <w:szCs w:val="20"/>
          <w:lang w:val="la-Latn"/>
        </w:rPr>
        <w:t>negotium</w:t>
      </w:r>
      <w:r>
        <w:rPr>
          <w:rFonts w:ascii="Times New Roman" w:hAnsi="Times New Roman" w:cs="Times New Roman"/>
          <w:sz w:val="20"/>
          <w:szCs w:val="20"/>
        </w:rPr>
        <w:t xml:space="preserve"> in einer Weise vermischt hätten, die als unpassend, wenn nicht unnatürlich gegolten habe: </w:t>
      </w:r>
      <w:r w:rsidRPr="00414E50">
        <w:rPr>
          <w:rFonts w:ascii="Times New Roman" w:hAnsi="Times New Roman" w:cs="Times New Roman"/>
          <w:color w:val="000000"/>
          <w:sz w:val="20"/>
          <w:szCs w:val="20"/>
        </w:rPr>
        <w:t>„</w:t>
      </w:r>
      <w:r w:rsidRPr="001B1FDF">
        <w:rPr>
          <w:rFonts w:ascii="Times New Roman" w:hAnsi="Times New Roman" w:cs="Times New Roman"/>
          <w:i/>
          <w:color w:val="000000"/>
          <w:sz w:val="20"/>
          <w:szCs w:val="20"/>
          <w:lang w:val="de-CH"/>
        </w:rPr>
        <w:t>otium</w:t>
      </w:r>
      <w:r w:rsidRPr="001B1FDF">
        <w:rPr>
          <w:rFonts w:ascii="Times New Roman" w:hAnsi="Times New Roman" w:cs="Times New Roman"/>
          <w:color w:val="000000"/>
          <w:sz w:val="20"/>
          <w:szCs w:val="20"/>
          <w:lang w:val="de-CH"/>
        </w:rPr>
        <w:t xml:space="preserve"> was </w:t>
      </w:r>
      <w:proofErr w:type="spellStart"/>
      <w:r w:rsidRPr="001B1FDF">
        <w:rPr>
          <w:rFonts w:ascii="Times New Roman" w:hAnsi="Times New Roman" w:cs="Times New Roman"/>
          <w:color w:val="000000"/>
          <w:sz w:val="20"/>
          <w:szCs w:val="20"/>
          <w:lang w:val="de-CH"/>
        </w:rPr>
        <w:t>fine</w:t>
      </w:r>
      <w:proofErr w:type="spellEnd"/>
      <w:r w:rsidRPr="001B1FDF">
        <w:rPr>
          <w:rFonts w:ascii="Times New Roman" w:hAnsi="Times New Roman" w:cs="Times New Roman"/>
          <w:color w:val="000000"/>
          <w:sz w:val="20"/>
          <w:szCs w:val="20"/>
          <w:lang w:val="de-CH"/>
        </w:rPr>
        <w:t xml:space="preserve"> in </w:t>
      </w:r>
      <w:proofErr w:type="spellStart"/>
      <w:r w:rsidRPr="001B1FDF">
        <w:rPr>
          <w:rFonts w:ascii="Times New Roman" w:hAnsi="Times New Roman" w:cs="Times New Roman"/>
          <w:color w:val="000000"/>
          <w:sz w:val="20"/>
          <w:szCs w:val="20"/>
          <w:lang w:val="de-CH"/>
        </w:rPr>
        <w:t>its</w:t>
      </w:r>
      <w:proofErr w:type="spellEnd"/>
      <w:r w:rsidRPr="001B1FDF">
        <w:rPr>
          <w:rFonts w:ascii="Times New Roman" w:hAnsi="Times New Roman" w:cs="Times New Roman"/>
          <w:color w:val="000000"/>
          <w:sz w:val="20"/>
          <w:szCs w:val="20"/>
          <w:lang w:val="de-CH"/>
        </w:rPr>
        <w:t xml:space="preserve"> </w:t>
      </w:r>
      <w:proofErr w:type="spellStart"/>
      <w:r w:rsidRPr="001B1FDF">
        <w:rPr>
          <w:rFonts w:ascii="Times New Roman" w:hAnsi="Times New Roman" w:cs="Times New Roman"/>
          <w:color w:val="000000"/>
          <w:sz w:val="20"/>
          <w:szCs w:val="20"/>
          <w:lang w:val="de-CH"/>
        </w:rPr>
        <w:t>place</w:t>
      </w:r>
      <w:proofErr w:type="spellEnd"/>
      <w:r w:rsidRPr="001B1FDF">
        <w:rPr>
          <w:rFonts w:ascii="Times New Roman" w:hAnsi="Times New Roman" w:cs="Times New Roman"/>
          <w:color w:val="000000"/>
          <w:sz w:val="20"/>
          <w:szCs w:val="20"/>
          <w:lang w:val="de-CH"/>
        </w:rPr>
        <w:t xml:space="preserve">: outside </w:t>
      </w:r>
      <w:proofErr w:type="spellStart"/>
      <w:r w:rsidRPr="001B1FDF">
        <w:rPr>
          <w:rFonts w:ascii="Times New Roman" w:hAnsi="Times New Roman" w:cs="Times New Roman"/>
          <w:color w:val="000000"/>
          <w:sz w:val="20"/>
          <w:szCs w:val="20"/>
          <w:lang w:val="de-CH"/>
        </w:rPr>
        <w:t>Rome</w:t>
      </w:r>
      <w:proofErr w:type="spellEnd"/>
      <w:r w:rsidRPr="001B1FDF">
        <w:rPr>
          <w:rFonts w:ascii="Times New Roman" w:hAnsi="Times New Roman" w:cs="Times New Roman"/>
          <w:color w:val="000000"/>
          <w:sz w:val="20"/>
          <w:szCs w:val="20"/>
          <w:lang w:val="de-CH"/>
        </w:rPr>
        <w:t xml:space="preserve">, and </w:t>
      </w:r>
      <w:proofErr w:type="spellStart"/>
      <w:r w:rsidRPr="001B1FDF">
        <w:rPr>
          <w:rFonts w:ascii="Times New Roman" w:hAnsi="Times New Roman" w:cs="Times New Roman"/>
          <w:color w:val="000000"/>
          <w:sz w:val="20"/>
          <w:szCs w:val="20"/>
          <w:lang w:val="de-CH"/>
        </w:rPr>
        <w:t>undertaken</w:t>
      </w:r>
      <w:proofErr w:type="spellEnd"/>
      <w:r w:rsidRPr="001B1FDF">
        <w:rPr>
          <w:rFonts w:ascii="Times New Roman" w:hAnsi="Times New Roman" w:cs="Times New Roman"/>
          <w:color w:val="000000"/>
          <w:sz w:val="20"/>
          <w:szCs w:val="20"/>
          <w:lang w:val="de-CH"/>
        </w:rPr>
        <w:t xml:space="preserve"> at the </w:t>
      </w:r>
      <w:proofErr w:type="spellStart"/>
      <w:r w:rsidRPr="001B1FDF">
        <w:rPr>
          <w:rFonts w:ascii="Times New Roman" w:hAnsi="Times New Roman" w:cs="Times New Roman"/>
          <w:color w:val="000000"/>
          <w:sz w:val="20"/>
          <w:szCs w:val="20"/>
          <w:lang w:val="de-CH"/>
        </w:rPr>
        <w:t>right</w:t>
      </w:r>
      <w:proofErr w:type="spellEnd"/>
      <w:r w:rsidRPr="001B1FDF">
        <w:rPr>
          <w:rFonts w:ascii="Times New Roman" w:hAnsi="Times New Roman" w:cs="Times New Roman"/>
          <w:color w:val="000000"/>
          <w:sz w:val="20"/>
          <w:szCs w:val="20"/>
          <w:lang w:val="de-CH"/>
        </w:rPr>
        <w:t xml:space="preserve"> time</w:t>
      </w:r>
      <w:r w:rsidRPr="00414E50">
        <w:rPr>
          <w:rFonts w:ascii="Times New Roman" w:hAnsi="Times New Roman" w:cs="Times New Roman"/>
          <w:color w:val="000000"/>
          <w:sz w:val="20"/>
          <w:szCs w:val="20"/>
        </w:rPr>
        <w:t>“</w:t>
      </w:r>
      <w:r w:rsidRPr="001B1FDF">
        <w:rPr>
          <w:rFonts w:ascii="Times New Roman" w:hAnsi="Times New Roman" w:cs="Times New Roman"/>
          <w:color w:val="000000"/>
          <w:sz w:val="20"/>
          <w:szCs w:val="20"/>
          <w:lang w:val="de-CH"/>
        </w:rPr>
        <w:t xml:space="preserve">, </w:t>
      </w:r>
      <w:r w:rsidRPr="00414E50">
        <w:rPr>
          <w:rFonts w:ascii="Times New Roman" w:hAnsi="Times New Roman" w:cs="Times New Roman"/>
          <w:color w:val="000000"/>
          <w:sz w:val="20"/>
          <w:szCs w:val="20"/>
        </w:rPr>
        <w:t xml:space="preserve">aber: </w:t>
      </w:r>
      <w:r w:rsidRPr="001B1FDF">
        <w:rPr>
          <w:rFonts w:ascii="Times New Roman" w:hAnsi="Times New Roman" w:cs="Times New Roman"/>
          <w:color w:val="000000"/>
          <w:sz w:val="20"/>
          <w:szCs w:val="20"/>
          <w:lang w:val="de-CH"/>
        </w:rPr>
        <w:t xml:space="preserve">„[i]t was </w:t>
      </w:r>
      <w:proofErr w:type="spellStart"/>
      <w:r w:rsidRPr="001B1FDF">
        <w:rPr>
          <w:rFonts w:ascii="Times New Roman" w:hAnsi="Times New Roman" w:cs="Times New Roman"/>
          <w:color w:val="000000"/>
          <w:sz w:val="20"/>
          <w:szCs w:val="20"/>
          <w:lang w:val="de-CH"/>
        </w:rPr>
        <w:t>seen</w:t>
      </w:r>
      <w:proofErr w:type="spellEnd"/>
      <w:r w:rsidRPr="001B1FDF">
        <w:rPr>
          <w:rFonts w:ascii="Times New Roman" w:hAnsi="Times New Roman" w:cs="Times New Roman"/>
          <w:color w:val="000000"/>
          <w:sz w:val="20"/>
          <w:szCs w:val="20"/>
          <w:lang w:val="de-CH"/>
        </w:rPr>
        <w:t xml:space="preserve"> </w:t>
      </w:r>
      <w:proofErr w:type="spellStart"/>
      <w:r w:rsidRPr="001B1FDF">
        <w:rPr>
          <w:rFonts w:ascii="Times New Roman" w:hAnsi="Times New Roman" w:cs="Times New Roman"/>
          <w:color w:val="000000"/>
          <w:sz w:val="20"/>
          <w:szCs w:val="20"/>
          <w:lang w:val="de-CH"/>
        </w:rPr>
        <w:t>unnatural</w:t>
      </w:r>
      <w:proofErr w:type="spellEnd"/>
      <w:r w:rsidRPr="001B1FDF">
        <w:rPr>
          <w:rFonts w:ascii="Times New Roman" w:hAnsi="Times New Roman" w:cs="Times New Roman"/>
          <w:color w:val="000000"/>
          <w:sz w:val="20"/>
          <w:szCs w:val="20"/>
          <w:lang w:val="de-CH"/>
        </w:rPr>
        <w:t xml:space="preserve"> to bring the </w:t>
      </w:r>
      <w:proofErr w:type="spellStart"/>
      <w:r w:rsidRPr="001B1FDF">
        <w:rPr>
          <w:rFonts w:ascii="Times New Roman" w:hAnsi="Times New Roman" w:cs="Times New Roman"/>
          <w:color w:val="000000"/>
          <w:sz w:val="20"/>
          <w:szCs w:val="20"/>
          <w:lang w:val="de-CH"/>
        </w:rPr>
        <w:t>landscape</w:t>
      </w:r>
      <w:proofErr w:type="spellEnd"/>
      <w:r w:rsidRPr="001B1FDF">
        <w:rPr>
          <w:rFonts w:ascii="Times New Roman" w:hAnsi="Times New Roman" w:cs="Times New Roman"/>
          <w:color w:val="000000"/>
          <w:sz w:val="20"/>
          <w:szCs w:val="20"/>
          <w:lang w:val="de-CH"/>
        </w:rPr>
        <w:t xml:space="preserve"> o</w:t>
      </w:r>
      <w:r>
        <w:rPr>
          <w:rFonts w:ascii="Times New Roman" w:hAnsi="Times New Roman" w:cs="Times New Roman"/>
          <w:color w:val="000000"/>
          <w:sz w:val="20"/>
          <w:szCs w:val="20"/>
          <w:lang w:val="de-CH"/>
        </w:rPr>
        <w:t xml:space="preserve">f the </w:t>
      </w:r>
      <w:proofErr w:type="spellStart"/>
      <w:r>
        <w:rPr>
          <w:rFonts w:ascii="Times New Roman" w:hAnsi="Times New Roman" w:cs="Times New Roman"/>
          <w:color w:val="000000"/>
          <w:sz w:val="20"/>
          <w:szCs w:val="20"/>
          <w:lang w:val="de-CH"/>
        </w:rPr>
        <w:t>villa</w:t>
      </w:r>
      <w:proofErr w:type="spellEnd"/>
      <w:r>
        <w:rPr>
          <w:rFonts w:ascii="Times New Roman" w:hAnsi="Times New Roman" w:cs="Times New Roman"/>
          <w:color w:val="000000"/>
          <w:sz w:val="20"/>
          <w:szCs w:val="20"/>
          <w:lang w:val="de-CH"/>
        </w:rPr>
        <w:t xml:space="preserve"> </w:t>
      </w:r>
      <w:proofErr w:type="spellStart"/>
      <w:r>
        <w:rPr>
          <w:rFonts w:ascii="Times New Roman" w:hAnsi="Times New Roman" w:cs="Times New Roman"/>
          <w:color w:val="000000"/>
          <w:sz w:val="20"/>
          <w:szCs w:val="20"/>
          <w:lang w:val="de-CH"/>
        </w:rPr>
        <w:t>into</w:t>
      </w:r>
      <w:proofErr w:type="spellEnd"/>
      <w:r>
        <w:rPr>
          <w:rFonts w:ascii="Times New Roman" w:hAnsi="Times New Roman" w:cs="Times New Roman"/>
          <w:color w:val="000000"/>
          <w:sz w:val="20"/>
          <w:szCs w:val="20"/>
          <w:lang w:val="de-CH"/>
        </w:rPr>
        <w:t xml:space="preserve"> the </w:t>
      </w:r>
      <w:proofErr w:type="spellStart"/>
      <w:r>
        <w:rPr>
          <w:rFonts w:ascii="Times New Roman" w:hAnsi="Times New Roman" w:cs="Times New Roman"/>
          <w:color w:val="000000"/>
          <w:sz w:val="20"/>
          <w:szCs w:val="20"/>
          <w:lang w:val="de-CH"/>
        </w:rPr>
        <w:t>city</w:t>
      </w:r>
      <w:proofErr w:type="spellEnd"/>
      <w:r>
        <w:rPr>
          <w:rFonts w:ascii="Times New Roman" w:hAnsi="Times New Roman" w:cs="Times New Roman"/>
          <w:color w:val="000000"/>
          <w:sz w:val="20"/>
          <w:szCs w:val="20"/>
          <w:lang w:val="de-CH"/>
        </w:rPr>
        <w:t xml:space="preserve"> [...]</w:t>
      </w:r>
      <w:r w:rsidRPr="00414E50">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lang w:val="en-US"/>
        </w:rPr>
        <w:t>(Laurence 2009, 59</w:t>
      </w:r>
      <w:r w:rsidRPr="001B1FDF">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w:t>
      </w:r>
      <w:r w:rsidRPr="001B1FDF">
        <w:rPr>
          <w:rFonts w:ascii="Times New Roman" w:hAnsi="Times New Roman" w:cs="Times New Roman"/>
          <w:color w:val="000000"/>
          <w:sz w:val="20"/>
          <w:szCs w:val="20"/>
          <w:lang w:val="en-US"/>
        </w:rPr>
        <w:t xml:space="preserve"> </w:t>
      </w:r>
      <w:proofErr w:type="gramStart"/>
      <w:r w:rsidRPr="001B1FDF">
        <w:rPr>
          <w:rFonts w:ascii="Times New Roman" w:hAnsi="Times New Roman" w:cs="Times New Roman"/>
          <w:sz w:val="20"/>
          <w:szCs w:val="20"/>
          <w:lang w:val="en-US"/>
        </w:rPr>
        <w:t>„</w:t>
      </w:r>
      <w:r w:rsidRPr="00414E50">
        <w:rPr>
          <w:rFonts w:ascii="Times New Roman" w:hAnsi="Times New Roman" w:cs="Times New Roman"/>
          <w:sz w:val="20"/>
          <w:szCs w:val="20"/>
          <w:lang w:val="en-GB"/>
        </w:rPr>
        <w:t>A man’s villa</w:t>
      </w:r>
      <w:r w:rsidRPr="001B1FDF">
        <w:rPr>
          <w:rFonts w:ascii="Times New Roman" w:hAnsi="Times New Roman" w:cs="Times New Roman"/>
          <w:sz w:val="20"/>
          <w:szCs w:val="20"/>
          <w:lang w:val="en-US"/>
        </w:rPr>
        <w:t>“, so S. Hales, „</w:t>
      </w:r>
      <w:r w:rsidRPr="00414E50">
        <w:rPr>
          <w:rFonts w:ascii="Times New Roman" w:hAnsi="Times New Roman" w:cs="Times New Roman"/>
          <w:sz w:val="20"/>
          <w:szCs w:val="20"/>
          <w:lang w:val="en-GB"/>
        </w:rPr>
        <w:t xml:space="preserve">might be the one place where he could temporarily escape the binds of his </w:t>
      </w:r>
      <w:proofErr w:type="spellStart"/>
      <w:r w:rsidRPr="00414E50">
        <w:rPr>
          <w:rFonts w:ascii="Times New Roman" w:hAnsi="Times New Roman" w:cs="Times New Roman"/>
          <w:sz w:val="20"/>
          <w:szCs w:val="20"/>
          <w:lang w:val="en-GB"/>
        </w:rPr>
        <w:t>Romanness</w:t>
      </w:r>
      <w:proofErr w:type="spellEnd"/>
      <w:r w:rsidRPr="00414E50">
        <w:rPr>
          <w:rFonts w:ascii="Times New Roman" w:hAnsi="Times New Roman" w:cs="Times New Roman"/>
          <w:sz w:val="20"/>
          <w:szCs w:val="20"/>
          <w:lang w:val="en-GB"/>
        </w:rPr>
        <w:t xml:space="preserve"> and be himself.</w:t>
      </w:r>
      <w:proofErr w:type="gramEnd"/>
      <w:r w:rsidRPr="00414E50">
        <w:rPr>
          <w:rFonts w:ascii="Times New Roman" w:hAnsi="Times New Roman" w:cs="Times New Roman"/>
          <w:sz w:val="20"/>
          <w:szCs w:val="20"/>
          <w:lang w:val="en-GB"/>
        </w:rPr>
        <w:t xml:space="preserve"> [...] </w:t>
      </w:r>
      <w:r>
        <w:rPr>
          <w:rFonts w:ascii="Times New Roman" w:hAnsi="Times New Roman" w:cs="Times New Roman"/>
          <w:sz w:val="20"/>
          <w:szCs w:val="20"/>
          <w:lang w:val="en-GB"/>
        </w:rPr>
        <w:t>[V]</w:t>
      </w:r>
      <w:proofErr w:type="spellStart"/>
      <w:r w:rsidRPr="00414E50">
        <w:rPr>
          <w:rFonts w:ascii="Times New Roman" w:hAnsi="Times New Roman" w:cs="Times New Roman"/>
          <w:sz w:val="20"/>
          <w:szCs w:val="20"/>
          <w:lang w:val="en-GB"/>
        </w:rPr>
        <w:t>illas</w:t>
      </w:r>
      <w:proofErr w:type="spellEnd"/>
      <w:r w:rsidRPr="00414E50">
        <w:rPr>
          <w:rFonts w:ascii="Times New Roman" w:hAnsi="Times New Roman" w:cs="Times New Roman"/>
          <w:sz w:val="20"/>
          <w:szCs w:val="20"/>
          <w:lang w:val="en-GB"/>
        </w:rPr>
        <w:t xml:space="preserve"> seems to have been perceived as places that afforded the freedom to indulge in individual whims, whether artistic, sexual, or whatever</w:t>
      </w:r>
      <w:proofErr w:type="gramStart"/>
      <w:r w:rsidRPr="001B1FDF">
        <w:rPr>
          <w:rFonts w:ascii="Times New Roman" w:hAnsi="Times New Roman" w:cs="Times New Roman"/>
          <w:sz w:val="20"/>
          <w:szCs w:val="20"/>
          <w:lang w:val="en-US"/>
        </w:rPr>
        <w:t xml:space="preserve">“ </w:t>
      </w:r>
      <w:r w:rsidRPr="00440A78">
        <w:rPr>
          <w:rFonts w:ascii="Times New Roman" w:hAnsi="Times New Roman" w:cs="Times New Roman"/>
          <w:sz w:val="20"/>
          <w:szCs w:val="20"/>
          <w:lang w:val="en-US"/>
        </w:rPr>
        <w:t>(</w:t>
      </w:r>
      <w:proofErr w:type="gramEnd"/>
      <w:r w:rsidRPr="00440A78">
        <w:rPr>
          <w:rFonts w:ascii="Times New Roman" w:hAnsi="Times New Roman" w:cs="Times New Roman"/>
          <w:sz w:val="20"/>
          <w:szCs w:val="20"/>
          <w:lang w:val="en-US"/>
        </w:rPr>
        <w:t xml:space="preserve">Hales 2003, 35). </w:t>
      </w:r>
      <w:r w:rsidRPr="00414E50">
        <w:rPr>
          <w:rFonts w:ascii="Times New Roman" w:hAnsi="Times New Roman" w:cs="Times New Roman"/>
          <w:sz w:val="20"/>
          <w:szCs w:val="20"/>
        </w:rPr>
        <w:t xml:space="preserve">H. </w:t>
      </w:r>
      <w:proofErr w:type="spellStart"/>
      <w:r w:rsidRPr="00414E50">
        <w:rPr>
          <w:rFonts w:ascii="Times New Roman" w:hAnsi="Times New Roman" w:cs="Times New Roman"/>
          <w:sz w:val="20"/>
          <w:szCs w:val="20"/>
        </w:rPr>
        <w:t>Mielsch</w:t>
      </w:r>
      <w:proofErr w:type="spellEnd"/>
      <w:r w:rsidRPr="00414E50">
        <w:rPr>
          <w:rFonts w:ascii="Times New Roman" w:hAnsi="Times New Roman" w:cs="Times New Roman"/>
          <w:sz w:val="20"/>
          <w:szCs w:val="20"/>
        </w:rPr>
        <w:t xml:space="preserve"> geht davon aus, dass „der Aufenthalt in den Villen für die Besitzer gerade deshalb erstrebenswert ist, weil sie hier von den Zwängen ihrer Amtspflichten und ihrer politischen Tätigkeit b</w:t>
      </w:r>
      <w:r>
        <w:rPr>
          <w:rFonts w:ascii="Times New Roman" w:hAnsi="Times New Roman" w:cs="Times New Roman"/>
          <w:sz w:val="20"/>
          <w:szCs w:val="20"/>
        </w:rPr>
        <w:t>efreit sind“ (</w:t>
      </w:r>
      <w:proofErr w:type="spellStart"/>
      <w:r>
        <w:rPr>
          <w:rFonts w:ascii="Times New Roman" w:hAnsi="Times New Roman" w:cs="Times New Roman"/>
          <w:sz w:val="20"/>
          <w:szCs w:val="20"/>
        </w:rPr>
        <w:t>Mielsch</w:t>
      </w:r>
      <w:proofErr w:type="spellEnd"/>
      <w:r>
        <w:rPr>
          <w:rFonts w:ascii="Times New Roman" w:hAnsi="Times New Roman" w:cs="Times New Roman"/>
          <w:sz w:val="20"/>
          <w:szCs w:val="20"/>
        </w:rPr>
        <w:t xml:space="preserve"> 1987, 46</w:t>
      </w:r>
      <w:r w:rsidRPr="00414E50">
        <w:rPr>
          <w:rFonts w:ascii="Times New Roman" w:hAnsi="Times New Roman" w:cs="Times New Roman"/>
          <w:sz w:val="20"/>
          <w:szCs w:val="20"/>
        </w:rPr>
        <w:t>)</w:t>
      </w:r>
      <w:r>
        <w:rPr>
          <w:rFonts w:ascii="Times New Roman" w:hAnsi="Times New Roman" w:cs="Times New Roman"/>
          <w:sz w:val="20"/>
          <w:szCs w:val="20"/>
        </w:rPr>
        <w:t>.</w:t>
      </w:r>
      <w:r w:rsidRPr="00414E50">
        <w:rPr>
          <w:rFonts w:ascii="Times New Roman" w:hAnsi="Times New Roman" w:cs="Times New Roman"/>
          <w:sz w:val="20"/>
          <w:szCs w:val="20"/>
        </w:rPr>
        <w:t xml:space="preserve"> Hinsichtlich der </w:t>
      </w:r>
      <w:r w:rsidRPr="004262BB">
        <w:rPr>
          <w:rFonts w:ascii="Times New Roman" w:hAnsi="Times New Roman" w:cs="Times New Roman"/>
          <w:i/>
          <w:sz w:val="20"/>
          <w:szCs w:val="20"/>
          <w:lang w:val="la-Latn"/>
        </w:rPr>
        <w:t>horti Romani</w:t>
      </w:r>
      <w:r w:rsidRPr="00414E50">
        <w:rPr>
          <w:rFonts w:ascii="Times New Roman" w:hAnsi="Times New Roman" w:cs="Times New Roman"/>
          <w:sz w:val="20"/>
          <w:szCs w:val="20"/>
        </w:rPr>
        <w:t xml:space="preserve"> hat A. Wallace-Hadrill ge</w:t>
      </w:r>
      <w:r>
        <w:rPr>
          <w:rFonts w:ascii="Times New Roman" w:hAnsi="Times New Roman" w:cs="Times New Roman"/>
          <w:sz w:val="20"/>
          <w:szCs w:val="20"/>
        </w:rPr>
        <w:t>folgert</w:t>
      </w:r>
      <w:r w:rsidRPr="00414E50">
        <w:rPr>
          <w:rFonts w:ascii="Times New Roman" w:hAnsi="Times New Roman" w:cs="Times New Roman"/>
          <w:sz w:val="20"/>
          <w:szCs w:val="20"/>
        </w:rPr>
        <w:t>, dass diese den römischen Senatoren die Möglichkeit eröffnet hätten, sich ostentativ vom politischen Geschehen zurückzuziehen, denn: „</w:t>
      </w:r>
      <w:r w:rsidRPr="001B1FDF">
        <w:rPr>
          <w:rFonts w:ascii="Times New Roman" w:hAnsi="Times New Roman" w:cs="Times New Roman"/>
          <w:sz w:val="20"/>
          <w:szCs w:val="20"/>
        </w:rPr>
        <w:t xml:space="preserve">To </w:t>
      </w:r>
      <w:proofErr w:type="spellStart"/>
      <w:r w:rsidRPr="001B1FDF">
        <w:rPr>
          <w:rFonts w:ascii="Times New Roman" w:hAnsi="Times New Roman" w:cs="Times New Roman"/>
          <w:sz w:val="20"/>
          <w:szCs w:val="20"/>
        </w:rPr>
        <w:t>move</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into</w:t>
      </w:r>
      <w:proofErr w:type="spellEnd"/>
      <w:r w:rsidRPr="001B1FDF">
        <w:rPr>
          <w:rFonts w:ascii="Times New Roman" w:hAnsi="Times New Roman" w:cs="Times New Roman"/>
          <w:sz w:val="20"/>
          <w:szCs w:val="20"/>
        </w:rPr>
        <w:t xml:space="preserve"> the </w:t>
      </w:r>
      <w:r w:rsidRPr="00414E50">
        <w:rPr>
          <w:rFonts w:ascii="Times New Roman" w:hAnsi="Times New Roman" w:cs="Times New Roman"/>
          <w:i/>
          <w:iCs/>
          <w:sz w:val="20"/>
          <w:szCs w:val="20"/>
          <w:lang w:val="la-Latn"/>
        </w:rPr>
        <w:t>horti</w:t>
      </w:r>
      <w:r w:rsidRPr="001B1FDF">
        <w:rPr>
          <w:rFonts w:ascii="Times New Roman" w:hAnsi="Times New Roman" w:cs="Times New Roman"/>
          <w:sz w:val="20"/>
          <w:szCs w:val="20"/>
        </w:rPr>
        <w:t xml:space="preserve"> was to </w:t>
      </w:r>
      <w:proofErr w:type="spellStart"/>
      <w:r w:rsidRPr="001B1FDF">
        <w:rPr>
          <w:rFonts w:ascii="Times New Roman" w:hAnsi="Times New Roman" w:cs="Times New Roman"/>
          <w:sz w:val="20"/>
          <w:szCs w:val="20"/>
        </w:rPr>
        <w:t>tell</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people</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that</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you</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did</w:t>
      </w:r>
      <w:proofErr w:type="spellEnd"/>
      <w:r w:rsidRPr="001B1FDF">
        <w:rPr>
          <w:rFonts w:ascii="Times New Roman" w:hAnsi="Times New Roman" w:cs="Times New Roman"/>
          <w:sz w:val="20"/>
          <w:szCs w:val="20"/>
        </w:rPr>
        <w:t xml:space="preserve"> not </w:t>
      </w:r>
      <w:proofErr w:type="spellStart"/>
      <w:r w:rsidRPr="001B1FDF">
        <w:rPr>
          <w:rFonts w:ascii="Times New Roman" w:hAnsi="Times New Roman" w:cs="Times New Roman"/>
          <w:sz w:val="20"/>
          <w:szCs w:val="20"/>
        </w:rPr>
        <w:t>wish</w:t>
      </w:r>
      <w:proofErr w:type="spellEnd"/>
      <w:r w:rsidRPr="001B1FDF">
        <w:rPr>
          <w:rFonts w:ascii="Times New Roman" w:hAnsi="Times New Roman" w:cs="Times New Roman"/>
          <w:sz w:val="20"/>
          <w:szCs w:val="20"/>
        </w:rPr>
        <w:t xml:space="preserve"> to </w:t>
      </w:r>
      <w:proofErr w:type="spellStart"/>
      <w:r w:rsidRPr="001B1FDF">
        <w:rPr>
          <w:rFonts w:ascii="Times New Roman" w:hAnsi="Times New Roman" w:cs="Times New Roman"/>
          <w:sz w:val="20"/>
          <w:szCs w:val="20"/>
        </w:rPr>
        <w:t>be</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troubled</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by</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business</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especially</w:t>
      </w:r>
      <w:proofErr w:type="spellEnd"/>
      <w:r w:rsidRPr="001B1FDF">
        <w:rPr>
          <w:rFonts w:ascii="Times New Roman" w:hAnsi="Times New Roman" w:cs="Times New Roman"/>
          <w:sz w:val="20"/>
          <w:szCs w:val="20"/>
        </w:rPr>
        <w:t xml:space="preserve"> </w:t>
      </w:r>
      <w:proofErr w:type="spellStart"/>
      <w:r w:rsidRPr="001B1FDF">
        <w:rPr>
          <w:rFonts w:ascii="Times New Roman" w:hAnsi="Times New Roman" w:cs="Times New Roman"/>
          <w:sz w:val="20"/>
          <w:szCs w:val="20"/>
        </w:rPr>
        <w:t>politics</w:t>
      </w:r>
      <w:proofErr w:type="spellEnd"/>
      <w:r w:rsidRPr="00414E50">
        <w:rPr>
          <w:rFonts w:ascii="Times New Roman" w:hAnsi="Times New Roman" w:cs="Times New Roman"/>
          <w:sz w:val="20"/>
          <w:szCs w:val="20"/>
        </w:rPr>
        <w:t xml:space="preserve">“ </w:t>
      </w:r>
      <w:r w:rsidRPr="00440A78">
        <w:rPr>
          <w:rFonts w:ascii="Times New Roman" w:hAnsi="Times New Roman" w:cs="Times New Roman"/>
          <w:sz w:val="20"/>
          <w:szCs w:val="20"/>
        </w:rPr>
        <w:t xml:space="preserve">(Wallace-Hadrill 1998, 5). </w:t>
      </w:r>
      <w:r w:rsidRPr="001B1FDF">
        <w:rPr>
          <w:rFonts w:ascii="Times New Roman" w:hAnsi="Times New Roman" w:cs="Times New Roman"/>
          <w:sz w:val="20"/>
          <w:szCs w:val="20"/>
          <w:lang w:val="en-US"/>
        </w:rPr>
        <w:t xml:space="preserve">J. </w:t>
      </w:r>
      <w:proofErr w:type="spellStart"/>
      <w:r w:rsidRPr="001B1FDF">
        <w:rPr>
          <w:rFonts w:ascii="Times New Roman" w:hAnsi="Times New Roman" w:cs="Times New Roman"/>
          <w:sz w:val="20"/>
          <w:szCs w:val="20"/>
          <w:lang w:val="en-US"/>
        </w:rPr>
        <w:t>D’Arms</w:t>
      </w:r>
      <w:proofErr w:type="spellEnd"/>
      <w:r w:rsidRPr="001B1FDF">
        <w:rPr>
          <w:rFonts w:ascii="Times New Roman" w:hAnsi="Times New Roman" w:cs="Times New Roman"/>
          <w:sz w:val="20"/>
          <w:szCs w:val="20"/>
          <w:lang w:val="en-US"/>
        </w:rPr>
        <w:t xml:space="preserve"> </w:t>
      </w:r>
      <w:proofErr w:type="spellStart"/>
      <w:r w:rsidRPr="001B1FDF">
        <w:rPr>
          <w:rFonts w:ascii="Times New Roman" w:hAnsi="Times New Roman" w:cs="Times New Roman"/>
          <w:sz w:val="20"/>
          <w:szCs w:val="20"/>
          <w:lang w:val="en-US"/>
        </w:rPr>
        <w:t>erklärt</w:t>
      </w:r>
      <w:proofErr w:type="spellEnd"/>
      <w:r w:rsidRPr="001B1FDF">
        <w:rPr>
          <w:rFonts w:ascii="Times New Roman" w:hAnsi="Times New Roman" w:cs="Times New Roman"/>
          <w:sz w:val="20"/>
          <w:szCs w:val="20"/>
          <w:lang w:val="en-US"/>
        </w:rPr>
        <w:t xml:space="preserve"> in seiner </w:t>
      </w:r>
      <w:proofErr w:type="spellStart"/>
      <w:r w:rsidRPr="001B1FDF">
        <w:rPr>
          <w:rFonts w:ascii="Times New Roman" w:hAnsi="Times New Roman" w:cs="Times New Roman"/>
          <w:sz w:val="20"/>
          <w:szCs w:val="20"/>
          <w:lang w:val="en-US"/>
        </w:rPr>
        <w:t>grundlegen</w:t>
      </w:r>
      <w:proofErr w:type="spellEnd"/>
      <w:r w:rsidRPr="001B1FDF">
        <w:rPr>
          <w:rFonts w:ascii="Times New Roman" w:hAnsi="Times New Roman" w:cs="Times New Roman"/>
          <w:sz w:val="20"/>
          <w:szCs w:val="20"/>
          <w:lang w:val="en-US"/>
        </w:rPr>
        <w:t xml:space="preserve"> </w:t>
      </w:r>
      <w:proofErr w:type="spellStart"/>
      <w:r w:rsidRPr="001B1FDF">
        <w:rPr>
          <w:rFonts w:ascii="Times New Roman" w:hAnsi="Times New Roman" w:cs="Times New Roman"/>
          <w:sz w:val="20"/>
          <w:szCs w:val="20"/>
          <w:lang w:val="en-US"/>
        </w:rPr>
        <w:t>Studie</w:t>
      </w:r>
      <w:proofErr w:type="spellEnd"/>
      <w:r w:rsidRPr="001B1FDF">
        <w:rPr>
          <w:rFonts w:ascii="Times New Roman" w:hAnsi="Times New Roman" w:cs="Times New Roman"/>
          <w:sz w:val="20"/>
          <w:szCs w:val="20"/>
          <w:lang w:val="en-US"/>
        </w:rPr>
        <w:t xml:space="preserve"> </w:t>
      </w:r>
      <w:proofErr w:type="spellStart"/>
      <w:r w:rsidRPr="001B1FDF">
        <w:rPr>
          <w:rFonts w:ascii="Times New Roman" w:hAnsi="Times New Roman" w:cs="Times New Roman"/>
          <w:sz w:val="20"/>
          <w:szCs w:val="20"/>
          <w:lang w:val="en-US"/>
        </w:rPr>
        <w:t>über</w:t>
      </w:r>
      <w:proofErr w:type="spellEnd"/>
      <w:r w:rsidRPr="001B1FDF">
        <w:rPr>
          <w:rFonts w:ascii="Times New Roman" w:hAnsi="Times New Roman" w:cs="Times New Roman"/>
          <w:sz w:val="20"/>
          <w:szCs w:val="20"/>
          <w:lang w:val="en-US"/>
        </w:rPr>
        <w:t xml:space="preserve"> die </w:t>
      </w:r>
      <w:proofErr w:type="spellStart"/>
      <w:r w:rsidRPr="001B1FDF">
        <w:rPr>
          <w:rFonts w:ascii="Times New Roman" w:hAnsi="Times New Roman" w:cs="Times New Roman"/>
          <w:sz w:val="20"/>
          <w:szCs w:val="20"/>
          <w:lang w:val="en-US"/>
        </w:rPr>
        <w:t>Villen</w:t>
      </w:r>
      <w:proofErr w:type="spellEnd"/>
      <w:r w:rsidRPr="001B1FDF">
        <w:rPr>
          <w:rFonts w:ascii="Times New Roman" w:hAnsi="Times New Roman" w:cs="Times New Roman"/>
          <w:sz w:val="20"/>
          <w:szCs w:val="20"/>
          <w:lang w:val="en-US"/>
        </w:rPr>
        <w:t xml:space="preserve"> am Golf von </w:t>
      </w:r>
      <w:proofErr w:type="spellStart"/>
      <w:r w:rsidRPr="001B1FDF">
        <w:rPr>
          <w:rFonts w:ascii="Times New Roman" w:hAnsi="Times New Roman" w:cs="Times New Roman"/>
          <w:sz w:val="20"/>
          <w:szCs w:val="20"/>
          <w:lang w:val="en-US"/>
        </w:rPr>
        <w:t>Neapel</w:t>
      </w:r>
      <w:proofErr w:type="spellEnd"/>
      <w:r w:rsidRPr="001B1FDF">
        <w:rPr>
          <w:rFonts w:ascii="Times New Roman" w:hAnsi="Times New Roman" w:cs="Times New Roman"/>
          <w:sz w:val="20"/>
          <w:szCs w:val="20"/>
          <w:lang w:val="en-US"/>
        </w:rPr>
        <w:t>: „</w:t>
      </w:r>
      <w:r w:rsidRPr="00414E50">
        <w:rPr>
          <w:rFonts w:ascii="Times New Roman" w:hAnsi="Times New Roman" w:cs="Times New Roman"/>
          <w:sz w:val="20"/>
          <w:szCs w:val="20"/>
          <w:lang w:val="en-GB"/>
        </w:rPr>
        <w:t xml:space="preserve">A Roman possessed a villa in his capacity of </w:t>
      </w:r>
      <w:proofErr w:type="spellStart"/>
      <w:r w:rsidRPr="00414E50">
        <w:rPr>
          <w:rFonts w:ascii="Times New Roman" w:hAnsi="Times New Roman" w:cs="Times New Roman"/>
          <w:sz w:val="20"/>
          <w:szCs w:val="20"/>
          <w:lang w:val="en-GB"/>
        </w:rPr>
        <w:t>privatus</w:t>
      </w:r>
      <w:proofErr w:type="spellEnd"/>
      <w:r w:rsidRPr="00414E50">
        <w:rPr>
          <w:rFonts w:ascii="Times New Roman" w:hAnsi="Times New Roman" w:cs="Times New Roman"/>
          <w:sz w:val="20"/>
          <w:szCs w:val="20"/>
          <w:lang w:val="en-GB"/>
        </w:rPr>
        <w:t xml:space="preserve">; it was the fixed seat in which to pass periods of leisure time when free of the press of </w:t>
      </w:r>
      <w:r>
        <w:rPr>
          <w:rFonts w:ascii="Times New Roman" w:hAnsi="Times New Roman" w:cs="Times New Roman"/>
          <w:sz w:val="20"/>
          <w:szCs w:val="20"/>
          <w:lang w:val="en-GB"/>
        </w:rPr>
        <w:t>business or public life at Rome</w:t>
      </w:r>
      <w:r w:rsidRPr="001B1FDF">
        <w:rPr>
          <w:rFonts w:ascii="Times New Roman" w:hAnsi="Times New Roman" w:cs="Times New Roman"/>
          <w:sz w:val="20"/>
          <w:szCs w:val="20"/>
          <w:lang w:val="en-US"/>
        </w:rPr>
        <w:t xml:space="preserve">“ </w:t>
      </w:r>
      <w:r w:rsidRPr="00440A78">
        <w:rPr>
          <w:rFonts w:ascii="Times New Roman" w:hAnsi="Times New Roman" w:cs="Times New Roman"/>
          <w:sz w:val="20"/>
          <w:szCs w:val="20"/>
          <w:lang w:val="en-US"/>
        </w:rPr>
        <w:t>(</w:t>
      </w:r>
      <w:proofErr w:type="spellStart"/>
      <w:r w:rsidRPr="00440A78">
        <w:rPr>
          <w:rFonts w:ascii="Times New Roman" w:hAnsi="Times New Roman" w:cs="Times New Roman"/>
          <w:sz w:val="20"/>
          <w:szCs w:val="20"/>
          <w:lang w:val="en-US"/>
        </w:rPr>
        <w:t>D’Arms</w:t>
      </w:r>
      <w:proofErr w:type="spellEnd"/>
      <w:r w:rsidRPr="00440A78">
        <w:rPr>
          <w:rFonts w:ascii="Times New Roman" w:hAnsi="Times New Roman" w:cs="Times New Roman"/>
          <w:sz w:val="20"/>
          <w:szCs w:val="20"/>
          <w:lang w:val="en-US"/>
        </w:rPr>
        <w:t xml:space="preserve"> 1970, 25). </w:t>
      </w:r>
      <w:r w:rsidRPr="00414E50">
        <w:rPr>
          <w:rFonts w:ascii="Times New Roman" w:hAnsi="Times New Roman" w:cs="Times New Roman"/>
          <w:sz w:val="20"/>
          <w:szCs w:val="20"/>
        </w:rPr>
        <w:t>Ähnlich erklärt S. Rebenich, dass die „senatorische Leistungsethik, die auf den identitätsstiftenden und statuskonstituierenden Dienst für die ‚</w:t>
      </w:r>
      <w:r w:rsidRPr="004262BB">
        <w:rPr>
          <w:rFonts w:ascii="Times New Roman" w:hAnsi="Times New Roman" w:cs="Times New Roman"/>
          <w:sz w:val="20"/>
          <w:szCs w:val="20"/>
          <w:lang w:val="la-Latn"/>
        </w:rPr>
        <w:t>res publica</w:t>
      </w:r>
      <w:r w:rsidRPr="00414E50">
        <w:rPr>
          <w:rFonts w:ascii="Times New Roman" w:hAnsi="Times New Roman" w:cs="Times New Roman"/>
          <w:sz w:val="20"/>
          <w:szCs w:val="20"/>
        </w:rPr>
        <w:t>‘ fokussiert war</w:t>
      </w:r>
      <w:r>
        <w:rPr>
          <w:rFonts w:ascii="Times New Roman" w:hAnsi="Times New Roman" w:cs="Times New Roman"/>
          <w:sz w:val="20"/>
          <w:szCs w:val="20"/>
        </w:rPr>
        <w:t xml:space="preserve">, [...] </w:t>
      </w:r>
      <w:r w:rsidRPr="00414E50">
        <w:rPr>
          <w:rFonts w:ascii="Times New Roman" w:hAnsi="Times New Roman" w:cs="Times New Roman"/>
          <w:sz w:val="20"/>
          <w:szCs w:val="20"/>
        </w:rPr>
        <w:t>in der Villa den architektonischen Freiraum von politischem Engagement und forensischer Aktivität geschaffen hat“, jedoch ohne darauf die Kategorien öffentlich/privat a</w:t>
      </w:r>
      <w:r>
        <w:rPr>
          <w:rFonts w:ascii="Times New Roman" w:hAnsi="Times New Roman" w:cs="Times New Roman"/>
          <w:sz w:val="20"/>
          <w:szCs w:val="20"/>
        </w:rPr>
        <w:t xml:space="preserve">nzuwenden (Rebenich 2005, 108f.). S. ferner </w:t>
      </w:r>
      <w:proofErr w:type="spellStart"/>
      <w:r>
        <w:rPr>
          <w:rFonts w:ascii="Times New Roman" w:hAnsi="Times New Roman" w:cs="Times New Roman"/>
          <w:sz w:val="20"/>
          <w:szCs w:val="20"/>
        </w:rPr>
        <w:t>Sfameni</w:t>
      </w:r>
      <w:proofErr w:type="spellEnd"/>
      <w:r>
        <w:rPr>
          <w:rFonts w:ascii="Times New Roman" w:hAnsi="Times New Roman" w:cs="Times New Roman"/>
          <w:sz w:val="20"/>
          <w:szCs w:val="20"/>
        </w:rPr>
        <w:t xml:space="preserve"> 2007</w:t>
      </w:r>
      <w:r w:rsidRPr="00414E50">
        <w:rPr>
          <w:rFonts w:ascii="Times New Roman" w:hAnsi="Times New Roman" w:cs="Times New Roman"/>
          <w:sz w:val="20"/>
          <w:szCs w:val="20"/>
        </w:rPr>
        <w:t xml:space="preserve">. – Die Liste der </w:t>
      </w:r>
      <w:proofErr w:type="spellStart"/>
      <w:r w:rsidRPr="00414E50">
        <w:rPr>
          <w:rFonts w:ascii="Times New Roman" w:hAnsi="Times New Roman" w:cs="Times New Roman"/>
          <w:sz w:val="20"/>
          <w:szCs w:val="20"/>
        </w:rPr>
        <w:t>Altertumswissenschaftle</w:t>
      </w:r>
      <w:r>
        <w:rPr>
          <w:rFonts w:ascii="Times New Roman" w:hAnsi="Times New Roman" w:cs="Times New Roman"/>
          <w:sz w:val="20"/>
          <w:szCs w:val="20"/>
        </w:rPr>
        <w:t>rInnen</w:t>
      </w:r>
      <w:proofErr w:type="spellEnd"/>
      <w:r>
        <w:rPr>
          <w:rFonts w:ascii="Times New Roman" w:hAnsi="Times New Roman" w:cs="Times New Roman"/>
          <w:sz w:val="20"/>
          <w:szCs w:val="20"/>
        </w:rPr>
        <w:t xml:space="preserve">, die eine ‚private‘ und </w:t>
      </w:r>
      <w:r w:rsidRPr="00414E50">
        <w:rPr>
          <w:rFonts w:ascii="Times New Roman" w:hAnsi="Times New Roman" w:cs="Times New Roman"/>
          <w:sz w:val="20"/>
          <w:szCs w:val="20"/>
        </w:rPr>
        <w:t>unpolitische Vil</w:t>
      </w:r>
      <w:r>
        <w:rPr>
          <w:rFonts w:ascii="Times New Roman" w:hAnsi="Times New Roman" w:cs="Times New Roman"/>
          <w:sz w:val="20"/>
          <w:szCs w:val="20"/>
        </w:rPr>
        <w:t xml:space="preserve">la dem ‚öffentlichen‘ und </w:t>
      </w:r>
      <w:r w:rsidRPr="00414E50">
        <w:rPr>
          <w:rFonts w:ascii="Times New Roman" w:hAnsi="Times New Roman" w:cs="Times New Roman"/>
          <w:sz w:val="20"/>
          <w:szCs w:val="20"/>
        </w:rPr>
        <w:t>politischen Rom gegenüberstellen, ließe sich wahrscheinlich beliebig verlängern.</w:t>
      </w:r>
    </w:p>
  </w:footnote>
  <w:footnote w:id="6">
    <w:p w:rsidR="00FD180D" w:rsidRPr="009054FF" w:rsidRDefault="00FD180D" w:rsidP="00244619">
      <w:pPr>
        <w:pStyle w:val="Funotentext"/>
        <w:tabs>
          <w:tab w:val="left" w:pos="567"/>
        </w:tabs>
        <w:ind w:left="567" w:hanging="567"/>
        <w:jc w:val="both"/>
      </w:pPr>
      <w:r w:rsidRPr="009054FF">
        <w:rPr>
          <w:rStyle w:val="Funotenzeichen"/>
        </w:rPr>
        <w:footnoteRef/>
      </w:r>
      <w:r w:rsidRPr="009054FF">
        <w:tab/>
      </w:r>
      <w:r>
        <w:t xml:space="preserve">S. </w:t>
      </w:r>
      <w:r w:rsidRPr="009054FF">
        <w:t>Hales</w:t>
      </w:r>
      <w:r>
        <w:t xml:space="preserve"> 2003, 34ff.</w:t>
      </w:r>
    </w:p>
  </w:footnote>
  <w:footnote w:id="7">
    <w:p w:rsidR="00FD180D" w:rsidRPr="00BC0A57" w:rsidRDefault="00FD180D" w:rsidP="00075125">
      <w:pPr>
        <w:pStyle w:val="Funotentext"/>
        <w:tabs>
          <w:tab w:val="left" w:pos="567"/>
        </w:tabs>
        <w:ind w:left="567" w:hanging="567"/>
        <w:jc w:val="both"/>
        <w:rPr>
          <w:lang w:val="en-US"/>
        </w:rPr>
      </w:pPr>
      <w:r>
        <w:rPr>
          <w:rStyle w:val="Funotenzeichen"/>
        </w:rPr>
        <w:footnoteRef/>
      </w:r>
      <w:r>
        <w:tab/>
        <w:t xml:space="preserve">Die Entwicklung von Villenkultur und Villenwirtschaft, der Villa als architektonischer Form in den römischen Provinzen und in der Spätantike sowie die Übernahme einzelner Elemente der römischen Villa durch andere sozialen Gruppen und in anderen lebensweltlichen Zusammenhängen wird im Folgenden nicht weiter thematisiert. In Bezug auf die Verhältnisse </w:t>
      </w:r>
      <w:r w:rsidRPr="003D2360">
        <w:t xml:space="preserve">in den römischen Provinzen </w:t>
      </w:r>
      <w:r>
        <w:t xml:space="preserve">bleibt an dieser Stelle lediglich festzuhalten, dass die </w:t>
      </w:r>
      <w:r w:rsidRPr="003D2360">
        <w:t>teilweise Übernahme von Elementen der Villeggiatur der römi</w:t>
      </w:r>
      <w:r>
        <w:t>scher Senatsaristokratie</w:t>
      </w:r>
      <w:r w:rsidRPr="003D2360">
        <w:t xml:space="preserve"> charakteristisch ist, </w:t>
      </w:r>
      <w:r>
        <w:t xml:space="preserve">die </w:t>
      </w:r>
      <w:r w:rsidRPr="003D2360">
        <w:t xml:space="preserve">mit für die jeweiligen </w:t>
      </w:r>
      <w:r>
        <w:t xml:space="preserve">Regionen </w:t>
      </w:r>
      <w:r w:rsidRPr="003D2360">
        <w:t xml:space="preserve">typischen </w:t>
      </w:r>
      <w:r>
        <w:t xml:space="preserve">(architektonischen) </w:t>
      </w:r>
      <w:r w:rsidRPr="003D2360">
        <w:t xml:space="preserve">Eigenarten kombiniert </w:t>
      </w:r>
      <w:r>
        <w:t xml:space="preserve">wurden, um </w:t>
      </w:r>
      <w:r w:rsidRPr="003D2360">
        <w:t xml:space="preserve">den wirtschaftlichen und klimatischen </w:t>
      </w:r>
      <w:r>
        <w:t xml:space="preserve">Gegebenheiten vor Ort zu entsprechen. </w:t>
      </w:r>
      <w:r w:rsidRPr="003D2360">
        <w:t xml:space="preserve">Zur Villenkultur in den Provinzen s. allgemein </w:t>
      </w:r>
      <w:proofErr w:type="spellStart"/>
      <w:r w:rsidRPr="003D2360">
        <w:t>Mielsch</w:t>
      </w:r>
      <w:proofErr w:type="spellEnd"/>
      <w:r>
        <w:t xml:space="preserve"> 1987</w:t>
      </w:r>
      <w:r w:rsidRPr="003D2360">
        <w:t>, 161ff.</w:t>
      </w:r>
      <w:r>
        <w:t>; s</w:t>
      </w:r>
      <w:r w:rsidRPr="003D2360">
        <w:t xml:space="preserve">peziell zu bestimmten Provinzen s. neben zahlreichen </w:t>
      </w:r>
      <w:r>
        <w:t>Spezialu</w:t>
      </w:r>
      <w:r w:rsidRPr="003D2360">
        <w:t>ntersuchungen</w:t>
      </w:r>
      <w:r>
        <w:t xml:space="preserve"> u. a. und jeweils mit weiterführender Literatur Dark 2005 u. Jansen 1999 (Nordwestliche Provinzen); </w:t>
      </w:r>
      <w:proofErr w:type="spellStart"/>
      <w:r>
        <w:t>Loridant</w:t>
      </w:r>
      <w:proofErr w:type="spellEnd"/>
      <w:r>
        <w:t xml:space="preserve"> 2005 (</w:t>
      </w:r>
      <w:r w:rsidRPr="00EE7943">
        <w:rPr>
          <w:i/>
        </w:rPr>
        <w:t xml:space="preserve">Gallia </w:t>
      </w:r>
      <w:proofErr w:type="spellStart"/>
      <w:r w:rsidRPr="00EE7943">
        <w:rPr>
          <w:i/>
        </w:rPr>
        <w:t>Belgica</w:t>
      </w:r>
      <w:proofErr w:type="spellEnd"/>
      <w:r>
        <w:t xml:space="preserve">); </w:t>
      </w:r>
      <w:proofErr w:type="spellStart"/>
      <w:r>
        <w:t>Polfer</w:t>
      </w:r>
      <w:proofErr w:type="spellEnd"/>
      <w:r>
        <w:t xml:space="preserve"> 2005 (</w:t>
      </w:r>
      <w:r w:rsidRPr="00BB0EED">
        <w:rPr>
          <w:i/>
          <w:lang w:val="la-Latn"/>
        </w:rPr>
        <w:t>villae rusticae</w:t>
      </w:r>
      <w:r>
        <w:t xml:space="preserve"> in Nordgallien); </w:t>
      </w:r>
      <w:r w:rsidRPr="00BB0EED">
        <w:t>Heimberg 2002</w:t>
      </w:r>
      <w:r>
        <w:t>–</w:t>
      </w:r>
      <w:r w:rsidRPr="00BB0EED">
        <w:t xml:space="preserve">2003 (Niedergermanien); Hernández Guerra 1998 </w:t>
      </w:r>
      <w:r>
        <w:t xml:space="preserve">u. </w:t>
      </w:r>
      <w:proofErr w:type="spellStart"/>
      <w:r>
        <w:t>Gorges</w:t>
      </w:r>
      <w:proofErr w:type="spellEnd"/>
      <w:r>
        <w:t xml:space="preserve"> 1979 </w:t>
      </w:r>
      <w:r w:rsidRPr="00BB0EED">
        <w:t>(</w:t>
      </w:r>
      <w:r>
        <w:t xml:space="preserve">römische Villen </w:t>
      </w:r>
      <w:r w:rsidRPr="00BB0EED">
        <w:t>im heutigen Spanien)</w:t>
      </w:r>
      <w:r>
        <w:t xml:space="preserve">. S. ferner die einschlägigen </w:t>
      </w:r>
      <w:r w:rsidRPr="00BB0EED">
        <w:t xml:space="preserve">Beiträge in Herz u. </w:t>
      </w:r>
      <w:proofErr w:type="spellStart"/>
      <w:r w:rsidRPr="00BB0EED">
        <w:t>Waldherr</w:t>
      </w:r>
      <w:proofErr w:type="spellEnd"/>
      <w:r w:rsidRPr="00BB0EED">
        <w:t xml:space="preserve"> (Hgg.) 2001</w:t>
      </w:r>
      <w:r>
        <w:t xml:space="preserve"> (allgemein Landwirtschaft im </w:t>
      </w:r>
      <w:r w:rsidRPr="004262BB">
        <w:rPr>
          <w:i/>
          <w:lang w:val="la-Latn"/>
        </w:rPr>
        <w:t>Imperium Romanum</w:t>
      </w:r>
      <w:r>
        <w:t xml:space="preserve">); </w:t>
      </w:r>
      <w:proofErr w:type="spellStart"/>
      <w:r>
        <w:t>Reutti</w:t>
      </w:r>
      <w:proofErr w:type="spellEnd"/>
      <w:r>
        <w:t xml:space="preserve"> (Hg.) 1990; Martins 2005 u. </w:t>
      </w:r>
      <w:proofErr w:type="spellStart"/>
      <w:r>
        <w:t>Rivet</w:t>
      </w:r>
      <w:proofErr w:type="spellEnd"/>
      <w:r>
        <w:t xml:space="preserve"> (</w:t>
      </w:r>
      <w:r w:rsidRPr="003D2360">
        <w:t>Hg.</w:t>
      </w:r>
      <w:r>
        <w:t>)</w:t>
      </w:r>
      <w:r w:rsidRPr="003D2360">
        <w:t xml:space="preserve"> 1969</w:t>
      </w:r>
      <w:r>
        <w:t xml:space="preserve"> (Britannien). – Au</w:t>
      </w:r>
      <w:r w:rsidRPr="003D2360">
        <w:t xml:space="preserve">ch </w:t>
      </w:r>
      <w:r>
        <w:t xml:space="preserve">reiche </w:t>
      </w:r>
      <w:r w:rsidRPr="003D2360">
        <w:t xml:space="preserve">Ritter und Freigelassene </w:t>
      </w:r>
      <w:r>
        <w:t>partizipierten a</w:t>
      </w:r>
      <w:r w:rsidRPr="003D2360">
        <w:t>n der V</w:t>
      </w:r>
      <w:r>
        <w:t>illenkultur. F</w:t>
      </w:r>
      <w:r w:rsidRPr="003D2360">
        <w:t xml:space="preserve">ür Pompeji </w:t>
      </w:r>
      <w:r>
        <w:t>hat P. Zanker gezeigt</w:t>
      </w:r>
      <w:r w:rsidRPr="003D2360">
        <w:t xml:space="preserve">, dass insbesondere wohlhabende Freigelassene und reiche Händler, aber auch ärmere </w:t>
      </w:r>
      <w:r>
        <w:t>Bevölkerungss</w:t>
      </w:r>
      <w:r w:rsidRPr="003D2360">
        <w:t>chichten bei der Gestaltung ihrer städtischen Wohnhäuser Elemente der Villenarchitektur in Miniatur adaptierten. Dies</w:t>
      </w:r>
      <w:r>
        <w:t xml:space="preserve"> ging</w:t>
      </w:r>
      <w:r w:rsidRPr="003D2360">
        <w:t xml:space="preserve">, wie Zanker betont, häufig mit einer </w:t>
      </w:r>
      <w:proofErr w:type="spellStart"/>
      <w:r w:rsidRPr="003D2360">
        <w:t>Entfunktionalisierung</w:t>
      </w:r>
      <w:proofErr w:type="spellEnd"/>
      <w:r w:rsidRPr="003D2360">
        <w:t xml:space="preserve"> der verwendeten Elemente einher, was er als Indiz dafür deutet, dass es das vorrangige Ziel der Besitzer der betreffenden Häuser war, mittels der Imitation von Verhaltensweisen der </w:t>
      </w:r>
      <w:r>
        <w:t>sozialen</w:t>
      </w:r>
      <w:r w:rsidRPr="003D2360">
        <w:t xml:space="preserve"> Elite den eigenen Status innerhalb der städtischen </w:t>
      </w:r>
      <w:r>
        <w:t xml:space="preserve">Gesellschaft zu demonstrieren. </w:t>
      </w:r>
      <w:r w:rsidRPr="003D2360">
        <w:t>S. Zanker</w:t>
      </w:r>
      <w:r>
        <w:t xml:space="preserve"> 1990 (1979)</w:t>
      </w:r>
      <w:r w:rsidRPr="003D2360">
        <w:t xml:space="preserve">; vgl. </w:t>
      </w:r>
      <w:proofErr w:type="spellStart"/>
      <w:r w:rsidRPr="003D2360">
        <w:t>Andreae</w:t>
      </w:r>
      <w:proofErr w:type="spellEnd"/>
      <w:r>
        <w:t xml:space="preserve"> 1996, 32–50</w:t>
      </w:r>
      <w:r w:rsidRPr="003D2360">
        <w:t>.</w:t>
      </w:r>
      <w:r>
        <w:t xml:space="preserve"> Generell zum Einfluss der Villenarchitektur für die Gestaltung aufwändiger städtischer </w:t>
      </w:r>
      <w:r w:rsidRPr="00FE03A3">
        <w:rPr>
          <w:i/>
          <w:lang w:val="la-Latn"/>
        </w:rPr>
        <w:t>domus</w:t>
      </w:r>
      <w:r>
        <w:t xml:space="preserve"> s. jetzt am Beispiel Pompejis </w:t>
      </w:r>
      <w:proofErr w:type="spellStart"/>
      <w:r>
        <w:t>Dickmann</w:t>
      </w:r>
      <w:proofErr w:type="spellEnd"/>
      <w:r>
        <w:t xml:space="preserve"> 1999; hier bes. 159–296.</w:t>
      </w:r>
      <w:r w:rsidRPr="003D2360">
        <w:t xml:space="preserve"> Ferner ist, wie S</w:t>
      </w:r>
      <w:r>
        <w:t>.</w:t>
      </w:r>
      <w:r w:rsidRPr="003D2360">
        <w:t xml:space="preserve"> Rebenich verdeutlicht hat, auf die Übernahme architektonischer Elemente der Villenkultur für die Gestaltung der </w:t>
      </w:r>
      <w:proofErr w:type="spellStart"/>
      <w:r w:rsidRPr="003D2360">
        <w:t>epigraphisch</w:t>
      </w:r>
      <w:proofErr w:type="spellEnd"/>
      <w:r w:rsidRPr="003D2360">
        <w:t xml:space="preserve"> bezeugten Grabgärten </w:t>
      </w:r>
      <w:r>
        <w:t>zu verweisen (</w:t>
      </w:r>
      <w:r w:rsidRPr="00C73371">
        <w:t>Rebenich 2008 sowie 2001, 190</w:t>
      </w:r>
      <w:r>
        <w:t>–</w:t>
      </w:r>
      <w:r w:rsidRPr="00C73371">
        <w:t>193</w:t>
      </w:r>
      <w:r w:rsidRPr="003D2360">
        <w:t xml:space="preserve">). </w:t>
      </w:r>
      <w:r>
        <w:t xml:space="preserve">– Zur spätantiken Villa s. u. a. </w:t>
      </w:r>
      <w:proofErr w:type="spellStart"/>
      <w:r w:rsidRPr="00BB0EED">
        <w:t>Marzano</w:t>
      </w:r>
      <w:proofErr w:type="spellEnd"/>
      <w:r w:rsidRPr="00BB0EED">
        <w:t xml:space="preserve"> 2007, passim; Amherdt 2004; </w:t>
      </w:r>
      <w:proofErr w:type="spellStart"/>
      <w:r w:rsidRPr="00BB0EED">
        <w:t>Rossiter</w:t>
      </w:r>
      <w:proofErr w:type="spellEnd"/>
      <w:r w:rsidRPr="00BB0EED">
        <w:t xml:space="preserve"> 1994; </w:t>
      </w:r>
      <w:proofErr w:type="spellStart"/>
      <w:r>
        <w:t>Sfameni</w:t>
      </w:r>
      <w:proofErr w:type="spellEnd"/>
      <w:r>
        <w:t xml:space="preserve"> 2006–2007. </w:t>
      </w:r>
      <w:proofErr w:type="gramStart"/>
      <w:r w:rsidRPr="00BC0A57">
        <w:rPr>
          <w:lang w:val="en-US"/>
        </w:rPr>
        <w:t>Siehe auch Brands u. Rutgers 1999.</w:t>
      </w:r>
      <w:proofErr w:type="gramEnd"/>
    </w:p>
  </w:footnote>
  <w:footnote w:id="8">
    <w:p w:rsidR="00FD180D" w:rsidRPr="00440A78" w:rsidRDefault="00FD180D" w:rsidP="002B783C">
      <w:pPr>
        <w:pStyle w:val="Funotentext"/>
        <w:tabs>
          <w:tab w:val="left" w:pos="567"/>
        </w:tabs>
        <w:ind w:left="567" w:hanging="567"/>
        <w:jc w:val="both"/>
        <w:rPr>
          <w:lang w:val="en-US"/>
        </w:rPr>
      </w:pPr>
      <w:r w:rsidRPr="009054FF">
        <w:rPr>
          <w:rStyle w:val="Funotenzeichen"/>
        </w:rPr>
        <w:footnoteRef/>
      </w:r>
      <w:r w:rsidRPr="009E033C">
        <w:rPr>
          <w:lang w:val="en-US"/>
        </w:rPr>
        <w:tab/>
      </w:r>
      <w:proofErr w:type="gramStart"/>
      <w:r w:rsidRPr="009E033C">
        <w:rPr>
          <w:lang w:val="en-US"/>
        </w:rPr>
        <w:t>Chr. Meier 1995, 57</w:t>
      </w:r>
      <w:r>
        <w:rPr>
          <w:lang w:val="en-US"/>
        </w:rPr>
        <w:t>–</w:t>
      </w:r>
      <w:r w:rsidRPr="009E033C">
        <w:rPr>
          <w:lang w:val="en-US"/>
        </w:rPr>
        <w:t>66, 61</w:t>
      </w:r>
      <w:r>
        <w:rPr>
          <w:lang w:val="en-US"/>
        </w:rPr>
        <w:t>–</w:t>
      </w:r>
      <w:r w:rsidRPr="009E033C">
        <w:rPr>
          <w:lang w:val="en-US"/>
        </w:rPr>
        <w:t>64 1998; Schneider 1995.</w:t>
      </w:r>
      <w:proofErr w:type="gramEnd"/>
      <w:r w:rsidRPr="009E033C">
        <w:rPr>
          <w:lang w:val="en-US"/>
        </w:rPr>
        <w:t xml:space="preserve"> </w:t>
      </w:r>
      <w:proofErr w:type="spellStart"/>
      <w:proofErr w:type="gramStart"/>
      <w:r w:rsidRPr="000E52E5">
        <w:rPr>
          <w:lang w:val="en-US"/>
        </w:rPr>
        <w:t>Ebenso</w:t>
      </w:r>
      <w:proofErr w:type="spellEnd"/>
      <w:r w:rsidRPr="000E52E5">
        <w:rPr>
          <w:lang w:val="en-US"/>
        </w:rPr>
        <w:t xml:space="preserve"> </w:t>
      </w:r>
      <w:proofErr w:type="spellStart"/>
      <w:r w:rsidRPr="000E52E5">
        <w:rPr>
          <w:lang w:val="en-US"/>
        </w:rPr>
        <w:t>wieder</w:t>
      </w:r>
      <w:proofErr w:type="spellEnd"/>
      <w:r w:rsidRPr="000E52E5">
        <w:rPr>
          <w:lang w:val="en-US"/>
        </w:rPr>
        <w:t xml:space="preserve"> </w:t>
      </w:r>
      <w:r>
        <w:rPr>
          <w:lang w:val="en-US"/>
        </w:rPr>
        <w:t xml:space="preserve">J. W. </w:t>
      </w:r>
      <w:r w:rsidRPr="000E52E5">
        <w:rPr>
          <w:lang w:val="en-US"/>
        </w:rPr>
        <w:t>Mayer 2005.</w:t>
      </w:r>
      <w:proofErr w:type="gramEnd"/>
      <w:r w:rsidRPr="000E52E5">
        <w:rPr>
          <w:lang w:val="en-US"/>
        </w:rPr>
        <w:t xml:space="preserve"> – </w:t>
      </w:r>
      <w:proofErr w:type="spellStart"/>
      <w:r w:rsidRPr="000E52E5">
        <w:rPr>
          <w:lang w:val="en-US"/>
        </w:rPr>
        <w:t>Ähnlich</w:t>
      </w:r>
      <w:proofErr w:type="spellEnd"/>
      <w:r w:rsidRPr="000E52E5">
        <w:rPr>
          <w:lang w:val="en-US"/>
        </w:rPr>
        <w:t xml:space="preserve">, </w:t>
      </w:r>
      <w:proofErr w:type="spellStart"/>
      <w:r w:rsidRPr="000E52E5">
        <w:rPr>
          <w:lang w:val="en-US"/>
        </w:rPr>
        <w:t>wenn</w:t>
      </w:r>
      <w:proofErr w:type="spellEnd"/>
      <w:r w:rsidRPr="000E52E5">
        <w:rPr>
          <w:lang w:val="en-US"/>
        </w:rPr>
        <w:t xml:space="preserve"> auch </w:t>
      </w:r>
      <w:proofErr w:type="spellStart"/>
      <w:r w:rsidRPr="000E52E5">
        <w:rPr>
          <w:lang w:val="en-US"/>
        </w:rPr>
        <w:t>ohne</w:t>
      </w:r>
      <w:proofErr w:type="spellEnd"/>
      <w:r w:rsidRPr="000E52E5">
        <w:rPr>
          <w:lang w:val="en-US"/>
        </w:rPr>
        <w:t xml:space="preserve"> </w:t>
      </w:r>
      <w:proofErr w:type="spellStart"/>
      <w:r w:rsidRPr="000E52E5">
        <w:rPr>
          <w:lang w:val="en-US"/>
        </w:rPr>
        <w:t>einen</w:t>
      </w:r>
      <w:proofErr w:type="spellEnd"/>
      <w:r w:rsidRPr="000E52E5">
        <w:rPr>
          <w:lang w:val="en-US"/>
        </w:rPr>
        <w:t xml:space="preserve"> </w:t>
      </w:r>
      <w:proofErr w:type="spellStart"/>
      <w:r w:rsidRPr="000E52E5">
        <w:rPr>
          <w:lang w:val="en-US"/>
        </w:rPr>
        <w:t>direkten</w:t>
      </w:r>
      <w:proofErr w:type="spellEnd"/>
      <w:r w:rsidRPr="000E52E5">
        <w:rPr>
          <w:lang w:val="en-US"/>
        </w:rPr>
        <w:t xml:space="preserve"> </w:t>
      </w:r>
      <w:proofErr w:type="spellStart"/>
      <w:r w:rsidRPr="000E52E5">
        <w:rPr>
          <w:lang w:val="en-US"/>
        </w:rPr>
        <w:t>Bezug</w:t>
      </w:r>
      <w:proofErr w:type="spellEnd"/>
      <w:r w:rsidRPr="000E52E5">
        <w:rPr>
          <w:lang w:val="en-US"/>
        </w:rPr>
        <w:t xml:space="preserve"> </w:t>
      </w:r>
      <w:proofErr w:type="spellStart"/>
      <w:r w:rsidRPr="000E52E5">
        <w:rPr>
          <w:lang w:val="en-US"/>
        </w:rPr>
        <w:t>zur</w:t>
      </w:r>
      <w:proofErr w:type="spellEnd"/>
      <w:r w:rsidRPr="000E52E5">
        <w:rPr>
          <w:lang w:val="en-US"/>
        </w:rPr>
        <w:t xml:space="preserve"> </w:t>
      </w:r>
      <w:proofErr w:type="spellStart"/>
      <w:r w:rsidRPr="000E52E5">
        <w:rPr>
          <w:lang w:val="en-US"/>
        </w:rPr>
        <w:t>spätrepublikanischen</w:t>
      </w:r>
      <w:proofErr w:type="spellEnd"/>
      <w:r w:rsidRPr="000E52E5">
        <w:rPr>
          <w:lang w:val="en-US"/>
        </w:rPr>
        <w:t xml:space="preserve"> </w:t>
      </w:r>
      <w:proofErr w:type="spellStart"/>
      <w:r w:rsidRPr="000E52E5">
        <w:rPr>
          <w:lang w:val="en-US"/>
        </w:rPr>
        <w:t>Krise</w:t>
      </w:r>
      <w:proofErr w:type="spellEnd"/>
      <w:r w:rsidRPr="000E52E5">
        <w:rPr>
          <w:lang w:val="en-US"/>
        </w:rPr>
        <w:t xml:space="preserve"> </w:t>
      </w:r>
      <w:proofErr w:type="spellStart"/>
      <w:r w:rsidRPr="000E52E5">
        <w:rPr>
          <w:lang w:val="en-US"/>
        </w:rPr>
        <w:t>herzustellen</w:t>
      </w:r>
      <w:proofErr w:type="spellEnd"/>
      <w:r w:rsidRPr="000E52E5">
        <w:rPr>
          <w:lang w:val="en-US"/>
        </w:rPr>
        <w:t xml:space="preserve">, </w:t>
      </w:r>
      <w:proofErr w:type="spellStart"/>
      <w:r w:rsidRPr="000E52E5">
        <w:rPr>
          <w:lang w:val="en-US"/>
        </w:rPr>
        <w:t>erklärt</w:t>
      </w:r>
      <w:proofErr w:type="spellEnd"/>
      <w:r w:rsidRPr="000E52E5">
        <w:rPr>
          <w:lang w:val="en-US"/>
        </w:rPr>
        <w:t xml:space="preserve"> John </w:t>
      </w:r>
      <w:proofErr w:type="spellStart"/>
      <w:r w:rsidRPr="000E52E5">
        <w:rPr>
          <w:lang w:val="en-US"/>
        </w:rPr>
        <w:t>D’Arms</w:t>
      </w:r>
      <w:proofErr w:type="spellEnd"/>
      <w:r w:rsidRPr="000E52E5">
        <w:rPr>
          <w:lang w:val="en-US"/>
        </w:rPr>
        <w:t xml:space="preserve"> die Villa zum </w:t>
      </w:r>
      <w:proofErr w:type="spellStart"/>
      <w:r w:rsidRPr="000E52E5">
        <w:rPr>
          <w:lang w:val="en-US"/>
        </w:rPr>
        <w:t>Rückzugsort</w:t>
      </w:r>
      <w:proofErr w:type="spellEnd"/>
      <w:r w:rsidRPr="000E52E5">
        <w:rPr>
          <w:lang w:val="en-US"/>
        </w:rPr>
        <w:t xml:space="preserve"> </w:t>
      </w:r>
      <w:proofErr w:type="spellStart"/>
      <w:r w:rsidRPr="000E52E5">
        <w:rPr>
          <w:lang w:val="en-US"/>
        </w:rPr>
        <w:t>römischer</w:t>
      </w:r>
      <w:proofErr w:type="spellEnd"/>
      <w:r w:rsidRPr="000E52E5">
        <w:rPr>
          <w:lang w:val="en-US"/>
        </w:rPr>
        <w:t xml:space="preserve"> </w:t>
      </w:r>
      <w:proofErr w:type="spellStart"/>
      <w:r w:rsidRPr="000E52E5">
        <w:rPr>
          <w:lang w:val="en-US"/>
        </w:rPr>
        <w:t>Senatoren</w:t>
      </w:r>
      <w:proofErr w:type="spellEnd"/>
      <w:r w:rsidRPr="000E52E5">
        <w:rPr>
          <w:lang w:val="en-US"/>
        </w:rPr>
        <w:t xml:space="preserve">: „As early as the days of Scipio Africanus Maior and his daughter Cornelia, </w:t>
      </w:r>
      <w:proofErr w:type="spellStart"/>
      <w:r w:rsidRPr="000E52E5">
        <w:rPr>
          <w:lang w:val="en-US"/>
        </w:rPr>
        <w:t>Campanian</w:t>
      </w:r>
      <w:proofErr w:type="spellEnd"/>
      <w:r w:rsidRPr="000E52E5">
        <w:rPr>
          <w:lang w:val="en-US"/>
        </w:rPr>
        <w:t xml:space="preserve"> villas had functioned not merely as pleasure houses, but as havens away from the city, where the dissatisfaction of politics or disappointed ambitions might be forgot</w:t>
      </w:r>
      <w:r>
        <w:rPr>
          <w:lang w:val="en-US"/>
        </w:rPr>
        <w:t>ten, and private grief indulged</w:t>
      </w:r>
      <w:proofErr w:type="gramStart"/>
      <w:r w:rsidRPr="000E52E5">
        <w:rPr>
          <w:lang w:val="en-US"/>
        </w:rPr>
        <w:t xml:space="preserve">“ </w:t>
      </w:r>
      <w:r w:rsidRPr="00440A78">
        <w:rPr>
          <w:lang w:val="en-US"/>
        </w:rPr>
        <w:t>(</w:t>
      </w:r>
      <w:proofErr w:type="spellStart"/>
      <w:proofErr w:type="gramEnd"/>
      <w:r w:rsidRPr="00440A78">
        <w:rPr>
          <w:lang w:val="en-US"/>
        </w:rPr>
        <w:t>D’Arms</w:t>
      </w:r>
      <w:proofErr w:type="spellEnd"/>
      <w:r w:rsidRPr="00440A78">
        <w:rPr>
          <w:lang w:val="en-US"/>
        </w:rPr>
        <w:t xml:space="preserve"> 1970, 76).</w:t>
      </w:r>
    </w:p>
  </w:footnote>
  <w:footnote w:id="9">
    <w:p w:rsidR="00FD180D" w:rsidRPr="00D5456D" w:rsidRDefault="00FD180D" w:rsidP="00AC174F">
      <w:pPr>
        <w:pStyle w:val="Funotentext"/>
        <w:tabs>
          <w:tab w:val="left" w:pos="567"/>
        </w:tabs>
        <w:ind w:left="567" w:hanging="567"/>
        <w:jc w:val="both"/>
      </w:pPr>
      <w:r w:rsidRPr="00D5456D">
        <w:rPr>
          <w:rStyle w:val="Funotenzeichen"/>
        </w:rPr>
        <w:footnoteRef/>
      </w:r>
      <w:r w:rsidRPr="00D5456D">
        <w:tab/>
      </w:r>
      <w:r>
        <w:t>S.</w:t>
      </w:r>
      <w:r w:rsidRPr="00D5456D">
        <w:t xml:space="preserve"> Schneider</w:t>
      </w:r>
      <w:r>
        <w:t xml:space="preserve"> 1995</w:t>
      </w:r>
      <w:r w:rsidRPr="00D5456D">
        <w:t>, 20</w:t>
      </w:r>
      <w:r>
        <w:t>f. mit den Zitaten;</w:t>
      </w:r>
      <w:r w:rsidRPr="00D5456D">
        <w:t xml:space="preserve"> </w:t>
      </w:r>
      <w:r>
        <w:t>mit ähnlichen Formulierungen s. a.</w:t>
      </w:r>
      <w:r w:rsidRPr="00D5456D">
        <w:t xml:space="preserve"> 148</w:t>
      </w:r>
      <w:r>
        <w:t>–</w:t>
      </w:r>
      <w:r w:rsidRPr="00D5456D">
        <w:t>150.</w:t>
      </w:r>
    </w:p>
  </w:footnote>
  <w:footnote w:id="10">
    <w:p w:rsidR="00FD180D" w:rsidRPr="00D5456D" w:rsidRDefault="00FD180D" w:rsidP="00AC174F">
      <w:pPr>
        <w:tabs>
          <w:tab w:val="left" w:pos="567"/>
        </w:tabs>
        <w:spacing w:after="0" w:line="240" w:lineRule="auto"/>
        <w:ind w:left="567" w:hanging="567"/>
        <w:jc w:val="both"/>
        <w:rPr>
          <w:rFonts w:ascii="Times New Roman" w:hAnsi="Times New Roman" w:cs="Times New Roman"/>
          <w:sz w:val="20"/>
          <w:szCs w:val="20"/>
        </w:rPr>
      </w:pPr>
      <w:r w:rsidRPr="00D5456D">
        <w:rPr>
          <w:rStyle w:val="Funotenzeichen"/>
          <w:rFonts w:ascii="Times New Roman" w:hAnsi="Times New Roman" w:cs="Times New Roman"/>
          <w:sz w:val="20"/>
          <w:szCs w:val="20"/>
        </w:rPr>
        <w:footnoteRef/>
      </w:r>
      <w:r w:rsidRPr="00D5456D">
        <w:rPr>
          <w:rFonts w:ascii="Times New Roman" w:hAnsi="Times New Roman" w:cs="Times New Roman"/>
          <w:sz w:val="20"/>
          <w:szCs w:val="20"/>
        </w:rPr>
        <w:tab/>
      </w:r>
      <w:r>
        <w:rPr>
          <w:rFonts w:ascii="Times New Roman" w:hAnsi="Times New Roman" w:cs="Times New Roman"/>
          <w:sz w:val="20"/>
          <w:szCs w:val="20"/>
        </w:rPr>
        <w:t xml:space="preserve">S. Chr. </w:t>
      </w:r>
      <w:r w:rsidRPr="00D5456D">
        <w:rPr>
          <w:rFonts w:ascii="Times New Roman" w:hAnsi="Times New Roman" w:cs="Times New Roman"/>
          <w:sz w:val="20"/>
          <w:szCs w:val="20"/>
        </w:rPr>
        <w:t>Meier</w:t>
      </w:r>
      <w:r>
        <w:rPr>
          <w:rFonts w:ascii="Times New Roman" w:hAnsi="Times New Roman" w:cs="Times New Roman"/>
          <w:sz w:val="20"/>
          <w:szCs w:val="20"/>
        </w:rPr>
        <w:t xml:space="preserve"> 1995</w:t>
      </w:r>
      <w:r w:rsidRPr="00D5456D">
        <w:rPr>
          <w:rFonts w:ascii="Times New Roman" w:hAnsi="Times New Roman" w:cs="Times New Roman"/>
          <w:sz w:val="20"/>
          <w:szCs w:val="20"/>
        </w:rPr>
        <w:t xml:space="preserve">, 63f. </w:t>
      </w:r>
    </w:p>
  </w:footnote>
  <w:footnote w:id="11">
    <w:p w:rsidR="00FD180D" w:rsidRDefault="00FD180D" w:rsidP="00AC174F">
      <w:pPr>
        <w:pStyle w:val="Funotentext"/>
        <w:tabs>
          <w:tab w:val="left" w:pos="567"/>
        </w:tabs>
        <w:ind w:left="567" w:hanging="567"/>
        <w:jc w:val="both"/>
      </w:pPr>
      <w:r>
        <w:rPr>
          <w:rStyle w:val="Funotenzeichen"/>
        </w:rPr>
        <w:footnoteRef/>
      </w:r>
      <w:r>
        <w:tab/>
        <w:t>Um zu</w:t>
      </w:r>
      <w:r w:rsidRPr="00866D05">
        <w:t xml:space="preserve"> </w:t>
      </w:r>
      <w:r>
        <w:t xml:space="preserve">begründen, warum seit der Zeit Caesars offenbar ein größerer Bedarf an einer gesetzlichen Regelung des </w:t>
      </w:r>
      <w:r>
        <w:rPr>
          <w:i/>
          <w:lang w:val="de-CH"/>
        </w:rPr>
        <w:t>q</w:t>
      </w:r>
      <w:r w:rsidRPr="004262BB">
        <w:rPr>
          <w:i/>
          <w:lang w:val="la-Latn"/>
        </w:rPr>
        <w:t>uorum</w:t>
      </w:r>
      <w:r>
        <w:t xml:space="preserve"> im republikanischen Senat bestand, geht z. B. M. Bonnefond von zunehmenden Absenzen der Senatoren aus und erklärt diese mit einer Protesthaltung der Senatoren gegenüber den politischen Verhältnissen: „</w:t>
      </w:r>
      <w:r w:rsidRPr="00561555">
        <w:rPr>
          <w:lang w:val="de-CH"/>
        </w:rPr>
        <w:t xml:space="preserve">Dans </w:t>
      </w:r>
      <w:proofErr w:type="spellStart"/>
      <w:r w:rsidRPr="00561555">
        <w:rPr>
          <w:lang w:val="de-CH"/>
        </w:rPr>
        <w:t>tous</w:t>
      </w:r>
      <w:proofErr w:type="spellEnd"/>
      <w:r w:rsidRPr="00561555">
        <w:rPr>
          <w:lang w:val="de-CH"/>
        </w:rPr>
        <w:t xml:space="preserve"> </w:t>
      </w:r>
      <w:proofErr w:type="spellStart"/>
      <w:r w:rsidRPr="00561555">
        <w:rPr>
          <w:lang w:val="de-CH"/>
        </w:rPr>
        <w:t>ces</w:t>
      </w:r>
      <w:proofErr w:type="spellEnd"/>
      <w:r w:rsidRPr="00561555">
        <w:rPr>
          <w:lang w:val="de-CH"/>
        </w:rPr>
        <w:t xml:space="preserve"> </w:t>
      </w:r>
      <w:proofErr w:type="spellStart"/>
      <w:r w:rsidRPr="00561555">
        <w:rPr>
          <w:lang w:val="de-CH"/>
        </w:rPr>
        <w:t>cas</w:t>
      </w:r>
      <w:proofErr w:type="spellEnd"/>
      <w:r w:rsidRPr="00561555">
        <w:rPr>
          <w:lang w:val="de-CH"/>
        </w:rPr>
        <w:t xml:space="preserve">, </w:t>
      </w:r>
      <w:proofErr w:type="spellStart"/>
      <w:r w:rsidRPr="00561555">
        <w:rPr>
          <w:lang w:val="de-CH"/>
        </w:rPr>
        <w:t>l’absentéisme</w:t>
      </w:r>
      <w:proofErr w:type="spellEnd"/>
      <w:r w:rsidRPr="00561555">
        <w:rPr>
          <w:lang w:val="de-CH"/>
        </w:rPr>
        <w:t xml:space="preserve"> </w:t>
      </w:r>
      <w:proofErr w:type="spellStart"/>
      <w:r w:rsidRPr="00561555">
        <w:rPr>
          <w:lang w:val="de-CH"/>
        </w:rPr>
        <w:t>apparaît</w:t>
      </w:r>
      <w:proofErr w:type="spellEnd"/>
      <w:r w:rsidRPr="00561555">
        <w:rPr>
          <w:lang w:val="de-CH"/>
        </w:rPr>
        <w:t xml:space="preserve"> </w:t>
      </w:r>
      <w:proofErr w:type="spellStart"/>
      <w:r w:rsidRPr="00561555">
        <w:rPr>
          <w:lang w:val="de-CH"/>
        </w:rPr>
        <w:t>comme</w:t>
      </w:r>
      <w:proofErr w:type="spellEnd"/>
      <w:r w:rsidRPr="00561555">
        <w:rPr>
          <w:lang w:val="de-CH"/>
        </w:rPr>
        <w:t xml:space="preserve"> </w:t>
      </w:r>
      <w:proofErr w:type="spellStart"/>
      <w:r w:rsidRPr="00561555">
        <w:rPr>
          <w:lang w:val="de-CH"/>
        </w:rPr>
        <w:t>une</w:t>
      </w:r>
      <w:proofErr w:type="spellEnd"/>
      <w:r w:rsidRPr="00561555">
        <w:rPr>
          <w:lang w:val="de-CH"/>
        </w:rPr>
        <w:t xml:space="preserve"> forme de </w:t>
      </w:r>
      <w:proofErr w:type="spellStart"/>
      <w:r w:rsidRPr="00561555">
        <w:rPr>
          <w:lang w:val="de-CH"/>
        </w:rPr>
        <w:t>résistance</w:t>
      </w:r>
      <w:proofErr w:type="spellEnd"/>
      <w:r w:rsidRPr="00561555">
        <w:rPr>
          <w:lang w:val="de-CH"/>
        </w:rPr>
        <w:t xml:space="preserve"> passive</w:t>
      </w:r>
      <w:r>
        <w:t xml:space="preserve"> [...]“ (Bonnefond 1990, 148; s. a. 1989). Ähnlich argumentieren verschiedentlich Forschungspositionen, die allgemein Widerstand und Opposition der Senatoren gegenüber dem Prinzipat thematisieren und deren vermeintlichen Rückzug von der Politik in diesem Kontext deuten. So geht M. H. Dettenhofer gar von einem ‚Senatsstreik‘ in Augusteischer Zeit aus (Dettenhofer 2000,150–160). G.</w:t>
      </w:r>
      <w:r>
        <w:rPr>
          <w:smallCaps/>
        </w:rPr>
        <w:t xml:space="preserve"> </w:t>
      </w:r>
      <w:r>
        <w:t>Burton und K. Hopkins verweisen auf einen Rückzug der Senatoren aus der Politik zugunsten anderer Tätigkeitsfelder und auf die Möglichkeit, dass dies auf die veränderten politischen Gegebenheiten zurückzuführen sein könnte: „</w:t>
      </w:r>
      <w:r w:rsidRPr="000E52E5">
        <w:rPr>
          <w:lang w:val="de-CH"/>
        </w:rPr>
        <w:t xml:space="preserve">At </w:t>
      </w:r>
      <w:proofErr w:type="spellStart"/>
      <w:r w:rsidRPr="000E52E5">
        <w:rPr>
          <w:lang w:val="de-CH"/>
        </w:rPr>
        <w:t>best</w:t>
      </w:r>
      <w:proofErr w:type="spellEnd"/>
      <w:r w:rsidRPr="000E52E5">
        <w:rPr>
          <w:lang w:val="de-CH"/>
        </w:rPr>
        <w:t xml:space="preserve"> the </w:t>
      </w:r>
      <w:proofErr w:type="spellStart"/>
      <w:r w:rsidRPr="000E52E5">
        <w:rPr>
          <w:lang w:val="de-CH"/>
        </w:rPr>
        <w:t>emperors</w:t>
      </w:r>
      <w:proofErr w:type="spellEnd"/>
      <w:r w:rsidRPr="000E52E5">
        <w:rPr>
          <w:lang w:val="de-CH"/>
        </w:rPr>
        <w:t xml:space="preserve">’ </w:t>
      </w:r>
      <w:proofErr w:type="spellStart"/>
      <w:r w:rsidRPr="000E52E5">
        <w:rPr>
          <w:lang w:val="de-CH"/>
        </w:rPr>
        <w:t>persecutions</w:t>
      </w:r>
      <w:proofErr w:type="spellEnd"/>
      <w:r w:rsidRPr="000E52E5">
        <w:rPr>
          <w:lang w:val="de-CH"/>
        </w:rPr>
        <w:t xml:space="preserve"> and </w:t>
      </w:r>
      <w:proofErr w:type="spellStart"/>
      <w:r w:rsidRPr="000E52E5">
        <w:rPr>
          <w:lang w:val="de-CH"/>
        </w:rPr>
        <w:t>senators</w:t>
      </w:r>
      <w:proofErr w:type="spellEnd"/>
      <w:r w:rsidRPr="000E52E5">
        <w:rPr>
          <w:lang w:val="de-CH"/>
        </w:rPr>
        <w:t xml:space="preserve">’ lack of power </w:t>
      </w:r>
      <w:proofErr w:type="spellStart"/>
      <w:r w:rsidRPr="000E52E5">
        <w:rPr>
          <w:lang w:val="de-CH"/>
        </w:rPr>
        <w:t>provide</w:t>
      </w:r>
      <w:proofErr w:type="spellEnd"/>
      <w:r w:rsidRPr="000E52E5">
        <w:rPr>
          <w:lang w:val="de-CH"/>
        </w:rPr>
        <w:t xml:space="preserve"> </w:t>
      </w:r>
      <w:proofErr w:type="spellStart"/>
      <w:r w:rsidRPr="000E52E5">
        <w:rPr>
          <w:lang w:val="de-CH"/>
        </w:rPr>
        <w:t>circumstantial</w:t>
      </w:r>
      <w:proofErr w:type="spellEnd"/>
      <w:r w:rsidRPr="000E52E5">
        <w:rPr>
          <w:lang w:val="de-CH"/>
        </w:rPr>
        <w:t xml:space="preserve"> </w:t>
      </w:r>
      <w:proofErr w:type="spellStart"/>
      <w:r w:rsidRPr="000E52E5">
        <w:rPr>
          <w:lang w:val="de-CH"/>
        </w:rPr>
        <w:t>evidence</w:t>
      </w:r>
      <w:proofErr w:type="spellEnd"/>
      <w:r w:rsidRPr="000E52E5">
        <w:rPr>
          <w:lang w:val="de-CH"/>
        </w:rPr>
        <w:t xml:space="preserve"> </w:t>
      </w:r>
      <w:proofErr w:type="spellStart"/>
      <w:r w:rsidRPr="000E52E5">
        <w:rPr>
          <w:lang w:val="de-CH"/>
        </w:rPr>
        <w:t>as</w:t>
      </w:r>
      <w:proofErr w:type="spellEnd"/>
      <w:r w:rsidRPr="000E52E5">
        <w:rPr>
          <w:lang w:val="de-CH"/>
        </w:rPr>
        <w:t xml:space="preserve"> to </w:t>
      </w:r>
      <w:proofErr w:type="spellStart"/>
      <w:r w:rsidRPr="000E52E5">
        <w:rPr>
          <w:lang w:val="de-CH"/>
        </w:rPr>
        <w:t>why</w:t>
      </w:r>
      <w:proofErr w:type="spellEnd"/>
      <w:r w:rsidRPr="000E52E5">
        <w:rPr>
          <w:lang w:val="de-CH"/>
        </w:rPr>
        <w:t xml:space="preserve"> </w:t>
      </w:r>
      <w:proofErr w:type="spellStart"/>
      <w:r w:rsidRPr="000E52E5">
        <w:rPr>
          <w:lang w:val="de-CH"/>
        </w:rPr>
        <w:t>sons</w:t>
      </w:r>
      <w:proofErr w:type="spellEnd"/>
      <w:r w:rsidRPr="000E52E5">
        <w:rPr>
          <w:lang w:val="de-CH"/>
        </w:rPr>
        <w:t xml:space="preserve"> of </w:t>
      </w:r>
      <w:proofErr w:type="spellStart"/>
      <w:r w:rsidRPr="000E52E5">
        <w:rPr>
          <w:lang w:val="de-CH"/>
        </w:rPr>
        <w:t>senators</w:t>
      </w:r>
      <w:proofErr w:type="spellEnd"/>
      <w:r w:rsidRPr="000E52E5">
        <w:rPr>
          <w:lang w:val="de-CH"/>
        </w:rPr>
        <w:t xml:space="preserve"> </w:t>
      </w:r>
      <w:proofErr w:type="spellStart"/>
      <w:r w:rsidRPr="000E52E5">
        <w:rPr>
          <w:lang w:val="de-CH"/>
        </w:rPr>
        <w:t>might</w:t>
      </w:r>
      <w:proofErr w:type="spellEnd"/>
      <w:r w:rsidRPr="000E52E5">
        <w:rPr>
          <w:lang w:val="de-CH"/>
        </w:rPr>
        <w:t xml:space="preserve"> not </w:t>
      </w:r>
      <w:proofErr w:type="spellStart"/>
      <w:r w:rsidRPr="000E52E5">
        <w:rPr>
          <w:lang w:val="de-CH"/>
        </w:rPr>
        <w:t>have</w:t>
      </w:r>
      <w:proofErr w:type="spellEnd"/>
      <w:r w:rsidRPr="000E52E5">
        <w:rPr>
          <w:lang w:val="de-CH"/>
        </w:rPr>
        <w:t xml:space="preserve"> </w:t>
      </w:r>
      <w:proofErr w:type="spellStart"/>
      <w:r w:rsidRPr="000E52E5">
        <w:rPr>
          <w:lang w:val="de-CH"/>
        </w:rPr>
        <w:t>wan</w:t>
      </w:r>
      <w:r>
        <w:rPr>
          <w:lang w:val="de-CH"/>
        </w:rPr>
        <w:t>ted</w:t>
      </w:r>
      <w:proofErr w:type="spellEnd"/>
      <w:r>
        <w:rPr>
          <w:lang w:val="de-CH"/>
        </w:rPr>
        <w:t xml:space="preserve"> to </w:t>
      </w:r>
      <w:proofErr w:type="spellStart"/>
      <w:r>
        <w:rPr>
          <w:lang w:val="de-CH"/>
        </w:rPr>
        <w:t>succeed</w:t>
      </w:r>
      <w:proofErr w:type="spellEnd"/>
      <w:r>
        <w:rPr>
          <w:lang w:val="de-CH"/>
        </w:rPr>
        <w:t xml:space="preserve"> in </w:t>
      </w:r>
      <w:proofErr w:type="spellStart"/>
      <w:r>
        <w:rPr>
          <w:lang w:val="de-CH"/>
        </w:rPr>
        <w:t>politics</w:t>
      </w:r>
      <w:proofErr w:type="spellEnd"/>
      <w:r>
        <w:t xml:space="preserve">“ (Burton u. Hopkins 1983, hier bes. 166–171; Zitat 167) E. Flaig geht davon aus, dass der </w:t>
      </w:r>
      <w:r w:rsidRPr="004262BB">
        <w:rPr>
          <w:i/>
          <w:lang w:val="la-Latn"/>
        </w:rPr>
        <w:t>ordo senatorius</w:t>
      </w:r>
      <w:r>
        <w:t xml:space="preserve"> in der Kaiserzeit in zwei Teile auseinandergebrochen sei, nämlich in einen Teil, der weiterhin in der Magistratur und in der Reichsverwaltung aktiv gewesen sei, und in einen sich auf andere Bereiche zurückziehenden inaktiven Teil (Flaig 1992, hier bes. 95f.). Einem mentalitätsgeschichtlichen Ansatz sind H. Leppin und E. Stein-Hölkeskamp verpflichtet, die hinter der nachweisbaren Zuwendung der Senatoren zu griechischer Kunst und Literatur seit dem 2. Jhd. v. Chr. eine relative Abwendung von politischer Betätigung sowie einen damit verbundenen Wandel von ‚Werten‘ bzw. ‚Lebensidealen‘ vermuten und in diesem Zusammenhang auch von ‚kompensatorischen‘ Funktionen des kulturellen Engagements ausgehen. So sieht E. Stein-Hölkeskamp in der kritischen Auseinandersetzung kaiserzeitlicher Philosophen und Dichter mit dem überkommenen Bild von der einem römischen Senator angemessenen Lebensführung, die traditionellerweise von politischer Betätigung bestimmt sein sollte, „Chiffren“ für unterschiedliche „kulturelle Strategien“, „mit denen die Elite in einem langwierigen, komplexen Prozess ihre Defiziterfahrung verarbeitete und die Horizonte ihrer Selbstorientierung verbreiterte, indem sie um neue exklusive Distinktionsmerkmale im außerstaatlichen Bereich und um ein neues Selbstbild rang“ (Stein-Hölkeskamp 2003, 331; s. a. 2005a, passim, wo jedoch auch auf gleichzeitiges politisches Engagement verwiesen wird). Ähnlich äußert sich H. Leppin, der allerdings die anhaltende Bedeutung politischer Betätigung stärker</w:t>
      </w:r>
      <w:r w:rsidR="00992E48">
        <w:t xml:space="preserve"> herausstellt</w:t>
      </w:r>
      <w:r>
        <w:t xml:space="preserve">. Leppin betont das ambivalente Verhalten des Senatorenstandes, der „einerseits seine herausgehobene Stellung äußerlich bewahrte, dessen Angehörige jedoch andererseits zu einem großen Teil eher im </w:t>
      </w:r>
      <w:r w:rsidRPr="004262BB">
        <w:rPr>
          <w:i/>
          <w:lang w:val="la-Latn"/>
        </w:rPr>
        <w:t>otium</w:t>
      </w:r>
      <w:r>
        <w:t xml:space="preserve"> Erfüllung finden konnten als bei ihren </w:t>
      </w:r>
      <w:r w:rsidRPr="004262BB">
        <w:rPr>
          <w:i/>
          <w:lang w:val="la-Latn"/>
        </w:rPr>
        <w:t>officia</w:t>
      </w:r>
      <w:r>
        <w:t xml:space="preserve">“ (Leppin 1992, 235; ähnlich 2002, am Beispiel von T. Pomponius Atticus). – Auch die </w:t>
      </w:r>
      <w:r w:rsidRPr="00414E50">
        <w:t xml:space="preserve">Liste der </w:t>
      </w:r>
      <w:proofErr w:type="spellStart"/>
      <w:r w:rsidRPr="00414E50">
        <w:t>AltertumswissenschaftlerInnen</w:t>
      </w:r>
      <w:proofErr w:type="spellEnd"/>
      <w:r w:rsidRPr="00414E50">
        <w:t xml:space="preserve">, die </w:t>
      </w:r>
      <w:r>
        <w:t xml:space="preserve">von einem allgemeinen Desinteresse am politischen Geschehen und einem Rückzug in (den zunehmenden) ‚Luxus‘ ausgehen, ließe sich problemlos </w:t>
      </w:r>
      <w:r w:rsidRPr="00414E50">
        <w:t>verlängern.</w:t>
      </w:r>
    </w:p>
  </w:footnote>
  <w:footnote w:id="12">
    <w:p w:rsidR="00FD180D" w:rsidRPr="004C473C" w:rsidRDefault="00FD180D" w:rsidP="004C473C">
      <w:pPr>
        <w:pStyle w:val="Funotentext"/>
        <w:tabs>
          <w:tab w:val="left" w:pos="567"/>
        </w:tabs>
        <w:ind w:left="567" w:hanging="567"/>
        <w:jc w:val="both"/>
        <w:rPr>
          <w:lang w:val="de-CH"/>
        </w:rPr>
      </w:pPr>
      <w:r>
        <w:rPr>
          <w:rStyle w:val="Funotenzeichen"/>
        </w:rPr>
        <w:footnoteRef/>
      </w:r>
      <w:r>
        <w:tab/>
        <w:t>Dazu s. Kap. 1.2.</w:t>
      </w:r>
    </w:p>
  </w:footnote>
  <w:footnote w:id="13">
    <w:p w:rsidR="00FD180D" w:rsidRPr="00AC174F" w:rsidRDefault="00FD180D" w:rsidP="00AC174F">
      <w:pPr>
        <w:pStyle w:val="Funotentext"/>
        <w:tabs>
          <w:tab w:val="left" w:pos="567"/>
        </w:tabs>
        <w:ind w:left="567" w:hanging="567"/>
        <w:jc w:val="both"/>
        <w:rPr>
          <w:lang w:val="de-CH"/>
        </w:rPr>
      </w:pPr>
      <w:r>
        <w:rPr>
          <w:rStyle w:val="Funotenzeichen"/>
        </w:rPr>
        <w:footnoteRef/>
      </w:r>
      <w:r>
        <w:tab/>
        <w:t>Darauf wird im Folgenden noch einzugehen sein (Kap. 2.1).</w:t>
      </w:r>
    </w:p>
  </w:footnote>
  <w:footnote w:id="14">
    <w:p w:rsidR="00FD180D" w:rsidRDefault="00FD180D" w:rsidP="00754B3C">
      <w:pPr>
        <w:pStyle w:val="Funotentext"/>
        <w:tabs>
          <w:tab w:val="left" w:pos="567"/>
        </w:tabs>
        <w:ind w:left="567" w:hanging="567"/>
        <w:jc w:val="both"/>
      </w:pPr>
      <w:r>
        <w:rPr>
          <w:rStyle w:val="Funotenzeichen"/>
        </w:rPr>
        <w:footnoteRef/>
      </w:r>
      <w:r>
        <w:tab/>
        <w:t>Vgl. Rebenich 2005, 193. Dazu s. a. wie Anm. 2.</w:t>
      </w:r>
    </w:p>
  </w:footnote>
  <w:footnote w:id="15">
    <w:p w:rsidR="00FD180D" w:rsidRPr="00873550" w:rsidRDefault="00FD180D" w:rsidP="00873550">
      <w:pPr>
        <w:pStyle w:val="Funotentext"/>
        <w:tabs>
          <w:tab w:val="left" w:pos="567"/>
        </w:tabs>
        <w:ind w:left="567" w:hanging="567"/>
        <w:jc w:val="both"/>
        <w:rPr>
          <w:lang w:val="de-CH"/>
        </w:rPr>
      </w:pPr>
      <w:r>
        <w:rPr>
          <w:rStyle w:val="Funotenzeichen"/>
        </w:rPr>
        <w:footnoteRef/>
      </w:r>
      <w:r>
        <w:tab/>
        <w:t>S. Kap. 1.2.</w:t>
      </w:r>
    </w:p>
  </w:footnote>
  <w:footnote w:id="16">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r>
        <w:t xml:space="preserve">Dieses Bild zeichnet insbes. </w:t>
      </w:r>
      <w:r w:rsidRPr="004554A7">
        <w:rPr>
          <w:lang w:val="it-IT"/>
        </w:rPr>
        <w:t xml:space="preserve">M. Porcius Cato (Maior) </w:t>
      </w:r>
      <w:proofErr w:type="spellStart"/>
      <w:r w:rsidRPr="004554A7">
        <w:rPr>
          <w:lang w:val="it-IT"/>
        </w:rPr>
        <w:t>im</w:t>
      </w:r>
      <w:proofErr w:type="spellEnd"/>
      <w:r w:rsidRPr="004554A7">
        <w:rPr>
          <w:lang w:val="it-IT"/>
        </w:rPr>
        <w:t xml:space="preserve"> </w:t>
      </w:r>
      <w:proofErr w:type="gramStart"/>
      <w:r w:rsidRPr="004554A7">
        <w:rPr>
          <w:lang w:val="it-IT"/>
        </w:rPr>
        <w:t>2</w:t>
      </w:r>
      <w:proofErr w:type="gramEnd"/>
      <w:r w:rsidRPr="004554A7">
        <w:rPr>
          <w:lang w:val="it-IT"/>
        </w:rPr>
        <w:t>. </w:t>
      </w:r>
      <w:r>
        <w:t xml:space="preserve">Jhd. v. Chr. in seiner Abhandlung </w:t>
      </w:r>
      <w:r w:rsidRPr="00000B4B">
        <w:rPr>
          <w:i/>
          <w:lang w:val="la-Latn"/>
        </w:rPr>
        <w:t>de agri cultura</w:t>
      </w:r>
      <w:r>
        <w:t xml:space="preserve">, das jedoch bereits stark idealisierte und wohl nicht mehr der agrarwirtschaftlichen Realität seiner Zeit entsprach. An Cato orientierten sich gegen Ende des 1. Jhd.s  v. Chr. M. Terentius Varro und im 1. Jhd. n. Chr. L. Iunius </w:t>
      </w:r>
      <w:proofErr w:type="spellStart"/>
      <w:r>
        <w:t>Moderatus</w:t>
      </w:r>
      <w:proofErr w:type="spellEnd"/>
      <w:r>
        <w:t xml:space="preserve"> </w:t>
      </w:r>
      <w:proofErr w:type="spellStart"/>
      <w:r>
        <w:t>Columella</w:t>
      </w:r>
      <w:proofErr w:type="spellEnd"/>
      <w:r>
        <w:t xml:space="preserve"> in ihren Schriften </w:t>
      </w:r>
      <w:r w:rsidRPr="00000B4B">
        <w:rPr>
          <w:i/>
          <w:lang w:val="la-Latn"/>
        </w:rPr>
        <w:t>de re rustica</w:t>
      </w:r>
      <w:r>
        <w:t xml:space="preserve">. </w:t>
      </w:r>
      <w:r w:rsidRPr="004262BB">
        <w:rPr>
          <w:i/>
          <w:lang w:val="la-Latn"/>
        </w:rPr>
        <w:t>Ager</w:t>
      </w:r>
      <w:r w:rsidRPr="003D2360">
        <w:t xml:space="preserve"> und </w:t>
      </w:r>
      <w:r w:rsidRPr="004262BB">
        <w:rPr>
          <w:i/>
          <w:lang w:val="la-Latn"/>
        </w:rPr>
        <w:t>villa</w:t>
      </w:r>
      <w:r w:rsidRPr="003D2360">
        <w:t xml:space="preserve"> zusammen wurden häufig </w:t>
      </w:r>
      <w:r w:rsidRPr="004262BB">
        <w:rPr>
          <w:i/>
          <w:lang w:val="la-Latn"/>
        </w:rPr>
        <w:t>praedium</w:t>
      </w:r>
      <w:r w:rsidRPr="003D2360">
        <w:t xml:space="preserve"> genannt. Zur näheren Kennzeichnung wurde dieser Ausdruck zumindest seit </w:t>
      </w:r>
      <w:proofErr w:type="spellStart"/>
      <w:r w:rsidRPr="003D2360">
        <w:t>ciceronischer</w:t>
      </w:r>
      <w:proofErr w:type="spellEnd"/>
      <w:r w:rsidRPr="003D2360">
        <w:t xml:space="preserve"> Zeit mit dem Ortsnamen verbunden, etwa </w:t>
      </w:r>
      <w:r w:rsidRPr="004262BB">
        <w:rPr>
          <w:i/>
          <w:lang w:val="la-Latn"/>
        </w:rPr>
        <w:t>praedium Tusculanum</w:t>
      </w:r>
      <w:r w:rsidRPr="003D2360">
        <w:t xml:space="preserve">. Dabei konnte </w:t>
      </w:r>
      <w:r w:rsidRPr="004262BB">
        <w:rPr>
          <w:i/>
          <w:lang w:val="la-Latn"/>
        </w:rPr>
        <w:t>praedium</w:t>
      </w:r>
      <w:r w:rsidRPr="003D2360">
        <w:t xml:space="preserve"> wegfallen, sodass nur der Ortsname, zum Beispiel </w:t>
      </w:r>
      <w:r w:rsidRPr="004262BB">
        <w:rPr>
          <w:i/>
          <w:lang w:val="la-Latn"/>
        </w:rPr>
        <w:t>Tusculanum</w:t>
      </w:r>
      <w:r w:rsidRPr="003D2360">
        <w:t xml:space="preserve">, stehen blieb. So spricht Cicero häufig von </w:t>
      </w:r>
      <w:r w:rsidRPr="004262BB">
        <w:rPr>
          <w:i/>
          <w:lang w:val="la-Latn"/>
        </w:rPr>
        <w:t>Tusculanum</w:t>
      </w:r>
      <w:r w:rsidRPr="004262BB">
        <w:rPr>
          <w:lang w:val="la-Latn"/>
        </w:rPr>
        <w:t xml:space="preserve">, </w:t>
      </w:r>
      <w:r w:rsidRPr="004262BB">
        <w:rPr>
          <w:i/>
          <w:lang w:val="la-Latn"/>
        </w:rPr>
        <w:t>Pompeianum</w:t>
      </w:r>
      <w:r w:rsidRPr="003D2360">
        <w:t xml:space="preserve"> oder </w:t>
      </w:r>
      <w:r w:rsidRPr="004262BB">
        <w:rPr>
          <w:i/>
          <w:lang w:val="la-Latn"/>
        </w:rPr>
        <w:t>Formianum</w:t>
      </w:r>
      <w:r w:rsidRPr="003D2360">
        <w:t>, um seine Villen zu bezeichnen (</w:t>
      </w:r>
      <w:r>
        <w:t xml:space="preserve">z. B. </w:t>
      </w:r>
      <w:r w:rsidRPr="003D2360">
        <w:t>Cic. Att. 2</w:t>
      </w:r>
      <w:proofErr w:type="gramStart"/>
      <w:r w:rsidRPr="003D2360">
        <w:t>,1,11</w:t>
      </w:r>
      <w:proofErr w:type="gramEnd"/>
      <w:r w:rsidRPr="003D2360">
        <w:t xml:space="preserve">; 2,4,6). Ähnlich redet der jüngere Plinius von </w:t>
      </w:r>
      <w:r w:rsidRPr="004262BB">
        <w:rPr>
          <w:i/>
          <w:lang w:val="la-Latn"/>
        </w:rPr>
        <w:t>Tusci</w:t>
      </w:r>
      <w:r w:rsidRPr="003D2360">
        <w:t xml:space="preserve"> und seinem </w:t>
      </w:r>
      <w:r w:rsidRPr="004262BB">
        <w:rPr>
          <w:i/>
          <w:lang w:val="la-Latn"/>
        </w:rPr>
        <w:t>Laurentinum</w:t>
      </w:r>
      <w:r w:rsidRPr="003D2360">
        <w:t xml:space="preserve"> (</w:t>
      </w:r>
      <w:r>
        <w:t xml:space="preserve">z. B. </w:t>
      </w:r>
      <w:r w:rsidRPr="003D2360">
        <w:t>Plin. epist. 2,1</w:t>
      </w:r>
      <w:r>
        <w:t xml:space="preserve">7; 5,6). </w:t>
      </w:r>
      <w:r w:rsidRPr="003D2360">
        <w:t>Zur Entwicklung der rö</w:t>
      </w:r>
      <w:r>
        <w:t>mischen (Land-)Wirtschaft im Allgemeinen s.</w:t>
      </w:r>
      <w:r w:rsidRPr="003D2360">
        <w:t xml:space="preserve"> </w:t>
      </w:r>
      <w:r>
        <w:t xml:space="preserve">für das Folgende </w:t>
      </w:r>
      <w:proofErr w:type="spellStart"/>
      <w:r w:rsidRPr="003D2360">
        <w:t>Garnsey</w:t>
      </w:r>
      <w:proofErr w:type="spellEnd"/>
      <w:r>
        <w:t xml:space="preserve"> 2000</w:t>
      </w:r>
      <w:r w:rsidRPr="003D2360">
        <w:t>; Nicolet</w:t>
      </w:r>
      <w:r>
        <w:t xml:space="preserve"> 1994; </w:t>
      </w:r>
      <w:proofErr w:type="spellStart"/>
      <w:r>
        <w:t>Pleket</w:t>
      </w:r>
      <w:proofErr w:type="spellEnd"/>
      <w:r>
        <w:t xml:space="preserve"> 1990</w:t>
      </w:r>
      <w:r w:rsidRPr="003D2360">
        <w:t xml:space="preserve"> sowie die Beiträ</w:t>
      </w:r>
      <w:r>
        <w:t xml:space="preserve">ge in Herz u. </w:t>
      </w:r>
      <w:proofErr w:type="spellStart"/>
      <w:r>
        <w:t>Waldherr</w:t>
      </w:r>
      <w:proofErr w:type="spellEnd"/>
      <w:r>
        <w:t xml:space="preserve"> (</w:t>
      </w:r>
      <w:r w:rsidRPr="003D2360">
        <w:t>Hgg.</w:t>
      </w:r>
      <w:r>
        <w:t xml:space="preserve">) 2001. Siehe auch </w:t>
      </w:r>
      <w:r w:rsidRPr="003D2360">
        <w:t>Bleicken</w:t>
      </w:r>
      <w:r>
        <w:t xml:space="preserve"> 2004, </w:t>
      </w:r>
      <w:r w:rsidRPr="003D2360">
        <w:t>189</w:t>
      </w:r>
      <w:r>
        <w:t>–</w:t>
      </w:r>
      <w:r w:rsidRPr="003D2360">
        <w:t>212</w:t>
      </w:r>
      <w:r>
        <w:t>,</w:t>
      </w:r>
      <w:r w:rsidRPr="003D2360">
        <w:t xml:space="preserve"> mit einem </w:t>
      </w:r>
      <w:r>
        <w:t xml:space="preserve">knappen </w:t>
      </w:r>
      <w:r w:rsidRPr="003D2360">
        <w:t>Forschungsüberblick</w:t>
      </w:r>
      <w:r>
        <w:t>.</w:t>
      </w:r>
      <w:r w:rsidRPr="003D2360">
        <w:t xml:space="preserve"> </w:t>
      </w:r>
    </w:p>
  </w:footnote>
  <w:footnote w:id="17">
    <w:p w:rsidR="00FD180D" w:rsidRPr="00783B37" w:rsidRDefault="00FD180D" w:rsidP="00D75F2C">
      <w:pPr>
        <w:pStyle w:val="Funotentext"/>
        <w:tabs>
          <w:tab w:val="left" w:pos="567"/>
        </w:tabs>
        <w:ind w:left="567" w:hanging="567"/>
        <w:jc w:val="both"/>
      </w:pPr>
      <w:r w:rsidRPr="00783B37">
        <w:rPr>
          <w:rStyle w:val="Funotenzeichen"/>
        </w:rPr>
        <w:footnoteRef/>
      </w:r>
      <w:r w:rsidRPr="00783B37">
        <w:tab/>
      </w:r>
      <w:r w:rsidRPr="003D2360">
        <w:t>Zur</w:t>
      </w:r>
      <w:r>
        <w:t xml:space="preserve"> Agrarwirtschaft als der ökonomischen Grundlage der römischen Senatsaristokratie </w:t>
      </w:r>
      <w:r w:rsidRPr="003D2360">
        <w:t xml:space="preserve">s. </w:t>
      </w:r>
      <w:r>
        <w:t xml:space="preserve">jetzt Rosenstein 2008, auch mit der Diskussion der älteren Forschung. Rosenstein weist allerdings differenzierend darauf hin, dass aufgrund der beschränkten Absatzmöglichkeiten für landwirtschaftliche Produkte davon auszugehen sei, dass viele Senatoren entgegen der Bestimmungen der </w:t>
      </w:r>
      <w:r w:rsidRPr="004262BB">
        <w:rPr>
          <w:i/>
          <w:lang w:val="la-Latn"/>
        </w:rPr>
        <w:t>lex Claudia</w:t>
      </w:r>
      <w:r>
        <w:t xml:space="preserve"> auch Handel und Geldverleih betrieben, um ihren Lebensunterhalt zu finanzieren; bei ihren landwirtschaftlichen Unternehmungen seien hingegen nicht nur ökonomische, sondern v.a. gesellschaftliche Erwägungen, wie das hohe Prestige des Landbesitzes, zielführend gewesen. Grundlegend zum Thema s.</w:t>
      </w:r>
      <w:r w:rsidR="00992E48">
        <w:t xml:space="preserve"> </w:t>
      </w:r>
      <w:proofErr w:type="spellStart"/>
      <w:r w:rsidRPr="003D2360">
        <w:t>Shatzman</w:t>
      </w:r>
      <w:proofErr w:type="spellEnd"/>
      <w:r w:rsidRPr="003D2360">
        <w:t xml:space="preserve"> 1975</w:t>
      </w:r>
      <w:r>
        <w:t xml:space="preserve">. S. ferner </w:t>
      </w:r>
      <w:proofErr w:type="spellStart"/>
      <w:r>
        <w:t>Rollinger</w:t>
      </w:r>
      <w:proofErr w:type="spellEnd"/>
      <w:r>
        <w:t xml:space="preserve"> 2009. – Ferner greift es zu kurz, wie A. </w:t>
      </w:r>
      <w:proofErr w:type="spellStart"/>
      <w:r>
        <w:t>Marzano</w:t>
      </w:r>
      <w:proofErr w:type="spellEnd"/>
      <w:r>
        <w:t xml:space="preserve"> wieder betont hat</w:t>
      </w:r>
      <w:r w:rsidRPr="00783B37">
        <w:t xml:space="preserve">, </w:t>
      </w:r>
      <w:r>
        <w:t xml:space="preserve">von einer Art flächendeckenden </w:t>
      </w:r>
      <w:r w:rsidRPr="00783B37">
        <w:t>Latifundien</w:t>
      </w:r>
      <w:r>
        <w:t>wirtschaft</w:t>
      </w:r>
      <w:r w:rsidRPr="00783B37">
        <w:t xml:space="preserve"> </w:t>
      </w:r>
      <w:r>
        <w:t xml:space="preserve">auszugehen, die auf der Ausbeutung von Sklaven beruhte. Diese Tendenzen hat es fraglos gegeben, doch im archäologischen Befund sind auch noch in der Kaiserzeit </w:t>
      </w:r>
      <w:r w:rsidRPr="00783B37">
        <w:t>unterschiedliche Bewirtschaftungsmodelle nebeneinander</w:t>
      </w:r>
      <w:r>
        <w:t xml:space="preserve"> greifbar, die einander ergänzten: Große Villenbetriebe standen neben Höfen mittlerer Größe, die über den Eigenbedarf hinausgehend für den regionalen Markt produzierten, und kleinsten Subsistenzwirtschaften, deren Besitzer sich zusätzlich im Tagelohn verdingen mussten; ferner scheint man bei der Bewirtschaftung der Ländereien, die zu einer Villa gehörten, oft nicht nur Sklaven, sondern auch Tagelöhner und Pächter eingesetzt zu haben. Die Durchmischung der Wirtschaftsformen war dabei stark von den </w:t>
      </w:r>
      <w:r w:rsidRPr="00783B37">
        <w:t>Be</w:t>
      </w:r>
      <w:r>
        <w:t xml:space="preserve">dingungen vor Ort </w:t>
      </w:r>
      <w:r w:rsidRPr="00783B37">
        <w:t>abhängig</w:t>
      </w:r>
      <w:r>
        <w:t xml:space="preserve">. S. </w:t>
      </w:r>
      <w:proofErr w:type="spellStart"/>
      <w:r>
        <w:t>Marzano</w:t>
      </w:r>
      <w:proofErr w:type="spellEnd"/>
      <w:r>
        <w:t xml:space="preserve"> 2007; hinsichtlich des wirkmächtigen, aber nicht unproblematischen Forschungsparadigmas von der </w:t>
      </w:r>
      <w:proofErr w:type="spellStart"/>
      <w:r w:rsidRPr="00153B13">
        <w:rPr>
          <w:i/>
        </w:rPr>
        <w:t>villa</w:t>
      </w:r>
      <w:proofErr w:type="spellEnd"/>
      <w:r w:rsidRPr="00153B13">
        <w:rPr>
          <w:i/>
        </w:rPr>
        <w:t xml:space="preserve"> </w:t>
      </w:r>
      <w:proofErr w:type="spellStart"/>
      <w:r w:rsidRPr="00153B13">
        <w:rPr>
          <w:i/>
        </w:rPr>
        <w:t>schiavistica</w:t>
      </w:r>
      <w:proofErr w:type="spellEnd"/>
      <w:r>
        <w:t xml:space="preserve"> s. ergänzend </w:t>
      </w:r>
      <w:r w:rsidRPr="00783B37">
        <w:t xml:space="preserve">García Mac </w:t>
      </w:r>
      <w:proofErr w:type="spellStart"/>
      <w:r w:rsidRPr="00783B37">
        <w:t>Gaw</w:t>
      </w:r>
      <w:proofErr w:type="spellEnd"/>
      <w:r w:rsidRPr="00783B37">
        <w:t xml:space="preserve"> 2006</w:t>
      </w:r>
      <w:r>
        <w:t>.</w:t>
      </w:r>
    </w:p>
  </w:footnote>
  <w:footnote w:id="18">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r>
        <w:t xml:space="preserve">Zu den </w:t>
      </w:r>
      <w:r w:rsidRPr="003D2360">
        <w:t xml:space="preserve">Grundlagen der Villenarchitektur und ihrer Entwicklung s. im Folgenden </w:t>
      </w:r>
      <w:r>
        <w:t xml:space="preserve">Gros 2006, passim; </w:t>
      </w:r>
      <w:r w:rsidRPr="003D2360">
        <w:t xml:space="preserve">Clarke </w:t>
      </w:r>
      <w:r>
        <w:t>1991</w:t>
      </w:r>
      <w:r w:rsidRPr="003D2360">
        <w:t xml:space="preserve">, passim; </w:t>
      </w:r>
      <w:proofErr w:type="spellStart"/>
      <w:r>
        <w:t>Drerup</w:t>
      </w:r>
      <w:proofErr w:type="spellEnd"/>
      <w:r>
        <w:t xml:space="preserve"> </w:t>
      </w:r>
      <w:r w:rsidRPr="003D2360">
        <w:t>1959,</w:t>
      </w:r>
      <w:r>
        <w:t xml:space="preserve"> 1–24;</w:t>
      </w:r>
      <w:r w:rsidRPr="003D2360">
        <w:t xml:space="preserve"> </w:t>
      </w:r>
      <w:proofErr w:type="spellStart"/>
      <w:r w:rsidRPr="003D2360">
        <w:t>Mielsch</w:t>
      </w:r>
      <w:proofErr w:type="spellEnd"/>
      <w:r>
        <w:t xml:space="preserve"> 1987, hier bes. 37–93. </w:t>
      </w:r>
      <w:r w:rsidRPr="003D2360">
        <w:t>– Als exem</w:t>
      </w:r>
      <w:r>
        <w:t>p</w:t>
      </w:r>
      <w:r w:rsidRPr="003D2360">
        <w:t xml:space="preserve">larisch für Architektur und Ausstattung sowie auch für die Gestaltung des Tagesablaufs in den Villen </w:t>
      </w:r>
      <w:r>
        <w:t>gilt das in den sog. ‚</w:t>
      </w:r>
      <w:r w:rsidRPr="003D2360">
        <w:t>Villenbriefen</w:t>
      </w:r>
      <w:r>
        <w:t>‘</w:t>
      </w:r>
      <w:r w:rsidRPr="003D2360">
        <w:t xml:space="preserve"> des jüngeren Plinius vermittelte Bild von aristokratischen Villen (</w:t>
      </w:r>
      <w:r>
        <w:t>s</w:t>
      </w:r>
      <w:r w:rsidRPr="003D2360">
        <w:t>. Plin.</w:t>
      </w:r>
      <w:r>
        <w:t xml:space="preserve"> epist. 2,17; 5,6). Dazu </w:t>
      </w:r>
      <w:r w:rsidRPr="003D2360">
        <w:t>sowie zu ihrem archäologisch-architektonischen und lebensweltlichen Hintergrund s. u.</w:t>
      </w:r>
      <w:r>
        <w:t> </w:t>
      </w:r>
      <w:r w:rsidRPr="003D2360">
        <w:t xml:space="preserve">a. </w:t>
      </w:r>
      <w:proofErr w:type="spellStart"/>
      <w:r>
        <w:t>Förtsch</w:t>
      </w:r>
      <w:proofErr w:type="spellEnd"/>
      <w:r w:rsidRPr="003D2360">
        <w:t xml:space="preserve"> 1993</w:t>
      </w:r>
      <w:r>
        <w:t>, mit weiterführender Literatur. Siehe auch</w:t>
      </w:r>
      <w:r w:rsidRPr="003D2360">
        <w:t xml:space="preserve"> </w:t>
      </w:r>
      <w:proofErr w:type="spellStart"/>
      <w:r w:rsidRPr="003D2360">
        <w:t>Mielsch</w:t>
      </w:r>
      <w:proofErr w:type="spellEnd"/>
      <w:r>
        <w:t xml:space="preserve"> 2003; </w:t>
      </w:r>
      <w:r w:rsidRPr="003D2360">
        <w:t>Lefèvre</w:t>
      </w:r>
      <w:r>
        <w:t xml:space="preserve"> 1987; 1977 sowie Späth 2007.</w:t>
      </w:r>
    </w:p>
  </w:footnote>
  <w:footnote w:id="19">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Die Bauten jener Zeit sind allerdings lediglich im Ausnahmefall, nur in Teilen und stets in veränderter Form, nie jedoch im Originalzustand des </w:t>
      </w:r>
      <w:r>
        <w:t>2. Jhd.s v. Chr.</w:t>
      </w:r>
      <w:r w:rsidRPr="003D2360">
        <w:t xml:space="preserve"> erhalten, denn die Villen wurden meist laufend der rasanten Entwicklung in der Ausgestaltung der Villenkultur angepasst (</w:t>
      </w:r>
      <w:proofErr w:type="spellStart"/>
      <w:r w:rsidRPr="003D2360">
        <w:t>Mielsch</w:t>
      </w:r>
      <w:proofErr w:type="spellEnd"/>
      <w:r>
        <w:t xml:space="preserve"> 1987</w:t>
      </w:r>
      <w:r w:rsidRPr="003D2360">
        <w:t>, 39).</w:t>
      </w:r>
      <w:r>
        <w:t xml:space="preserve"> Als eines der berühmtesten und gut erhaltene Beispiele einer Villa des 2. Jhd.s  v. Chr. ist die </w:t>
      </w:r>
      <w:r w:rsidRPr="00153B13">
        <w:rPr>
          <w:i/>
        </w:rPr>
        <w:t xml:space="preserve">Villa </w:t>
      </w:r>
      <w:proofErr w:type="spellStart"/>
      <w:r w:rsidRPr="00153B13">
        <w:rPr>
          <w:i/>
        </w:rPr>
        <w:t>dei</w:t>
      </w:r>
      <w:proofErr w:type="spellEnd"/>
      <w:r w:rsidRPr="00153B13">
        <w:rPr>
          <w:i/>
        </w:rPr>
        <w:t xml:space="preserve"> </w:t>
      </w:r>
      <w:proofErr w:type="spellStart"/>
      <w:r w:rsidRPr="00153B13">
        <w:rPr>
          <w:i/>
        </w:rPr>
        <w:t>Misteri</w:t>
      </w:r>
      <w:proofErr w:type="spellEnd"/>
      <w:r>
        <w:t xml:space="preserve">, die jedoch einige Erweiterungen erfuhr, bis sie nach dem Ausbruch des Vesuvs 79 n. Chr. aufgegeben wurde (s. </w:t>
      </w:r>
      <w:proofErr w:type="spellStart"/>
      <w:r>
        <w:t>Dickmann</w:t>
      </w:r>
      <w:proofErr w:type="spellEnd"/>
      <w:r>
        <w:t xml:space="preserve"> 1999, 170–181; 245–249). Der früheste Kern der Villa, die auf einer künstlichen Plattform errichtet war (gestützt von einer </w:t>
      </w:r>
      <w:proofErr w:type="spellStart"/>
      <w:r>
        <w:t>Kryptoportikus</w:t>
      </w:r>
      <w:proofErr w:type="spellEnd"/>
      <w:r>
        <w:t xml:space="preserve"> bzw. Arkadengängen), hatte sich um ein Atrium gebildet, das jedoch bald um ein großes Peristyl erweitert wurde. Hier ist bereits die charakteristische Hauptachse von </w:t>
      </w:r>
      <w:r w:rsidRPr="00AC0218">
        <w:rPr>
          <w:i/>
          <w:lang w:val="la-Latn"/>
        </w:rPr>
        <w:t>vestibulum</w:t>
      </w:r>
      <w:r>
        <w:t xml:space="preserve">, </w:t>
      </w:r>
      <w:r w:rsidRPr="00AC0218">
        <w:rPr>
          <w:i/>
          <w:lang w:val="la-Latn"/>
        </w:rPr>
        <w:t>peristyl</w:t>
      </w:r>
      <w:r>
        <w:t xml:space="preserve">, </w:t>
      </w:r>
      <w:r w:rsidRPr="00AC0218">
        <w:rPr>
          <w:i/>
          <w:lang w:val="la-Latn"/>
        </w:rPr>
        <w:t>atrium</w:t>
      </w:r>
      <w:r>
        <w:t xml:space="preserve"> und (unsicher) </w:t>
      </w:r>
      <w:r w:rsidRPr="00AC0218">
        <w:rPr>
          <w:i/>
          <w:lang w:val="la-Latn"/>
        </w:rPr>
        <w:t>tablinum</w:t>
      </w:r>
      <w:r>
        <w:t xml:space="preserve"> erkennbar, um die sich weitere Räume gruppierten und die wahrscheinlich im 1. Jhd. v. Chr. um eine gedeckte Exedra, </w:t>
      </w:r>
      <w:proofErr w:type="spellStart"/>
      <w:r>
        <w:t>Portiken</w:t>
      </w:r>
      <w:proofErr w:type="spellEnd"/>
      <w:r>
        <w:t xml:space="preserve"> und zusätzliche Räumlichkeiten ergänzt wurde. </w:t>
      </w:r>
      <w:proofErr w:type="spellStart"/>
      <w:r>
        <w:t>Dickmann</w:t>
      </w:r>
      <w:proofErr w:type="spellEnd"/>
      <w:r>
        <w:t xml:space="preserve"> 1999, 170, hat allerdings darauf hingewiesen, dass die Baugeschichte der Villa noch nicht ausreichend untersucht ist, was die Rekonstruktion der Raumaufteilung und ihre Zuweisung zu den verschiedenen Nutzungsphasen erschwere.</w:t>
      </w:r>
    </w:p>
  </w:footnote>
  <w:footnote w:id="20">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Dazu s. </w:t>
      </w:r>
      <w:proofErr w:type="spellStart"/>
      <w:r>
        <w:t>Mielsch</w:t>
      </w:r>
      <w:proofErr w:type="spellEnd"/>
      <w:r>
        <w:t xml:space="preserve"> 1987, </w:t>
      </w:r>
      <w:r w:rsidRPr="003D2360">
        <w:t>39</w:t>
      </w:r>
      <w:r>
        <w:t>–</w:t>
      </w:r>
      <w:r w:rsidRPr="003D2360">
        <w:t xml:space="preserve">45; </w:t>
      </w:r>
      <w:r>
        <w:t xml:space="preserve">Zitat </w:t>
      </w:r>
      <w:r w:rsidRPr="003D2360">
        <w:t>49.</w:t>
      </w:r>
    </w:p>
  </w:footnote>
  <w:footnote w:id="21">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Zur Bedeutung des Ausblicks und der Sichtachsen für die Villenarchitektur s. </w:t>
      </w:r>
      <w:r>
        <w:t xml:space="preserve">grundlegend </w:t>
      </w:r>
      <w:proofErr w:type="spellStart"/>
      <w:r w:rsidRPr="003D2360">
        <w:t>Drerup</w:t>
      </w:r>
      <w:proofErr w:type="spellEnd"/>
      <w:r>
        <w:t xml:space="preserve"> 1990 [1959]</w:t>
      </w:r>
      <w:r w:rsidRPr="003D2360">
        <w:t xml:space="preserve">; </w:t>
      </w:r>
      <w:r>
        <w:t xml:space="preserve">s. ferner </w:t>
      </w:r>
      <w:r w:rsidRPr="003D2360">
        <w:t>Schneider</w:t>
      </w:r>
      <w:r>
        <w:t xml:space="preserve"> 1995</w:t>
      </w:r>
      <w:r w:rsidRPr="003D2360">
        <w:t>, 73</w:t>
      </w:r>
      <w:r>
        <w:t>–</w:t>
      </w:r>
      <w:r w:rsidRPr="003D2360">
        <w:t>104, hier bes. 74</w:t>
      </w:r>
      <w:r>
        <w:t>–</w:t>
      </w:r>
      <w:r w:rsidRPr="003D2360">
        <w:t>93</w:t>
      </w:r>
      <w:r>
        <w:t xml:space="preserve">; </w:t>
      </w:r>
      <w:proofErr w:type="spellStart"/>
      <w:r>
        <w:t>Mielsch</w:t>
      </w:r>
      <w:proofErr w:type="spellEnd"/>
      <w:r>
        <w:t xml:space="preserve"> 1987, passim, sowie </w:t>
      </w:r>
      <w:proofErr w:type="spellStart"/>
      <w:r>
        <w:t>Dickmann</w:t>
      </w:r>
      <w:proofErr w:type="spellEnd"/>
      <w:r>
        <w:t xml:space="preserve"> 1999, 159–375, der nach der Übernahme der Raumfolgen der Villenarchitektur für die </w:t>
      </w:r>
      <w:r w:rsidRPr="005D12C7">
        <w:rPr>
          <w:i/>
          <w:lang w:val="la-Latn"/>
        </w:rPr>
        <w:t>domus</w:t>
      </w:r>
      <w:r>
        <w:t xml:space="preserve"> Pompejis fragt. Zum Thema s. a. Bek 1993, die eine Verbindung zwischen griechisch-hellenistischer Philosophie und Optik und der Planung der Villenanlagen vermutet.</w:t>
      </w:r>
    </w:p>
  </w:footnote>
  <w:footnote w:id="22">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Als besonders imp</w:t>
      </w:r>
      <w:r>
        <w:t xml:space="preserve">osantes Beispiel, so H. </w:t>
      </w:r>
      <w:proofErr w:type="spellStart"/>
      <w:r>
        <w:t>Mielsch</w:t>
      </w:r>
      <w:proofErr w:type="spellEnd"/>
      <w:r>
        <w:t xml:space="preserve">, könne die </w:t>
      </w:r>
      <w:r w:rsidRPr="00992E48">
        <w:t xml:space="preserve">Villa des </w:t>
      </w:r>
      <w:proofErr w:type="spellStart"/>
      <w:r w:rsidRPr="00992E48">
        <w:t>Quintilius</w:t>
      </w:r>
      <w:proofErr w:type="spellEnd"/>
      <w:r w:rsidRPr="00992E48">
        <w:t xml:space="preserve"> Varus </w:t>
      </w:r>
      <w:r w:rsidRPr="003D2360">
        <w:t>bei Tivoli</w:t>
      </w:r>
      <w:r>
        <w:t>/</w:t>
      </w:r>
      <w:proofErr w:type="spellStart"/>
      <w:r>
        <w:t>Quintiliolo</w:t>
      </w:r>
      <w:proofErr w:type="spellEnd"/>
      <w:r w:rsidRPr="003D2360">
        <w:t xml:space="preserve"> aus dem frühen </w:t>
      </w:r>
      <w:r>
        <w:t>1. </w:t>
      </w:r>
      <w:r w:rsidRPr="003D2360">
        <w:t>J</w:t>
      </w:r>
      <w:r>
        <w:t>hd. </w:t>
      </w:r>
      <w:r w:rsidRPr="003D2360">
        <w:t>v.</w:t>
      </w:r>
      <w:r>
        <w:t> </w:t>
      </w:r>
      <w:r w:rsidRPr="003D2360">
        <w:t>Chr. gelten</w:t>
      </w:r>
      <w:r>
        <w:t xml:space="preserve"> (s</w:t>
      </w:r>
      <w:r w:rsidRPr="003D2360">
        <w:t xml:space="preserve">. </w:t>
      </w:r>
      <w:proofErr w:type="spellStart"/>
      <w:r w:rsidRPr="003D2360">
        <w:t>Mielsch</w:t>
      </w:r>
      <w:proofErr w:type="spellEnd"/>
      <w:r>
        <w:t xml:space="preserve"> 1987</w:t>
      </w:r>
      <w:r w:rsidRPr="003D2360">
        <w:t>, 42f.</w:t>
      </w:r>
      <w:r>
        <w:t xml:space="preserve">; vgl. </w:t>
      </w:r>
      <w:proofErr w:type="spellStart"/>
      <w:r>
        <w:t>Marzano</w:t>
      </w:r>
      <w:proofErr w:type="spellEnd"/>
      <w:r>
        <w:t xml:space="preserve"> 2007, 581 mit L294). Diese erstreckte </w:t>
      </w:r>
      <w:r w:rsidRPr="003D2360">
        <w:t xml:space="preserve">sich über drei Terrassen, die von </w:t>
      </w:r>
      <w:r>
        <w:t xml:space="preserve">wuchtigen </w:t>
      </w:r>
      <w:r w:rsidRPr="003D2360">
        <w:t xml:space="preserve">Stützmauern mit Arkaden bzw. </w:t>
      </w:r>
      <w:proofErr w:type="spellStart"/>
      <w:r w:rsidRPr="003D2360">
        <w:t>Kryptoportiken</w:t>
      </w:r>
      <w:proofErr w:type="spellEnd"/>
      <w:r w:rsidRPr="003D2360">
        <w:t xml:space="preserve"> ge</w:t>
      </w:r>
      <w:r>
        <w:t>tragen</w:t>
      </w:r>
      <w:r w:rsidRPr="003D2360">
        <w:t xml:space="preserve"> wurden. Die architektonische Gestaltung ermöglichte von zwei Seiten die Sicht über die römische </w:t>
      </w:r>
      <w:proofErr w:type="spellStart"/>
      <w:r w:rsidRPr="003D2360">
        <w:t>Campagna</w:t>
      </w:r>
      <w:proofErr w:type="spellEnd"/>
      <w:r w:rsidRPr="003D2360">
        <w:t xml:space="preserve"> sowie den Blick auf die Wasserfälle</w:t>
      </w:r>
      <w:r w:rsidRPr="00181B2A">
        <w:rPr>
          <w:lang w:val="de-CH"/>
        </w:rPr>
        <w:t xml:space="preserve"> </w:t>
      </w:r>
      <w:r w:rsidRPr="007E5F80">
        <w:rPr>
          <w:lang w:val="de-CH"/>
        </w:rPr>
        <w:t>Tivolis</w:t>
      </w:r>
      <w:r>
        <w:t xml:space="preserve">; auf der untersten Terrasse befand sich eine große </w:t>
      </w:r>
      <w:r w:rsidRPr="007E5F80">
        <w:rPr>
          <w:i/>
          <w:lang w:val="la-Latn"/>
        </w:rPr>
        <w:t>piscina</w:t>
      </w:r>
      <w:r w:rsidRPr="007E5F80">
        <w:rPr>
          <w:lang w:val="de-CH"/>
        </w:rPr>
        <w:t>, ebenfalls mit Sicht auf die Wasserfälle</w:t>
      </w:r>
      <w:r>
        <w:rPr>
          <w:lang w:val="de-CH"/>
        </w:rPr>
        <w:t>.</w:t>
      </w:r>
      <w:r>
        <w:t xml:space="preserve"> </w:t>
      </w:r>
    </w:p>
  </w:footnote>
  <w:footnote w:id="23">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S. </w:t>
      </w:r>
      <w:proofErr w:type="spellStart"/>
      <w:r>
        <w:t>Mielsch</w:t>
      </w:r>
      <w:proofErr w:type="spellEnd"/>
      <w:r>
        <w:t xml:space="preserve"> 1987</w:t>
      </w:r>
      <w:r w:rsidRPr="003D2360">
        <w:t>, 49</w:t>
      </w:r>
      <w:r>
        <w:t>–</w:t>
      </w:r>
      <w:r w:rsidRPr="003D2360">
        <w:t>63.</w:t>
      </w:r>
    </w:p>
  </w:footnote>
  <w:footnote w:id="24">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So hebt der kaiserzeitliche Autor P. </w:t>
      </w:r>
      <w:proofErr w:type="spellStart"/>
      <w:r w:rsidRPr="003D2360">
        <w:t>Papinius</w:t>
      </w:r>
      <w:proofErr w:type="spellEnd"/>
      <w:r w:rsidRPr="003D2360">
        <w:t xml:space="preserve"> </w:t>
      </w:r>
      <w:proofErr w:type="spellStart"/>
      <w:r>
        <w:t>Satius</w:t>
      </w:r>
      <w:proofErr w:type="spellEnd"/>
      <w:r>
        <w:t xml:space="preserve"> im 1. Jhd.  n. </w:t>
      </w:r>
      <w:r w:rsidRPr="003D2360">
        <w:t>Chr. bei der Beschreibung der Villa</w:t>
      </w:r>
      <w:r>
        <w:t xml:space="preserve"> des </w:t>
      </w:r>
      <w:proofErr w:type="spellStart"/>
      <w:r>
        <w:t>Pollius</w:t>
      </w:r>
      <w:proofErr w:type="spellEnd"/>
      <w:r>
        <w:t xml:space="preserve"> Felix hervor, </w:t>
      </w:r>
      <w:r w:rsidRPr="003D2360">
        <w:t xml:space="preserve">der Hausherr </w:t>
      </w:r>
      <w:r>
        <w:t xml:space="preserve">habe </w:t>
      </w:r>
      <w:r w:rsidRPr="003D2360">
        <w:t xml:space="preserve">Berge einebnen, moorartige Gebiete entwässern und Land ins Meer versetzen lassen (Stat. </w:t>
      </w:r>
      <w:proofErr w:type="spellStart"/>
      <w:r w:rsidRPr="003D2360">
        <w:t>silv</w:t>
      </w:r>
      <w:proofErr w:type="spellEnd"/>
      <w:r w:rsidRPr="003D2360">
        <w:t>. 2,2). Ähnliches beschreibt auch Seneca, der dergleichen allerdings scharf kritisiert (</w:t>
      </w:r>
      <w:r>
        <w:t xml:space="preserve">z. B. </w:t>
      </w:r>
      <w:r w:rsidRPr="003D2360">
        <w:t>Sen. epist. 89,21</w:t>
      </w:r>
      <w:r>
        <w:t xml:space="preserve">). Diese Beschreibungen sind nicht lediglich literarische Topoi, obschon insbesondere in der Villenkritik bestimmte Formeln immer wieder auftauchen (dazu s. a. Kap. 2.2); vielmehr zeigt sich auch im Baubefund mancher Villa, dass die natürlichen Gegebenheiten mit hohem Aufwand angepasst bzw. in das Erscheinungsbild integriert wurden (s. z. B. die spätrepublikanische </w:t>
      </w:r>
      <w:r w:rsidRPr="00824E90">
        <w:rPr>
          <w:i/>
        </w:rPr>
        <w:t xml:space="preserve">Villa della </w:t>
      </w:r>
      <w:proofErr w:type="spellStart"/>
      <w:r w:rsidRPr="00824E90">
        <w:rPr>
          <w:i/>
        </w:rPr>
        <w:t>Rampa</w:t>
      </w:r>
      <w:proofErr w:type="spellEnd"/>
      <w:r>
        <w:t xml:space="preserve"> bei </w:t>
      </w:r>
      <w:proofErr w:type="spellStart"/>
      <w:r>
        <w:t>Sperlonga</w:t>
      </w:r>
      <w:proofErr w:type="spellEnd"/>
      <w:r>
        <w:t xml:space="preserve">, die frühkaiserzeitliche </w:t>
      </w:r>
      <w:r w:rsidRPr="001C4714">
        <w:t>Villa auf Punta di Sorrento</w:t>
      </w:r>
      <w:r>
        <w:t xml:space="preserve"> bei </w:t>
      </w:r>
      <w:proofErr w:type="spellStart"/>
      <w:r>
        <w:t>Sorrent</w:t>
      </w:r>
      <w:proofErr w:type="spellEnd"/>
      <w:r>
        <w:t xml:space="preserve"> und die </w:t>
      </w:r>
      <w:r w:rsidRPr="00992E48">
        <w:t xml:space="preserve">Villa des </w:t>
      </w:r>
      <w:proofErr w:type="spellStart"/>
      <w:r w:rsidRPr="00992E48">
        <w:t>Quintilius</w:t>
      </w:r>
      <w:proofErr w:type="spellEnd"/>
      <w:r w:rsidRPr="00992E48">
        <w:t xml:space="preserve"> Varus</w:t>
      </w:r>
      <w:r>
        <w:t xml:space="preserve"> bei Tivoli oder auch die Villa Kaiser Domitians am Albaner See, am Kraterrand eines erloschenen Vulkanes). Zum Thema s. </w:t>
      </w:r>
      <w:proofErr w:type="spellStart"/>
      <w:r>
        <w:t>Mielsch</w:t>
      </w:r>
      <w:proofErr w:type="spellEnd"/>
      <w:r>
        <w:t xml:space="preserve"> 1987, mit weiteren Beispielen; s. a. </w:t>
      </w:r>
      <w:proofErr w:type="spellStart"/>
      <w:r>
        <w:t>Lafon</w:t>
      </w:r>
      <w:proofErr w:type="spellEnd"/>
      <w:r>
        <w:t xml:space="preserve"> 2001, zu den </w:t>
      </w:r>
      <w:r w:rsidRPr="00361158">
        <w:rPr>
          <w:i/>
          <w:lang w:val="la-Latn"/>
        </w:rPr>
        <w:t>villa</w:t>
      </w:r>
      <w:r>
        <w:rPr>
          <w:i/>
          <w:lang w:val="de-CH"/>
        </w:rPr>
        <w:t>e</w:t>
      </w:r>
      <w:r w:rsidRPr="00361158">
        <w:rPr>
          <w:i/>
          <w:lang w:val="la-Latn"/>
        </w:rPr>
        <w:t xml:space="preserve"> maritimae</w:t>
      </w:r>
      <w:r>
        <w:t xml:space="preserve">, deren Küstenlage oft viel Spielraum bei der Gestaltung bot bzw. Anpassungen und architektonische und technische Innovationen verlangte. S. ferner Krause 2003, zu Tiberius’ </w:t>
      </w:r>
      <w:r w:rsidRPr="00CE4128">
        <w:rPr>
          <w:i/>
          <w:lang w:val="la-Latn"/>
        </w:rPr>
        <w:t>Villa Iovis</w:t>
      </w:r>
      <w:r>
        <w:t xml:space="preserve"> auf Capri, die auf insgesamt sieben Niveaus in den heute als </w:t>
      </w:r>
      <w:r w:rsidRPr="00153B13">
        <w:rPr>
          <w:i/>
        </w:rPr>
        <w:t>Monte Tiberio</w:t>
      </w:r>
      <w:r>
        <w:t xml:space="preserve"> bekannten Berg hineingebaut war</w:t>
      </w:r>
      <w:r w:rsidRPr="007E5F80">
        <w:t>.</w:t>
      </w:r>
      <w:r>
        <w:t xml:space="preserve"> </w:t>
      </w:r>
    </w:p>
  </w:footnote>
  <w:footnote w:id="25">
    <w:p w:rsidR="00FD180D" w:rsidRPr="00E5422F" w:rsidRDefault="00FD180D" w:rsidP="00E5422F">
      <w:pPr>
        <w:pStyle w:val="Funotentext"/>
        <w:tabs>
          <w:tab w:val="left" w:pos="567"/>
        </w:tabs>
        <w:ind w:left="567" w:hanging="567"/>
        <w:jc w:val="both"/>
        <w:rPr>
          <w:lang w:val="de-CH"/>
        </w:rPr>
      </w:pPr>
      <w:r>
        <w:rPr>
          <w:rStyle w:val="Funotenzeichen"/>
        </w:rPr>
        <w:footnoteRef/>
      </w:r>
      <w:r>
        <w:tab/>
        <w:t xml:space="preserve">Zu Villa und Natur s. grundlegend Schneider 1995. – Als ein frühes, besonders eindrucksvolles Beispiel führt H. </w:t>
      </w:r>
      <w:proofErr w:type="spellStart"/>
      <w:r>
        <w:t>Mielsch</w:t>
      </w:r>
      <w:proofErr w:type="spellEnd"/>
      <w:r>
        <w:t xml:space="preserve"> eine spätrepublikanische Villa bei </w:t>
      </w:r>
      <w:proofErr w:type="spellStart"/>
      <w:r>
        <w:t>Sperlonga</w:t>
      </w:r>
      <w:proofErr w:type="spellEnd"/>
      <w:r>
        <w:t xml:space="preserve"> an, die </w:t>
      </w:r>
      <w:r w:rsidRPr="00EF1E5B">
        <w:rPr>
          <w:i/>
        </w:rPr>
        <w:t xml:space="preserve">Villa della </w:t>
      </w:r>
      <w:proofErr w:type="spellStart"/>
      <w:r w:rsidRPr="00EF1E5B">
        <w:rPr>
          <w:i/>
        </w:rPr>
        <w:t>Rampa</w:t>
      </w:r>
      <w:proofErr w:type="spellEnd"/>
      <w:r w:rsidRPr="005D12C7">
        <w:t xml:space="preserve"> </w:t>
      </w:r>
      <w:r>
        <w:t xml:space="preserve">(s. </w:t>
      </w:r>
      <w:proofErr w:type="spellStart"/>
      <w:r>
        <w:t>Mielsch</w:t>
      </w:r>
      <w:proofErr w:type="spellEnd"/>
      <w:r>
        <w:t xml:space="preserve"> 1987, 50–52; vgl. </w:t>
      </w:r>
      <w:proofErr w:type="spellStart"/>
      <w:r>
        <w:t>Marzano</w:t>
      </w:r>
      <w:proofErr w:type="spellEnd"/>
      <w:r>
        <w:t xml:space="preserve"> 2007, 459 mit L190): Die Hauptgebäude befinden sich auf einer unregelmäßig gestalteten Terrasse, hoch über dem Meer und am rechten Ufer eines Baches; ein weiteres Gebäude, evtl. ein kleiner Pavillon, liegt auf der anderen Seite des Baches und war nur über eine kleine Brücke zu erreichen. Die Räumlichkeiten folgten nicht mehr der regelmäßigen Anordnung von </w:t>
      </w:r>
      <w:r w:rsidRPr="00AC0218">
        <w:rPr>
          <w:i/>
          <w:lang w:val="la-Latn"/>
        </w:rPr>
        <w:t>peristyl</w:t>
      </w:r>
      <w:r>
        <w:t xml:space="preserve"> und </w:t>
      </w:r>
      <w:r w:rsidRPr="00AC0218">
        <w:rPr>
          <w:i/>
          <w:lang w:val="la-Latn"/>
        </w:rPr>
        <w:t>atrium</w:t>
      </w:r>
      <w:r>
        <w:t xml:space="preserve">. Da die Küstenstraße nach </w:t>
      </w:r>
      <w:proofErr w:type="spellStart"/>
      <w:r>
        <w:t>Terracina</w:t>
      </w:r>
      <w:proofErr w:type="spellEnd"/>
      <w:r>
        <w:t xml:space="preserve"> die Ausdehnung des Landsitzes bis ans Meer verhinderte, wurde diese von einer weiteren Brücke überspannt, an die eine Rampe anschloss, die an den Strand führte. Der Hang war in mehrere Terrassen gegliedert, auf der untersten befand sich </w:t>
      </w:r>
      <w:proofErr w:type="gramStart"/>
      <w:r>
        <w:t>eine</w:t>
      </w:r>
      <w:proofErr w:type="gramEnd"/>
      <w:r>
        <w:t xml:space="preserve"> Portikus von ca. 100 Metern Länge.</w:t>
      </w:r>
    </w:p>
  </w:footnote>
  <w:footnote w:id="26">
    <w:p w:rsidR="00FD180D" w:rsidRPr="00743E1D" w:rsidRDefault="00FD180D" w:rsidP="00743E1D">
      <w:pPr>
        <w:pStyle w:val="Funotentext"/>
        <w:tabs>
          <w:tab w:val="left" w:pos="567"/>
        </w:tabs>
        <w:ind w:left="567" w:hanging="567"/>
        <w:jc w:val="both"/>
        <w:rPr>
          <w:lang w:val="de-CH"/>
        </w:rPr>
      </w:pPr>
      <w:r>
        <w:rPr>
          <w:rStyle w:val="Funotenzeichen"/>
        </w:rPr>
        <w:footnoteRef/>
      </w:r>
      <w:r>
        <w:tab/>
        <w:t xml:space="preserve">Dies verdeutlicht etwa die berühmte, monumentale </w:t>
      </w:r>
      <w:r w:rsidRPr="00A73A7B">
        <w:t xml:space="preserve">Villa von </w:t>
      </w:r>
      <w:proofErr w:type="spellStart"/>
      <w:r w:rsidRPr="00A73A7B">
        <w:t>Oplontis</w:t>
      </w:r>
      <w:proofErr w:type="spellEnd"/>
      <w:r>
        <w:t xml:space="preserve"> (s. </w:t>
      </w:r>
      <w:proofErr w:type="spellStart"/>
      <w:r>
        <w:t>Mielsch</w:t>
      </w:r>
      <w:proofErr w:type="spellEnd"/>
      <w:r>
        <w:t xml:space="preserve"> 1987, 52-54; vgl. </w:t>
      </w:r>
      <w:proofErr w:type="spellStart"/>
      <w:r>
        <w:t>Dickmann</w:t>
      </w:r>
      <w:proofErr w:type="spellEnd"/>
      <w:r>
        <w:t xml:space="preserve"> 1999, 184f.; 330f., mit weiterführender Literatur): Deren ältester Kern (ca. Mitte 1. Jhd. v. Chr.) ist noch relativ blockartig um die Hauptachse </w:t>
      </w:r>
      <w:r w:rsidRPr="00AC0218">
        <w:rPr>
          <w:i/>
          <w:lang w:val="la-Latn"/>
        </w:rPr>
        <w:t>atrium</w:t>
      </w:r>
      <w:r>
        <w:t xml:space="preserve"> – Gang – Gartenhof – </w:t>
      </w:r>
      <w:r w:rsidRPr="00743E1D">
        <w:rPr>
          <w:i/>
          <w:lang w:val="la-Latn"/>
        </w:rPr>
        <w:t>oecus</w:t>
      </w:r>
      <w:r>
        <w:t xml:space="preserve"> herum angeordnet; der riesige Speiseraum ragte in den Garten hinein, zu dem er sich öffnete; im 1. Jhd. n. Chr. wurde das Gebäude um einen Seitentrakt erweitert, der weiter in den Raum vorstieß. Noch deutlicher wird das Nebeneinander von geschlossenem, um ein Peristyl angeordnetem Bautyp und einer lockereren Anordnung der Räume in der </w:t>
      </w:r>
      <w:r w:rsidRPr="00401E63">
        <w:rPr>
          <w:i/>
        </w:rPr>
        <w:t>Villa di S. Marco</w:t>
      </w:r>
      <w:r>
        <w:t xml:space="preserve"> bei </w:t>
      </w:r>
      <w:proofErr w:type="spellStart"/>
      <w:r>
        <w:t>Stabiae</w:t>
      </w:r>
      <w:proofErr w:type="spellEnd"/>
      <w:r>
        <w:t xml:space="preserve">: Diese liegt an einem steil abfallenden Hang, der den Blick auf den Golf von Neapel und die Berge von </w:t>
      </w:r>
      <w:proofErr w:type="spellStart"/>
      <w:r>
        <w:t>Sorrent</w:t>
      </w:r>
      <w:proofErr w:type="spellEnd"/>
      <w:r>
        <w:t xml:space="preserve"> eröffnet; der ältere Kern (ca. Mitte des 1. Jhd.) ist in der üblichen Anordnung von </w:t>
      </w:r>
      <w:r w:rsidRPr="00AC0218">
        <w:rPr>
          <w:i/>
          <w:lang w:val="la-Latn"/>
        </w:rPr>
        <w:t>atrium</w:t>
      </w:r>
      <w:r>
        <w:t xml:space="preserve"> und </w:t>
      </w:r>
      <w:r w:rsidRPr="00AC0218">
        <w:rPr>
          <w:i/>
          <w:lang w:val="la-Latn"/>
        </w:rPr>
        <w:t>peristyl</w:t>
      </w:r>
      <w:r>
        <w:t xml:space="preserve"> gestaltet, um die sich weitere Räume gruppieren; die seitlichen Erweiterungen, die auf das 1. Jhd. n. Chr. datiert werden, brachen diese strenge Struktur auf und ermöglichten neue Aussichten auf die Landschaft.</w:t>
      </w:r>
    </w:p>
  </w:footnote>
  <w:footnote w:id="27">
    <w:p w:rsidR="00FD180D" w:rsidRPr="003D2360" w:rsidRDefault="00FD180D" w:rsidP="00DC60C9">
      <w:pPr>
        <w:pStyle w:val="Funotentext"/>
        <w:tabs>
          <w:tab w:val="left" w:pos="567"/>
          <w:tab w:val="left" w:pos="3262"/>
        </w:tabs>
        <w:ind w:left="567" w:hanging="567"/>
        <w:jc w:val="both"/>
      </w:pPr>
      <w:r w:rsidRPr="004D57D0">
        <w:rPr>
          <w:rStyle w:val="Funotenzeichen"/>
        </w:rPr>
        <w:footnoteRef/>
      </w:r>
      <w:r w:rsidRPr="004D57D0">
        <w:tab/>
      </w:r>
      <w:r>
        <w:t>So</w:t>
      </w:r>
      <w:r w:rsidRPr="004D57D0">
        <w:t xml:space="preserve"> </w:t>
      </w:r>
      <w:proofErr w:type="spellStart"/>
      <w:r w:rsidRPr="004D57D0">
        <w:t>Mielsch</w:t>
      </w:r>
      <w:proofErr w:type="spellEnd"/>
      <w:r w:rsidRPr="004D57D0">
        <w:t xml:space="preserve"> 1987, 50.</w:t>
      </w:r>
    </w:p>
  </w:footnote>
  <w:footnote w:id="28">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Zur Gestaltung der Villen als ,Bildungslandschaft‘ s. </w:t>
      </w:r>
      <w:proofErr w:type="spellStart"/>
      <w:r>
        <w:t>Mielsch</w:t>
      </w:r>
      <w:proofErr w:type="spellEnd"/>
      <w:r>
        <w:t xml:space="preserve"> 1989; </w:t>
      </w:r>
      <w:r w:rsidRPr="003D2360">
        <w:t>Zanker</w:t>
      </w:r>
      <w:r>
        <w:t xml:space="preserve"> 1990 [1979], 465. Ähnlich </w:t>
      </w:r>
      <w:r w:rsidRPr="003D2360">
        <w:t>Lefèvre</w:t>
      </w:r>
      <w:r>
        <w:t xml:space="preserve"> 1987</w:t>
      </w:r>
      <w:r w:rsidRPr="003D2360">
        <w:t>.</w:t>
      </w:r>
    </w:p>
  </w:footnote>
  <w:footnote w:id="29">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r>
        <w:t>Z</w:t>
      </w:r>
      <w:r w:rsidRPr="003D2360">
        <w:t xml:space="preserve">ur Ausstattung der Villen mit Statuen, aber auch mit anderen Kunstwerken s. </w:t>
      </w:r>
      <w:r>
        <w:t xml:space="preserve">bes. </w:t>
      </w:r>
      <w:proofErr w:type="spellStart"/>
      <w:r w:rsidRPr="003D2360">
        <w:t>Neudecker</w:t>
      </w:r>
      <w:proofErr w:type="spellEnd"/>
      <w:r>
        <w:t xml:space="preserve"> 1998 u. 1988. S. ferner</w:t>
      </w:r>
      <w:r w:rsidRPr="003D2360">
        <w:t xml:space="preserve"> </w:t>
      </w:r>
      <w:proofErr w:type="spellStart"/>
      <w:r w:rsidRPr="003D2360">
        <w:t>Häub</w:t>
      </w:r>
      <w:r>
        <w:t>n</w:t>
      </w:r>
      <w:r w:rsidRPr="003D2360">
        <w:t>er</w:t>
      </w:r>
      <w:proofErr w:type="spellEnd"/>
      <w:r>
        <w:t xml:space="preserve"> 1991 u. T. Hölscher 1994 sowie </w:t>
      </w:r>
      <w:r w:rsidRPr="003D2360">
        <w:t xml:space="preserve">die Beiträge in </w:t>
      </w:r>
      <w:proofErr w:type="spellStart"/>
      <w:r w:rsidRPr="003D2360">
        <w:t>Hellenkemper</w:t>
      </w:r>
      <w:proofErr w:type="spellEnd"/>
      <w:r w:rsidRPr="003D2360">
        <w:rPr>
          <w:smallCaps/>
        </w:rPr>
        <w:t xml:space="preserve"> </w:t>
      </w:r>
      <w:proofErr w:type="spellStart"/>
      <w:r w:rsidRPr="003D2360">
        <w:t>Salies</w:t>
      </w:r>
      <w:proofErr w:type="spellEnd"/>
      <w:r w:rsidRPr="003D2360">
        <w:t xml:space="preserve"> u.</w:t>
      </w:r>
      <w:r>
        <w:t> </w:t>
      </w:r>
      <w:r w:rsidRPr="003D2360">
        <w:t>a. (Hgg.)</w:t>
      </w:r>
      <w:r>
        <w:t xml:space="preserve"> 1994</w:t>
      </w:r>
      <w:r w:rsidRPr="003D2360">
        <w:t xml:space="preserve">, </w:t>
      </w:r>
      <w:r>
        <w:t xml:space="preserve">welche </w:t>
      </w:r>
      <w:r w:rsidRPr="003D2360">
        <w:t>das antike Wrack eines Schiffs aus der Zei</w:t>
      </w:r>
      <w:r>
        <w:t>t nach 100 v. </w:t>
      </w:r>
      <w:r w:rsidRPr="003D2360">
        <w:t>Chr. thematisiert</w:t>
      </w:r>
      <w:r>
        <w:t>en</w:t>
      </w:r>
      <w:r w:rsidRPr="003D2360">
        <w:t xml:space="preserve">, das wahrscheinlich Architekturteile und Ausstattungsgegenstände, darunter auch zahlreiche Kunstwerke für ein konkretes Bauprojekt, vielleicht eine Villa, transportiert hatte. </w:t>
      </w:r>
      <w:r>
        <w:t>Z</w:t>
      </w:r>
      <w:r w:rsidRPr="003D2360">
        <w:t xml:space="preserve">umindest in spätrepublikanischer Zeit </w:t>
      </w:r>
      <w:r>
        <w:t xml:space="preserve">scheinen Kunstwerke auch </w:t>
      </w:r>
      <w:r w:rsidRPr="003D2360">
        <w:t xml:space="preserve">durch Raub und Plünderungen während eines Kriegszuges oder einer Statthalterschaft </w:t>
      </w:r>
      <w:r>
        <w:t xml:space="preserve">in die Hände der Villenbesitzer gelangt zu sein. </w:t>
      </w:r>
      <w:r w:rsidRPr="003D2360">
        <w:t>Doch entwickelte sich gleichzeitig ein lebhafter Handel mit Kunstgütern</w:t>
      </w:r>
      <w:r>
        <w:t xml:space="preserve"> </w:t>
      </w:r>
      <w:r w:rsidRPr="003D2360">
        <w:t>(</w:t>
      </w:r>
      <w:proofErr w:type="spellStart"/>
      <w:r>
        <w:t>Galsterer</w:t>
      </w:r>
      <w:proofErr w:type="spellEnd"/>
      <w:r>
        <w:t xml:space="preserve"> </w:t>
      </w:r>
      <w:r w:rsidRPr="003D2360">
        <w:t>1994</w:t>
      </w:r>
      <w:r>
        <w:t>;</w:t>
      </w:r>
      <w:r w:rsidRPr="003D2360">
        <w:rPr>
          <w:smallCaps/>
        </w:rPr>
        <w:t xml:space="preserve"> </w:t>
      </w:r>
      <w:proofErr w:type="spellStart"/>
      <w:r>
        <w:t>Gelsdorf</w:t>
      </w:r>
      <w:proofErr w:type="spellEnd"/>
      <w:r>
        <w:t xml:space="preserve"> 1994</w:t>
      </w:r>
      <w:r w:rsidRPr="003D2360">
        <w:t>)</w:t>
      </w:r>
      <w:r>
        <w:t>.</w:t>
      </w:r>
      <w:r w:rsidRPr="003D2360">
        <w:t xml:space="preserve"> Auch handelte es sich </w:t>
      </w:r>
      <w:r>
        <w:t xml:space="preserve">keineswegs </w:t>
      </w:r>
      <w:r w:rsidRPr="003D2360">
        <w:t xml:space="preserve">immer um </w:t>
      </w:r>
      <w:r>
        <w:t>‚</w:t>
      </w:r>
      <w:r w:rsidRPr="003D2360">
        <w:t>Originale</w:t>
      </w:r>
      <w:r>
        <w:t>‘</w:t>
      </w:r>
      <w:r w:rsidRPr="003D2360">
        <w:t xml:space="preserve"> bekannter griechischer Künstler, sondern häufig um zeitgenössi</w:t>
      </w:r>
      <w:r>
        <w:t>sche Imitationen (dazu s.</w:t>
      </w:r>
      <w:r w:rsidRPr="003D2360">
        <w:t xml:space="preserve"> </w:t>
      </w:r>
      <w:proofErr w:type="spellStart"/>
      <w:r w:rsidRPr="003D2360">
        <w:t>Geominy</w:t>
      </w:r>
      <w:proofErr w:type="spellEnd"/>
      <w:r>
        <w:t xml:space="preserve"> 1999, </w:t>
      </w:r>
      <w:r w:rsidRPr="003D2360">
        <w:t>aus forschungs</w:t>
      </w:r>
      <w:r>
        <w:t>- und wissenschafts</w:t>
      </w:r>
      <w:r w:rsidRPr="003D2360">
        <w:t>geschichtlicher Perspektive)</w:t>
      </w:r>
      <w:r>
        <w:t>.</w:t>
      </w:r>
    </w:p>
  </w:footnote>
  <w:footnote w:id="30">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Zur Ausstattung der Villen s. bes. </w:t>
      </w:r>
      <w:proofErr w:type="spellStart"/>
      <w:r w:rsidRPr="003D2360">
        <w:t>Drerup</w:t>
      </w:r>
      <w:proofErr w:type="spellEnd"/>
      <w:r>
        <w:t xml:space="preserve"> 1957</w:t>
      </w:r>
      <w:r w:rsidRPr="003D2360">
        <w:t xml:space="preserve">; </w:t>
      </w:r>
      <w:proofErr w:type="spellStart"/>
      <w:r w:rsidRPr="003D2360">
        <w:t>Mielsch</w:t>
      </w:r>
      <w:proofErr w:type="spellEnd"/>
      <w:r>
        <w:t xml:space="preserve"> 1987, </w:t>
      </w:r>
      <w:r w:rsidRPr="003D2360">
        <w:t xml:space="preserve">passim. S. ferner </w:t>
      </w:r>
      <w:r>
        <w:t>Dubois-</w:t>
      </w:r>
      <w:proofErr w:type="spellStart"/>
      <w:r>
        <w:t>Pelerin</w:t>
      </w:r>
      <w:proofErr w:type="spellEnd"/>
      <w:r>
        <w:t xml:space="preserve"> 2008, passim, sowie </w:t>
      </w:r>
      <w:r w:rsidRPr="003D2360">
        <w:t>Clarke</w:t>
      </w:r>
      <w:r>
        <w:t xml:space="preserve"> 1991</w:t>
      </w:r>
      <w:r w:rsidRPr="003D2360">
        <w:t>, passim</w:t>
      </w:r>
      <w:r>
        <w:t>, d</w:t>
      </w:r>
      <w:r w:rsidRPr="003D2360">
        <w:t>e</w:t>
      </w:r>
      <w:r>
        <w:t>r</w:t>
      </w:r>
      <w:r w:rsidRPr="003D2360">
        <w:t xml:space="preserve"> im Rahmen </w:t>
      </w:r>
      <w:r>
        <w:t xml:space="preserve">seiner </w:t>
      </w:r>
      <w:r w:rsidRPr="003D2360">
        <w:t>Überlegungen zu den römischen Häusern im Allgemeinen die Dekoration von Villen und die unterschiedliche</w:t>
      </w:r>
      <w:r>
        <w:t>n</w:t>
      </w:r>
      <w:r w:rsidRPr="003D2360">
        <w:t xml:space="preserve"> Dekorationsstile thematisier</w:t>
      </w:r>
      <w:r>
        <w:t>t</w:t>
      </w:r>
      <w:r w:rsidRPr="003D2360">
        <w:t>, was an dieser Ste</w:t>
      </w:r>
      <w:r>
        <w:t xml:space="preserve">lle nicht vertieft werden kann. Zur Villa als Ort aristokratischer </w:t>
      </w:r>
      <w:r w:rsidRPr="00542577">
        <w:rPr>
          <w:i/>
          <w:lang w:val="la-Latn"/>
        </w:rPr>
        <w:t>memoria</w:t>
      </w:r>
      <w:r>
        <w:t xml:space="preserve"> s. a. </w:t>
      </w:r>
      <w:proofErr w:type="spellStart"/>
      <w:r>
        <w:t>Bodel</w:t>
      </w:r>
      <w:proofErr w:type="spellEnd"/>
      <w:r>
        <w:t xml:space="preserve"> 1997.</w:t>
      </w:r>
    </w:p>
  </w:footnote>
  <w:footnote w:id="31">
    <w:p w:rsidR="00FD180D" w:rsidRPr="003D2360" w:rsidRDefault="00FD180D" w:rsidP="002B783C">
      <w:pPr>
        <w:tabs>
          <w:tab w:val="left" w:pos="567"/>
        </w:tabs>
        <w:spacing w:after="0" w:line="240" w:lineRule="auto"/>
        <w:ind w:left="567" w:hanging="567"/>
        <w:jc w:val="both"/>
        <w:rPr>
          <w:rFonts w:ascii="Times New Roman" w:hAnsi="Times New Roman" w:cs="Times New Roman"/>
          <w:sz w:val="20"/>
          <w:szCs w:val="20"/>
        </w:rPr>
      </w:pPr>
      <w:r w:rsidRPr="003D2360">
        <w:rPr>
          <w:rStyle w:val="Funotenzeichen"/>
          <w:rFonts w:ascii="Times New Roman" w:hAnsi="Times New Roman" w:cs="Times New Roman"/>
          <w:sz w:val="20"/>
          <w:szCs w:val="20"/>
        </w:rPr>
        <w:footnoteRef/>
      </w:r>
      <w:r w:rsidRPr="003D2360">
        <w:rPr>
          <w:rFonts w:ascii="Times New Roman" w:hAnsi="Times New Roman" w:cs="Times New Roman"/>
          <w:sz w:val="20"/>
          <w:szCs w:val="20"/>
        </w:rPr>
        <w:tab/>
        <w:t>Zu den Villengärten s. bes. die bered</w:t>
      </w:r>
      <w:r>
        <w:rPr>
          <w:rFonts w:ascii="Times New Roman" w:hAnsi="Times New Roman" w:cs="Times New Roman"/>
          <w:sz w:val="20"/>
          <w:szCs w:val="20"/>
        </w:rPr>
        <w:t>eten Beschreibungen in Plinius’ Villenbriefen</w:t>
      </w:r>
      <w:r w:rsidRPr="003D2360">
        <w:rPr>
          <w:rFonts w:ascii="Times New Roman" w:hAnsi="Times New Roman" w:cs="Times New Roman"/>
          <w:sz w:val="20"/>
          <w:szCs w:val="20"/>
        </w:rPr>
        <w:t xml:space="preserve"> (Plin. epist. 2,17; 5</w:t>
      </w:r>
      <w:r>
        <w:rPr>
          <w:rFonts w:ascii="Times New Roman" w:hAnsi="Times New Roman" w:cs="Times New Roman"/>
          <w:sz w:val="20"/>
          <w:szCs w:val="20"/>
        </w:rPr>
        <w:t xml:space="preserve">,6). Zum Folgenden s. ferner </w:t>
      </w:r>
      <w:r w:rsidRPr="003D2360">
        <w:rPr>
          <w:rFonts w:ascii="Times New Roman" w:hAnsi="Times New Roman" w:cs="Times New Roman"/>
          <w:sz w:val="20"/>
          <w:szCs w:val="20"/>
        </w:rPr>
        <w:t>Farrar 1998</w:t>
      </w:r>
      <w:r>
        <w:rPr>
          <w:rFonts w:ascii="Times New Roman" w:hAnsi="Times New Roman" w:cs="Times New Roman"/>
          <w:sz w:val="20"/>
          <w:szCs w:val="20"/>
        </w:rPr>
        <w:t xml:space="preserve">; 1996; s. außerdem </w:t>
      </w:r>
      <w:proofErr w:type="spellStart"/>
      <w:r>
        <w:rPr>
          <w:rFonts w:ascii="Times New Roman" w:hAnsi="Times New Roman" w:cs="Times New Roman"/>
          <w:sz w:val="20"/>
          <w:szCs w:val="20"/>
        </w:rPr>
        <w:t>Andreae</w:t>
      </w:r>
      <w:proofErr w:type="spellEnd"/>
      <w:r>
        <w:rPr>
          <w:rFonts w:ascii="Times New Roman" w:hAnsi="Times New Roman" w:cs="Times New Roman"/>
          <w:sz w:val="20"/>
          <w:szCs w:val="20"/>
        </w:rPr>
        <w:t xml:space="preserve"> </w:t>
      </w:r>
      <w:r w:rsidRPr="003D2360">
        <w:rPr>
          <w:rFonts w:ascii="Times New Roman" w:hAnsi="Times New Roman" w:cs="Times New Roman"/>
          <w:sz w:val="20"/>
          <w:szCs w:val="20"/>
        </w:rPr>
        <w:t xml:space="preserve">1996, passim; </w:t>
      </w:r>
      <w:r>
        <w:rPr>
          <w:rFonts w:ascii="Times New Roman" w:hAnsi="Times New Roman" w:cs="Times New Roman"/>
          <w:sz w:val="20"/>
          <w:szCs w:val="20"/>
        </w:rPr>
        <w:t xml:space="preserve">Schneider 1995. </w:t>
      </w:r>
      <w:proofErr w:type="spellStart"/>
      <w:r>
        <w:rPr>
          <w:rFonts w:ascii="Times New Roman" w:hAnsi="Times New Roman" w:cs="Times New Roman"/>
          <w:sz w:val="20"/>
          <w:szCs w:val="20"/>
        </w:rPr>
        <w:t>Darüber</w:t>
      </w:r>
      <w:r w:rsidRPr="003D2360">
        <w:rPr>
          <w:rFonts w:ascii="Times New Roman" w:hAnsi="Times New Roman" w:cs="Times New Roman"/>
          <w:sz w:val="20"/>
          <w:szCs w:val="20"/>
        </w:rPr>
        <w:t>hinaus</w:t>
      </w:r>
      <w:proofErr w:type="spellEnd"/>
      <w:r w:rsidRPr="003D2360">
        <w:rPr>
          <w:rFonts w:ascii="Times New Roman" w:hAnsi="Times New Roman" w:cs="Times New Roman"/>
          <w:sz w:val="20"/>
          <w:szCs w:val="20"/>
        </w:rPr>
        <w:t xml:space="preserve"> ist auf die Untersu</w:t>
      </w:r>
      <w:r>
        <w:rPr>
          <w:rFonts w:ascii="Times New Roman" w:hAnsi="Times New Roman" w:cs="Times New Roman"/>
          <w:sz w:val="20"/>
          <w:szCs w:val="20"/>
        </w:rPr>
        <w:t xml:space="preserve">chungen </w:t>
      </w:r>
      <w:r w:rsidRPr="003D2360">
        <w:rPr>
          <w:rFonts w:ascii="Times New Roman" w:hAnsi="Times New Roman" w:cs="Times New Roman"/>
          <w:sz w:val="20"/>
          <w:szCs w:val="20"/>
        </w:rPr>
        <w:t>W</w:t>
      </w:r>
      <w:r>
        <w:rPr>
          <w:rFonts w:ascii="Times New Roman" w:hAnsi="Times New Roman" w:cs="Times New Roman"/>
          <w:sz w:val="20"/>
          <w:szCs w:val="20"/>
        </w:rPr>
        <w:t>.</w:t>
      </w:r>
      <w:r w:rsidRPr="003D2360">
        <w:rPr>
          <w:rFonts w:ascii="Times New Roman" w:hAnsi="Times New Roman" w:cs="Times New Roman"/>
          <w:sz w:val="20"/>
          <w:szCs w:val="20"/>
        </w:rPr>
        <w:t xml:space="preserve">J. </w:t>
      </w:r>
      <w:proofErr w:type="spellStart"/>
      <w:r w:rsidRPr="003D2360">
        <w:rPr>
          <w:rFonts w:ascii="Times New Roman" w:hAnsi="Times New Roman" w:cs="Times New Roman"/>
          <w:sz w:val="20"/>
          <w:szCs w:val="20"/>
        </w:rPr>
        <w:t>Jashemski</w:t>
      </w:r>
      <w:r>
        <w:rPr>
          <w:rFonts w:ascii="Times New Roman" w:hAnsi="Times New Roman" w:cs="Times New Roman"/>
          <w:sz w:val="20"/>
          <w:szCs w:val="20"/>
        </w:rPr>
        <w:t>s</w:t>
      </w:r>
      <w:proofErr w:type="spellEnd"/>
      <w:r w:rsidRPr="003D2360">
        <w:rPr>
          <w:rFonts w:ascii="Times New Roman" w:hAnsi="Times New Roman" w:cs="Times New Roman"/>
          <w:sz w:val="20"/>
          <w:szCs w:val="20"/>
        </w:rPr>
        <w:t xml:space="preserve"> zu verweisen, die archäologisch greifbare Überreste antiker (Villen-)Gärten in den vom Aus</w:t>
      </w:r>
      <w:r>
        <w:rPr>
          <w:rFonts w:ascii="Times New Roman" w:hAnsi="Times New Roman" w:cs="Times New Roman"/>
          <w:sz w:val="20"/>
          <w:szCs w:val="20"/>
        </w:rPr>
        <w:t>bruch des Vesuvs 79 n. </w:t>
      </w:r>
      <w:r w:rsidRPr="003D2360">
        <w:rPr>
          <w:rFonts w:ascii="Times New Roman" w:hAnsi="Times New Roman" w:cs="Times New Roman"/>
          <w:sz w:val="20"/>
          <w:szCs w:val="20"/>
        </w:rPr>
        <w:t xml:space="preserve">Chr. betroffenen Gebieten am Golf von Neapel untersucht </w:t>
      </w:r>
      <w:r>
        <w:rPr>
          <w:rFonts w:ascii="Times New Roman" w:hAnsi="Times New Roman" w:cs="Times New Roman"/>
          <w:sz w:val="20"/>
          <w:szCs w:val="20"/>
        </w:rPr>
        <w:t xml:space="preserve">und rekonstruiert hat; </w:t>
      </w:r>
      <w:r w:rsidRPr="003D2360">
        <w:rPr>
          <w:rFonts w:ascii="Times New Roman" w:hAnsi="Times New Roman" w:cs="Times New Roman"/>
          <w:sz w:val="20"/>
          <w:szCs w:val="20"/>
        </w:rPr>
        <w:t xml:space="preserve">in diesem Zusammenhang </w:t>
      </w:r>
      <w:r>
        <w:rPr>
          <w:rFonts w:ascii="Times New Roman" w:hAnsi="Times New Roman" w:cs="Times New Roman"/>
          <w:sz w:val="20"/>
          <w:szCs w:val="20"/>
        </w:rPr>
        <w:t xml:space="preserve">hat </w:t>
      </w:r>
      <w:proofErr w:type="spellStart"/>
      <w:r>
        <w:rPr>
          <w:rFonts w:ascii="Times New Roman" w:hAnsi="Times New Roman" w:cs="Times New Roman"/>
          <w:sz w:val="20"/>
          <w:szCs w:val="20"/>
        </w:rPr>
        <w:t>Jashemski</w:t>
      </w:r>
      <w:proofErr w:type="spellEnd"/>
      <w:r>
        <w:rPr>
          <w:rFonts w:ascii="Times New Roman" w:hAnsi="Times New Roman" w:cs="Times New Roman"/>
          <w:sz w:val="20"/>
          <w:szCs w:val="20"/>
        </w:rPr>
        <w:t xml:space="preserve"> </w:t>
      </w:r>
      <w:r w:rsidRPr="003D2360">
        <w:rPr>
          <w:rFonts w:ascii="Times New Roman" w:hAnsi="Times New Roman" w:cs="Times New Roman"/>
          <w:sz w:val="20"/>
          <w:szCs w:val="20"/>
        </w:rPr>
        <w:t>auch auf die Bedeutung der Gartenmalerei als Quelle für die Erforschung der Vi</w:t>
      </w:r>
      <w:r>
        <w:rPr>
          <w:rFonts w:ascii="Times New Roman" w:hAnsi="Times New Roman" w:cs="Times New Roman"/>
          <w:sz w:val="20"/>
          <w:szCs w:val="20"/>
        </w:rPr>
        <w:t>llengärten verwiesen (</w:t>
      </w:r>
      <w:proofErr w:type="spellStart"/>
      <w:r>
        <w:rPr>
          <w:rFonts w:ascii="Times New Roman" w:hAnsi="Times New Roman" w:cs="Times New Roman"/>
          <w:sz w:val="20"/>
          <w:szCs w:val="20"/>
        </w:rPr>
        <w:t>Jashemski</w:t>
      </w:r>
      <w:proofErr w:type="spellEnd"/>
      <w:r>
        <w:rPr>
          <w:rFonts w:ascii="Times New Roman" w:hAnsi="Times New Roman" w:cs="Times New Roman"/>
          <w:sz w:val="20"/>
          <w:szCs w:val="20"/>
        </w:rPr>
        <w:t xml:space="preserve"> </w:t>
      </w:r>
      <w:r w:rsidRPr="003D2360">
        <w:rPr>
          <w:rFonts w:ascii="Times New Roman" w:hAnsi="Times New Roman" w:cs="Times New Roman"/>
          <w:sz w:val="20"/>
          <w:szCs w:val="20"/>
        </w:rPr>
        <w:t>1979/1993; 1992</w:t>
      </w:r>
      <w:r>
        <w:rPr>
          <w:rFonts w:ascii="Times New Roman" w:hAnsi="Times New Roman" w:cs="Times New Roman"/>
          <w:sz w:val="20"/>
          <w:szCs w:val="20"/>
        </w:rPr>
        <w:t>; 1981</w:t>
      </w:r>
      <w:r w:rsidRPr="003D2360">
        <w:rPr>
          <w:rFonts w:ascii="Times New Roman" w:hAnsi="Times New Roman" w:cs="Times New Roman"/>
          <w:sz w:val="20"/>
          <w:szCs w:val="20"/>
        </w:rPr>
        <w:t>).</w:t>
      </w:r>
    </w:p>
  </w:footnote>
  <w:footnote w:id="32">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So besteht nach Meinung des Juristen Ulpian der wesentliche Zweck eines nicht auf den Ertr</w:t>
      </w:r>
      <w:r>
        <w:t>ag von Früchten ausgerichteten G</w:t>
      </w:r>
      <w:r w:rsidRPr="003D2360">
        <w:t>arte</w:t>
      </w:r>
      <w:r>
        <w:t>ns</w:t>
      </w:r>
      <w:r w:rsidRPr="003D2360">
        <w:t xml:space="preserve"> darin, schattige und liebliche Spazierwege (</w:t>
      </w:r>
      <w:r w:rsidRPr="00CE4128">
        <w:rPr>
          <w:i/>
          <w:lang w:val="la-Latn"/>
        </w:rPr>
        <w:t>deambulationes opacas atque amoenas</w:t>
      </w:r>
      <w:r w:rsidRPr="003D2360">
        <w:t>) zu eröffnen (</w:t>
      </w:r>
      <w:r w:rsidRPr="00C73371">
        <w:t xml:space="preserve">vgl. Ulpian </w:t>
      </w:r>
      <w:proofErr w:type="spellStart"/>
      <w:r w:rsidRPr="00C73371">
        <w:t>Dig</w:t>
      </w:r>
      <w:proofErr w:type="spellEnd"/>
      <w:r w:rsidRPr="00C73371">
        <w:t>. 7,1,13 §4</w:t>
      </w:r>
      <w:r w:rsidRPr="003D2360">
        <w:t xml:space="preserve">). </w:t>
      </w:r>
      <w:r w:rsidRPr="00CE4128">
        <w:rPr>
          <w:i/>
          <w:lang w:val="la-Latn"/>
        </w:rPr>
        <w:t>amoenitas</w:t>
      </w:r>
      <w:r w:rsidRPr="003D2360">
        <w:t xml:space="preserve"> stellt auch ein zentrales Element d</w:t>
      </w:r>
      <w:r>
        <w:t>er Gartenbeschreibungen in Plinius’ Villenbriefen</w:t>
      </w:r>
      <w:r w:rsidRPr="003D2360">
        <w:t xml:space="preserve"> </w:t>
      </w:r>
      <w:r w:rsidR="00A73A7B">
        <w:t xml:space="preserve">dar </w:t>
      </w:r>
      <w:r w:rsidRPr="003D2360">
        <w:t>(s. bes. Plin. epist. 5</w:t>
      </w:r>
      <w:r>
        <w:t>,6). Zu Gartenbeschreibungen in der römischen Literatur s. a.</w:t>
      </w:r>
      <w:r w:rsidRPr="003D2360">
        <w:t xml:space="preserve"> </w:t>
      </w:r>
      <w:proofErr w:type="spellStart"/>
      <w:r w:rsidRPr="003D2360">
        <w:t>Littlewood</w:t>
      </w:r>
      <w:proofErr w:type="spellEnd"/>
      <w:r>
        <w:t xml:space="preserve"> 1981.</w:t>
      </w:r>
      <w:r w:rsidRPr="003D2360">
        <w:t xml:space="preserve"> – Allerdings war das Ziel, den Eindruck von </w:t>
      </w:r>
      <w:r w:rsidRPr="00CE4128">
        <w:rPr>
          <w:i/>
          <w:lang w:val="la-Latn"/>
        </w:rPr>
        <w:t>amoenitas</w:t>
      </w:r>
      <w:r w:rsidRPr="003D2360">
        <w:t xml:space="preserve"> zu erwecken, nicht nur in der Gartenarchitektur, sondern generell bei der Gestaltung der</w:t>
      </w:r>
      <w:r>
        <w:t xml:space="preserve"> Villen von Bedeutung (s. </w:t>
      </w:r>
      <w:proofErr w:type="spellStart"/>
      <w:r w:rsidRPr="003D2360">
        <w:t>D’Arms</w:t>
      </w:r>
      <w:proofErr w:type="spellEnd"/>
      <w:r>
        <w:t xml:space="preserve"> </w:t>
      </w:r>
      <w:r w:rsidRPr="003D2360">
        <w:t>1970, 45</w:t>
      </w:r>
      <w:r>
        <w:t>–</w:t>
      </w:r>
      <w:r w:rsidRPr="003D2360">
        <w:t>48; 126</w:t>
      </w:r>
      <w:r>
        <w:t>–</w:t>
      </w:r>
      <w:r w:rsidRPr="003D2360">
        <w:t>133).</w:t>
      </w:r>
    </w:p>
  </w:footnote>
  <w:footnote w:id="33">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 Farrar</w:t>
      </w:r>
      <w:r>
        <w:t xml:space="preserve"> 1998</w:t>
      </w:r>
      <w:r w:rsidRPr="003D2360">
        <w:t>, 130</w:t>
      </w:r>
      <w:r>
        <w:t>–</w:t>
      </w:r>
      <w:r w:rsidRPr="003D2360">
        <w:t>160</w:t>
      </w:r>
      <w:r>
        <w:t>.</w:t>
      </w:r>
      <w:r w:rsidRPr="003D2360">
        <w:t xml:space="preserve"> Zur Bepflanzung der Gärten und Parks s. mit Blick auf die Ergebnisse der botanischen Archäologie bes. die Beiträge von W</w:t>
      </w:r>
      <w:r>
        <w:t>.</w:t>
      </w:r>
      <w:r w:rsidR="00A25F74">
        <w:t> </w:t>
      </w:r>
      <w:r w:rsidRPr="003D2360">
        <w:t xml:space="preserve">J. </w:t>
      </w:r>
      <w:proofErr w:type="spellStart"/>
      <w:r w:rsidRPr="003D2360">
        <w:t>Jashemski</w:t>
      </w:r>
      <w:proofErr w:type="spellEnd"/>
      <w:r w:rsidRPr="003D2360">
        <w:t xml:space="preserve"> </w:t>
      </w:r>
      <w:r w:rsidRPr="000D7408">
        <w:t>(</w:t>
      </w:r>
      <w:r>
        <w:t>wie Anm. 31</w:t>
      </w:r>
      <w:r w:rsidRPr="000D7408">
        <w:t>).</w:t>
      </w:r>
    </w:p>
  </w:footnote>
  <w:footnote w:id="34">
    <w:p w:rsidR="00FD180D" w:rsidRPr="00153B13" w:rsidRDefault="00FD180D" w:rsidP="002B783C">
      <w:pPr>
        <w:pStyle w:val="Funotentext"/>
        <w:tabs>
          <w:tab w:val="left" w:pos="567"/>
        </w:tabs>
        <w:ind w:left="567" w:hanging="567"/>
        <w:jc w:val="both"/>
        <w:rPr>
          <w:lang w:val="it-IT"/>
        </w:rPr>
      </w:pPr>
      <w:r w:rsidRPr="003D2360">
        <w:rPr>
          <w:rStyle w:val="Funotenzeichen"/>
        </w:rPr>
        <w:footnoteRef/>
      </w:r>
      <w:r w:rsidRPr="00153B13">
        <w:rPr>
          <w:lang w:val="it-IT"/>
        </w:rPr>
        <w:tab/>
        <w:t xml:space="preserve">S. </w:t>
      </w:r>
      <w:proofErr w:type="spellStart"/>
      <w:r w:rsidRPr="00153B13">
        <w:rPr>
          <w:lang w:val="it-IT"/>
        </w:rPr>
        <w:t>Farrar</w:t>
      </w:r>
      <w:proofErr w:type="spellEnd"/>
      <w:r w:rsidRPr="00153B13">
        <w:rPr>
          <w:lang w:val="it-IT"/>
        </w:rPr>
        <w:t xml:space="preserve"> 1998, 64–97. </w:t>
      </w:r>
      <w:r>
        <w:rPr>
          <w:lang w:val="it-IT"/>
        </w:rPr>
        <w:t>Siehe auch</w:t>
      </w:r>
      <w:r w:rsidRPr="00153B13">
        <w:rPr>
          <w:lang w:val="it-IT"/>
        </w:rPr>
        <w:t xml:space="preserve"> Letzner 1990; Salza </w:t>
      </w:r>
      <w:proofErr w:type="spellStart"/>
      <w:r w:rsidRPr="00153B13">
        <w:rPr>
          <w:lang w:val="it-IT"/>
        </w:rPr>
        <w:t>Prina</w:t>
      </w:r>
      <w:proofErr w:type="spellEnd"/>
      <w:r w:rsidRPr="00153B13">
        <w:rPr>
          <w:lang w:val="it-IT"/>
        </w:rPr>
        <w:t xml:space="preserve"> Ricotti 1987, 135–184.</w:t>
      </w:r>
    </w:p>
  </w:footnote>
  <w:footnote w:id="35">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r>
        <w:t xml:space="preserve">S. </w:t>
      </w:r>
      <w:r w:rsidRPr="003D2360">
        <w:t>Farrar</w:t>
      </w:r>
      <w:r>
        <w:t xml:space="preserve"> 1998, 63–97; s. ferner Letzner 1990.</w:t>
      </w:r>
    </w:p>
  </w:footnote>
  <w:footnote w:id="36">
    <w:p w:rsidR="00FD180D" w:rsidRPr="003D2360" w:rsidRDefault="00FD180D" w:rsidP="00576952">
      <w:pPr>
        <w:pStyle w:val="Funotentext"/>
        <w:tabs>
          <w:tab w:val="left" w:pos="567"/>
        </w:tabs>
        <w:ind w:left="567" w:hanging="567"/>
        <w:jc w:val="both"/>
      </w:pPr>
      <w:r w:rsidRPr="00C73371">
        <w:rPr>
          <w:rStyle w:val="Funotenzeichen"/>
        </w:rPr>
        <w:footnoteRef/>
      </w:r>
      <w:r w:rsidRPr="00C73371">
        <w:tab/>
        <w:t xml:space="preserve">S. </w:t>
      </w:r>
      <w:proofErr w:type="spellStart"/>
      <w:r w:rsidRPr="00C73371">
        <w:t>Mielsch</w:t>
      </w:r>
      <w:proofErr w:type="spellEnd"/>
      <w:r w:rsidRPr="00C73371">
        <w:t xml:space="preserve"> 1987, 126</w:t>
      </w:r>
      <w:r>
        <w:t>–</w:t>
      </w:r>
      <w:r w:rsidRPr="00C73371">
        <w:t xml:space="preserve">128; s. ferner </w:t>
      </w:r>
      <w:proofErr w:type="spellStart"/>
      <w:r w:rsidRPr="00C73371">
        <w:t>Lafon</w:t>
      </w:r>
      <w:proofErr w:type="spellEnd"/>
      <w:r w:rsidRPr="00C73371">
        <w:t xml:space="preserve"> 2001.</w:t>
      </w:r>
    </w:p>
  </w:footnote>
  <w:footnote w:id="37">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 Zanker</w:t>
      </w:r>
      <w:r>
        <w:t xml:space="preserve"> 1990 [1979], 462</w:t>
      </w:r>
      <w:r w:rsidRPr="003D2360">
        <w:t>; passim auch ausführlich zur Einbeziehung der Natur in d</w:t>
      </w:r>
      <w:r>
        <w:t xml:space="preserve">ie Wohnräume mittels der Gärten. Zum Thema s. grundlegend auch </w:t>
      </w:r>
      <w:r w:rsidRPr="003D2360">
        <w:t>Schneider</w:t>
      </w:r>
      <w:r>
        <w:t xml:space="preserve"> 1995</w:t>
      </w:r>
      <w:r w:rsidRPr="003D2360">
        <w:t>, 35</w:t>
      </w:r>
      <w:r>
        <w:t>–</w:t>
      </w:r>
      <w:r w:rsidRPr="003D2360">
        <w:t xml:space="preserve">72. </w:t>
      </w:r>
    </w:p>
  </w:footnote>
  <w:footnote w:id="38">
    <w:p w:rsidR="00FD180D" w:rsidRPr="003D2360" w:rsidRDefault="00FD180D" w:rsidP="002B783C">
      <w:pPr>
        <w:pStyle w:val="Funotentext"/>
        <w:tabs>
          <w:tab w:val="left" w:pos="567"/>
        </w:tabs>
        <w:ind w:left="567" w:hanging="567"/>
        <w:jc w:val="both"/>
      </w:pPr>
      <w:r w:rsidRPr="00C73371">
        <w:rPr>
          <w:rStyle w:val="Funotenzeichen"/>
        </w:rPr>
        <w:footnoteRef/>
      </w:r>
      <w:r w:rsidRPr="00C73371">
        <w:tab/>
        <w:t xml:space="preserve">S. etwa </w:t>
      </w:r>
      <w:proofErr w:type="spellStart"/>
      <w:r w:rsidRPr="00C73371">
        <w:t>Balensiefen</w:t>
      </w:r>
      <w:proofErr w:type="spellEnd"/>
      <w:r w:rsidRPr="00C73371">
        <w:t xml:space="preserve"> 2005; </w:t>
      </w:r>
      <w:r>
        <w:t>s. a.</w:t>
      </w:r>
      <w:r w:rsidRPr="00C73371">
        <w:t xml:space="preserve"> </w:t>
      </w:r>
      <w:proofErr w:type="spellStart"/>
      <w:r w:rsidRPr="00C73371">
        <w:t>Mielsch</w:t>
      </w:r>
      <w:proofErr w:type="spellEnd"/>
      <w:r w:rsidRPr="00C73371">
        <w:t xml:space="preserve"> 1987, 104</w:t>
      </w:r>
      <w:r>
        <w:t>–</w:t>
      </w:r>
      <w:r w:rsidRPr="00C73371">
        <w:t xml:space="preserve">112 sowie </w:t>
      </w:r>
      <w:proofErr w:type="spellStart"/>
      <w:r w:rsidRPr="00C73371">
        <w:t>Neudecker</w:t>
      </w:r>
      <w:proofErr w:type="spellEnd"/>
      <w:r w:rsidRPr="00C73371">
        <w:t xml:space="preserve"> 1988, passim; </w:t>
      </w:r>
      <w:proofErr w:type="spellStart"/>
      <w:r w:rsidRPr="00C73371">
        <w:t>Lafon</w:t>
      </w:r>
      <w:proofErr w:type="spellEnd"/>
      <w:r w:rsidRPr="00C73371">
        <w:t xml:space="preserve"> 2001 passim.</w:t>
      </w:r>
    </w:p>
  </w:footnote>
  <w:footnote w:id="39">
    <w:p w:rsidR="00FD180D" w:rsidRPr="003D2360" w:rsidRDefault="00FD180D" w:rsidP="002B783C">
      <w:pPr>
        <w:pStyle w:val="Funotentext"/>
        <w:tabs>
          <w:tab w:val="left" w:pos="567"/>
        </w:tabs>
        <w:ind w:left="567" w:hanging="567"/>
        <w:jc w:val="both"/>
      </w:pPr>
      <w:r w:rsidRPr="003D2360">
        <w:rPr>
          <w:rStyle w:val="Funotenzeichen"/>
        </w:rPr>
        <w:footnoteRef/>
      </w:r>
      <w:r>
        <w:tab/>
        <w:t xml:space="preserve">Zur Bezeichnung </w:t>
      </w:r>
      <w:r w:rsidRPr="00730FBA">
        <w:rPr>
          <w:i/>
          <w:lang w:val="la-Latn"/>
        </w:rPr>
        <w:t>crater delicatus</w:t>
      </w:r>
      <w:r>
        <w:t xml:space="preserve"> vgl. </w:t>
      </w:r>
      <w:r w:rsidRPr="003D2360">
        <w:t xml:space="preserve">Cic. Att. 2,8,2. – Ausführlich </w:t>
      </w:r>
      <w:r>
        <w:t xml:space="preserve">und grundlegend </w:t>
      </w:r>
      <w:r w:rsidRPr="003D2360">
        <w:t xml:space="preserve">zur Villeggiatur am Golf von Neapel s. </w:t>
      </w:r>
      <w:proofErr w:type="spellStart"/>
      <w:r w:rsidRPr="003D2360">
        <w:t>D’Arms</w:t>
      </w:r>
      <w:proofErr w:type="spellEnd"/>
      <w:r>
        <w:t xml:space="preserve"> 1970; aus der älteren Literatur s. ferner Beloch 1890. </w:t>
      </w:r>
      <w:r w:rsidRPr="003D2360">
        <w:t xml:space="preserve">Mit einer Auswertung der </w:t>
      </w:r>
      <w:proofErr w:type="spellStart"/>
      <w:r w:rsidRPr="003D2360">
        <w:t>epigraphischen</w:t>
      </w:r>
      <w:proofErr w:type="spellEnd"/>
      <w:r w:rsidRPr="003D2360">
        <w:t xml:space="preserve"> Zeugnisse </w:t>
      </w:r>
      <w:r>
        <w:t>s. a.</w:t>
      </w:r>
      <w:r w:rsidRPr="003D2360">
        <w:t xml:space="preserve"> </w:t>
      </w:r>
      <w:proofErr w:type="spellStart"/>
      <w:r w:rsidRPr="003D2360">
        <w:t>Andermahr</w:t>
      </w:r>
      <w:proofErr w:type="spellEnd"/>
      <w:r>
        <w:t xml:space="preserve"> 1998</w:t>
      </w:r>
      <w:r w:rsidRPr="003D2360">
        <w:t>, 56</w:t>
      </w:r>
      <w:r>
        <w:t>–</w:t>
      </w:r>
      <w:r w:rsidRPr="003D2360">
        <w:t>62.</w:t>
      </w:r>
    </w:p>
  </w:footnote>
  <w:footnote w:id="40">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Dazu s. </w:t>
      </w:r>
      <w:proofErr w:type="spellStart"/>
      <w:r w:rsidRPr="003D2360">
        <w:t>D’Arms</w:t>
      </w:r>
      <w:proofErr w:type="spellEnd"/>
      <w:r>
        <w:t xml:space="preserve"> 1970</w:t>
      </w:r>
      <w:r w:rsidRPr="003D2360">
        <w:t>, 44; 173</w:t>
      </w:r>
      <w:r>
        <w:t>–</w:t>
      </w:r>
      <w:r w:rsidRPr="003D2360">
        <w:t xml:space="preserve">201. S. ferner </w:t>
      </w:r>
      <w:proofErr w:type="spellStart"/>
      <w:r w:rsidRPr="003D2360">
        <w:t>Mielsch</w:t>
      </w:r>
      <w:proofErr w:type="spellEnd"/>
      <w:r>
        <w:t xml:space="preserve"> 1987</w:t>
      </w:r>
      <w:r w:rsidRPr="003D2360">
        <w:t>, 135</w:t>
      </w:r>
      <w:r>
        <w:t>–</w:t>
      </w:r>
      <w:r w:rsidRPr="003D2360">
        <w:t xml:space="preserve">137; </w:t>
      </w:r>
      <w:r>
        <w:t>Schneider 1995</w:t>
      </w:r>
      <w:r w:rsidRPr="003D2360">
        <w:t>, 15f. – Cicero selbst besaß mindestens drei Villen am Golf</w:t>
      </w:r>
      <w:r>
        <w:t>:</w:t>
      </w:r>
      <w:r w:rsidRPr="003D2360">
        <w:t xml:space="preserve"> das </w:t>
      </w:r>
      <w:r w:rsidRPr="00CE4128">
        <w:rPr>
          <w:i/>
          <w:lang w:val="la-Latn"/>
        </w:rPr>
        <w:t>Pompeianum</w:t>
      </w:r>
      <w:r w:rsidRPr="003D2360">
        <w:t xml:space="preserve">, das </w:t>
      </w:r>
      <w:r w:rsidRPr="00CE4128">
        <w:rPr>
          <w:i/>
          <w:lang w:val="la-Latn"/>
        </w:rPr>
        <w:t>Cumamum</w:t>
      </w:r>
      <w:r w:rsidRPr="003D2360">
        <w:t xml:space="preserve"> und das </w:t>
      </w:r>
      <w:r w:rsidRPr="00CE4128">
        <w:rPr>
          <w:i/>
          <w:lang w:val="la-Latn"/>
        </w:rPr>
        <w:t>Puteolanum</w:t>
      </w:r>
      <w:r w:rsidRPr="003D2360">
        <w:t xml:space="preserve"> (</w:t>
      </w:r>
      <w:proofErr w:type="spellStart"/>
      <w:r w:rsidRPr="003D2360">
        <w:t>D’Arms</w:t>
      </w:r>
      <w:proofErr w:type="spellEnd"/>
      <w:r>
        <w:t xml:space="preserve"> 1970</w:t>
      </w:r>
      <w:r w:rsidRPr="003D2360">
        <w:t>, 199f</w:t>
      </w:r>
      <w:r>
        <w:t>.</w:t>
      </w:r>
      <w:r w:rsidRPr="003D2360">
        <w:t>; Schmidt</w:t>
      </w:r>
      <w:r>
        <w:t xml:space="preserve"> 1990 [1899]</w:t>
      </w:r>
      <w:r w:rsidRPr="003D2360">
        <w:t>).</w:t>
      </w:r>
    </w:p>
  </w:footnote>
  <w:footnote w:id="41">
    <w:p w:rsidR="00FD180D" w:rsidRPr="003D2360" w:rsidRDefault="00FD180D" w:rsidP="002B783C">
      <w:pPr>
        <w:pStyle w:val="Funotentext"/>
        <w:tabs>
          <w:tab w:val="left" w:pos="567"/>
        </w:tabs>
        <w:ind w:left="567" w:hanging="567"/>
        <w:jc w:val="both"/>
      </w:pPr>
      <w:r w:rsidRPr="003D2360">
        <w:rPr>
          <w:rStyle w:val="Funotenzeichen"/>
        </w:rPr>
        <w:footnoteRef/>
      </w:r>
      <w:r>
        <w:tab/>
        <w:t xml:space="preserve">S. </w:t>
      </w:r>
      <w:proofErr w:type="spellStart"/>
      <w:r>
        <w:t>Oettel</w:t>
      </w:r>
      <w:proofErr w:type="spellEnd"/>
      <w:r>
        <w:t xml:space="preserve"> 1996.</w:t>
      </w:r>
    </w:p>
  </w:footnote>
  <w:footnote w:id="42">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Verheerend für die Beliebtheit der Golfregion </w:t>
      </w:r>
      <w:r>
        <w:t xml:space="preserve">soll sich nach Auskunft des jüngeren Plinius </w:t>
      </w:r>
      <w:r w:rsidRPr="003D2360">
        <w:t>der Au</w:t>
      </w:r>
      <w:r>
        <w:t>sbruch des Vesuvs im Jahr 79 n. </w:t>
      </w:r>
      <w:r w:rsidRPr="003D2360">
        <w:t xml:space="preserve">Chr. ausgewirkt haben, der mit der vollständigen Zerstörung der Städte Pompeji, Herculaneum und </w:t>
      </w:r>
      <w:proofErr w:type="spellStart"/>
      <w:r w:rsidRPr="003D2360">
        <w:t>Stabiae</w:t>
      </w:r>
      <w:proofErr w:type="spellEnd"/>
      <w:r w:rsidRPr="003D2360">
        <w:t xml:space="preserve"> einherging</w:t>
      </w:r>
      <w:r>
        <w:t xml:space="preserve"> </w:t>
      </w:r>
      <w:r w:rsidRPr="003D2360">
        <w:t>(</w:t>
      </w:r>
      <w:r>
        <w:t>s</w:t>
      </w:r>
      <w:r w:rsidRPr="003D2360">
        <w:t>. Pl</w:t>
      </w:r>
      <w:r>
        <w:t>in. epist. 6</w:t>
      </w:r>
      <w:proofErr w:type="gramStart"/>
      <w:r>
        <w:t>,16,9</w:t>
      </w:r>
      <w:proofErr w:type="gramEnd"/>
      <w:r>
        <w:t xml:space="preserve">; dazu vgl. </w:t>
      </w:r>
      <w:r w:rsidRPr="003D2360">
        <w:t>Lefèvre</w:t>
      </w:r>
      <w:r>
        <w:t xml:space="preserve"> 1996)</w:t>
      </w:r>
      <w:r w:rsidRPr="003D2360">
        <w:t xml:space="preserve">. </w:t>
      </w:r>
      <w:r>
        <w:t>Statius hingegen spricht</w:t>
      </w:r>
      <w:r w:rsidRPr="002570D9">
        <w:t xml:space="preserve"> </w:t>
      </w:r>
      <w:r w:rsidRPr="003D2360">
        <w:t>auch für die Zeit nach dem Vulkanausbruch von einer blühenden Villenkultur am Golf</w:t>
      </w:r>
      <w:r>
        <w:t xml:space="preserve"> (</w:t>
      </w:r>
      <w:r w:rsidRPr="003D2360">
        <w:t xml:space="preserve">Stat. </w:t>
      </w:r>
      <w:proofErr w:type="spellStart"/>
      <w:r w:rsidRPr="003D2360">
        <w:t>silv</w:t>
      </w:r>
      <w:proofErr w:type="spellEnd"/>
      <w:r w:rsidRPr="003D2360">
        <w:t>. 3</w:t>
      </w:r>
      <w:proofErr w:type="gramStart"/>
      <w:r w:rsidRPr="003D2360">
        <w:t>,5,72ff</w:t>
      </w:r>
      <w:proofErr w:type="gramEnd"/>
      <w:r w:rsidRPr="003D2360">
        <w:t>.</w:t>
      </w:r>
      <w:r>
        <w:t>)</w:t>
      </w:r>
      <w:r w:rsidRPr="003D2360">
        <w:t xml:space="preserve">, </w:t>
      </w:r>
      <w:r>
        <w:t xml:space="preserve">sodass Plinius’ Bericht, in dem es vor allem darum ging, den heldenhaften Tod des Onkels ins rechte Licht zu rücken, nicht zu ernst genommen werden sollte. Allerdings haben die sich </w:t>
      </w:r>
      <w:r w:rsidRPr="003D2360">
        <w:t>veränder</w:t>
      </w:r>
      <w:r>
        <w:t xml:space="preserve">nden </w:t>
      </w:r>
      <w:r w:rsidRPr="003D2360">
        <w:t xml:space="preserve">Herkunftsstrukturen der Senatoren </w:t>
      </w:r>
      <w:r>
        <w:t>vielleicht dazu beigetragen, dass Kampanien in der Tat</w:t>
      </w:r>
      <w:r w:rsidRPr="003D2360">
        <w:t xml:space="preserve"> seit Beginn des </w:t>
      </w:r>
      <w:r>
        <w:t xml:space="preserve">2. </w:t>
      </w:r>
      <w:r w:rsidRPr="003D2360">
        <w:t>J</w:t>
      </w:r>
      <w:r>
        <w:t>hd.</w:t>
      </w:r>
      <w:r w:rsidRPr="003D2360">
        <w:t xml:space="preserve">s </w:t>
      </w:r>
      <w:r>
        <w:t>an Bedeutung verlor: Diese</w:t>
      </w:r>
      <w:r w:rsidRPr="003D2360">
        <w:t xml:space="preserve"> </w:t>
      </w:r>
      <w:r>
        <w:t xml:space="preserve">rekrutierten sich </w:t>
      </w:r>
      <w:r w:rsidRPr="003D2360">
        <w:t>zunehmend aus den Provinzen</w:t>
      </w:r>
      <w:r>
        <w:t xml:space="preserve">, und obwohl sie </w:t>
      </w:r>
      <w:r w:rsidRPr="003D2360">
        <w:t>seit Trajan verpflichtet</w:t>
      </w:r>
      <w:r>
        <w:t xml:space="preserve"> waren</w:t>
      </w:r>
      <w:r w:rsidRPr="003D2360">
        <w:t xml:space="preserve">, einen Teil ihres Vermögens in Grundbesitz in Italien anzulegen, was </w:t>
      </w:r>
      <w:r>
        <w:t xml:space="preserve">offenbar </w:t>
      </w:r>
      <w:r w:rsidRPr="003D2360">
        <w:t>auch in Form von Villen geschah (s. Plin</w:t>
      </w:r>
      <w:r>
        <w:t>. epist. 6,19), scheinen sie die ‚</w:t>
      </w:r>
      <w:r w:rsidRPr="003D2360">
        <w:t>Senatsferien</w:t>
      </w:r>
      <w:r>
        <w:t>‘</w:t>
      </w:r>
      <w:r w:rsidRPr="003D2360">
        <w:t xml:space="preserve"> </w:t>
      </w:r>
      <w:r>
        <w:t>oft f</w:t>
      </w:r>
      <w:r w:rsidRPr="003D2360">
        <w:t>ür die Beaufsichtigung ihrer Güter außerhalb Italiens</w:t>
      </w:r>
      <w:r>
        <w:t xml:space="preserve"> und</w:t>
      </w:r>
      <w:r w:rsidRPr="003D2360">
        <w:t xml:space="preserve"> nicht für einen Aufenthalt am Golf von Neapel genutzt zu haben. Zudem scheinen die Kaiser des </w:t>
      </w:r>
      <w:r>
        <w:t>2. </w:t>
      </w:r>
      <w:r w:rsidRPr="003D2360">
        <w:t>Jh</w:t>
      </w:r>
      <w:r>
        <w:t>d.</w:t>
      </w:r>
      <w:r w:rsidRPr="003D2360">
        <w:t xml:space="preserve">s, die selbst neue </w:t>
      </w:r>
      <w:proofErr w:type="spellStart"/>
      <w:r w:rsidRPr="003D2360">
        <w:t>Modeorte</w:t>
      </w:r>
      <w:proofErr w:type="spellEnd"/>
      <w:r w:rsidRPr="003D2360">
        <w:t xml:space="preserve"> schufen, Kampanien wenig</w:t>
      </w:r>
      <w:r>
        <w:t>er</w:t>
      </w:r>
      <w:r w:rsidRPr="003D2360">
        <w:t xml:space="preserve"> geschätzt zu ha</w:t>
      </w:r>
      <w:r>
        <w:t xml:space="preserve">ben. </w:t>
      </w:r>
      <w:r w:rsidRPr="003D2360">
        <w:t xml:space="preserve">Zur Diskussion s. </w:t>
      </w:r>
      <w:proofErr w:type="spellStart"/>
      <w:r w:rsidRPr="003D2360">
        <w:t>Mielsch</w:t>
      </w:r>
      <w:proofErr w:type="spellEnd"/>
      <w:r>
        <w:t xml:space="preserve"> 1987</w:t>
      </w:r>
      <w:r w:rsidRPr="003D2360">
        <w:t xml:space="preserve">, 136f.; </w:t>
      </w:r>
      <w:r>
        <w:t>Schneider 1995, 16 mit Anm. 32.</w:t>
      </w:r>
    </w:p>
  </w:footnote>
  <w:footnote w:id="43">
    <w:p w:rsidR="00FD180D" w:rsidRPr="0072044F" w:rsidRDefault="00FD180D" w:rsidP="0072044F">
      <w:pPr>
        <w:pStyle w:val="Funotentext"/>
        <w:tabs>
          <w:tab w:val="left" w:pos="567"/>
        </w:tabs>
        <w:ind w:left="567" w:hanging="567"/>
        <w:jc w:val="both"/>
        <w:rPr>
          <w:lang w:val="de-CH"/>
        </w:rPr>
      </w:pPr>
      <w:r>
        <w:rPr>
          <w:rStyle w:val="Funotenzeichen"/>
        </w:rPr>
        <w:footnoteRef/>
      </w:r>
      <w:r>
        <w:tab/>
        <w:t>S. Stärk 1995.</w:t>
      </w:r>
    </w:p>
  </w:footnote>
  <w:footnote w:id="44">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S. </w:t>
      </w:r>
      <w:proofErr w:type="spellStart"/>
      <w:r w:rsidRPr="003D2360">
        <w:t>Mielsch</w:t>
      </w:r>
      <w:proofErr w:type="spellEnd"/>
      <w:r>
        <w:t xml:space="preserve"> 1987</w:t>
      </w:r>
      <w:r w:rsidRPr="003D2360">
        <w:t>, 135.</w:t>
      </w:r>
      <w:r>
        <w:t xml:space="preserve"> </w:t>
      </w:r>
    </w:p>
  </w:footnote>
  <w:footnote w:id="45">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Zumindest im </w:t>
      </w:r>
      <w:r>
        <w:t>1. Jhd. v. Chr. fanden die ‚</w:t>
      </w:r>
      <w:r w:rsidRPr="003D2360">
        <w:t>Senatsferien</w:t>
      </w:r>
      <w:r>
        <w:t>‘</w:t>
      </w:r>
      <w:r w:rsidRPr="003D2360">
        <w:t xml:space="preserve"> üblicherweise im April und während der ersten zehn Tage des Mai statt. Augustus jedoch soll den </w:t>
      </w:r>
      <w:r w:rsidRPr="00CE4128">
        <w:rPr>
          <w:i/>
          <w:lang w:val="la-Latn"/>
        </w:rPr>
        <w:t>discessus</w:t>
      </w:r>
      <w:r w:rsidRPr="00CE4128">
        <w:rPr>
          <w:lang w:val="la-Latn"/>
        </w:rPr>
        <w:t xml:space="preserve"> </w:t>
      </w:r>
      <w:r w:rsidRPr="00CE4128">
        <w:rPr>
          <w:i/>
          <w:lang w:val="la-Latn"/>
        </w:rPr>
        <w:t>senatus</w:t>
      </w:r>
      <w:r w:rsidRPr="003D2360">
        <w:t xml:space="preserve"> in den September und Oktober verlegt haben. H</w:t>
      </w:r>
      <w:r>
        <w:t>.</w:t>
      </w:r>
      <w:r w:rsidRPr="003D2360">
        <w:t xml:space="preserve"> </w:t>
      </w:r>
      <w:proofErr w:type="spellStart"/>
      <w:r w:rsidRPr="003D2360">
        <w:t>Mielsch</w:t>
      </w:r>
      <w:proofErr w:type="spellEnd"/>
      <w:r w:rsidRPr="003D2360">
        <w:t xml:space="preserve"> hat darauf hingewiesen, dass Grund zu der Annahme bestehe, dass sich Ende des </w:t>
      </w:r>
      <w:r>
        <w:t>1. Jhd.s </w:t>
      </w:r>
      <w:r w:rsidRPr="003D2360">
        <w:t>n.</w:t>
      </w:r>
      <w:r>
        <w:t> </w:t>
      </w:r>
      <w:r w:rsidRPr="003D2360">
        <w:t>Chr. diese Termine entsprechend den klimatischen Bedingungen auf den Hochsommer verschoben haben. (Zu</w:t>
      </w:r>
      <w:r>
        <w:t xml:space="preserve">r Diskussion s. </w:t>
      </w:r>
      <w:proofErr w:type="spellStart"/>
      <w:r w:rsidRPr="003D2360">
        <w:t>Mielsch</w:t>
      </w:r>
      <w:proofErr w:type="spellEnd"/>
      <w:r>
        <w:t xml:space="preserve"> 1987</w:t>
      </w:r>
      <w:r w:rsidRPr="003D2360">
        <w:t>, 134f.</w:t>
      </w:r>
      <w:r>
        <w:t xml:space="preserve"> sowie </w:t>
      </w:r>
      <w:r w:rsidRPr="00EF0BC9">
        <w:t>Talbert 1984,209</w:t>
      </w:r>
      <w:r>
        <w:t>–</w:t>
      </w:r>
      <w:r w:rsidRPr="00EF0BC9">
        <w:t>211</w:t>
      </w:r>
      <w:r>
        <w:t>.)</w:t>
      </w:r>
    </w:p>
  </w:footnote>
  <w:footnote w:id="46">
    <w:p w:rsidR="00FD180D" w:rsidRPr="003D2360" w:rsidRDefault="00FD180D" w:rsidP="002B783C">
      <w:pPr>
        <w:pStyle w:val="Funotentext"/>
        <w:tabs>
          <w:tab w:val="left" w:pos="567"/>
        </w:tabs>
        <w:ind w:left="567" w:hanging="567"/>
        <w:jc w:val="both"/>
      </w:pPr>
      <w:r w:rsidRPr="003D2360">
        <w:rPr>
          <w:rStyle w:val="Funotenzeichen"/>
        </w:rPr>
        <w:footnoteRef/>
      </w:r>
      <w:r>
        <w:tab/>
      </w:r>
      <w:r w:rsidRPr="003D2360">
        <w:t>So nannte</w:t>
      </w:r>
      <w:r>
        <w:t xml:space="preserve"> etwa</w:t>
      </w:r>
      <w:r w:rsidRPr="003D2360">
        <w:t xml:space="preserve"> Cicero außer seinem ererbten </w:t>
      </w:r>
      <w:r w:rsidRPr="00CE4128">
        <w:rPr>
          <w:i/>
          <w:lang w:val="la-Latn"/>
        </w:rPr>
        <w:t>praedium</w:t>
      </w:r>
      <w:r w:rsidRPr="003D2360">
        <w:t xml:space="preserve"> bei Arpinum Villen bei Tusculum, Formiae, </w:t>
      </w:r>
      <w:proofErr w:type="spellStart"/>
      <w:r w:rsidRPr="003D2360">
        <w:t>Astura</w:t>
      </w:r>
      <w:proofErr w:type="spellEnd"/>
      <w:r w:rsidRPr="003D2360">
        <w:t>, Cumae und bei Pompeji sowie in Antium und Puteoli sein Eigen; Lucullus besaß unter anderem Villen bei Tusculum, Misenum und Neapel; Pompeius verfügte über Häuser in Cumae und in Alba</w:t>
      </w:r>
      <w:r>
        <w:t>.</w:t>
      </w:r>
      <w:r w:rsidRPr="003D2360">
        <w:t xml:space="preserve"> (</w:t>
      </w:r>
      <w:r>
        <w:t>S</w:t>
      </w:r>
      <w:r w:rsidRPr="003D2360">
        <w:t xml:space="preserve">. </w:t>
      </w:r>
      <w:proofErr w:type="spellStart"/>
      <w:r>
        <w:t>Mielsch</w:t>
      </w:r>
      <w:proofErr w:type="spellEnd"/>
      <w:r>
        <w:t xml:space="preserve"> 1987, </w:t>
      </w:r>
      <w:r w:rsidRPr="003D2360">
        <w:t>136</w:t>
      </w:r>
      <w:r>
        <w:t>; z</w:t>
      </w:r>
      <w:r w:rsidRPr="003D2360">
        <w:t xml:space="preserve">um Thema s. unter Berücksichtigung vor allem der </w:t>
      </w:r>
      <w:proofErr w:type="spellStart"/>
      <w:r w:rsidRPr="003D2360">
        <w:t>epigraphischen</w:t>
      </w:r>
      <w:proofErr w:type="spellEnd"/>
      <w:r w:rsidRPr="003D2360">
        <w:t xml:space="preserve"> Zeugnisse auch </w:t>
      </w:r>
      <w:proofErr w:type="spellStart"/>
      <w:r w:rsidRPr="003D2360">
        <w:t>Andermahr</w:t>
      </w:r>
      <w:proofErr w:type="spellEnd"/>
      <w:r>
        <w:t xml:space="preserve"> 1998</w:t>
      </w:r>
      <w:r w:rsidRPr="003D2360">
        <w:t>, 87</w:t>
      </w:r>
      <w:r>
        <w:t>–</w:t>
      </w:r>
      <w:r w:rsidRPr="003D2360">
        <w:t>104</w:t>
      </w:r>
      <w:r>
        <w:t>)</w:t>
      </w:r>
      <w:r w:rsidRPr="003D2360">
        <w:t xml:space="preserve">. </w:t>
      </w:r>
      <w:r>
        <w:t xml:space="preserve">– </w:t>
      </w:r>
      <w:r w:rsidRPr="003D2360">
        <w:t xml:space="preserve">Um den reibungslosen Betrieb der Güter auch in Abwesenheit des Besitzers zu gewährleisten, wurden Verwalter </w:t>
      </w:r>
      <w:r>
        <w:t>(</w:t>
      </w:r>
      <w:r w:rsidRPr="00CE4128">
        <w:rPr>
          <w:i/>
          <w:lang w:val="la-Latn"/>
        </w:rPr>
        <w:t>procuratores</w:t>
      </w:r>
      <w:r w:rsidRPr="00CE4128">
        <w:rPr>
          <w:lang w:val="la-Latn"/>
        </w:rPr>
        <w:t xml:space="preserve">, </w:t>
      </w:r>
      <w:r w:rsidRPr="00CE4128">
        <w:rPr>
          <w:i/>
          <w:lang w:val="la-Latn"/>
        </w:rPr>
        <w:t>actores</w:t>
      </w:r>
      <w:r w:rsidRPr="003D2360">
        <w:t xml:space="preserve"> oder </w:t>
      </w:r>
      <w:r w:rsidRPr="00CE4128">
        <w:rPr>
          <w:i/>
          <w:lang w:val="la-Latn"/>
        </w:rPr>
        <w:t>vilici</w:t>
      </w:r>
      <w:r>
        <w:t xml:space="preserve">) eingesetzt. Zum Thema s. a. </w:t>
      </w:r>
      <w:r w:rsidRPr="003D2360">
        <w:t>Carlsen</w:t>
      </w:r>
      <w:r>
        <w:t xml:space="preserve"> 2001 u. Schäfer </w:t>
      </w:r>
      <w:r w:rsidRPr="003D2360">
        <w:t>2001.</w:t>
      </w:r>
    </w:p>
  </w:footnote>
  <w:footnote w:id="47">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r>
        <w:t xml:space="preserve">Zum </w:t>
      </w:r>
      <w:r w:rsidRPr="00CE4128">
        <w:rPr>
          <w:i/>
          <w:lang w:val="la-Latn"/>
        </w:rPr>
        <w:t>suburbium</w:t>
      </w:r>
      <w:r w:rsidRPr="003D2360">
        <w:t xml:space="preserve"> und zum erweiterten </w:t>
      </w:r>
      <w:r w:rsidRPr="00CE4128">
        <w:rPr>
          <w:i/>
          <w:lang w:val="la-Latn"/>
        </w:rPr>
        <w:t>suburbium</w:t>
      </w:r>
      <w:r>
        <w:t xml:space="preserve"> grundlegend</w:t>
      </w:r>
      <w:r w:rsidRPr="003D2360">
        <w:rPr>
          <w:smallCaps/>
        </w:rPr>
        <w:t xml:space="preserve"> </w:t>
      </w:r>
      <w:proofErr w:type="spellStart"/>
      <w:r w:rsidRPr="003D2360">
        <w:t>Champlin</w:t>
      </w:r>
      <w:proofErr w:type="spellEnd"/>
      <w:r>
        <w:t xml:space="preserve"> 1982. S. ferner Adams 2006; Mayer 2005. Siehe auch </w:t>
      </w:r>
      <w:proofErr w:type="spellStart"/>
      <w:r w:rsidRPr="003D2360">
        <w:t>Andermahr</w:t>
      </w:r>
      <w:proofErr w:type="spellEnd"/>
      <w:r>
        <w:t xml:space="preserve"> 1998</w:t>
      </w:r>
      <w:r w:rsidRPr="003D2360">
        <w:rPr>
          <w:smallCaps/>
        </w:rPr>
        <w:t>,</w:t>
      </w:r>
      <w:r>
        <w:rPr>
          <w:smallCaps/>
        </w:rPr>
        <w:t xml:space="preserve"> </w:t>
      </w:r>
      <w:r w:rsidRPr="003D2360">
        <w:t>43</w:t>
      </w:r>
      <w:r>
        <w:t>–</w:t>
      </w:r>
      <w:r w:rsidRPr="003D2360">
        <w:t>53</w:t>
      </w:r>
      <w:r>
        <w:t xml:space="preserve">, die </w:t>
      </w:r>
      <w:r w:rsidRPr="003D2360">
        <w:t>v</w:t>
      </w:r>
      <w:r>
        <w:t>.</w:t>
      </w:r>
      <w:r w:rsidRPr="003D2360">
        <w:t>a</w:t>
      </w:r>
      <w:r>
        <w:t xml:space="preserve">. die </w:t>
      </w:r>
      <w:proofErr w:type="spellStart"/>
      <w:r w:rsidRPr="003D2360">
        <w:t>epigraphischen</w:t>
      </w:r>
      <w:proofErr w:type="spellEnd"/>
      <w:r w:rsidRPr="003D2360">
        <w:t xml:space="preserve"> Zeugnisse</w:t>
      </w:r>
      <w:r>
        <w:t xml:space="preserve"> analysiert; </w:t>
      </w:r>
      <w:proofErr w:type="spellStart"/>
      <w:r>
        <w:t>Marzano</w:t>
      </w:r>
      <w:proofErr w:type="spellEnd"/>
      <w:r>
        <w:t xml:space="preserve"> 2007, 465–561, mit einem ausführlichen Katalog zu den archäologisch nachgewiesenen Villen im </w:t>
      </w:r>
      <w:r w:rsidRPr="003773CC">
        <w:rPr>
          <w:i/>
          <w:lang w:val="la-Latn"/>
        </w:rPr>
        <w:t>suburbium</w:t>
      </w:r>
      <w:r>
        <w:t xml:space="preserve">, sowie die </w:t>
      </w:r>
      <w:r w:rsidR="00A73A7B">
        <w:t xml:space="preserve">einschlägigen </w:t>
      </w:r>
      <w:r>
        <w:t xml:space="preserve">Einträge im LTVR. Sub., </w:t>
      </w:r>
      <w:r w:rsidRPr="003D2360">
        <w:t>mit weiterführender Literatur</w:t>
      </w:r>
      <w:r>
        <w:t xml:space="preserve">. </w:t>
      </w:r>
    </w:p>
  </w:footnote>
  <w:footnote w:id="48">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Das galt besonders für das sehr beliebte Tusculum in den Albaner Bergen und das kaum weniger stark frequentierte </w:t>
      </w:r>
      <w:proofErr w:type="spellStart"/>
      <w:r w:rsidRPr="003D2360">
        <w:t>Laurentum</w:t>
      </w:r>
      <w:proofErr w:type="spellEnd"/>
      <w:r w:rsidRPr="003D2360">
        <w:t xml:space="preserve"> an der Küste, wo seit dem </w:t>
      </w:r>
      <w:r>
        <w:t>1. </w:t>
      </w:r>
      <w:r w:rsidRPr="003D2360">
        <w:t>J</w:t>
      </w:r>
      <w:r>
        <w:t>hd. </w:t>
      </w:r>
      <w:r w:rsidRPr="003D2360">
        <w:t>v.</w:t>
      </w:r>
      <w:r>
        <w:t> </w:t>
      </w:r>
      <w:r w:rsidRPr="003D2360">
        <w:t>Chr. Villen von zum Teil beträchtlichen Ausmaßen entstanden</w:t>
      </w:r>
      <w:r>
        <w:t xml:space="preserve"> (</w:t>
      </w:r>
      <w:proofErr w:type="spellStart"/>
      <w:r w:rsidRPr="003773CC">
        <w:t>Marzano</w:t>
      </w:r>
      <w:proofErr w:type="spellEnd"/>
      <w:r w:rsidRPr="003773CC">
        <w:t xml:space="preserve"> 2007, 591</w:t>
      </w:r>
      <w:r>
        <w:t>–</w:t>
      </w:r>
      <w:r w:rsidRPr="003773CC">
        <w:t xml:space="preserve">627; </w:t>
      </w:r>
      <w:proofErr w:type="spellStart"/>
      <w:r w:rsidRPr="009E6EE4">
        <w:t>Lafon</w:t>
      </w:r>
      <w:proofErr w:type="spellEnd"/>
      <w:r w:rsidRPr="009E6EE4">
        <w:t xml:space="preserve"> 2001</w:t>
      </w:r>
      <w:r>
        <w:t>).</w:t>
      </w:r>
    </w:p>
  </w:footnote>
  <w:footnote w:id="49">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So hält S</w:t>
      </w:r>
      <w:r>
        <w:t>.</w:t>
      </w:r>
      <w:r w:rsidRPr="003D2360">
        <w:t xml:space="preserve"> Rebenich f</w:t>
      </w:r>
      <w:r>
        <w:t>est, dass „unter dem Decknamen ‚</w:t>
      </w:r>
      <w:proofErr w:type="spellStart"/>
      <w:r>
        <w:t>hortus</w:t>
      </w:r>
      <w:proofErr w:type="spellEnd"/>
      <w:r>
        <w:t>‘</w:t>
      </w:r>
      <w:r w:rsidRPr="003D2360">
        <w:t xml:space="preserve"> [...] die Wohnkultur der aristokratischen Villeggiatur bis an die alten Mauern Rom</w:t>
      </w:r>
      <w:r>
        <w:t xml:space="preserve">s herangetragen [wurde]“ (S. </w:t>
      </w:r>
      <w:r w:rsidRPr="003D2360">
        <w:t>Rebenich</w:t>
      </w:r>
      <w:r>
        <w:t xml:space="preserve"> 2001</w:t>
      </w:r>
      <w:r w:rsidRPr="003D2360">
        <w:t xml:space="preserve">, </w:t>
      </w:r>
      <w:proofErr w:type="gramStart"/>
      <w:r w:rsidRPr="003D2360">
        <w:t>184</w:t>
      </w:r>
      <w:r>
        <w:t>f.;</w:t>
      </w:r>
      <w:proofErr w:type="gramEnd"/>
      <w:r>
        <w:t xml:space="preserve"> vgl.</w:t>
      </w:r>
      <w:r w:rsidRPr="003D2360">
        <w:t xml:space="preserve"> 188f.</w:t>
      </w:r>
      <w:r>
        <w:t>).</w:t>
      </w:r>
      <w:r w:rsidRPr="003D2360">
        <w:t xml:space="preserve"> </w:t>
      </w:r>
      <w:r>
        <w:t>Zum Thema s. a.</w:t>
      </w:r>
      <w:r w:rsidRPr="003D2360">
        <w:t xml:space="preserve"> </w:t>
      </w:r>
      <w:proofErr w:type="spellStart"/>
      <w:r>
        <w:t>Frass</w:t>
      </w:r>
      <w:proofErr w:type="spellEnd"/>
      <w:r>
        <w:t xml:space="preserve"> 2006, zu den wirtschaftlich-sozialen Funktionen der </w:t>
      </w:r>
      <w:r w:rsidRPr="00BD5D80">
        <w:rPr>
          <w:i/>
          <w:lang w:val="la-Latn"/>
        </w:rPr>
        <w:t>horti</w:t>
      </w:r>
      <w:r>
        <w:t xml:space="preserve"> und mit einem Katalog;</w:t>
      </w:r>
      <w:r w:rsidRPr="003D2360">
        <w:t xml:space="preserve"> </w:t>
      </w:r>
      <w:r>
        <w:t xml:space="preserve">Häuber 1998, zu den </w:t>
      </w:r>
      <w:r w:rsidRPr="00001B56">
        <w:rPr>
          <w:i/>
          <w:lang w:val="la-Latn"/>
        </w:rPr>
        <w:t>horti</w:t>
      </w:r>
      <w:r>
        <w:t xml:space="preserve"> auf dem Esquilin; </w:t>
      </w:r>
      <w:proofErr w:type="spellStart"/>
      <w:r w:rsidRPr="003D2360">
        <w:t>Andreae</w:t>
      </w:r>
      <w:proofErr w:type="spellEnd"/>
      <w:r>
        <w:t xml:space="preserve"> 1996</w:t>
      </w:r>
      <w:r w:rsidRPr="003D2360">
        <w:t xml:space="preserve">; </w:t>
      </w:r>
      <w:proofErr w:type="spellStart"/>
      <w:r w:rsidRPr="003D2360">
        <w:t>Champlin</w:t>
      </w:r>
      <w:proofErr w:type="spellEnd"/>
      <w:r>
        <w:t xml:space="preserve"> 1982 und </w:t>
      </w:r>
      <w:r w:rsidRPr="003D2360">
        <w:t>die</w:t>
      </w:r>
      <w:r>
        <w:t xml:space="preserve"> zahlreichen Beiträge </w:t>
      </w:r>
      <w:r w:rsidRPr="003D2360">
        <w:t xml:space="preserve">in </w:t>
      </w:r>
      <w:proofErr w:type="spellStart"/>
      <w:r w:rsidRPr="003773CC">
        <w:t>Cima</w:t>
      </w:r>
      <w:proofErr w:type="spellEnd"/>
      <w:r w:rsidRPr="003773CC">
        <w:t xml:space="preserve"> u. La Rocca (Hgg.)</w:t>
      </w:r>
      <w:r>
        <w:rPr>
          <w:smallCaps/>
        </w:rPr>
        <w:t xml:space="preserve"> 1995.</w:t>
      </w:r>
      <w:r>
        <w:t xml:space="preserve"> Zu den einzelnen </w:t>
      </w:r>
      <w:r w:rsidRPr="00CE4128">
        <w:rPr>
          <w:i/>
          <w:lang w:val="la-Latn"/>
        </w:rPr>
        <w:t>horti</w:t>
      </w:r>
      <w:r>
        <w:t xml:space="preserve"> s. bes. die </w:t>
      </w:r>
      <w:r w:rsidR="00A73A7B">
        <w:t xml:space="preserve">einschlägigen </w:t>
      </w:r>
      <w:r>
        <w:t xml:space="preserve">Einträge im LTVR, </w:t>
      </w:r>
      <w:r w:rsidRPr="003D2360">
        <w:t>jeweils mit weiterführender Literatur.</w:t>
      </w:r>
    </w:p>
  </w:footnote>
  <w:footnote w:id="50">
    <w:p w:rsidR="00FD180D" w:rsidRPr="003D2360" w:rsidRDefault="00FD180D" w:rsidP="00491102">
      <w:pPr>
        <w:pStyle w:val="Funotentext"/>
        <w:tabs>
          <w:tab w:val="left" w:pos="567"/>
          <w:tab w:val="left" w:pos="4604"/>
        </w:tabs>
        <w:ind w:left="567" w:hanging="567"/>
        <w:jc w:val="both"/>
      </w:pPr>
      <w:r w:rsidRPr="003D2360">
        <w:rPr>
          <w:rStyle w:val="Funotenzeichen"/>
        </w:rPr>
        <w:footnoteRef/>
      </w:r>
      <w:r w:rsidRPr="003D2360">
        <w:tab/>
        <w:t>S. Rebenich</w:t>
      </w:r>
      <w:r>
        <w:t xml:space="preserve"> 2005</w:t>
      </w:r>
      <w:r w:rsidRPr="003D2360">
        <w:t>, 184</w:t>
      </w:r>
      <w:r>
        <w:t xml:space="preserve">; </w:t>
      </w:r>
      <w:proofErr w:type="spellStart"/>
      <w:r w:rsidRPr="00491102">
        <w:t>Frass</w:t>
      </w:r>
      <w:proofErr w:type="spellEnd"/>
      <w:r w:rsidRPr="00491102">
        <w:t xml:space="preserve"> 2006.</w:t>
      </w:r>
    </w:p>
  </w:footnote>
  <w:footnote w:id="51">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S. </w:t>
      </w:r>
      <w:proofErr w:type="spellStart"/>
      <w:r w:rsidRPr="003D2360">
        <w:t>Andreae</w:t>
      </w:r>
      <w:proofErr w:type="spellEnd"/>
      <w:r>
        <w:t xml:space="preserve"> 1996</w:t>
      </w:r>
      <w:r w:rsidRPr="003D2360">
        <w:t>, 67</w:t>
      </w:r>
      <w:r>
        <w:t>–</w:t>
      </w:r>
      <w:r w:rsidRPr="003D2360">
        <w:t>77.</w:t>
      </w:r>
      <w:r>
        <w:t xml:space="preserve"> S. ferner den Artikel </w:t>
      </w:r>
      <w:r w:rsidRPr="00EF0BC9">
        <w:rPr>
          <w:i/>
          <w:lang w:val="la-Latn"/>
        </w:rPr>
        <w:t>horti Lucullani</w:t>
      </w:r>
      <w:r>
        <w:t xml:space="preserve"> im LTV</w:t>
      </w:r>
      <w:r w:rsidRPr="00DC1147">
        <w:t>R 3</w:t>
      </w:r>
      <w:r>
        <w:t>, 67–70.</w:t>
      </w:r>
    </w:p>
  </w:footnote>
  <w:footnote w:id="52">
    <w:p w:rsidR="00FD180D" w:rsidRPr="003D2360" w:rsidRDefault="00FD180D" w:rsidP="00491102">
      <w:pPr>
        <w:pStyle w:val="Funotentext"/>
        <w:tabs>
          <w:tab w:val="left" w:pos="567"/>
          <w:tab w:val="left" w:pos="4593"/>
        </w:tabs>
        <w:ind w:left="567" w:hanging="567"/>
        <w:jc w:val="both"/>
      </w:pPr>
      <w:r w:rsidRPr="003D2360">
        <w:rPr>
          <w:rStyle w:val="Funotenzeichen"/>
        </w:rPr>
        <w:footnoteRef/>
      </w:r>
      <w:r w:rsidRPr="003D2360">
        <w:tab/>
        <w:t xml:space="preserve">S. </w:t>
      </w:r>
      <w:proofErr w:type="spellStart"/>
      <w:r>
        <w:t>Andreae</w:t>
      </w:r>
      <w:proofErr w:type="spellEnd"/>
      <w:r>
        <w:t xml:space="preserve"> 1996, </w:t>
      </w:r>
      <w:r w:rsidRPr="003D2360">
        <w:t>78</w:t>
      </w:r>
      <w:r>
        <w:t>–</w:t>
      </w:r>
      <w:r w:rsidRPr="003D2360">
        <w:t xml:space="preserve">81; </w:t>
      </w:r>
      <w:proofErr w:type="spellStart"/>
      <w:r w:rsidRPr="003D2360">
        <w:t>Hartswick</w:t>
      </w:r>
      <w:proofErr w:type="spellEnd"/>
      <w:r w:rsidRPr="003D2360">
        <w:t xml:space="preserve"> 2004</w:t>
      </w:r>
      <w:r>
        <w:t xml:space="preserve">. S. ferner den Artikel </w:t>
      </w:r>
      <w:r w:rsidRPr="00DC1147">
        <w:rPr>
          <w:i/>
          <w:lang w:val="la-Latn"/>
        </w:rPr>
        <w:t>horti Sallustiani</w:t>
      </w:r>
      <w:r>
        <w:t xml:space="preserve"> </w:t>
      </w:r>
      <w:r w:rsidRPr="00DC1147">
        <w:t>im LT</w:t>
      </w:r>
      <w:r>
        <w:t>V</w:t>
      </w:r>
      <w:r w:rsidRPr="00DC1147">
        <w:t>R 3, 79</w:t>
      </w:r>
      <w:r>
        <w:t>–</w:t>
      </w:r>
      <w:r w:rsidRPr="00DC1147">
        <w:t>83.</w:t>
      </w:r>
    </w:p>
  </w:footnote>
  <w:footnote w:id="53">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S. </w:t>
      </w:r>
      <w:proofErr w:type="spellStart"/>
      <w:r w:rsidRPr="003D2360">
        <w:t>Andreae</w:t>
      </w:r>
      <w:proofErr w:type="spellEnd"/>
      <w:r>
        <w:t xml:space="preserve"> 1996; </w:t>
      </w:r>
      <w:r w:rsidRPr="003D2360">
        <w:t>Häuber</w:t>
      </w:r>
      <w:r>
        <w:t xml:space="preserve"> 1991; 1990. S. ferner die Artikel </w:t>
      </w:r>
      <w:r w:rsidRPr="00DC1147">
        <w:rPr>
          <w:i/>
          <w:lang w:val="la-Latn"/>
        </w:rPr>
        <w:t>horti Lamiani (et Maiani)</w:t>
      </w:r>
      <w:r>
        <w:t xml:space="preserve"> und </w:t>
      </w:r>
      <w:r w:rsidRPr="00DC1147">
        <w:rPr>
          <w:i/>
          <w:lang w:val="la-Latn"/>
        </w:rPr>
        <w:t>horti Maecenatis</w:t>
      </w:r>
      <w:r>
        <w:t xml:space="preserve"> im LTV</w:t>
      </w:r>
      <w:r w:rsidRPr="00DC1147">
        <w:t>R 3,</w:t>
      </w:r>
      <w:r>
        <w:t xml:space="preserve"> 61–64; 70–74.</w:t>
      </w:r>
    </w:p>
  </w:footnote>
  <w:footnote w:id="54">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 Rebenich</w:t>
      </w:r>
      <w:r>
        <w:t xml:space="preserve"> 2005</w:t>
      </w:r>
      <w:r w:rsidRPr="003D2360">
        <w:t xml:space="preserve">, 189. S. ferner </w:t>
      </w:r>
      <w:r>
        <w:t>die jeweiligen Einträge im LTVR</w:t>
      </w:r>
      <w:r w:rsidRPr="003D2360">
        <w:t xml:space="preserve">, wo die sich im Laufe der Zeit immer wieder wandelnden Besitzverhältnisse </w:t>
      </w:r>
      <w:r>
        <w:t xml:space="preserve">der einzelnen </w:t>
      </w:r>
      <w:r w:rsidRPr="00CE4128">
        <w:rPr>
          <w:i/>
          <w:lang w:val="la-Latn"/>
        </w:rPr>
        <w:t>horti</w:t>
      </w:r>
      <w:r w:rsidRPr="003D2360">
        <w:t xml:space="preserve"> rekonstruiert werden.</w:t>
      </w:r>
    </w:p>
  </w:footnote>
  <w:footnote w:id="55">
    <w:p w:rsidR="00FD180D" w:rsidRPr="0027387B" w:rsidRDefault="00FD180D" w:rsidP="00385D74">
      <w:pPr>
        <w:pStyle w:val="Funotentext"/>
        <w:tabs>
          <w:tab w:val="left" w:pos="567"/>
        </w:tabs>
        <w:ind w:left="567" w:hanging="567"/>
        <w:jc w:val="both"/>
      </w:pPr>
      <w:r>
        <w:rPr>
          <w:rStyle w:val="Funotenzeichen"/>
        </w:rPr>
        <w:footnoteRef/>
      </w:r>
      <w:r>
        <w:tab/>
        <w:t xml:space="preserve">Villen, die lediglich eine </w:t>
      </w:r>
      <w:r w:rsidRPr="00CE4128">
        <w:rPr>
          <w:i/>
          <w:lang w:val="la-Latn"/>
        </w:rPr>
        <w:t>pars urbana</w:t>
      </w:r>
      <w:r>
        <w:t xml:space="preserve"> aufweisen, sind offenbar sehr selten greifbar, wobei dem methodischen Problem Rechnung zu tragen ist, dass die </w:t>
      </w:r>
      <w:r w:rsidRPr="00CE4128">
        <w:rPr>
          <w:i/>
          <w:lang w:val="la-Latn"/>
        </w:rPr>
        <w:t>pars rustica</w:t>
      </w:r>
      <w:r>
        <w:t xml:space="preserve"> gegenüber den Repräsentationsbauten einer Villa lange auf deutlich weniger Interesse bei den Archäologen stießen; die Wirtschaftsanlagen einer Villa sind daher nicht immer ausreichend erschlossen und erforscht. Zum Thema s. </w:t>
      </w:r>
      <w:proofErr w:type="spellStart"/>
      <w:r>
        <w:t>Marzano</w:t>
      </w:r>
      <w:proofErr w:type="spellEnd"/>
      <w:r>
        <w:t xml:space="preserve"> 2007; s</w:t>
      </w:r>
      <w:r w:rsidRPr="0027387B">
        <w:t>.</w:t>
      </w:r>
      <w:r>
        <w:t xml:space="preserve"> ferner </w:t>
      </w:r>
      <w:r w:rsidRPr="0027387B">
        <w:t xml:space="preserve">Purcell 1995, der das </w:t>
      </w:r>
      <w:r w:rsidRPr="0027387B">
        <w:rPr>
          <w:color w:val="000000"/>
        </w:rPr>
        <w:t xml:space="preserve">Nebeneinander von </w:t>
      </w:r>
      <w:r w:rsidRPr="0027387B">
        <w:rPr>
          <w:i/>
          <w:color w:val="000000"/>
          <w:lang w:val="la-Latn"/>
        </w:rPr>
        <w:t>otium</w:t>
      </w:r>
      <w:r w:rsidRPr="0027387B">
        <w:rPr>
          <w:color w:val="000000"/>
        </w:rPr>
        <w:t xml:space="preserve"> und Landwirtschaft in der Villa und die Symbiosen zwischen Stadt und Land, </w:t>
      </w:r>
      <w:r w:rsidRPr="0027387B">
        <w:rPr>
          <w:i/>
          <w:color w:val="000000"/>
          <w:lang w:val="la-Latn"/>
        </w:rPr>
        <w:t>pars urbana</w:t>
      </w:r>
      <w:r w:rsidRPr="0027387B">
        <w:rPr>
          <w:color w:val="000000"/>
        </w:rPr>
        <w:t xml:space="preserve"> und </w:t>
      </w:r>
      <w:r w:rsidRPr="0027387B">
        <w:rPr>
          <w:i/>
          <w:color w:val="000000"/>
          <w:lang w:val="la-Latn"/>
        </w:rPr>
        <w:t>pars rustica</w:t>
      </w:r>
      <w:r w:rsidRPr="0027387B">
        <w:rPr>
          <w:color w:val="000000"/>
        </w:rPr>
        <w:t xml:space="preserve">, Villen und Umland </w:t>
      </w:r>
      <w:r>
        <w:rPr>
          <w:color w:val="000000"/>
        </w:rPr>
        <w:t xml:space="preserve">erörtert und sich gegen M. I. </w:t>
      </w:r>
      <w:proofErr w:type="spellStart"/>
      <w:r>
        <w:rPr>
          <w:color w:val="000000"/>
        </w:rPr>
        <w:t>Finleys</w:t>
      </w:r>
      <w:proofErr w:type="spellEnd"/>
      <w:r>
        <w:rPr>
          <w:color w:val="000000"/>
        </w:rPr>
        <w:t xml:space="preserve"> These vom abwesenden, reichen und kapitalistischen </w:t>
      </w:r>
      <w:proofErr w:type="spellStart"/>
      <w:r w:rsidRPr="000E52E5">
        <w:rPr>
          <w:i/>
          <w:color w:val="000000"/>
          <w:lang w:val="de-CH"/>
        </w:rPr>
        <w:t>gentleman</w:t>
      </w:r>
      <w:proofErr w:type="spellEnd"/>
      <w:r w:rsidRPr="000E52E5">
        <w:rPr>
          <w:i/>
          <w:color w:val="000000"/>
          <w:lang w:val="de-CH"/>
        </w:rPr>
        <w:t xml:space="preserve"> </w:t>
      </w:r>
      <w:proofErr w:type="spellStart"/>
      <w:r w:rsidRPr="000E52E5">
        <w:rPr>
          <w:i/>
          <w:color w:val="000000"/>
          <w:lang w:val="de-CH"/>
        </w:rPr>
        <w:t>farmer</w:t>
      </w:r>
      <w:proofErr w:type="spellEnd"/>
      <w:r>
        <w:rPr>
          <w:color w:val="000000"/>
        </w:rPr>
        <w:t xml:space="preserve"> wendet. Hingegen gab es z. B. in Umbrien durchaus einige Villen, die in erster Linie landwirtschaftlichen Zwecken dienten und deren Wohngebäude bescheidener gestaltet waren (</w:t>
      </w:r>
      <w:proofErr w:type="spellStart"/>
      <w:r>
        <w:rPr>
          <w:color w:val="000000"/>
        </w:rPr>
        <w:t>Marzano</w:t>
      </w:r>
      <w:proofErr w:type="spellEnd"/>
      <w:r>
        <w:rPr>
          <w:color w:val="000000"/>
        </w:rPr>
        <w:t xml:space="preserve"> 2007). Generell scheint die </w:t>
      </w:r>
      <w:r w:rsidRPr="00977C96">
        <w:rPr>
          <w:i/>
          <w:color w:val="000000"/>
          <w:lang w:val="la-Latn"/>
        </w:rPr>
        <w:t>pars urbana</w:t>
      </w:r>
      <w:r>
        <w:rPr>
          <w:color w:val="000000"/>
        </w:rPr>
        <w:t xml:space="preserve"> nicht völlig weggefallen zu sein. Darauf deuten nicht nur Äußerungen der Agrarschriftsteller hin, die raten, das Wohnhaus einer Villa angenehm und bequem zu gestalten, damit der Herr (und die Herrin) umso lieber Zeit auf dem Land verbrächten (Cato </w:t>
      </w:r>
      <w:proofErr w:type="spellStart"/>
      <w:r>
        <w:rPr>
          <w:color w:val="000000"/>
        </w:rPr>
        <w:t>agr</w:t>
      </w:r>
      <w:proofErr w:type="spellEnd"/>
      <w:r>
        <w:rPr>
          <w:color w:val="000000"/>
        </w:rPr>
        <w:t xml:space="preserve">. 4; Colum. 1,3,3; 1,4,6–8; 8,11,1), sondern </w:t>
      </w:r>
      <w:r w:rsidRPr="000A383B">
        <w:rPr>
          <w:color w:val="000000"/>
        </w:rPr>
        <w:t xml:space="preserve">auch Wandmalereien wie etwa in der </w:t>
      </w:r>
      <w:r w:rsidRPr="000A383B">
        <w:rPr>
          <w:i/>
          <w:color w:val="000000"/>
        </w:rPr>
        <w:t xml:space="preserve">Villa della </w:t>
      </w:r>
      <w:proofErr w:type="spellStart"/>
      <w:r w:rsidRPr="000A383B">
        <w:rPr>
          <w:i/>
          <w:color w:val="000000"/>
        </w:rPr>
        <w:t>Pisanella</w:t>
      </w:r>
      <w:proofErr w:type="spellEnd"/>
      <w:r w:rsidRPr="000A383B">
        <w:rPr>
          <w:color w:val="000000"/>
        </w:rPr>
        <w:t xml:space="preserve"> bei </w:t>
      </w:r>
      <w:proofErr w:type="spellStart"/>
      <w:r w:rsidRPr="000A383B">
        <w:rPr>
          <w:color w:val="000000"/>
        </w:rPr>
        <w:t>Boscoreale</w:t>
      </w:r>
      <w:proofErr w:type="spellEnd"/>
      <w:r w:rsidRPr="000A383B">
        <w:rPr>
          <w:color w:val="000000"/>
        </w:rPr>
        <w:t xml:space="preserve">, eine </w:t>
      </w:r>
      <w:r w:rsidRPr="000A383B">
        <w:rPr>
          <w:i/>
          <w:color w:val="000000"/>
          <w:lang w:val="la-Latn"/>
        </w:rPr>
        <w:t>villa rustica</w:t>
      </w:r>
      <w:r w:rsidRPr="000A383B">
        <w:rPr>
          <w:color w:val="000000"/>
        </w:rPr>
        <w:t xml:space="preserve"> am Hang des Vesuvs, die auf den Anbau von Oliven speziali</w:t>
      </w:r>
      <w:r>
        <w:rPr>
          <w:color w:val="000000"/>
        </w:rPr>
        <w:t>siert war</w:t>
      </w:r>
      <w:r w:rsidRPr="000A383B">
        <w:rPr>
          <w:color w:val="000000"/>
        </w:rPr>
        <w:t>.</w:t>
      </w:r>
    </w:p>
  </w:footnote>
  <w:footnote w:id="56">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S. </w:t>
      </w:r>
      <w:proofErr w:type="spellStart"/>
      <w:r w:rsidRPr="003D2360">
        <w:t>rust</w:t>
      </w:r>
      <w:proofErr w:type="spellEnd"/>
      <w:r w:rsidRPr="003D2360">
        <w:t>. Varro 3,2,14f.; 3,6,1; 2,17,2. Ebenso: Plin. nat.</w:t>
      </w:r>
      <w:r>
        <w:t xml:space="preserve"> 9,170f. Gleichzeitig galten z. </w:t>
      </w:r>
      <w:r w:rsidRPr="003D2360">
        <w:t xml:space="preserve">B. die </w:t>
      </w:r>
      <w:r w:rsidRPr="00CE4128">
        <w:rPr>
          <w:i/>
          <w:lang w:val="la-Latn"/>
        </w:rPr>
        <w:t>piscinae</w:t>
      </w:r>
      <w:r w:rsidRPr="003D2360">
        <w:t xml:space="preserve"> jedoch auch als Synonym der Verschwendungssucht (</w:t>
      </w:r>
      <w:r>
        <w:t xml:space="preserve">s. z. B. </w:t>
      </w:r>
      <w:r w:rsidRPr="003D2360">
        <w:t xml:space="preserve">Varro </w:t>
      </w:r>
      <w:proofErr w:type="spellStart"/>
      <w:r w:rsidRPr="003D2360">
        <w:t>rust</w:t>
      </w:r>
      <w:proofErr w:type="spellEnd"/>
      <w:r w:rsidRPr="003D2360">
        <w:t xml:space="preserve">. </w:t>
      </w:r>
      <w:r w:rsidRPr="00153B13">
        <w:rPr>
          <w:lang w:val="it-IT"/>
        </w:rPr>
        <w:t>3</w:t>
      </w:r>
      <w:proofErr w:type="gramStart"/>
      <w:r w:rsidRPr="00153B13">
        <w:rPr>
          <w:lang w:val="it-IT"/>
        </w:rPr>
        <w:t>,17,2</w:t>
      </w:r>
      <w:proofErr w:type="gramEnd"/>
      <w:r w:rsidRPr="00153B13">
        <w:rPr>
          <w:lang w:val="it-IT"/>
        </w:rPr>
        <w:t xml:space="preserve">; Cic. </w:t>
      </w:r>
      <w:proofErr w:type="spellStart"/>
      <w:r w:rsidRPr="00153B13">
        <w:rPr>
          <w:lang w:val="it-IT"/>
        </w:rPr>
        <w:t>parad</w:t>
      </w:r>
      <w:proofErr w:type="spellEnd"/>
      <w:r w:rsidRPr="00153B13">
        <w:rPr>
          <w:lang w:val="it-IT"/>
        </w:rPr>
        <w:t xml:space="preserve">. 5,38; </w:t>
      </w:r>
      <w:proofErr w:type="spellStart"/>
      <w:r w:rsidRPr="00153B13">
        <w:rPr>
          <w:lang w:val="it-IT"/>
        </w:rPr>
        <w:t>Colum</w:t>
      </w:r>
      <w:proofErr w:type="spellEnd"/>
      <w:r w:rsidRPr="00153B13">
        <w:rPr>
          <w:lang w:val="it-IT"/>
        </w:rPr>
        <w:t xml:space="preserve">. 8,16f.; Plin. </w:t>
      </w:r>
      <w:proofErr w:type="spellStart"/>
      <w:r w:rsidRPr="00153B13">
        <w:rPr>
          <w:lang w:val="it-IT"/>
        </w:rPr>
        <w:t>nat</w:t>
      </w:r>
      <w:proofErr w:type="spellEnd"/>
      <w:r w:rsidRPr="00153B13">
        <w:rPr>
          <w:lang w:val="it-IT"/>
        </w:rPr>
        <w:t xml:space="preserve">. 9,170–172). </w:t>
      </w:r>
      <w:proofErr w:type="spellStart"/>
      <w:r w:rsidRPr="00153B13">
        <w:rPr>
          <w:lang w:val="it-IT"/>
        </w:rPr>
        <w:t>Zur</w:t>
      </w:r>
      <w:proofErr w:type="spellEnd"/>
      <w:r w:rsidRPr="00153B13">
        <w:rPr>
          <w:lang w:val="it-IT"/>
        </w:rPr>
        <w:t xml:space="preserve"> </w:t>
      </w:r>
      <w:r w:rsidRPr="00BA07CA">
        <w:rPr>
          <w:i/>
          <w:lang w:val="la-Latn"/>
        </w:rPr>
        <w:t>pastio villatica</w:t>
      </w:r>
      <w:r w:rsidRPr="00153B13">
        <w:rPr>
          <w:lang w:val="it-IT"/>
        </w:rPr>
        <w:t xml:space="preserve"> s. Marzano 2007, passim. </w:t>
      </w:r>
      <w:r>
        <w:t xml:space="preserve">S. ferner </w:t>
      </w:r>
      <w:proofErr w:type="spellStart"/>
      <w:r>
        <w:t>Higginbotham</w:t>
      </w:r>
      <w:proofErr w:type="spellEnd"/>
      <w:r>
        <w:t xml:space="preserve"> 1997 (zu den </w:t>
      </w:r>
      <w:r w:rsidRPr="00BA07CA">
        <w:rPr>
          <w:i/>
          <w:lang w:val="la-Latn"/>
        </w:rPr>
        <w:t>piscinae</w:t>
      </w:r>
      <w:r>
        <w:t xml:space="preserve">); Deschamps 2003 (zu den </w:t>
      </w:r>
      <w:r w:rsidRPr="00BA07CA">
        <w:rPr>
          <w:i/>
          <w:lang w:val="la-Latn"/>
        </w:rPr>
        <w:t>vivariae</w:t>
      </w:r>
      <w:r>
        <w:t xml:space="preserve">). Wenig ergiebig ist </w:t>
      </w:r>
      <w:proofErr w:type="spellStart"/>
      <w:r>
        <w:t>Rinkewitz</w:t>
      </w:r>
      <w:proofErr w:type="spellEnd"/>
      <w:r>
        <w:t xml:space="preserve"> 1984, der mehr oder weniger unkritisch die literarischen Quellen wiedergibt und ihre oft recht widersprüchlichen Urteile übernimmt. </w:t>
      </w:r>
    </w:p>
  </w:footnote>
  <w:footnote w:id="57">
    <w:p w:rsidR="00FD180D" w:rsidRPr="003D2360" w:rsidRDefault="00FD180D" w:rsidP="002B783C">
      <w:pPr>
        <w:pStyle w:val="Funotentext"/>
        <w:tabs>
          <w:tab w:val="left" w:pos="567"/>
        </w:tabs>
        <w:ind w:left="567" w:hanging="567"/>
        <w:jc w:val="both"/>
      </w:pPr>
      <w:r w:rsidRPr="003D2360">
        <w:rPr>
          <w:rStyle w:val="Funotenzeichen"/>
        </w:rPr>
        <w:footnoteRef/>
      </w:r>
      <w:r>
        <w:tab/>
        <w:t xml:space="preserve">Ein besonders imposantes Beispiel für die Verbindung von Fischzucht und </w:t>
      </w:r>
      <w:r w:rsidRPr="00DC4561">
        <w:rPr>
          <w:i/>
        </w:rPr>
        <w:t>otium</w:t>
      </w:r>
      <w:r>
        <w:t xml:space="preserve">-Villa stellt eine auch als </w:t>
      </w:r>
      <w:r w:rsidRPr="00864B3B">
        <w:rPr>
          <w:i/>
        </w:rPr>
        <w:t>Villa Ciceros</w:t>
      </w:r>
      <w:r>
        <w:t xml:space="preserve"> bekannte Meervilla bei Torre </w:t>
      </w:r>
      <w:proofErr w:type="spellStart"/>
      <w:r>
        <w:t>Astura</w:t>
      </w:r>
      <w:proofErr w:type="spellEnd"/>
      <w:r>
        <w:t xml:space="preserve"> dar, die bereits in spätrepublikanischer Zeit errichtet wurde und dann in kaiserlichen Besitz überging: Der größte Teil des heute nicht mehr zugänglichen Wohnbereiches lag an der Küste. Ein kleinerer Komplex befand sich auf einer künstlichen Insel, die ca. 200 Meter von der Küste entfernt lag und über eine Brücke, die gleichzeitig als Aquädukt verwendet wurde, mit dem Festland verbunden war. Auf der Insel befanden sich zahlreiche </w:t>
      </w:r>
      <w:r w:rsidRPr="0018258A">
        <w:rPr>
          <w:i/>
          <w:lang w:val="la-Latn"/>
        </w:rPr>
        <w:t>piscinae</w:t>
      </w:r>
      <w:r>
        <w:t>, deren Fläche auf insgesamt ca. 15.000 m</w:t>
      </w:r>
      <w:r>
        <w:rPr>
          <w:vertAlign w:val="superscript"/>
        </w:rPr>
        <w:t>2</w:t>
      </w:r>
      <w:r>
        <w:t xml:space="preserve"> geschätzt wird; ein Pavillon, der vielleicht als </w:t>
      </w:r>
      <w:r w:rsidRPr="0018258A">
        <w:rPr>
          <w:i/>
          <w:lang w:val="la-Latn"/>
        </w:rPr>
        <w:t>cenatio</w:t>
      </w:r>
      <w:r>
        <w:t xml:space="preserve"> diente, eröffnete dem Besucher die Sicht auf die aufwändige Anlage. Zur Beschreibung der Anlage s. </w:t>
      </w:r>
      <w:proofErr w:type="spellStart"/>
      <w:r>
        <w:t>Marzano</w:t>
      </w:r>
      <w:proofErr w:type="spellEnd"/>
      <w:r>
        <w:t xml:space="preserve"> 2007, 282f. mit L24; </w:t>
      </w:r>
      <w:proofErr w:type="spellStart"/>
      <w:r w:rsidRPr="003D2360">
        <w:t>Mielsch</w:t>
      </w:r>
      <w:proofErr w:type="spellEnd"/>
      <w:r>
        <w:t xml:space="preserve"> 1987</w:t>
      </w:r>
      <w:r w:rsidRPr="003D2360">
        <w:t>, 3</w:t>
      </w:r>
      <w:r>
        <w:t xml:space="preserve">0f. Ein interessantes Beispiel für die sorgsam in Szene gesetzten Vogelhäuser, die sich auf dem Gelände einer Villa befinden konnte, schildert Varro </w:t>
      </w:r>
      <w:proofErr w:type="spellStart"/>
      <w:r>
        <w:t>rust</w:t>
      </w:r>
      <w:proofErr w:type="spellEnd"/>
      <w:r>
        <w:t xml:space="preserve">. 3,5,9–17, der hier seine eigenen Volieren, die Nützlichkeit mit Lieblichkeit </w:t>
      </w:r>
      <w:proofErr w:type="spellStart"/>
      <w:r>
        <w:t>verschmelzten</w:t>
      </w:r>
      <w:proofErr w:type="spellEnd"/>
      <w:r>
        <w:t xml:space="preserve">, mit Emphase preist und mit anderen, angeblich weniger gelungenen Vogelhäusern vergleicht. Dazu vgl. </w:t>
      </w:r>
      <w:proofErr w:type="spellStart"/>
      <w:r>
        <w:t>Mielsch</w:t>
      </w:r>
      <w:proofErr w:type="spellEnd"/>
      <w:r>
        <w:t xml:space="preserve"> 1987, 18–21.</w:t>
      </w:r>
    </w:p>
  </w:footnote>
  <w:footnote w:id="58">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proofErr w:type="spellStart"/>
      <w:r>
        <w:t>Marzano</w:t>
      </w:r>
      <w:proofErr w:type="spellEnd"/>
      <w:r>
        <w:t xml:space="preserve"> 2007 geht von der agrarökonomischen Rentabilität auch der sog. </w:t>
      </w:r>
      <w:r w:rsidRPr="00306F04">
        <w:rPr>
          <w:i/>
          <w:lang w:val="la-Latn"/>
        </w:rPr>
        <w:t>pastio villatica</w:t>
      </w:r>
      <w:r>
        <w:t xml:space="preserve"> aus. </w:t>
      </w:r>
      <w:proofErr w:type="spellStart"/>
      <w:r>
        <w:t>Prehn</w:t>
      </w:r>
      <w:proofErr w:type="spellEnd"/>
      <w:r>
        <w:t xml:space="preserve"> 2007 hingegen betont am Beispiel der </w:t>
      </w:r>
      <w:r>
        <w:rPr>
          <w:i/>
          <w:lang w:val="la-Latn"/>
        </w:rPr>
        <w:t>piscina</w:t>
      </w:r>
      <w:r>
        <w:rPr>
          <w:i/>
          <w:lang w:val="de-CH"/>
        </w:rPr>
        <w:t>e</w:t>
      </w:r>
      <w:r>
        <w:rPr>
          <w:lang w:val="de-CH"/>
        </w:rPr>
        <w:t>, die zur Villa des L. Domitius Apollinaris in Formiae gehörten</w:t>
      </w:r>
      <w:r>
        <w:t xml:space="preserve">, dass sowohl die literarischen Beschreibungen als auch </w:t>
      </w:r>
      <w:r w:rsidRPr="00E2682B">
        <w:t>die archäologisch</w:t>
      </w:r>
      <w:r>
        <w:t xml:space="preserve"> greifbaren Überreste </w:t>
      </w:r>
      <w:r w:rsidRPr="00E2682B">
        <w:t xml:space="preserve">solcher </w:t>
      </w:r>
      <w:r>
        <w:t xml:space="preserve">Anlagen erkennen ließen, dass </w:t>
      </w:r>
      <w:r w:rsidRPr="00E2682B">
        <w:t xml:space="preserve">diese Einrichtungen nicht aus ökonomischen Gründen angelegt und unterhalten wurden, sondern </w:t>
      </w:r>
      <w:r>
        <w:t xml:space="preserve">wegen </w:t>
      </w:r>
      <w:r w:rsidRPr="00E2682B">
        <w:t>ihrer Bedeutung als Statussymbole.</w:t>
      </w:r>
      <w:r>
        <w:t xml:space="preserve"> </w:t>
      </w:r>
      <w:r w:rsidRPr="003D2360">
        <w:t xml:space="preserve">Explizit zur Frage nach dem </w:t>
      </w:r>
      <w:r>
        <w:t xml:space="preserve">angemessenen </w:t>
      </w:r>
      <w:r w:rsidRPr="003D2360">
        <w:t xml:space="preserve">Verhältnis von </w:t>
      </w:r>
      <w:r w:rsidRPr="00306F04">
        <w:rPr>
          <w:i/>
          <w:lang w:val="la-Latn"/>
        </w:rPr>
        <w:t>fructus</w:t>
      </w:r>
      <w:r w:rsidRPr="003D2360">
        <w:t xml:space="preserve"> und </w:t>
      </w:r>
      <w:r w:rsidRPr="00306F04">
        <w:rPr>
          <w:i/>
          <w:lang w:val="la-Latn"/>
        </w:rPr>
        <w:t>delectatio</w:t>
      </w:r>
      <w:r w:rsidRPr="003D2360">
        <w:t xml:space="preserve"> in Bezug auf die </w:t>
      </w:r>
      <w:r w:rsidRPr="00306F04">
        <w:rPr>
          <w:i/>
          <w:lang w:val="la-Latn"/>
        </w:rPr>
        <w:t>pastio</w:t>
      </w:r>
      <w:r w:rsidRPr="00306F04">
        <w:rPr>
          <w:lang w:val="la-Latn"/>
        </w:rPr>
        <w:t xml:space="preserve"> </w:t>
      </w:r>
      <w:r w:rsidRPr="00306F04">
        <w:rPr>
          <w:i/>
          <w:lang w:val="la-Latn"/>
        </w:rPr>
        <w:t>villatica</w:t>
      </w:r>
      <w:r w:rsidRPr="003D2360">
        <w:t xml:space="preserve"> </w:t>
      </w:r>
      <w:r>
        <w:t>s. a.</w:t>
      </w:r>
      <w:r w:rsidRPr="003D2360">
        <w:t xml:space="preserve"> </w:t>
      </w:r>
      <w:r>
        <w:t>Schneider 1995</w:t>
      </w:r>
      <w:r w:rsidRPr="003D2360">
        <w:t>, 59</w:t>
      </w:r>
      <w:r>
        <w:t>–</w:t>
      </w:r>
      <w:r w:rsidRPr="003D2360">
        <w:t>69</w:t>
      </w:r>
      <w:r>
        <w:t xml:space="preserve">. </w:t>
      </w:r>
    </w:p>
  </w:footnote>
  <w:footnote w:id="59">
    <w:p w:rsidR="00FD180D" w:rsidRPr="00A54383" w:rsidRDefault="00FD180D" w:rsidP="00A54383">
      <w:pPr>
        <w:pStyle w:val="Funotentext"/>
        <w:tabs>
          <w:tab w:val="left" w:pos="567"/>
        </w:tabs>
        <w:ind w:left="567" w:hanging="567"/>
        <w:jc w:val="both"/>
        <w:rPr>
          <w:lang w:val="de-CH"/>
        </w:rPr>
      </w:pPr>
      <w:r>
        <w:rPr>
          <w:rStyle w:val="Funotenzeichen"/>
        </w:rPr>
        <w:footnoteRef/>
      </w:r>
      <w:r w:rsidRPr="000E52E5">
        <w:rPr>
          <w:lang w:val="en-US"/>
        </w:rPr>
        <w:tab/>
      </w:r>
      <w:proofErr w:type="gramStart"/>
      <w:r w:rsidRPr="000E52E5">
        <w:rPr>
          <w:lang w:val="en-US"/>
        </w:rPr>
        <w:t>Wallace-Hadrill 1998, 52.</w:t>
      </w:r>
      <w:proofErr w:type="gramEnd"/>
      <w:r w:rsidRPr="000E52E5">
        <w:rPr>
          <w:lang w:val="en-US"/>
        </w:rPr>
        <w:t xml:space="preserve"> Am </w:t>
      </w:r>
      <w:proofErr w:type="spellStart"/>
      <w:r w:rsidRPr="000E52E5">
        <w:rPr>
          <w:lang w:val="en-US"/>
        </w:rPr>
        <w:t>Beispiel</w:t>
      </w:r>
      <w:proofErr w:type="spellEnd"/>
      <w:r w:rsidRPr="000E52E5">
        <w:rPr>
          <w:lang w:val="en-US"/>
        </w:rPr>
        <w:t xml:space="preserve"> der </w:t>
      </w:r>
      <w:proofErr w:type="spellStart"/>
      <w:r w:rsidRPr="000E52E5">
        <w:rPr>
          <w:lang w:val="en-US"/>
        </w:rPr>
        <w:t>berühmten</w:t>
      </w:r>
      <w:proofErr w:type="spellEnd"/>
      <w:r w:rsidRPr="000E52E5">
        <w:rPr>
          <w:lang w:val="en-US"/>
        </w:rPr>
        <w:t xml:space="preserve"> </w:t>
      </w:r>
      <w:r w:rsidRPr="00EF1E5B">
        <w:rPr>
          <w:i/>
          <w:lang w:val="en-US"/>
        </w:rPr>
        <w:t xml:space="preserve">Villa di </w:t>
      </w:r>
      <w:proofErr w:type="spellStart"/>
      <w:r w:rsidRPr="00EF1E5B">
        <w:rPr>
          <w:i/>
          <w:lang w:val="en-US"/>
        </w:rPr>
        <w:t>Settefinestre</w:t>
      </w:r>
      <w:proofErr w:type="spellEnd"/>
      <w:r w:rsidRPr="000E52E5">
        <w:rPr>
          <w:lang w:val="en-US"/>
        </w:rPr>
        <w:t xml:space="preserve">, </w:t>
      </w:r>
      <w:proofErr w:type="spellStart"/>
      <w:r w:rsidRPr="000E52E5">
        <w:rPr>
          <w:lang w:val="en-US"/>
        </w:rPr>
        <w:t>anhand</w:t>
      </w:r>
      <w:proofErr w:type="spellEnd"/>
      <w:r w:rsidRPr="000E52E5">
        <w:rPr>
          <w:lang w:val="en-US"/>
        </w:rPr>
        <w:t xml:space="preserve"> </w:t>
      </w:r>
      <w:proofErr w:type="spellStart"/>
      <w:r w:rsidRPr="000E52E5">
        <w:rPr>
          <w:lang w:val="en-US"/>
        </w:rPr>
        <w:t>derer</w:t>
      </w:r>
      <w:proofErr w:type="spellEnd"/>
      <w:r w:rsidRPr="000E52E5">
        <w:rPr>
          <w:lang w:val="en-US"/>
        </w:rPr>
        <w:t xml:space="preserve"> </w:t>
      </w:r>
      <w:proofErr w:type="spellStart"/>
      <w:r w:rsidRPr="000E52E5">
        <w:rPr>
          <w:lang w:val="en-US"/>
        </w:rPr>
        <w:t>seit</w:t>
      </w:r>
      <w:proofErr w:type="spellEnd"/>
      <w:r w:rsidRPr="000E52E5">
        <w:rPr>
          <w:lang w:val="en-US"/>
        </w:rPr>
        <w:t xml:space="preserve"> der </w:t>
      </w:r>
      <w:proofErr w:type="spellStart"/>
      <w:r w:rsidRPr="000E52E5">
        <w:rPr>
          <w:lang w:val="en-US"/>
        </w:rPr>
        <w:t>Publikation</w:t>
      </w:r>
      <w:proofErr w:type="spellEnd"/>
      <w:r w:rsidRPr="000E52E5">
        <w:rPr>
          <w:lang w:val="en-US"/>
        </w:rPr>
        <w:t xml:space="preserve"> von A. </w:t>
      </w:r>
      <w:proofErr w:type="spellStart"/>
      <w:r w:rsidRPr="000E52E5">
        <w:rPr>
          <w:lang w:val="en-US"/>
        </w:rPr>
        <w:t>Carandinis</w:t>
      </w:r>
      <w:proofErr w:type="spellEnd"/>
      <w:r w:rsidRPr="000E52E5">
        <w:rPr>
          <w:lang w:val="en-US"/>
        </w:rPr>
        <w:t xml:space="preserve"> </w:t>
      </w:r>
      <w:proofErr w:type="spellStart"/>
      <w:r w:rsidRPr="000E52E5">
        <w:rPr>
          <w:lang w:val="en-US"/>
        </w:rPr>
        <w:t>Forschungsergebnissen</w:t>
      </w:r>
      <w:proofErr w:type="spellEnd"/>
      <w:r w:rsidRPr="000E52E5">
        <w:rPr>
          <w:lang w:val="en-US"/>
        </w:rPr>
        <w:t xml:space="preserve"> und </w:t>
      </w:r>
      <w:proofErr w:type="spellStart"/>
      <w:r w:rsidRPr="000E52E5">
        <w:rPr>
          <w:lang w:val="en-US"/>
        </w:rPr>
        <w:t>Thesen</w:t>
      </w:r>
      <w:proofErr w:type="spellEnd"/>
      <w:r w:rsidRPr="000E52E5">
        <w:rPr>
          <w:lang w:val="en-US"/>
        </w:rPr>
        <w:t xml:space="preserve"> </w:t>
      </w:r>
      <w:proofErr w:type="spellStart"/>
      <w:r w:rsidRPr="000E52E5">
        <w:rPr>
          <w:lang w:val="en-US"/>
        </w:rPr>
        <w:t>immer</w:t>
      </w:r>
      <w:proofErr w:type="spellEnd"/>
      <w:r w:rsidRPr="000E52E5">
        <w:rPr>
          <w:lang w:val="en-US"/>
        </w:rPr>
        <w:t xml:space="preserve"> </w:t>
      </w:r>
      <w:proofErr w:type="spellStart"/>
      <w:r w:rsidRPr="000E52E5">
        <w:rPr>
          <w:lang w:val="en-US"/>
        </w:rPr>
        <w:t>wieder</w:t>
      </w:r>
      <w:proofErr w:type="spellEnd"/>
      <w:r w:rsidRPr="000E52E5">
        <w:rPr>
          <w:lang w:val="en-US"/>
        </w:rPr>
        <w:t xml:space="preserve"> die </w:t>
      </w:r>
      <w:proofErr w:type="spellStart"/>
      <w:r w:rsidRPr="000E52E5">
        <w:rPr>
          <w:lang w:val="en-US"/>
        </w:rPr>
        <w:t>Frage</w:t>
      </w:r>
      <w:proofErr w:type="spellEnd"/>
      <w:r w:rsidRPr="000E52E5">
        <w:rPr>
          <w:lang w:val="en-US"/>
        </w:rPr>
        <w:t xml:space="preserve"> </w:t>
      </w:r>
      <w:proofErr w:type="spellStart"/>
      <w:r w:rsidRPr="000E52E5">
        <w:rPr>
          <w:lang w:val="en-US"/>
        </w:rPr>
        <w:t>nach</w:t>
      </w:r>
      <w:proofErr w:type="spellEnd"/>
      <w:r w:rsidRPr="000E52E5">
        <w:rPr>
          <w:lang w:val="en-US"/>
        </w:rPr>
        <w:t xml:space="preserve"> der </w:t>
      </w:r>
      <w:proofErr w:type="spellStart"/>
      <w:r w:rsidRPr="000E52E5">
        <w:rPr>
          <w:lang w:val="en-US"/>
        </w:rPr>
        <w:t>Existenz</w:t>
      </w:r>
      <w:proofErr w:type="spellEnd"/>
      <w:r w:rsidRPr="000E52E5">
        <w:rPr>
          <w:lang w:val="en-US"/>
        </w:rPr>
        <w:t xml:space="preserve"> und </w:t>
      </w:r>
      <w:proofErr w:type="spellStart"/>
      <w:r w:rsidRPr="000E52E5">
        <w:rPr>
          <w:lang w:val="en-US"/>
        </w:rPr>
        <w:t>Verbreitung</w:t>
      </w:r>
      <w:proofErr w:type="spellEnd"/>
      <w:r w:rsidRPr="000E52E5">
        <w:rPr>
          <w:lang w:val="en-US"/>
        </w:rPr>
        <w:t xml:space="preserve"> von </w:t>
      </w:r>
      <w:proofErr w:type="spellStart"/>
      <w:r w:rsidRPr="000E52E5">
        <w:rPr>
          <w:i/>
          <w:lang w:val="en-US"/>
        </w:rPr>
        <w:t>ville</w:t>
      </w:r>
      <w:proofErr w:type="spellEnd"/>
      <w:r w:rsidRPr="000E52E5">
        <w:rPr>
          <w:i/>
          <w:lang w:val="en-US"/>
        </w:rPr>
        <w:t xml:space="preserve"> </w:t>
      </w:r>
      <w:proofErr w:type="spellStart"/>
      <w:r w:rsidRPr="000E52E5">
        <w:rPr>
          <w:i/>
          <w:lang w:val="en-US"/>
        </w:rPr>
        <w:t>schiavistice</w:t>
      </w:r>
      <w:proofErr w:type="spellEnd"/>
      <w:r w:rsidRPr="000E52E5">
        <w:rPr>
          <w:lang w:val="en-US"/>
        </w:rPr>
        <w:t xml:space="preserve"> </w:t>
      </w:r>
      <w:proofErr w:type="spellStart"/>
      <w:r w:rsidRPr="000E52E5">
        <w:rPr>
          <w:lang w:val="en-US"/>
        </w:rPr>
        <w:t>diskutiert</w:t>
      </w:r>
      <w:proofErr w:type="spellEnd"/>
      <w:r w:rsidRPr="000E52E5">
        <w:rPr>
          <w:lang w:val="en-US"/>
        </w:rPr>
        <w:t xml:space="preserve"> wird (Carandini [Hg.] 1985; vgl. </w:t>
      </w:r>
      <w:proofErr w:type="spellStart"/>
      <w:r w:rsidRPr="000E52E5">
        <w:rPr>
          <w:lang w:val="en-US"/>
        </w:rPr>
        <w:t>Marzano</w:t>
      </w:r>
      <w:proofErr w:type="spellEnd"/>
      <w:r w:rsidRPr="000E52E5">
        <w:rPr>
          <w:lang w:val="en-US"/>
        </w:rPr>
        <w:t xml:space="preserve"> 2005, 125</w:t>
      </w:r>
      <w:r>
        <w:rPr>
          <w:lang w:val="en-US"/>
        </w:rPr>
        <w:t>–</w:t>
      </w:r>
      <w:r w:rsidRPr="000E52E5">
        <w:rPr>
          <w:lang w:val="en-US"/>
        </w:rPr>
        <w:t xml:space="preserve">153), </w:t>
      </w:r>
      <w:proofErr w:type="spellStart"/>
      <w:r w:rsidRPr="000E52E5">
        <w:rPr>
          <w:lang w:val="en-US"/>
        </w:rPr>
        <w:t>erklärt</w:t>
      </w:r>
      <w:proofErr w:type="spellEnd"/>
      <w:r w:rsidRPr="000E52E5">
        <w:rPr>
          <w:lang w:val="en-US"/>
        </w:rPr>
        <w:t xml:space="preserve"> Wallace-Hadrill </w:t>
      </w:r>
      <w:proofErr w:type="spellStart"/>
      <w:r w:rsidRPr="000E52E5">
        <w:rPr>
          <w:lang w:val="en-US"/>
        </w:rPr>
        <w:t>weiter</w:t>
      </w:r>
      <w:proofErr w:type="spellEnd"/>
      <w:r w:rsidRPr="000E52E5">
        <w:rPr>
          <w:lang w:val="en-US"/>
        </w:rPr>
        <w:t>: „</w:t>
      </w:r>
      <w:r w:rsidRPr="00D6691C">
        <w:rPr>
          <w:lang w:val="en-GB"/>
        </w:rPr>
        <w:t xml:space="preserve">The power of the </w:t>
      </w:r>
      <w:r w:rsidRPr="00D6691C">
        <w:rPr>
          <w:i/>
          <w:lang w:val="la-Latn"/>
        </w:rPr>
        <w:t>dominus</w:t>
      </w:r>
      <w:r w:rsidRPr="00D6691C">
        <w:rPr>
          <w:lang w:val="en-GB"/>
        </w:rPr>
        <w:t xml:space="preserve"> is expressed by the complementary messages of the </w:t>
      </w:r>
      <w:r w:rsidRPr="00D6691C">
        <w:rPr>
          <w:i/>
          <w:lang w:val="la-Latn"/>
        </w:rPr>
        <w:t>pars rustica</w:t>
      </w:r>
      <w:r w:rsidRPr="00D6691C">
        <w:rPr>
          <w:lang w:val="en-GB"/>
        </w:rPr>
        <w:t xml:space="preserve"> and the </w:t>
      </w:r>
      <w:r w:rsidRPr="00D6691C">
        <w:rPr>
          <w:i/>
          <w:lang w:val="la-Latn"/>
        </w:rPr>
        <w:t>pars urbana</w:t>
      </w:r>
      <w:r w:rsidRPr="00D6691C">
        <w:rPr>
          <w:lang w:val="en-GB"/>
        </w:rPr>
        <w:t>, in the rustic quarters by the control over manpower [...] and the control over land [...], and in the urban quarters by the control of wealth and the ability to impose on the countryside an alien cultural language</w:t>
      </w:r>
      <w:proofErr w:type="gramStart"/>
      <w:r w:rsidRPr="00D6691C">
        <w:rPr>
          <w:lang w:val="en-GB"/>
        </w:rPr>
        <w:t>.</w:t>
      </w:r>
      <w:r w:rsidRPr="000E52E5">
        <w:rPr>
          <w:lang w:val="en-US"/>
        </w:rPr>
        <w:t>“</w:t>
      </w:r>
      <w:proofErr w:type="gramEnd"/>
      <w:r w:rsidRPr="000E52E5">
        <w:rPr>
          <w:lang w:val="en-US"/>
        </w:rPr>
        <w:t xml:space="preserve"> </w:t>
      </w:r>
      <w:r>
        <w:t>(Wallace-Hadrill 1998, 52.)</w:t>
      </w:r>
    </w:p>
  </w:footnote>
  <w:footnote w:id="60">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Zur Villa als dem ideale</w:t>
      </w:r>
      <w:r>
        <w:t>n</w:t>
      </w:r>
      <w:r w:rsidRPr="003D2360">
        <w:t xml:space="preserve"> Ort des </w:t>
      </w:r>
      <w:r w:rsidRPr="00306F04">
        <w:rPr>
          <w:i/>
          <w:lang w:val="la-Latn"/>
        </w:rPr>
        <w:t>otium</w:t>
      </w:r>
      <w:r w:rsidRPr="003D2360">
        <w:t xml:space="preserve"> s.</w:t>
      </w:r>
      <w:r>
        <w:t xml:space="preserve"> u. a.</w:t>
      </w:r>
      <w:r w:rsidRPr="003D2360">
        <w:t xml:space="preserve"> Cic. de orat. </w:t>
      </w:r>
      <w:r w:rsidRPr="009F3550">
        <w:rPr>
          <w:lang w:val="de-CH"/>
        </w:rPr>
        <w:t xml:space="preserve">2,60; Hor. </w:t>
      </w:r>
      <w:proofErr w:type="spellStart"/>
      <w:r w:rsidRPr="009F3550">
        <w:rPr>
          <w:lang w:val="de-CH"/>
        </w:rPr>
        <w:t>sat</w:t>
      </w:r>
      <w:proofErr w:type="spellEnd"/>
      <w:r w:rsidRPr="009F3550">
        <w:rPr>
          <w:lang w:val="de-CH"/>
        </w:rPr>
        <w:t xml:space="preserve">. 2,6,60ff.; epist. 1,7,11f.; Mart. 10,58; 12,57; Plin. epist. </w:t>
      </w:r>
      <w:r w:rsidRPr="003D2360">
        <w:t xml:space="preserve">1,22,11; 2,8,1; 4,13,1. Vgl. </w:t>
      </w:r>
      <w:r>
        <w:t xml:space="preserve">Schneider 1995, </w:t>
      </w:r>
      <w:r w:rsidRPr="003D2360">
        <w:t>29</w:t>
      </w:r>
      <w:r>
        <w:t xml:space="preserve">. Zum Thema s. a. </w:t>
      </w:r>
      <w:proofErr w:type="spellStart"/>
      <w:r>
        <w:t>Zerbini</w:t>
      </w:r>
      <w:proofErr w:type="spellEnd"/>
      <w:r>
        <w:t xml:space="preserve"> 2006</w:t>
      </w:r>
      <w:r w:rsidRPr="003D2360">
        <w:t>.</w:t>
      </w:r>
    </w:p>
  </w:footnote>
  <w:footnote w:id="61">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Zum </w:t>
      </w:r>
      <w:r w:rsidRPr="00306F04">
        <w:rPr>
          <w:i/>
          <w:lang w:val="la-Latn"/>
        </w:rPr>
        <w:t>otium</w:t>
      </w:r>
      <w:r w:rsidRPr="003D2360">
        <w:t xml:space="preserve"> und seiner Bedeutung für die römische Villenkultur s.</w:t>
      </w:r>
      <w:r>
        <w:t xml:space="preserve"> im Folgenden grundlegend André</w:t>
      </w:r>
      <w:r w:rsidRPr="003D2360">
        <w:t xml:space="preserve"> 1966</w:t>
      </w:r>
      <w:r>
        <w:t xml:space="preserve">, der jedoch vor allem die Entwicklung des </w:t>
      </w:r>
      <w:r w:rsidRPr="00306F04">
        <w:rPr>
          <w:i/>
          <w:lang w:val="la-Latn"/>
        </w:rPr>
        <w:t>otium</w:t>
      </w:r>
      <w:r>
        <w:t>-Themas in der lateinischen Literatur nachzeichnet</w:t>
      </w:r>
      <w:r w:rsidRPr="003D2360">
        <w:t xml:space="preserve">. Zur Entstehung des </w:t>
      </w:r>
      <w:r w:rsidRPr="00306F04">
        <w:rPr>
          <w:i/>
          <w:lang w:val="la-Latn"/>
        </w:rPr>
        <w:t>otium</w:t>
      </w:r>
      <w:r>
        <w:t xml:space="preserve"> s. a.</w:t>
      </w:r>
      <w:r w:rsidRPr="003D2360">
        <w:t xml:space="preserve"> Fo</w:t>
      </w:r>
      <w:r>
        <w:t>ntaine 1966</w:t>
      </w:r>
      <w:r w:rsidRPr="003D2360">
        <w:t>, 855</w:t>
      </w:r>
      <w:r>
        <w:t>–</w:t>
      </w:r>
      <w:r w:rsidRPr="003D2360">
        <w:t xml:space="preserve">860. Allgemein zum Thema </w:t>
      </w:r>
      <w:r w:rsidRPr="00306F04">
        <w:rPr>
          <w:i/>
          <w:lang w:val="la-Latn"/>
        </w:rPr>
        <w:t>otium</w:t>
      </w:r>
      <w:r w:rsidRPr="003D2360">
        <w:t xml:space="preserve"> s. ferner </w:t>
      </w:r>
      <w:r>
        <w:t xml:space="preserve">Borg 2005; </w:t>
      </w:r>
      <w:r w:rsidRPr="003D2360">
        <w:t>Fechner u. Scholz 2002</w:t>
      </w:r>
      <w:r>
        <w:t xml:space="preserve">; </w:t>
      </w:r>
      <w:r w:rsidRPr="003D2360">
        <w:t>Gehrke</w:t>
      </w:r>
      <w:r>
        <w:t xml:space="preserve"> 2000; Schneider 1995</w:t>
      </w:r>
      <w:r w:rsidRPr="003D2360">
        <w:t>, 22</w:t>
      </w:r>
      <w:r>
        <w:t>–</w:t>
      </w:r>
      <w:r w:rsidRPr="003D2360">
        <w:t>34</w:t>
      </w:r>
      <w:r>
        <w:t xml:space="preserve">; </w:t>
      </w:r>
      <w:proofErr w:type="spellStart"/>
      <w:r w:rsidRPr="003D2360">
        <w:t>Mielsch</w:t>
      </w:r>
      <w:proofErr w:type="spellEnd"/>
      <w:r>
        <w:t xml:space="preserve"> 1987</w:t>
      </w:r>
      <w:r w:rsidRPr="003D2360">
        <w:t>, 94</w:t>
      </w:r>
      <w:r>
        <w:t>–</w:t>
      </w:r>
      <w:r w:rsidRPr="003D2360">
        <w:t xml:space="preserve">97; </w:t>
      </w:r>
      <w:proofErr w:type="spellStart"/>
      <w:r w:rsidRPr="003D2360">
        <w:t>D’Arms</w:t>
      </w:r>
      <w:proofErr w:type="spellEnd"/>
      <w:r>
        <w:t xml:space="preserve"> 1970 sowie die Beiträge in André u. a. (Hgg.) 1995, zur Rezeption. Unergiebig sind die Beiträge in</w:t>
      </w:r>
      <w:r w:rsidRPr="003D2360">
        <w:t xml:space="preserve"> </w:t>
      </w:r>
      <w:proofErr w:type="spellStart"/>
      <w:r w:rsidRPr="003D2360">
        <w:t>Sigot</w:t>
      </w:r>
      <w:proofErr w:type="spellEnd"/>
      <w:r w:rsidRPr="003D2360">
        <w:t xml:space="preserve"> (Hg.)</w:t>
      </w:r>
      <w:r>
        <w:t xml:space="preserve"> 2000. – </w:t>
      </w:r>
      <w:proofErr w:type="spellStart"/>
      <w:r>
        <w:t>Balsdon</w:t>
      </w:r>
      <w:proofErr w:type="spellEnd"/>
      <w:r>
        <w:t xml:space="preserve"> </w:t>
      </w:r>
      <w:r w:rsidRPr="003D2360">
        <w:t>1960</w:t>
      </w:r>
      <w:r>
        <w:t xml:space="preserve">; Christes </w:t>
      </w:r>
      <w:r w:rsidRPr="003D2360">
        <w:t>1988</w:t>
      </w:r>
      <w:r>
        <w:t>; Fuhrmann 1960;</w:t>
      </w:r>
      <w:r w:rsidRPr="003D2360">
        <w:t xml:space="preserve"> </w:t>
      </w:r>
      <w:proofErr w:type="spellStart"/>
      <w:r w:rsidRPr="003D2360">
        <w:t>Ladlaw</w:t>
      </w:r>
      <w:proofErr w:type="spellEnd"/>
      <w:r>
        <w:t xml:space="preserve"> 1968 erörtern </w:t>
      </w:r>
      <w:r w:rsidRPr="003D2360">
        <w:t>unter jeweils versc</w:t>
      </w:r>
      <w:r>
        <w:t xml:space="preserve">hiedenen Gesichtspunkten einen anderen Aspekt des Begriffs </w:t>
      </w:r>
      <w:r w:rsidRPr="00306F04">
        <w:rPr>
          <w:i/>
          <w:lang w:val="la-Latn"/>
        </w:rPr>
        <w:t>otium</w:t>
      </w:r>
      <w:r>
        <w:t>, nämlich die</w:t>
      </w:r>
      <w:r w:rsidRPr="003D2360">
        <w:t xml:space="preserve"> Vorstellung vom </w:t>
      </w:r>
      <w:r w:rsidRPr="00306F04">
        <w:rPr>
          <w:i/>
          <w:lang w:val="la-Latn"/>
        </w:rPr>
        <w:t>otium cum dignitate</w:t>
      </w:r>
      <w:r w:rsidRPr="003D2360">
        <w:t xml:space="preserve">, die Cicero in seiner Rede </w:t>
      </w:r>
      <w:r w:rsidRPr="00306F04">
        <w:rPr>
          <w:i/>
          <w:lang w:val="la-Latn"/>
        </w:rPr>
        <w:t>pro Sestio</w:t>
      </w:r>
      <w:r w:rsidRPr="003D2360">
        <w:t xml:space="preserve"> zu einem wichtigen Ziel </w:t>
      </w:r>
      <w:proofErr w:type="spellStart"/>
      <w:r w:rsidRPr="003D2360">
        <w:t>optimatischer</w:t>
      </w:r>
      <w:proofErr w:type="spellEnd"/>
      <w:r w:rsidRPr="003D2360">
        <w:t xml:space="preserve"> Politik erhob (Cic. Sest. 98)</w:t>
      </w:r>
      <w:r w:rsidR="00A73A7B">
        <w:t>,</w:t>
      </w:r>
      <w:r w:rsidRPr="003D2360">
        <w:t xml:space="preserve"> und </w:t>
      </w:r>
      <w:r>
        <w:t xml:space="preserve">thematisieren </w:t>
      </w:r>
      <w:r w:rsidRPr="003D2360">
        <w:t xml:space="preserve">in diesem Zusammenhang auch antike Aussagen über das Verhältnis von </w:t>
      </w:r>
      <w:r w:rsidRPr="00306F04">
        <w:rPr>
          <w:i/>
          <w:lang w:val="la-Latn"/>
        </w:rPr>
        <w:t>otium</w:t>
      </w:r>
      <w:r w:rsidRPr="003D2360">
        <w:t xml:space="preserve"> und Politik.</w:t>
      </w:r>
      <w:r>
        <w:t xml:space="preserve"> Unklar bleibt jedoch, welcher Zusammenhang zwischen </w:t>
      </w:r>
      <w:r w:rsidRPr="00306F04">
        <w:rPr>
          <w:i/>
          <w:lang w:val="la-Latn"/>
        </w:rPr>
        <w:t>otium</w:t>
      </w:r>
      <w:r>
        <w:t xml:space="preserve"> als Lebensform, die v.a. in den Villen gelebt wurde, und Ciceros Parole bestand.</w:t>
      </w:r>
    </w:p>
  </w:footnote>
  <w:footnote w:id="62">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 den mit </w:t>
      </w:r>
      <w:r w:rsidRPr="00306F04">
        <w:rPr>
          <w:i/>
          <w:lang w:val="la-Latn"/>
        </w:rPr>
        <w:t>relaxatio</w:t>
      </w:r>
      <w:r w:rsidRPr="003D2360">
        <w:t xml:space="preserve"> verbundenen Tätigkeiten s. Cic. de orat. 2,22; Mart. 12,57; Plin. epist. 1,6; 2,8; 3,1,8; 9,36,3. Zu dem Wunsch nach Ruhe vor dem Hintergrund der Unruhe in der Stadt Rom s. </w:t>
      </w:r>
      <w:proofErr w:type="spellStart"/>
      <w:r w:rsidRPr="003D2360">
        <w:t>Juv</w:t>
      </w:r>
      <w:proofErr w:type="spellEnd"/>
      <w:r w:rsidRPr="003D2360">
        <w:t xml:space="preserve">. 3; Hor. </w:t>
      </w:r>
      <w:proofErr w:type="spellStart"/>
      <w:r w:rsidRPr="003D2360">
        <w:t>sat</w:t>
      </w:r>
      <w:proofErr w:type="spellEnd"/>
      <w:r w:rsidRPr="003D2360">
        <w:t xml:space="preserve">. 2,16ff.; epist. 2,2,65ff.; Mart. 12,57. Vgl. </w:t>
      </w:r>
      <w:r>
        <w:t>Schneider 1995</w:t>
      </w:r>
      <w:r w:rsidRPr="003D2360">
        <w:t xml:space="preserve">, 29; 31f. </w:t>
      </w:r>
    </w:p>
  </w:footnote>
  <w:footnote w:id="63">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Zur zentralen Bedeutung der geistigen Betätigung s. André</w:t>
      </w:r>
      <w:r>
        <w:t xml:space="preserve"> 1966</w:t>
      </w:r>
      <w:r w:rsidRPr="003D2360">
        <w:t xml:space="preserve">, 135ff.; 149ff.; </w:t>
      </w:r>
      <w:proofErr w:type="spellStart"/>
      <w:r w:rsidRPr="003D2360">
        <w:t>Mielsch</w:t>
      </w:r>
      <w:proofErr w:type="spellEnd"/>
      <w:r>
        <w:t xml:space="preserve"> 1987</w:t>
      </w:r>
      <w:r w:rsidRPr="003D2360">
        <w:t xml:space="preserve">, 95f.; </w:t>
      </w:r>
      <w:r>
        <w:t>Schneider 1995</w:t>
      </w:r>
      <w:r w:rsidRPr="003D2360">
        <w:t>, 33.</w:t>
      </w:r>
    </w:p>
  </w:footnote>
  <w:footnote w:id="64">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Zu Bibliotheken und Pinakotheken s. </w:t>
      </w:r>
      <w:proofErr w:type="spellStart"/>
      <w:r w:rsidRPr="003D2360">
        <w:t>Mielsch</w:t>
      </w:r>
      <w:proofErr w:type="spellEnd"/>
      <w:r>
        <w:t xml:space="preserve"> 1987, 112–115. Zum Thema s. a. O’Sullivan 2006, der anhand von Ciceros Dialog </w:t>
      </w:r>
      <w:r w:rsidRPr="00A15200">
        <w:rPr>
          <w:i/>
          <w:lang w:val="la-Latn"/>
        </w:rPr>
        <w:t>de oratore</w:t>
      </w:r>
      <w:r>
        <w:t xml:space="preserve"> auf Anlagen in der Villa eingeht, die zur Pflege eines philosophisch bestimmten </w:t>
      </w:r>
      <w:r w:rsidRPr="00A15200">
        <w:rPr>
          <w:i/>
          <w:lang w:val="la-Latn"/>
        </w:rPr>
        <w:t>otium</w:t>
      </w:r>
      <w:r>
        <w:t xml:space="preserve"> bestimmt waren.</w:t>
      </w:r>
    </w:p>
  </w:footnote>
  <w:footnote w:id="65">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 xml:space="preserve">Dazu s. </w:t>
      </w:r>
      <w:proofErr w:type="spellStart"/>
      <w:r w:rsidRPr="003D2360">
        <w:t>D’Arms</w:t>
      </w:r>
      <w:proofErr w:type="spellEnd"/>
      <w:r>
        <w:t xml:space="preserve"> 1970</w:t>
      </w:r>
      <w:r w:rsidRPr="003D2360">
        <w:t>, 56</w:t>
      </w:r>
      <w:r>
        <w:t>–</w:t>
      </w:r>
      <w:r w:rsidRPr="003D2360">
        <w:t xml:space="preserve">60. </w:t>
      </w:r>
    </w:p>
  </w:footnote>
  <w:footnote w:id="66">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 Plin. epist. 3,1; 5,6; 9,15; 9,36; 9,40; 4,23; 4,14. Exemplarisch – neben zahllosen andere</w:t>
      </w:r>
      <w:r>
        <w:t>n ähnlichen Quellenstellen – s. a.</w:t>
      </w:r>
      <w:r w:rsidRPr="003D2360">
        <w:t xml:space="preserve"> die Aussagen Ciceros zu seinen Studien auf dem Land im zweiten Buch der Briefe an Atticus, die verdeutlichen</w:t>
      </w:r>
      <w:r>
        <w:t>, dass Cicero im Frühjahr 59 v. </w:t>
      </w:r>
      <w:r w:rsidRPr="003D2360">
        <w:t>Chr. in nahezu jedem Brief an Atticus, den Cicero auf seinen Gütern in Antium und Formiae verfasste, seine kulturellen Interessen und Aktivitäten auf dem Land erwähnt (Cic. Att. 2,1,12; 2,2,2; 2,3; 2,4; 2;5; 2,6; 2,7,1; 2,10,3; 2,13,2; 2,17). Allerdings wird in den antiken Quellen auch darüber gespottet, dass sich mit den schriftstellerischen Ambitionen nicht immer ein wirkliches Verständ</w:t>
      </w:r>
      <w:r>
        <w:t>nis dafür verband (z. </w:t>
      </w:r>
      <w:r w:rsidRPr="003D2360">
        <w:t>B. Plin. epist. 3,7,5 über d</w:t>
      </w:r>
      <w:r>
        <w:t xml:space="preserve">ie Gedichte des </w:t>
      </w:r>
      <w:proofErr w:type="spellStart"/>
      <w:r>
        <w:t>Silius</w:t>
      </w:r>
      <w:proofErr w:type="spellEnd"/>
      <w:r>
        <w:t xml:space="preserve"> </w:t>
      </w:r>
      <w:proofErr w:type="spellStart"/>
      <w:r>
        <w:t>Italicus</w:t>
      </w:r>
      <w:proofErr w:type="spellEnd"/>
      <w:r w:rsidRPr="003D2360">
        <w:t>)</w:t>
      </w:r>
      <w:r>
        <w:t>.</w:t>
      </w:r>
      <w:r w:rsidRPr="003D2360">
        <w:t xml:space="preserve"> – Zu Gymnasien und Palästren, die eine angemessene Atmosphäre für philosophische Diskussionen und literarische Tätigkeiten schaffen sollten, und zu </w:t>
      </w:r>
      <w:r>
        <w:t>den</w:t>
      </w:r>
      <w:r w:rsidRPr="003D2360">
        <w:t xml:space="preserve"> griechischen Vorbildern s. </w:t>
      </w:r>
      <w:proofErr w:type="spellStart"/>
      <w:r w:rsidRPr="003D2360">
        <w:t>Mielsch</w:t>
      </w:r>
      <w:proofErr w:type="spellEnd"/>
      <w:r>
        <w:t xml:space="preserve"> 1987</w:t>
      </w:r>
      <w:r w:rsidRPr="003D2360">
        <w:t>, 97</w:t>
      </w:r>
      <w:r>
        <w:t>–</w:t>
      </w:r>
      <w:r w:rsidRPr="003D2360">
        <w:t>99.</w:t>
      </w:r>
    </w:p>
  </w:footnote>
  <w:footnote w:id="67">
    <w:p w:rsidR="00FD180D" w:rsidRPr="003D2360" w:rsidRDefault="00FD180D" w:rsidP="002B783C">
      <w:pPr>
        <w:pStyle w:val="Funotentext"/>
        <w:tabs>
          <w:tab w:val="left" w:pos="567"/>
        </w:tabs>
        <w:ind w:left="567" w:hanging="567"/>
        <w:jc w:val="both"/>
      </w:pPr>
      <w:r w:rsidRPr="003D2360">
        <w:rPr>
          <w:rStyle w:val="Funotenzeichen"/>
        </w:rPr>
        <w:footnoteRef/>
      </w:r>
      <w:r w:rsidRPr="003D2360">
        <w:tab/>
        <w:t>S. André</w:t>
      </w:r>
      <w:r>
        <w:t xml:space="preserve"> 1966</w:t>
      </w:r>
      <w:r w:rsidRPr="003D2360">
        <w:t>, 135</w:t>
      </w:r>
      <w:r>
        <w:t>–</w:t>
      </w:r>
      <w:r w:rsidRPr="003D2360">
        <w:t xml:space="preserve">201 zur Gestaltung der ,Muße‘ im sog. Scipionenkreis. Die Vorstellung eines von Erholung und geistiger – insbesondere philosophischer – Betätigung bestimmten </w:t>
      </w:r>
      <w:r w:rsidRPr="003D2360">
        <w:rPr>
          <w:i/>
        </w:rPr>
        <w:t>otium</w:t>
      </w:r>
      <w:r w:rsidRPr="003D2360">
        <w:t xml:space="preserve"> findet sich auch noch in Verbindung mit der Entstehung wie auch der gewählten Szener</w:t>
      </w:r>
      <w:r w:rsidR="00A73A7B">
        <w:t xml:space="preserve">ie der sog. </w:t>
      </w:r>
      <w:proofErr w:type="spellStart"/>
      <w:r w:rsidR="00A73A7B">
        <w:t>Cassiciacum</w:t>
      </w:r>
      <w:proofErr w:type="spellEnd"/>
      <w:r w:rsidR="00A73A7B">
        <w:t>-Dialoge</w:t>
      </w:r>
      <w:r w:rsidRPr="003D2360">
        <w:t xml:space="preserve"> des Kirchenvaters Augustin, der in diesem Zusammenhang die Vorstellung eines</w:t>
      </w:r>
      <w:r w:rsidRPr="003D2360">
        <w:rPr>
          <w:i/>
        </w:rPr>
        <w:t xml:space="preserve"> </w:t>
      </w:r>
      <w:r>
        <w:rPr>
          <w:i/>
          <w:lang w:val="la-Latn"/>
        </w:rPr>
        <w:t>C</w:t>
      </w:r>
      <w:r w:rsidRPr="00175BDD">
        <w:rPr>
          <w:i/>
          <w:lang w:val="la-Latn"/>
        </w:rPr>
        <w:t>hristianae vitae otium</w:t>
      </w:r>
      <w:r>
        <w:t xml:space="preserve"> (Aug. </w:t>
      </w:r>
      <w:proofErr w:type="spellStart"/>
      <w:r>
        <w:t>retract</w:t>
      </w:r>
      <w:proofErr w:type="spellEnd"/>
      <w:r>
        <w:t>. 1,1,1; s. a.</w:t>
      </w:r>
      <w:r w:rsidRPr="003D2360">
        <w:t xml:space="preserve"> de </w:t>
      </w:r>
      <w:proofErr w:type="spellStart"/>
      <w:r w:rsidRPr="003D2360">
        <w:t>ordi</w:t>
      </w:r>
      <w:r>
        <w:t>ne</w:t>
      </w:r>
      <w:proofErr w:type="spellEnd"/>
      <w:r>
        <w:t xml:space="preserve"> 1,4) thematisiert. Dazu s. etwa</w:t>
      </w:r>
      <w:r w:rsidRPr="003D2360">
        <w:t xml:space="preserve"> Brown 1973, 98</w:t>
      </w:r>
      <w:r>
        <w:t>–</w:t>
      </w:r>
      <w:r w:rsidRPr="003D2360">
        <w:t>101</w:t>
      </w:r>
      <w:r>
        <w:t xml:space="preserve">; </w:t>
      </w:r>
      <w:r w:rsidRPr="003D2360">
        <w:rPr>
          <w:smallCaps/>
        </w:rPr>
        <w:t xml:space="preserve"> </w:t>
      </w:r>
      <w:proofErr w:type="spellStart"/>
      <w:r>
        <w:t>Fuhrer</w:t>
      </w:r>
      <w:proofErr w:type="spellEnd"/>
      <w:r>
        <w:t xml:space="preserve"> 2004, 30; 66–73; 66–68.</w:t>
      </w:r>
      <w:r w:rsidRPr="003D2360">
        <w:t xml:space="preserve"> </w:t>
      </w:r>
      <w:r>
        <w:t>Zum Thema s. a. Schneider 1995</w:t>
      </w:r>
      <w:r w:rsidRPr="003D2360">
        <w:t>, 29</w:t>
      </w:r>
      <w:r>
        <w:t>–</w:t>
      </w:r>
      <w:r w:rsidRPr="003D2360">
        <w:t>31, die allerdings betont, dass noch Cicero d</w:t>
      </w:r>
      <w:r>
        <w:t>en Sinn des</w:t>
      </w:r>
      <w:r w:rsidRPr="003D2360">
        <w:t xml:space="preserve"> </w:t>
      </w:r>
      <w:r w:rsidRPr="00175BDD">
        <w:rPr>
          <w:i/>
          <w:lang w:val="la-Latn"/>
        </w:rPr>
        <w:t>otium</w:t>
      </w:r>
      <w:r w:rsidRPr="003D2360">
        <w:t xml:space="preserve"> – und hier insbesondere d</w:t>
      </w:r>
      <w:r>
        <w:t>er</w:t>
      </w:r>
      <w:r w:rsidRPr="003D2360">
        <w:t xml:space="preserve"> </w:t>
      </w:r>
      <w:r w:rsidRPr="00175BDD">
        <w:rPr>
          <w:i/>
          <w:lang w:val="la-Latn"/>
        </w:rPr>
        <w:t>relaxatio</w:t>
      </w:r>
      <w:r w:rsidRPr="003D2360">
        <w:t xml:space="preserve"> – </w:t>
      </w:r>
      <w:r>
        <w:t>in der</w:t>
      </w:r>
      <w:r w:rsidRPr="003D2360">
        <w:t xml:space="preserve"> notwendige</w:t>
      </w:r>
      <w:r>
        <w:t>n</w:t>
      </w:r>
      <w:r w:rsidRPr="003D2360">
        <w:t xml:space="preserve"> Erholung von und insofern </w:t>
      </w:r>
      <w:r>
        <w:t xml:space="preserve">in der </w:t>
      </w:r>
      <w:r w:rsidRPr="003D2360">
        <w:t xml:space="preserve">Stärkung für politische Tätigkeiten </w:t>
      </w:r>
      <w:r>
        <w:t xml:space="preserve">gesehen habe, während sich diese </w:t>
      </w:r>
      <w:r w:rsidRPr="003D2360">
        <w:t xml:space="preserve">Zweckorientierung beim jüngeren Plinius nicht mehr feststellen lasse; dies deutet </w:t>
      </w:r>
      <w:r>
        <w:t>K. Schneider</w:t>
      </w:r>
      <w:r w:rsidRPr="003D2360">
        <w:t xml:space="preserve"> im Kontext ihrer übergreifenden These als Indiz für einen Rückzug der Senatoren aus der Politik im Zuge der Krise der Republik und der Etablierung des Prinzipats</w:t>
      </w:r>
      <w:r>
        <w:t xml:space="preserve"> (s.o.). Zum Inhalt des </w:t>
      </w:r>
      <w:r w:rsidRPr="00D73E33">
        <w:rPr>
          <w:i/>
          <w:lang w:val="la-Latn"/>
        </w:rPr>
        <w:t>otium</w:t>
      </w:r>
      <w:r>
        <w:t xml:space="preserve"> und seiner Verbindung mit der Villa in der Spätantike s. </w:t>
      </w:r>
      <w:proofErr w:type="spellStart"/>
      <w:r>
        <w:t>Sfameni</w:t>
      </w:r>
      <w:proofErr w:type="spellEnd"/>
      <w:r>
        <w:t xml:space="preserve"> 2006–2007; Arce 1997.</w:t>
      </w:r>
    </w:p>
  </w:footnote>
  <w:footnote w:id="68">
    <w:p w:rsidR="00FD180D" w:rsidRPr="003D2360" w:rsidRDefault="00FD180D" w:rsidP="002B783C">
      <w:pPr>
        <w:pStyle w:val="Funotentext"/>
        <w:tabs>
          <w:tab w:val="left" w:pos="567"/>
        </w:tabs>
        <w:ind w:left="567" w:hanging="567"/>
        <w:jc w:val="both"/>
      </w:pPr>
      <w:r w:rsidRPr="003D2360">
        <w:rPr>
          <w:rStyle w:val="Funotenzeichen"/>
        </w:rPr>
        <w:footnoteRef/>
      </w:r>
      <w:r w:rsidRPr="003D2360">
        <w:tab/>
      </w:r>
      <w:r>
        <w:t xml:space="preserve">S. Kap. 1.2. </w:t>
      </w:r>
      <w:r w:rsidRPr="000E52E5">
        <w:t xml:space="preserve">S. ferner Ciceros Briefe an Atticus, die Tullias </w:t>
      </w:r>
      <w:r w:rsidRPr="000E52E5">
        <w:rPr>
          <w:i/>
          <w:lang w:val="la-Latn"/>
        </w:rPr>
        <w:t>fanum</w:t>
      </w:r>
      <w:r w:rsidRPr="000E52E5">
        <w:t xml:space="preserve"> betreffen: Anscheinend hatte Atticus dem Freund geraten, den evtl. zu erwerbenden </w:t>
      </w:r>
      <w:r w:rsidRPr="000E52E5">
        <w:rPr>
          <w:i/>
          <w:lang w:val="la-Latn"/>
        </w:rPr>
        <w:t>hortus</w:t>
      </w:r>
      <w:r w:rsidRPr="000E52E5">
        <w:t xml:space="preserve"> auch als Alterssitz und nicht nur als Grabstätte für Tullia zu verwenden </w:t>
      </w:r>
      <w:r w:rsidRPr="007D09F3">
        <w:t>(s.</w:t>
      </w:r>
      <w:r>
        <w:t> </w:t>
      </w:r>
      <w:r w:rsidRPr="007D09F3">
        <w:t>u.)</w:t>
      </w:r>
    </w:p>
  </w:footnote>
  <w:footnote w:id="69">
    <w:p w:rsidR="00FD180D" w:rsidRDefault="00FD180D" w:rsidP="001E2863">
      <w:pPr>
        <w:pStyle w:val="Funotentext"/>
        <w:tabs>
          <w:tab w:val="left" w:pos="567"/>
        </w:tabs>
        <w:ind w:left="567" w:hanging="567"/>
        <w:jc w:val="both"/>
      </w:pPr>
      <w:r>
        <w:rPr>
          <w:rStyle w:val="Funotenzeichen"/>
        </w:rPr>
        <w:footnoteRef/>
      </w:r>
      <w:r>
        <w:tab/>
        <w:t>Zu der Kulisse, die Cicero als Hintergrund des philosophischen Gesprächs über die Redekunst skizziert, s. im Folgenden Cic. de orat. 1,24–29.</w:t>
      </w:r>
    </w:p>
  </w:footnote>
  <w:footnote w:id="70">
    <w:p w:rsidR="00FD180D" w:rsidRPr="00F052C9" w:rsidRDefault="00FD180D" w:rsidP="001E2863">
      <w:pPr>
        <w:pStyle w:val="Funotentext"/>
        <w:tabs>
          <w:tab w:val="left" w:pos="567"/>
        </w:tabs>
        <w:ind w:left="567" w:hanging="567"/>
        <w:jc w:val="both"/>
      </w:pPr>
      <w:r w:rsidRPr="00F052C9">
        <w:rPr>
          <w:rStyle w:val="Funotenzeichen"/>
        </w:rPr>
        <w:footnoteRef/>
      </w:r>
      <w:r w:rsidRPr="00F052C9">
        <w:tab/>
        <w:t>S. Cic. de orat. 1,24.</w:t>
      </w:r>
    </w:p>
  </w:footnote>
  <w:footnote w:id="71">
    <w:p w:rsidR="00FD180D" w:rsidRPr="00F052C9" w:rsidRDefault="00FD180D" w:rsidP="001E2863">
      <w:pPr>
        <w:pStyle w:val="Funotentext"/>
        <w:tabs>
          <w:tab w:val="left" w:pos="567"/>
        </w:tabs>
        <w:ind w:left="567" w:hanging="567"/>
        <w:jc w:val="both"/>
      </w:pPr>
      <w:r w:rsidRPr="00F052C9">
        <w:rPr>
          <w:rStyle w:val="Funotenzeichen"/>
        </w:rPr>
        <w:footnoteRef/>
      </w:r>
      <w:r w:rsidRPr="00F052C9">
        <w:tab/>
        <w:t xml:space="preserve">Cic. de orat. </w:t>
      </w:r>
      <w:proofErr w:type="gramStart"/>
      <w:r w:rsidRPr="00F052C9">
        <w:t>1,26f.:</w:t>
      </w:r>
      <w:proofErr w:type="gramEnd"/>
      <w:r w:rsidRPr="00F052C9">
        <w:t xml:space="preserve"> „</w:t>
      </w:r>
      <w:r w:rsidRPr="008B7424">
        <w:rPr>
          <w:i/>
        </w:rPr>
        <w:t>[</w:t>
      </w:r>
      <w:r w:rsidRPr="00DC1147">
        <w:rPr>
          <w:i/>
        </w:rPr>
        <w:t>Die Männer unterhielten sich am ersten Tag</w:t>
      </w:r>
      <w:r w:rsidRPr="00F052C9">
        <w:t xml:space="preserve"> </w:t>
      </w:r>
      <w:r w:rsidRPr="00336280">
        <w:rPr>
          <w:i/>
          <w:iCs/>
        </w:rPr>
        <w:t>ausführlich</w:t>
      </w:r>
      <w:r w:rsidRPr="008B7424">
        <w:rPr>
          <w:i/>
          <w:iCs/>
        </w:rPr>
        <w:t xml:space="preserve">] </w:t>
      </w:r>
      <w:r w:rsidRPr="00F052C9">
        <w:rPr>
          <w:iCs/>
        </w:rPr>
        <w:t>über die Zeit</w:t>
      </w:r>
      <w:r>
        <w:rPr>
          <w:iCs/>
        </w:rPr>
        <w:t>en</w:t>
      </w:r>
      <w:r w:rsidRPr="00F052C9">
        <w:rPr>
          <w:iCs/>
        </w:rPr>
        <w:t xml:space="preserve"> und die gesamte </w:t>
      </w:r>
      <w:r w:rsidRPr="00175BDD">
        <w:rPr>
          <w:i/>
          <w:lang w:val="la-Latn"/>
        </w:rPr>
        <w:t>res publica</w:t>
      </w:r>
      <w:r w:rsidRPr="00F052C9">
        <w:rPr>
          <w:iCs/>
        </w:rPr>
        <w:t xml:space="preserve">, bis der Tag zu Ende ging; deswegen waren sie auch gekommen. […] </w:t>
      </w:r>
      <w:r w:rsidRPr="00DC1147">
        <w:rPr>
          <w:iCs/>
        </w:rPr>
        <w:t>Nach Beendigung des ganzen Gespräches aber</w:t>
      </w:r>
      <w:r w:rsidRPr="00F052C9">
        <w:rPr>
          <w:iCs/>
        </w:rPr>
        <w:t xml:space="preserve"> habe Crassus eine solche </w:t>
      </w:r>
      <w:r w:rsidRPr="00175BDD">
        <w:rPr>
          <w:i/>
          <w:lang w:val="la-Latn"/>
        </w:rPr>
        <w:t>humanitas</w:t>
      </w:r>
      <w:r w:rsidRPr="00F052C9">
        <w:rPr>
          <w:iCs/>
        </w:rPr>
        <w:t xml:space="preserve"> gezeigt, dass alle traurige Stimmung des vorherigen Gespräches verschwunden</w:t>
      </w:r>
      <w:r>
        <w:rPr>
          <w:iCs/>
        </w:rPr>
        <w:t xml:space="preserve"> sei, als sie sich nach dem Bad</w:t>
      </w:r>
      <w:r w:rsidRPr="00F052C9">
        <w:rPr>
          <w:iCs/>
        </w:rPr>
        <w:t xml:space="preserve"> zu Tisch begeben hatten; der Mann habe eine solche Freundlichkeit und beim Scherzen eine solche Liebenswürdigkeit gezeigt, dass man den Eindruck gewonnen habe, den Tag hätten sie in der Kurie verbracht, zum </w:t>
      </w:r>
      <w:r w:rsidRPr="00DC1147">
        <w:rPr>
          <w:i/>
          <w:iCs/>
          <w:lang w:val="la-Latn"/>
        </w:rPr>
        <w:t>convivium</w:t>
      </w:r>
      <w:r>
        <w:rPr>
          <w:iCs/>
        </w:rPr>
        <w:t xml:space="preserve"> </w:t>
      </w:r>
      <w:r w:rsidRPr="00F052C9">
        <w:rPr>
          <w:iCs/>
        </w:rPr>
        <w:t>seien sie in Tusculum gewesen</w:t>
      </w:r>
      <w:r w:rsidRPr="00F052C9">
        <w:t>.“</w:t>
      </w:r>
    </w:p>
  </w:footnote>
  <w:footnote w:id="72">
    <w:p w:rsidR="00FD180D" w:rsidRPr="00F052C9" w:rsidRDefault="00FD180D" w:rsidP="001E2863">
      <w:pPr>
        <w:pStyle w:val="Funotentext"/>
        <w:tabs>
          <w:tab w:val="left" w:pos="567"/>
        </w:tabs>
        <w:ind w:left="567" w:hanging="567"/>
        <w:jc w:val="both"/>
      </w:pPr>
      <w:r w:rsidRPr="00F052C9">
        <w:rPr>
          <w:rStyle w:val="Funotenzeichen"/>
        </w:rPr>
        <w:footnoteRef/>
      </w:r>
      <w:r w:rsidRPr="00440A78">
        <w:tab/>
        <w:t xml:space="preserve">Cic. de orat. 1,28: </w:t>
      </w:r>
      <w:r>
        <w:rPr>
          <w:i/>
          <w:lang w:val="la-Latn"/>
        </w:rPr>
        <w:t>p</w:t>
      </w:r>
      <w:r w:rsidRPr="00F052C9">
        <w:rPr>
          <w:i/>
          <w:lang w:val="la-Latn"/>
        </w:rPr>
        <w:t>ostero autem die, cum illi maiores natu satis quiessent, et in ambulationem ventum esset: dicebat tum Scaevolam, duobus spa</w:t>
      </w:r>
      <w:r>
        <w:rPr>
          <w:i/>
          <w:lang w:val="la-Latn"/>
        </w:rPr>
        <w:t>tiis tribusve factis, dixisse ,c</w:t>
      </w:r>
      <w:r w:rsidRPr="00F052C9">
        <w:rPr>
          <w:i/>
          <w:lang w:val="la-Latn"/>
        </w:rPr>
        <w:t>ur non imitamur, Crasse, Socratem illum</w:t>
      </w:r>
      <w:r>
        <w:rPr>
          <w:i/>
          <w:lang w:val="la-Latn"/>
        </w:rPr>
        <w:t>, qui est in Phaedro Platonis? n</w:t>
      </w:r>
      <w:r w:rsidRPr="00F052C9">
        <w:rPr>
          <w:i/>
          <w:lang w:val="la-Latn"/>
        </w:rPr>
        <w:t>am me haec tua platanus admonuit, quae non minus ad opacandum hunc locum patulis est diffusa ramis, quam illa, cuius umbram secutus est Socrates, quae mihi videtur non tam ,ipsa acula‘ quae describitur, quam Platonis oratione crevisse, et, quo ille durissimis pedibus fecit, ut se abiceret in herbam, atque ita illa, quae philosophi divintus ferunt esse dicta, loqueretur, id meis pedibus certe concedi est aequiu</w:t>
      </w:r>
      <w:r>
        <w:rPr>
          <w:i/>
          <w:lang w:val="la-Latn"/>
        </w:rPr>
        <w:t>s</w:t>
      </w:r>
      <w:r w:rsidRPr="00F052C9">
        <w:rPr>
          <w:i/>
          <w:lang w:val="la-Latn"/>
        </w:rPr>
        <w:t>.</w:t>
      </w:r>
      <w:r w:rsidRPr="000E52E5">
        <w:rPr>
          <w:lang w:val="la-Latn"/>
        </w:rPr>
        <w:t xml:space="preserve"> </w:t>
      </w:r>
      <w:r w:rsidRPr="00E945C5">
        <w:t xml:space="preserve">(„Am folgenden Tag aber, als die älteren Männer genug ausgeruht hatten, sei man in die </w:t>
      </w:r>
      <w:r w:rsidRPr="00E945C5">
        <w:rPr>
          <w:i/>
          <w:lang w:val="la-Latn"/>
        </w:rPr>
        <w:t>ambulatio</w:t>
      </w:r>
      <w:r w:rsidRPr="00E945C5">
        <w:t xml:space="preserve"> gegangen; da habe Scaevola, nachdem man zwei- oder dreimal auf- und abgegangen war, gesagt: ‚Warum, mein Crassus, machen wir es nicht ebenso wie Sokrates in Platons </w:t>
      </w:r>
      <w:proofErr w:type="spellStart"/>
      <w:r w:rsidRPr="00E945C5">
        <w:rPr>
          <w:i/>
        </w:rPr>
        <w:t>Phaidros</w:t>
      </w:r>
      <w:proofErr w:type="spellEnd"/>
      <w:r w:rsidRPr="00E945C5">
        <w:t xml:space="preserve">? Denn daran hat mich deine Platane hier erinnert, die nicht weniger weit ausladende Äste hat, um Schatten zu spenden, als jene, deren Schatten Sokrates aufgesucht hat; letztere scheint mir nicht so sehr durch das Bächlein selbst, das beschrieben wird, als durch Platons sprachliche Gestaltung gewachsen zu sein. Aber was Sokrates trotz </w:t>
      </w:r>
      <w:r>
        <w:t>seiner ungemein abgehärteten Füß</w:t>
      </w:r>
      <w:r w:rsidRPr="00E945C5">
        <w:t>e tat, dass er sich nämlich ins Gra</w:t>
      </w:r>
      <w:r>
        <w:t>s warf und so jene Worte sprach</w:t>
      </w:r>
      <w:r w:rsidRPr="00E945C5">
        <w:t>, die nach Aussage der Philosophen mit göttlicher Eingebung ausgesprochen wurden, das darf meinen Füssen sicher mit größerer Berechtigung zugestanden werden.“)</w:t>
      </w:r>
    </w:p>
  </w:footnote>
  <w:footnote w:id="73">
    <w:p w:rsidR="00FD180D" w:rsidRPr="00DC511C" w:rsidRDefault="00FD180D" w:rsidP="001E2863">
      <w:pPr>
        <w:pStyle w:val="Funotentext"/>
        <w:tabs>
          <w:tab w:val="left" w:pos="567"/>
        </w:tabs>
        <w:ind w:left="567" w:hanging="567"/>
        <w:jc w:val="both"/>
      </w:pPr>
      <w:r w:rsidRPr="00F052C9">
        <w:rPr>
          <w:rStyle w:val="Funotenzeichen"/>
        </w:rPr>
        <w:footnoteRef/>
      </w:r>
      <w:r w:rsidRPr="009C2543">
        <w:rPr>
          <w:lang w:val="fr-FR"/>
        </w:rPr>
        <w:tab/>
        <w:t xml:space="preserve">Cic. </w:t>
      </w:r>
      <w:proofErr w:type="gramStart"/>
      <w:r w:rsidRPr="009C2543">
        <w:rPr>
          <w:lang w:val="fr-FR"/>
        </w:rPr>
        <w:t>de orat</w:t>
      </w:r>
      <w:proofErr w:type="gramEnd"/>
      <w:r w:rsidRPr="009C2543">
        <w:rPr>
          <w:lang w:val="fr-FR"/>
        </w:rPr>
        <w:t xml:space="preserve">. </w:t>
      </w:r>
      <w:proofErr w:type="gramStart"/>
      <w:r w:rsidRPr="009C2543">
        <w:rPr>
          <w:lang w:val="fr-FR"/>
        </w:rPr>
        <w:t>1,29f.:</w:t>
      </w:r>
      <w:proofErr w:type="gramEnd"/>
      <w:r w:rsidRPr="009C2543">
        <w:rPr>
          <w:lang w:val="fr-FR"/>
        </w:rPr>
        <w:t xml:space="preserve"> </w:t>
      </w:r>
      <w:r w:rsidR="00FE1D36">
        <w:rPr>
          <w:i/>
          <w:lang w:val="la-Latn"/>
        </w:rPr>
        <w:t>Tum Cras</w:t>
      </w:r>
      <w:r>
        <w:rPr>
          <w:i/>
          <w:lang w:val="la-Latn"/>
        </w:rPr>
        <w:t>sum: ,i</w:t>
      </w:r>
      <w:r w:rsidRPr="00F052C9">
        <w:rPr>
          <w:i/>
          <w:lang w:val="la-Latn"/>
        </w:rPr>
        <w:t xml:space="preserve">mmo vero </w:t>
      </w:r>
      <w:r>
        <w:rPr>
          <w:i/>
          <w:lang w:val="la-Latn"/>
        </w:rPr>
        <w:t>commodius etiam.‘ p</w:t>
      </w:r>
      <w:r w:rsidRPr="00F052C9">
        <w:rPr>
          <w:i/>
          <w:lang w:val="la-Latn"/>
        </w:rPr>
        <w:t>ulvinosque poposcisse, et omnes in eis sedibus, quae erant sub platano, consedisse dicebat</w:t>
      </w:r>
      <w:r w:rsidRPr="009C2543">
        <w:rPr>
          <w:i/>
          <w:lang w:val="fr-FR"/>
        </w:rPr>
        <w:t xml:space="preserve">. </w:t>
      </w:r>
      <w:r w:rsidRPr="00971C34">
        <w:t>(„Darauf habe Crassus erwidert: ‚Gewiss</w:t>
      </w:r>
      <w:r>
        <w:t>! D</w:t>
      </w:r>
      <w:r w:rsidRPr="00971C34">
        <w:t>och</w:t>
      </w:r>
      <w:r>
        <w:t xml:space="preserve"> w</w:t>
      </w:r>
      <w:r w:rsidRPr="00971C34">
        <w:t>ir können es noch bequem</w:t>
      </w:r>
      <w:r>
        <w:t>er haben</w:t>
      </w:r>
      <w:proofErr w:type="gramStart"/>
      <w:r>
        <w:t>.‘</w:t>
      </w:r>
      <w:proofErr w:type="gramEnd"/>
      <w:r>
        <w:t xml:space="preserve"> Er habe Sitzkissen b</w:t>
      </w:r>
      <w:r w:rsidRPr="00971C34">
        <w:t>ringen lassen und alle hätten sich niedergelassen.“)</w:t>
      </w:r>
      <w:r>
        <w:t>.</w:t>
      </w:r>
    </w:p>
  </w:footnote>
  <w:footnote w:id="74">
    <w:p w:rsidR="00FD180D" w:rsidRPr="00F052C9" w:rsidRDefault="00FD180D" w:rsidP="001E2863">
      <w:pPr>
        <w:pStyle w:val="Funotentext"/>
        <w:tabs>
          <w:tab w:val="left" w:pos="567"/>
        </w:tabs>
        <w:ind w:left="567" w:hanging="567"/>
        <w:jc w:val="both"/>
        <w:rPr>
          <w:lang w:val="de-CH"/>
        </w:rPr>
      </w:pPr>
      <w:r>
        <w:rPr>
          <w:rStyle w:val="Funotenzeichen"/>
        </w:rPr>
        <w:footnoteRef/>
      </w:r>
      <w:r>
        <w:tab/>
        <w:t xml:space="preserve">T. O’Sullivan hat in diesem Zusammenhang darauf hingewiesen, dass Ciceros Schilderung des kontemplativen Spaziergangs in den Gärten der Villa, der allgemein mit der intellektuellen Beschäftigung mit griechischer Philosophie assoziiert wurde, Bezug nimmt auf das philosophische Model der </w:t>
      </w:r>
      <w:proofErr w:type="spellStart"/>
      <w:r w:rsidRPr="00A15200">
        <w:rPr>
          <w:i/>
        </w:rPr>
        <w:t>theoria</w:t>
      </w:r>
      <w:proofErr w:type="spellEnd"/>
      <w:r>
        <w:t>, d. h. des Reisens mit dem Ziel, Wissen und Weisheit zu erlangen (O’Sullivan 2006).</w:t>
      </w:r>
    </w:p>
  </w:footnote>
  <w:footnote w:id="75">
    <w:p w:rsidR="00FD180D" w:rsidRPr="00C5031F" w:rsidRDefault="00FD180D" w:rsidP="001E2863">
      <w:pPr>
        <w:pStyle w:val="Funotentext"/>
        <w:tabs>
          <w:tab w:val="left" w:pos="567"/>
        </w:tabs>
        <w:ind w:left="567" w:hanging="567"/>
        <w:jc w:val="both"/>
        <w:rPr>
          <w:lang w:val="de-CH"/>
        </w:rPr>
      </w:pPr>
      <w:r>
        <w:rPr>
          <w:rStyle w:val="Funotenzeichen"/>
        </w:rPr>
        <w:footnoteRef/>
      </w:r>
      <w:r>
        <w:tab/>
        <w:t xml:space="preserve">Als historischen Hintergrund für seinen Dialog hat Cicero die Zeit der Reformversuche des M. Livius Drusus gewählt. Dieser war als Volkstribun des Jahres 91 v. Chr. mit den Optimaten im Senat in Konflikt geraten und hatte daraufhin zunehmend eine </w:t>
      </w:r>
      <w:proofErr w:type="spellStart"/>
      <w:r>
        <w:t>populare</w:t>
      </w:r>
      <w:proofErr w:type="spellEnd"/>
      <w:r>
        <w:t xml:space="preserve"> Gesetzgebungstätigkeit – darunter auch Gesetze zum bürgerrechtlichen Status der Italiker – entfaltet, um seine politischen Vorstellungen durchzusetzen. Seine Anträge wurden jedoch im Senat abgelehnt, er selbst wurde 91 v. Chr. ermordet. Die Zusammenkunft auf Crassus’ </w:t>
      </w:r>
      <w:r w:rsidRPr="00175BDD">
        <w:rPr>
          <w:i/>
          <w:lang w:val="la-Latn"/>
        </w:rPr>
        <w:t>Tusculanum</w:t>
      </w:r>
      <w:r>
        <w:rPr>
          <w:i/>
        </w:rPr>
        <w:t xml:space="preserve"> </w:t>
      </w:r>
      <w:r>
        <w:t xml:space="preserve">spielt zu dem schicksalhaften Zeitpunkt, als Drusus sich den Popularen zuwandte; es folgte der sog. Bundesgenossenkrieg. Auf diese Weise betont Cicero – wie schon mit Hilfe des Vergleichs der Unterredung in Crassus’ Villa mit den Senatssitzungen in der Kurie – die </w:t>
      </w:r>
      <w:r w:rsidR="00A73A7B">
        <w:t xml:space="preserve">Wichtigkeit </w:t>
      </w:r>
      <w:r>
        <w:t xml:space="preserve">des Treffens und somit auch der Akteure des Dialogs. Doch schildert er den historischen Hintergrund nur sehr unspezifisch und allgemein, den Hergang der Unterredung zwischen Crassus, Antonius, Scaevola, Cotta und Sulpicius Rufus sogar überhaupt nicht, was verdeutlicht, dass das politische Gespräch nur der Cicero angemessen erscheinenden Inszenierung der philosophischen Diskussion und seiner Protagonisten dient (Cic. de orat. 1,24): </w:t>
      </w:r>
      <w:r>
        <w:rPr>
          <w:i/>
          <w:lang w:val="la-Latn"/>
        </w:rPr>
        <w:t>c</w:t>
      </w:r>
      <w:r w:rsidRPr="00175BDD">
        <w:rPr>
          <w:i/>
          <w:lang w:val="la-Latn"/>
        </w:rPr>
        <w:t>um igitur vehementius inveheretur in causam principum consul Philippus, Drusique tribunatus, pro senatus auctoritate suspectus, infringi iam debilitarique videretur; dici mihi memini, ludorum romanorum diebus, L. Crassum, quasi colligendi sui causa, se in Tusculanum contulisse [...].</w:t>
      </w:r>
      <w:r>
        <w:rPr>
          <w:i/>
          <w:lang w:val="de-CH"/>
        </w:rPr>
        <w:t xml:space="preserve"> </w:t>
      </w:r>
      <w:r w:rsidRPr="00971C34">
        <w:t xml:space="preserve">(„Zur Zeit also, als der Konsul Philippus gegen die Sache der führenden Männer immer leidenschaftlicher vorging und das Tribunat des Drusus, das er zur Unterstützung des Ansehens des Senates angetreten hatte, entkräftet und geschwächt zu werden schien, begab sich Lucius Crassus an den Tagen der Römischen Spiele, gewissermaßen um sich zu erholen, auf sein </w:t>
      </w:r>
      <w:proofErr w:type="spellStart"/>
      <w:r w:rsidRPr="00971C34">
        <w:rPr>
          <w:i/>
        </w:rPr>
        <w:t>Tusculanum</w:t>
      </w:r>
      <w:proofErr w:type="spellEnd"/>
      <w:r w:rsidRPr="00971C34">
        <w:t>.“)</w:t>
      </w:r>
      <w:r>
        <w:t>.</w:t>
      </w:r>
    </w:p>
  </w:footnote>
  <w:footnote w:id="76">
    <w:p w:rsidR="00FD180D" w:rsidRPr="00B30997" w:rsidRDefault="00FD180D" w:rsidP="001E2863">
      <w:pPr>
        <w:pStyle w:val="Funotentext"/>
        <w:tabs>
          <w:tab w:val="left" w:pos="567"/>
        </w:tabs>
        <w:ind w:left="567" w:hanging="567"/>
        <w:jc w:val="both"/>
      </w:pPr>
      <w:r w:rsidRPr="00B30997">
        <w:rPr>
          <w:rStyle w:val="Funotenzeichen"/>
        </w:rPr>
        <w:footnoteRef/>
      </w:r>
      <w:r w:rsidRPr="00B30997">
        <w:tab/>
        <w:t xml:space="preserve">Cicero </w:t>
      </w:r>
      <w:r>
        <w:t xml:space="preserve">versucht offenbar, die Differenz zwischen </w:t>
      </w:r>
      <w:r w:rsidRPr="001E0FCF">
        <w:rPr>
          <w:i/>
          <w:iCs/>
          <w:lang w:val="la-Latn"/>
        </w:rPr>
        <w:t>otium</w:t>
      </w:r>
      <w:r w:rsidRPr="00B30997">
        <w:t xml:space="preserve"> </w:t>
      </w:r>
      <w:r>
        <w:t xml:space="preserve">und </w:t>
      </w:r>
      <w:r w:rsidRPr="001E0FCF">
        <w:rPr>
          <w:i/>
          <w:iCs/>
          <w:lang w:val="la-Latn"/>
        </w:rPr>
        <w:t>negotium</w:t>
      </w:r>
      <w:r w:rsidRPr="00B30997">
        <w:t xml:space="preserve"> </w:t>
      </w:r>
      <w:r>
        <w:t>aufrechtzuerhalten, indem er anstelle der räumlichen Grenzziehung</w:t>
      </w:r>
      <w:r w:rsidRPr="00B30997">
        <w:t xml:space="preserve"> (</w:t>
      </w:r>
      <w:r w:rsidRPr="00175BDD">
        <w:rPr>
          <w:i/>
          <w:iCs/>
          <w:lang w:val="la-Latn"/>
        </w:rPr>
        <w:t>rus</w:t>
      </w:r>
      <w:r w:rsidRPr="00B30997">
        <w:t xml:space="preserve"> </w:t>
      </w:r>
      <w:r>
        <w:t xml:space="preserve">und </w:t>
      </w:r>
      <w:r w:rsidRPr="00175BDD">
        <w:rPr>
          <w:i/>
          <w:iCs/>
          <w:lang w:val="la-Latn"/>
        </w:rPr>
        <w:t>urbs</w:t>
      </w:r>
      <w:r w:rsidRPr="00B30997">
        <w:t xml:space="preserve">) </w:t>
      </w:r>
      <w:r>
        <w:t xml:space="preserve">eine temporale setzt: Der erste Tag wird den </w:t>
      </w:r>
      <w:r w:rsidRPr="001E0FCF">
        <w:rPr>
          <w:i/>
          <w:iCs/>
          <w:lang w:val="la-Latn"/>
        </w:rPr>
        <w:t>negotia</w:t>
      </w:r>
      <w:r>
        <w:t xml:space="preserve"> gewidmet; der Abend beginnt mit einem Besuch der Bäder der Villa und endet mit einem gastlichem </w:t>
      </w:r>
      <w:r w:rsidRPr="00175BDD">
        <w:rPr>
          <w:i/>
          <w:iCs/>
          <w:lang w:val="la-Latn"/>
        </w:rPr>
        <w:t>convivium</w:t>
      </w:r>
      <w:r>
        <w:t xml:space="preserve">, wobei Gastmahl und Badevergnügen beiden Sphären, der Stadt und dem Land, angehören; der zweite Tag gehört dem philosophisch bestimmten </w:t>
      </w:r>
      <w:r w:rsidRPr="00B30997">
        <w:rPr>
          <w:i/>
          <w:iCs/>
        </w:rPr>
        <w:t>otium</w:t>
      </w:r>
      <w:r w:rsidRPr="00B30997">
        <w:t xml:space="preserve"> </w:t>
      </w:r>
      <w:r>
        <w:t>in den Gärten.</w:t>
      </w:r>
    </w:p>
  </w:footnote>
  <w:footnote w:id="77">
    <w:p w:rsidR="00FD180D" w:rsidRDefault="00FD180D" w:rsidP="001E2863">
      <w:pPr>
        <w:pStyle w:val="Funotentext"/>
        <w:tabs>
          <w:tab w:val="left" w:pos="567"/>
        </w:tabs>
        <w:ind w:left="567" w:hanging="567"/>
        <w:jc w:val="both"/>
      </w:pPr>
      <w:r>
        <w:rPr>
          <w:rStyle w:val="Funotenzeichen"/>
        </w:rPr>
        <w:footnoteRef/>
      </w:r>
      <w:r>
        <w:tab/>
        <w:t xml:space="preserve">Im Prinzip kann eine ähnliche Erzählstrategie auch in Ciceros Schrift </w:t>
      </w:r>
      <w:r w:rsidRPr="00175BDD">
        <w:rPr>
          <w:i/>
          <w:lang w:val="la-Latn"/>
        </w:rPr>
        <w:t>de re publica</w:t>
      </w:r>
      <w:r>
        <w:t xml:space="preserve"> festgestellt werden: Das Phänomen einer doppelten Sonne und die Frage, ob dieses in politisch turbulenten Zeiten als Vorzeichen für bedeutende politische Ereignisse gelten kann, dient Cicero als Aufhänger für ein Gespräch um die beste Verfassung in den </w:t>
      </w:r>
      <w:r w:rsidRPr="00B04D0C">
        <w:rPr>
          <w:i/>
          <w:lang w:val="la-Latn"/>
        </w:rPr>
        <w:t>horti</w:t>
      </w:r>
      <w:r>
        <w:t xml:space="preserve"> des Scipio Africanus Aemilianus. Im Unterschied zu </w:t>
      </w:r>
      <w:r w:rsidRPr="00413A8D">
        <w:rPr>
          <w:i/>
          <w:lang w:val="la-Latn"/>
        </w:rPr>
        <w:t>de oratore</w:t>
      </w:r>
      <w:r>
        <w:t xml:space="preserve"> lässt Cicero die Dialogpartner allerdings nicht mit dem Ziel aufeinandertreffen, die politische Situation zu diskutieren (Cic. rep. 1,9–14 u. passim)</w:t>
      </w:r>
      <w:r w:rsidR="00A73A7B">
        <w:t>.</w:t>
      </w:r>
      <w:r>
        <w:t xml:space="preserve"> Ferner fällt sowohl in Bezug auf </w:t>
      </w:r>
      <w:r w:rsidRPr="00175BDD">
        <w:rPr>
          <w:i/>
          <w:lang w:val="la-Latn"/>
        </w:rPr>
        <w:t>de oratore</w:t>
      </w:r>
      <w:r>
        <w:t xml:space="preserve"> als auch hinsichtlich der Schrift </w:t>
      </w:r>
      <w:r w:rsidRPr="0003597A">
        <w:rPr>
          <w:i/>
          <w:lang w:val="la-Latn"/>
        </w:rPr>
        <w:t>de re publica</w:t>
      </w:r>
      <w:r>
        <w:t xml:space="preserve"> auf, dass Cicero versucht, das philosophische Gespräch mit dem Nutzen für das Gemeinwesen zu verbinden: Ein zentraler Gedanke des Dialogs über die Redekunst ist deren Bedeutung für das Gemeinwesen; in </w:t>
      </w:r>
      <w:r w:rsidRPr="00481883">
        <w:rPr>
          <w:i/>
          <w:lang w:val="la-Latn"/>
        </w:rPr>
        <w:t>de</w:t>
      </w:r>
      <w:r w:rsidRPr="00481883">
        <w:rPr>
          <w:lang w:val="la-Latn"/>
        </w:rPr>
        <w:t xml:space="preserve"> </w:t>
      </w:r>
      <w:r w:rsidRPr="00481883">
        <w:rPr>
          <w:i/>
          <w:lang w:val="la-Latn"/>
        </w:rPr>
        <w:t>re</w:t>
      </w:r>
      <w:r w:rsidRPr="00481883">
        <w:rPr>
          <w:lang w:val="la-Latn"/>
        </w:rPr>
        <w:t xml:space="preserve"> </w:t>
      </w:r>
      <w:r w:rsidRPr="00481883">
        <w:rPr>
          <w:i/>
          <w:lang w:val="la-Latn"/>
        </w:rPr>
        <w:t>publica</w:t>
      </w:r>
      <w:r>
        <w:t xml:space="preserve"> ist – wie der Titel schon sagt – die </w:t>
      </w:r>
      <w:r w:rsidRPr="00481883">
        <w:rPr>
          <w:i/>
          <w:lang w:val="la-Latn"/>
        </w:rPr>
        <w:t>res publica</w:t>
      </w:r>
      <w:r>
        <w:t xml:space="preserve"> selbst Gegenstand der Unterhaltung.</w:t>
      </w:r>
    </w:p>
  </w:footnote>
  <w:footnote w:id="78">
    <w:p w:rsidR="00FD180D" w:rsidRDefault="00FD180D" w:rsidP="001E2863">
      <w:pPr>
        <w:pStyle w:val="Funotentext"/>
        <w:tabs>
          <w:tab w:val="left" w:pos="567"/>
        </w:tabs>
        <w:ind w:left="567" w:hanging="567"/>
        <w:jc w:val="both"/>
      </w:pPr>
      <w:r>
        <w:rPr>
          <w:rStyle w:val="Funotenzeichen"/>
        </w:rPr>
        <w:footnoteRef/>
      </w:r>
      <w:r>
        <w:tab/>
        <w:t>S. neben zahlreichen anderen Beispielen Cic. Att. 2,1; 2,3,3; 2,7,2ff.; 2,9f.; 2,15,1; 2,17; 4,15,1; 7,1,1–8; 7,3,1–11.</w:t>
      </w:r>
    </w:p>
  </w:footnote>
  <w:footnote w:id="79">
    <w:p w:rsidR="00FD180D" w:rsidRDefault="00FD180D" w:rsidP="001E2863">
      <w:pPr>
        <w:pStyle w:val="Funotentext"/>
        <w:tabs>
          <w:tab w:val="left" w:pos="567"/>
        </w:tabs>
        <w:ind w:left="567" w:hanging="567"/>
        <w:jc w:val="both"/>
      </w:pPr>
      <w:r>
        <w:rPr>
          <w:rStyle w:val="Funotenzeichen"/>
        </w:rPr>
        <w:footnoteRef/>
      </w:r>
      <w:r>
        <w:tab/>
        <w:t>S. neben zahlreichen anderen Beispielen etwa Cic. Att. 2,5,3; 2,12,1; 4,11,1; 4,16,2.</w:t>
      </w:r>
    </w:p>
  </w:footnote>
  <w:footnote w:id="80">
    <w:p w:rsidR="00FD180D" w:rsidRPr="000E52E5" w:rsidRDefault="00FD180D" w:rsidP="001E2863">
      <w:pPr>
        <w:pStyle w:val="Funotentext"/>
        <w:tabs>
          <w:tab w:val="left" w:pos="567"/>
          <w:tab w:val="left" w:pos="6360"/>
        </w:tabs>
        <w:ind w:left="567" w:hanging="567"/>
        <w:jc w:val="both"/>
        <w:rPr>
          <w:lang w:val="en-US"/>
        </w:rPr>
      </w:pPr>
      <w:r>
        <w:rPr>
          <w:rStyle w:val="Funotenzeichen"/>
        </w:rPr>
        <w:footnoteRef/>
      </w:r>
      <w:r w:rsidRPr="000E52E5">
        <w:rPr>
          <w:lang w:val="en-US"/>
        </w:rPr>
        <w:tab/>
        <w:t>Cic. Att. 2</w:t>
      </w:r>
      <w:proofErr w:type="gramStart"/>
      <w:r w:rsidRPr="000E52E5">
        <w:rPr>
          <w:lang w:val="en-US"/>
        </w:rPr>
        <w:t>,1,9</w:t>
      </w:r>
      <w:proofErr w:type="gramEnd"/>
      <w:r w:rsidRPr="000E52E5">
        <w:rPr>
          <w:lang w:val="en-US"/>
        </w:rPr>
        <w:t>.</w:t>
      </w:r>
    </w:p>
  </w:footnote>
  <w:footnote w:id="81">
    <w:p w:rsidR="00FD180D" w:rsidRPr="000E52E5" w:rsidRDefault="00FD180D" w:rsidP="001E2863">
      <w:pPr>
        <w:pStyle w:val="Funotentext"/>
        <w:tabs>
          <w:tab w:val="left" w:pos="567"/>
        </w:tabs>
        <w:ind w:left="567" w:hanging="567"/>
        <w:jc w:val="both"/>
        <w:rPr>
          <w:lang w:val="en-US"/>
        </w:rPr>
      </w:pPr>
      <w:r>
        <w:rPr>
          <w:rStyle w:val="Funotenzeichen"/>
        </w:rPr>
        <w:footnoteRef/>
      </w:r>
      <w:r w:rsidRPr="000E52E5">
        <w:rPr>
          <w:lang w:val="en-US"/>
        </w:rPr>
        <w:tab/>
        <w:t>Cic. Att. 2</w:t>
      </w:r>
      <w:proofErr w:type="gramStart"/>
      <w:r w:rsidRPr="000E52E5">
        <w:rPr>
          <w:lang w:val="en-US"/>
        </w:rPr>
        <w:t>,8,1</w:t>
      </w:r>
      <w:proofErr w:type="gramEnd"/>
      <w:r w:rsidRPr="000E52E5">
        <w:rPr>
          <w:lang w:val="en-US"/>
        </w:rPr>
        <w:t>.</w:t>
      </w:r>
    </w:p>
  </w:footnote>
  <w:footnote w:id="82">
    <w:p w:rsidR="00FD180D" w:rsidRDefault="00FD180D" w:rsidP="001E2863">
      <w:pPr>
        <w:pStyle w:val="Funotentext"/>
        <w:tabs>
          <w:tab w:val="left" w:pos="567"/>
        </w:tabs>
        <w:ind w:left="567" w:hanging="567"/>
        <w:jc w:val="both"/>
      </w:pPr>
      <w:r>
        <w:rPr>
          <w:rStyle w:val="Funotenzeichen"/>
        </w:rPr>
        <w:footnoteRef/>
      </w:r>
      <w:r w:rsidRPr="000E52E5">
        <w:rPr>
          <w:lang w:val="en-US"/>
        </w:rPr>
        <w:tab/>
        <w:t xml:space="preserve">Cic. Att. 4,11f. </w:t>
      </w:r>
      <w:r>
        <w:t xml:space="preserve">Den Inhalt des Gespräches führt Cicero nicht näher aus. – Ende Juni 55 v. Chr. berichtet Cicero Atticus ferner aus Tusculum, dass er von Pompeius erfahren habe, jener gedenke sich am 27. auf seinem </w:t>
      </w:r>
      <w:r w:rsidRPr="00481883">
        <w:rPr>
          <w:i/>
          <w:lang w:val="la-Latn"/>
        </w:rPr>
        <w:t>Albanum</w:t>
      </w:r>
      <w:r>
        <w:t xml:space="preserve"> mit Crassus zu treffen; anscheinend war ein Problem mit den Steuerpächtern der Anlass für diese Zusammenkunft (Cic. Att. 4,13). </w:t>
      </w:r>
    </w:p>
  </w:footnote>
  <w:footnote w:id="83">
    <w:p w:rsidR="00FD180D" w:rsidRDefault="00FD180D" w:rsidP="001E2863">
      <w:pPr>
        <w:pStyle w:val="Funotentext"/>
        <w:tabs>
          <w:tab w:val="left" w:pos="567"/>
        </w:tabs>
        <w:ind w:left="567" w:hanging="567"/>
        <w:jc w:val="both"/>
      </w:pPr>
      <w:r>
        <w:rPr>
          <w:rStyle w:val="Funotenzeichen"/>
        </w:rPr>
        <w:footnoteRef/>
      </w:r>
      <w:r>
        <w:tab/>
        <w:t xml:space="preserve">S. Cic. Att. 5,5,2; 5,6,1; 5,7. Auch im Dezember 50 v. Chr. berichtet Cicero Atticus von einem Zusammentreffen mit Pompeius in Cumae, den er auf dem Rückweg aus Kilikien besuchte, um die sich zuspitzende politische Lage zu besprechen (Cic. Att. 7,4,2). </w:t>
      </w:r>
    </w:p>
  </w:footnote>
  <w:footnote w:id="84">
    <w:p w:rsidR="00FD180D" w:rsidRDefault="00FD180D" w:rsidP="001E2863">
      <w:pPr>
        <w:pStyle w:val="Funotentext"/>
        <w:tabs>
          <w:tab w:val="left" w:pos="567"/>
        </w:tabs>
        <w:ind w:left="567" w:hanging="567"/>
        <w:jc w:val="both"/>
      </w:pPr>
      <w:r>
        <w:rPr>
          <w:rStyle w:val="Funotenzeichen"/>
        </w:rPr>
        <w:footnoteRef/>
      </w:r>
      <w:r>
        <w:tab/>
        <w:t xml:space="preserve">So ist es das Hauptthema des Briefwechsels zwischen Cicero und Atticus vom Oktober des Jahres 50 v. Chr. bis in den Mai des Jahres 49 v. Chr. die Frage, wie sich Cicero, der sich seit Mitte Januar fast ständig auf dem </w:t>
      </w:r>
      <w:r w:rsidRPr="00A03FFF">
        <w:rPr>
          <w:i/>
        </w:rPr>
        <w:t>Formianum</w:t>
      </w:r>
      <w:r>
        <w:t xml:space="preserve"> aufh</w:t>
      </w:r>
      <w:r w:rsidR="00A73A7B">
        <w:t>ie</w:t>
      </w:r>
      <w:r>
        <w:t xml:space="preserve">lt, in dieser Situation verhalten soll. Dabei zeigen die Briefe, dass nicht nur Cicero, sondern auch andere Senatoren in Formiae abwarteten, namentlich z. B. M’. Lepidus, L. Torquatus und C. Cassius. Auch sie waren noch unentschlossen, wie sie sich in dem Konflikt positionieren sollten. Cicero scheint gehofft zu haben, das </w:t>
      </w:r>
      <w:r w:rsidRPr="00481883">
        <w:rPr>
          <w:i/>
          <w:lang w:val="la-Latn"/>
        </w:rPr>
        <w:t>Formianum</w:t>
      </w:r>
      <w:r>
        <w:t xml:space="preserve"> als neutralen Ort etablieren zu können, wo er hätte verbleiben können, ohne Caesar Folge zu leisten und ohne jenen deswegen zu verärgern: Cicero wäre dann zwar nicht in Rom selbst gewesen, denn eine Rückkehr nach in Rom wäre als offene Unterstützung Caesars interpretiert worden. Doch hätte sich Cicero gleichzeitig nahe genug bei Rom aufgehalten, sodass nicht der Eindruck entstanden wäre, Cicero stimme vorbehaltlos Pompeius zu. Cicero hoffte außerdem, mit Pompeius ähnlich verbleiben zu können. Für kurze Zeit ließ zumindest Caesar die Bereitschaft erkennen, diese Lösung fürs Erste zu akzeptieren. Doch die Pompeianer nahmen Cicero das Taktieren übel; auch Pompeius selbst bat Cicero wiederholt, er möge sich zu ihm begeben. Als schließlich Caesar zu verstehen gab, dass er letztlich doch erwartete, dass Cicero klar Position gegen Pompeius (wenn schon nicht für Caesar) beziehe und dies durch seine Anwesenheit in Rom zum Ausdruck bringe, sah Cicero sich schließlich veranlasst, Italien zu verlassen und sich Pompeius in Thessaloniki anzuschließen. Dazu s. ausführlich Kap. 3.2.</w:t>
      </w:r>
    </w:p>
  </w:footnote>
  <w:footnote w:id="85">
    <w:p w:rsidR="00FD180D" w:rsidRDefault="00FD180D" w:rsidP="001E2863">
      <w:pPr>
        <w:pStyle w:val="Funotentext"/>
        <w:tabs>
          <w:tab w:val="left" w:pos="567"/>
        </w:tabs>
        <w:ind w:left="567" w:hanging="567"/>
        <w:jc w:val="both"/>
      </w:pPr>
      <w:r>
        <w:rPr>
          <w:rStyle w:val="Funotenzeichen"/>
        </w:rPr>
        <w:footnoteRef/>
      </w:r>
      <w:r>
        <w:tab/>
        <w:t xml:space="preserve">S. ebd. </w:t>
      </w:r>
    </w:p>
  </w:footnote>
  <w:footnote w:id="86">
    <w:p w:rsidR="00FD180D" w:rsidRDefault="00FD180D" w:rsidP="001E2863">
      <w:pPr>
        <w:pStyle w:val="Funotentext"/>
        <w:tabs>
          <w:tab w:val="left" w:pos="567"/>
        </w:tabs>
        <w:ind w:left="567" w:hanging="567"/>
        <w:jc w:val="both"/>
      </w:pPr>
      <w:r>
        <w:rPr>
          <w:rStyle w:val="Funotenzeichen"/>
        </w:rPr>
        <w:footnoteRef/>
      </w:r>
      <w:r>
        <w:tab/>
        <w:t>Vgl. Cic. Att. 2</w:t>
      </w:r>
      <w:proofErr w:type="gramStart"/>
      <w:r>
        <w:t>,14,2</w:t>
      </w:r>
      <w:proofErr w:type="gramEnd"/>
      <w:r>
        <w:t xml:space="preserve">: „Mit dem Werk, zu dessen Abfassung Du mich immer wieder drängst, kann es nichts werden. Der Andrang der </w:t>
      </w:r>
      <w:proofErr w:type="spellStart"/>
      <w:r>
        <w:t>Formianer</w:t>
      </w:r>
      <w:proofErr w:type="spellEnd"/>
      <w:r>
        <w:t xml:space="preserve"> macht es, dass ich hier nicht in einem Landhaus, sondern wie in einer Markthalle sitze; und wie passt die Tribus Aemilia zu der Markthalle! Doch das Volk ist noch nicht das schlimmste; nach 10 Uhr belästigt mich niemand mehr. Aber mein nächster Nachbar ist Arrius, ja eigentlich schon mein Hausgenosse [...]. Und auf der anderen Seite </w:t>
      </w:r>
      <w:proofErr w:type="spellStart"/>
      <w:r>
        <w:t>Sebosus</w:t>
      </w:r>
      <w:proofErr w:type="spellEnd"/>
      <w:r>
        <w:t>, Catulus’ Freund. Wo soll ich hin? [...] Eine glänzende Gelegenheit für einen, der mir jetzt, solange die beiden hier sind, das Formianum abkaufen wollte!“ Siehe auch Cic. Att. 2,15,3.</w:t>
      </w:r>
    </w:p>
  </w:footnote>
  <w:footnote w:id="87">
    <w:p w:rsidR="00FD180D" w:rsidRDefault="00FD180D" w:rsidP="001E2863">
      <w:pPr>
        <w:pStyle w:val="Funotentext"/>
        <w:tabs>
          <w:tab w:val="left" w:pos="567"/>
        </w:tabs>
        <w:ind w:left="567" w:hanging="567"/>
        <w:jc w:val="both"/>
      </w:pPr>
      <w:r>
        <w:rPr>
          <w:rStyle w:val="Funotenzeichen"/>
        </w:rPr>
        <w:footnoteRef/>
      </w:r>
      <w:r>
        <w:tab/>
        <w:t xml:space="preserve">Dazu Rilinger 1997, 80–82; s. a. </w:t>
      </w:r>
      <w:proofErr w:type="spellStart"/>
      <w:r>
        <w:t>Champlin</w:t>
      </w:r>
      <w:proofErr w:type="spellEnd"/>
      <w:r>
        <w:t xml:space="preserve"> 1972, 104. Mit Blick auf die Kaiserzeit s. zum Thema ferner </w:t>
      </w:r>
      <w:proofErr w:type="spellStart"/>
      <w:r>
        <w:t>Marzano</w:t>
      </w:r>
      <w:proofErr w:type="spellEnd"/>
      <w:r>
        <w:t xml:space="preserve"> 2007; Krieckhaus 2006; </w:t>
      </w:r>
      <w:proofErr w:type="spellStart"/>
      <w:r>
        <w:t>Andermahr</w:t>
      </w:r>
      <w:proofErr w:type="spellEnd"/>
      <w:r>
        <w:t xml:space="preserve"> 1998, passim.</w:t>
      </w:r>
    </w:p>
  </w:footnote>
  <w:footnote w:id="88">
    <w:p w:rsidR="00FD180D" w:rsidRDefault="00FD180D" w:rsidP="001E2863">
      <w:pPr>
        <w:pStyle w:val="Funotentext"/>
        <w:tabs>
          <w:tab w:val="left" w:pos="567"/>
        </w:tabs>
        <w:ind w:left="567" w:hanging="567"/>
        <w:jc w:val="both"/>
      </w:pPr>
      <w:r>
        <w:rPr>
          <w:rStyle w:val="Funotenzeichen"/>
        </w:rPr>
        <w:footnoteRef/>
      </w:r>
      <w:r>
        <w:tab/>
        <w:t xml:space="preserve">Zu der Bedeutung, die im </w:t>
      </w:r>
      <w:r w:rsidRPr="006331AE">
        <w:rPr>
          <w:i/>
          <w:lang w:val="la-Latn"/>
        </w:rPr>
        <w:t>commentariolum</w:t>
      </w:r>
      <w:r w:rsidRPr="006331AE">
        <w:rPr>
          <w:lang w:val="la-Latn"/>
        </w:rPr>
        <w:t xml:space="preserve"> </w:t>
      </w:r>
      <w:r w:rsidRPr="006331AE">
        <w:rPr>
          <w:i/>
          <w:lang w:val="la-Latn"/>
        </w:rPr>
        <w:t>petitionis</w:t>
      </w:r>
      <w:r>
        <w:t xml:space="preserve"> den persönlichen Nahbeziehungen auf unterschiedlichen gesellschaftlichen Ebenen für den politischen Erfolg zugemessen wird, s. Q. Cicero </w:t>
      </w:r>
      <w:proofErr w:type="spellStart"/>
      <w:r>
        <w:t>comm</w:t>
      </w:r>
      <w:proofErr w:type="spellEnd"/>
      <w:r>
        <w:t xml:space="preserve">. </w:t>
      </w:r>
      <w:proofErr w:type="spellStart"/>
      <w:r>
        <w:t>pet</w:t>
      </w:r>
      <w:proofErr w:type="spellEnd"/>
      <w:r>
        <w:t>. 16–40.</w:t>
      </w:r>
    </w:p>
  </w:footnote>
  <w:footnote w:id="89">
    <w:p w:rsidR="00FD180D" w:rsidRDefault="00FD180D" w:rsidP="001E2863">
      <w:pPr>
        <w:pStyle w:val="Funotentext"/>
        <w:tabs>
          <w:tab w:val="left" w:pos="567"/>
        </w:tabs>
        <w:ind w:left="567" w:hanging="567"/>
        <w:jc w:val="both"/>
      </w:pPr>
      <w:r>
        <w:rPr>
          <w:rStyle w:val="Funotenzeichen"/>
        </w:rPr>
        <w:footnoteRef/>
      </w:r>
      <w:r>
        <w:tab/>
        <w:t xml:space="preserve">Vgl. Q. Cicero </w:t>
      </w:r>
      <w:proofErr w:type="spellStart"/>
      <w:r>
        <w:t>comm</w:t>
      </w:r>
      <w:proofErr w:type="spellEnd"/>
      <w:r>
        <w:t xml:space="preserve">. </w:t>
      </w:r>
      <w:proofErr w:type="spellStart"/>
      <w:r>
        <w:t>pet</w:t>
      </w:r>
      <w:proofErr w:type="spellEnd"/>
      <w:r>
        <w:t xml:space="preserve">. 30: „Anschließend musst du ganz Italien, wie es in </w:t>
      </w:r>
      <w:r w:rsidRPr="006331AE">
        <w:rPr>
          <w:i/>
          <w:lang w:val="la-Latn"/>
        </w:rPr>
        <w:t>tribus</w:t>
      </w:r>
      <w:r>
        <w:t xml:space="preserve"> eingeteilt und zusammengefasst ist, stets im Sinn halten, um nicht zuzulassen, dass es noch eine Landstadt, eine Siedlung, eine </w:t>
      </w:r>
      <w:proofErr w:type="spellStart"/>
      <w:r>
        <w:t>Praefektur</w:t>
      </w:r>
      <w:proofErr w:type="spellEnd"/>
      <w:r>
        <w:t xml:space="preserve"> und schließlich eine einzige Stelle in Italien gibt, in der du keinen ausreichenden Stützpunkt hast; suche nachdrücklich und forsche nach Menschen aus jenem Gebiet, lerne sie kennen, gehe auf sie zu, versichere dich ihrer Unterstützung, sorge dafür, dass sie sich in ihrer Nachbarschaft für sie einsetzen und gleichsam Bewerber in deiner Vertretung sind.“</w:t>
      </w:r>
    </w:p>
  </w:footnote>
  <w:footnote w:id="90">
    <w:p w:rsidR="00FD180D" w:rsidRPr="00153B13" w:rsidRDefault="00FD180D" w:rsidP="001E2863">
      <w:pPr>
        <w:pStyle w:val="Funotentext"/>
        <w:tabs>
          <w:tab w:val="left" w:pos="567"/>
        </w:tabs>
        <w:ind w:left="567" w:hanging="567"/>
        <w:jc w:val="both"/>
        <w:rPr>
          <w:lang w:val="it-IT"/>
        </w:rPr>
      </w:pPr>
      <w:r>
        <w:rPr>
          <w:rStyle w:val="Funotenzeichen"/>
        </w:rPr>
        <w:footnoteRef/>
      </w:r>
      <w:r w:rsidRPr="00EF1E5B">
        <w:rPr>
          <w:lang w:val="it-IT"/>
        </w:rPr>
        <w:tab/>
        <w:t xml:space="preserve">Dazu </w:t>
      </w:r>
      <w:proofErr w:type="gramStart"/>
      <w:r w:rsidRPr="00EF1E5B">
        <w:rPr>
          <w:lang w:val="it-IT"/>
        </w:rPr>
        <w:t>Q.</w:t>
      </w:r>
      <w:proofErr w:type="gramEnd"/>
      <w:r w:rsidRPr="00EF1E5B">
        <w:rPr>
          <w:lang w:val="it-IT"/>
        </w:rPr>
        <w:t xml:space="preserve"> Cicero comm. </w:t>
      </w:r>
      <w:proofErr w:type="spellStart"/>
      <w:r w:rsidRPr="00EF1E5B">
        <w:rPr>
          <w:lang w:val="it-IT"/>
        </w:rPr>
        <w:t>pet</w:t>
      </w:r>
      <w:proofErr w:type="spellEnd"/>
      <w:r w:rsidRPr="00EF1E5B">
        <w:rPr>
          <w:lang w:val="it-IT"/>
        </w:rPr>
        <w:t xml:space="preserve">. 24. </w:t>
      </w:r>
      <w:proofErr w:type="spellStart"/>
      <w:r w:rsidRPr="00153B13">
        <w:rPr>
          <w:lang w:val="it-IT"/>
        </w:rPr>
        <w:t>Allgemein</w:t>
      </w:r>
      <w:proofErr w:type="spellEnd"/>
      <w:r w:rsidRPr="00153B13">
        <w:rPr>
          <w:lang w:val="it-IT"/>
        </w:rPr>
        <w:t xml:space="preserve"> s. a. </w:t>
      </w:r>
      <w:proofErr w:type="gramStart"/>
      <w:r w:rsidRPr="00153B13">
        <w:rPr>
          <w:lang w:val="it-IT"/>
        </w:rPr>
        <w:t>Q.</w:t>
      </w:r>
      <w:proofErr w:type="gramEnd"/>
      <w:r w:rsidRPr="00153B13">
        <w:rPr>
          <w:lang w:val="it-IT"/>
        </w:rPr>
        <w:t xml:space="preserve"> Cicero comm. </w:t>
      </w:r>
      <w:proofErr w:type="spellStart"/>
      <w:r w:rsidRPr="00153B13">
        <w:rPr>
          <w:lang w:val="it-IT"/>
        </w:rPr>
        <w:t>pet</w:t>
      </w:r>
      <w:proofErr w:type="spellEnd"/>
      <w:r w:rsidRPr="00153B13">
        <w:rPr>
          <w:lang w:val="it-IT"/>
        </w:rPr>
        <w:t>. 18.</w:t>
      </w:r>
    </w:p>
  </w:footnote>
  <w:footnote w:id="91">
    <w:p w:rsidR="00FD180D" w:rsidRDefault="00FD180D" w:rsidP="001E2863">
      <w:pPr>
        <w:pStyle w:val="Funotentext"/>
        <w:tabs>
          <w:tab w:val="left" w:pos="567"/>
        </w:tabs>
        <w:ind w:left="567" w:hanging="567"/>
        <w:jc w:val="both"/>
      </w:pPr>
      <w:r>
        <w:rPr>
          <w:rStyle w:val="Funotenzeichen"/>
        </w:rPr>
        <w:footnoteRef/>
      </w:r>
      <w:r w:rsidRPr="00153B13">
        <w:rPr>
          <w:lang w:val="it-IT"/>
        </w:rPr>
        <w:tab/>
      </w:r>
      <w:proofErr w:type="gramStart"/>
      <w:r w:rsidRPr="00153B13">
        <w:rPr>
          <w:lang w:val="it-IT"/>
        </w:rPr>
        <w:t>Q.</w:t>
      </w:r>
      <w:proofErr w:type="gramEnd"/>
      <w:r w:rsidRPr="00153B13">
        <w:rPr>
          <w:lang w:val="it-IT"/>
        </w:rPr>
        <w:t xml:space="preserve"> Cicero comm. </w:t>
      </w:r>
      <w:proofErr w:type="spellStart"/>
      <w:r w:rsidRPr="00153B13">
        <w:rPr>
          <w:lang w:val="it-IT"/>
        </w:rPr>
        <w:t>pet</w:t>
      </w:r>
      <w:proofErr w:type="spellEnd"/>
      <w:r w:rsidRPr="00153B13">
        <w:rPr>
          <w:lang w:val="it-IT"/>
        </w:rPr>
        <w:t xml:space="preserve">. 31: </w:t>
      </w:r>
      <w:r w:rsidRPr="006331AE">
        <w:rPr>
          <w:i/>
          <w:lang w:val="la-Latn"/>
        </w:rPr>
        <w:t xml:space="preserve">Volent </w:t>
      </w:r>
      <w:proofErr w:type="gramStart"/>
      <w:r w:rsidRPr="006331AE">
        <w:rPr>
          <w:i/>
          <w:lang w:val="la-Latn"/>
        </w:rPr>
        <w:t>te</w:t>
      </w:r>
      <w:proofErr w:type="gramEnd"/>
      <w:r w:rsidRPr="006331AE">
        <w:rPr>
          <w:i/>
          <w:lang w:val="la-Latn"/>
        </w:rPr>
        <w:t xml:space="preserve"> amicum, si suam a te ami</w:t>
      </w:r>
      <w:r>
        <w:rPr>
          <w:i/>
          <w:lang w:val="la-Latn"/>
        </w:rPr>
        <w:t>citiam expeti videbunt; [...]. h</w:t>
      </w:r>
      <w:r w:rsidRPr="006331AE">
        <w:rPr>
          <w:i/>
          <w:lang w:val="la-Latn"/>
        </w:rPr>
        <w:t>omines municipales ac rusticani, si nomine nobis noti sunt, in amicitia se esse arbitrantur; si vero etiam praesidi se aliquid sibi constituere putant, non amittunt occasionem promerendi.</w:t>
      </w:r>
      <w:r w:rsidRPr="00153B13">
        <w:rPr>
          <w:i/>
          <w:lang w:val="it-IT"/>
        </w:rPr>
        <w:t xml:space="preserve"> </w:t>
      </w:r>
      <w:r w:rsidRPr="00440A78">
        <w:t>(</w:t>
      </w:r>
      <w:r w:rsidRPr="000351CC">
        <w:t>„Sie werden dich zum Freund haben wollen, sofern sie sehen werden, dass ihre Freundscha</w:t>
      </w:r>
      <w:r>
        <w:t>ft auch von dir angestrebt wird</w:t>
      </w:r>
      <w:r w:rsidRPr="000351CC">
        <w:t xml:space="preserve"> [...]. Die Menschen, die auf dem Land leben, werden, wenn sie uns von ihrem Namen her bekannt sind, glauben, sie seien mit uns befreundet; wenn sie aber sogar glauben, dass sie sich irgendeinen Schutz verschaffen, lassen sie sich keine Gelegenheit entgehen, sich um uns verdient zu machen.“</w:t>
      </w:r>
      <w:r>
        <w:t>).</w:t>
      </w:r>
    </w:p>
  </w:footnote>
  <w:footnote w:id="92">
    <w:p w:rsidR="00FD180D" w:rsidRPr="00153B13" w:rsidRDefault="00FD180D" w:rsidP="001E2863">
      <w:pPr>
        <w:pStyle w:val="Funotentext"/>
        <w:tabs>
          <w:tab w:val="left" w:pos="567"/>
        </w:tabs>
        <w:ind w:left="567" w:hanging="567"/>
        <w:jc w:val="both"/>
        <w:rPr>
          <w:lang w:val="it-IT"/>
        </w:rPr>
      </w:pPr>
      <w:r>
        <w:rPr>
          <w:rStyle w:val="Funotenzeichen"/>
        </w:rPr>
        <w:footnoteRef/>
      </w:r>
      <w:r w:rsidRPr="00153B13">
        <w:rPr>
          <w:lang w:val="it-IT"/>
        </w:rPr>
        <w:tab/>
      </w:r>
      <w:proofErr w:type="gramStart"/>
      <w:r w:rsidRPr="00153B13">
        <w:rPr>
          <w:lang w:val="it-IT"/>
        </w:rPr>
        <w:t>Q.</w:t>
      </w:r>
      <w:proofErr w:type="gramEnd"/>
      <w:r w:rsidRPr="00153B13">
        <w:rPr>
          <w:lang w:val="it-IT"/>
        </w:rPr>
        <w:t xml:space="preserve"> Cicero comm. </w:t>
      </w:r>
      <w:proofErr w:type="spellStart"/>
      <w:r w:rsidRPr="00153B13">
        <w:rPr>
          <w:lang w:val="it-IT"/>
        </w:rPr>
        <w:t>pet</w:t>
      </w:r>
      <w:proofErr w:type="spellEnd"/>
      <w:r w:rsidRPr="00153B13">
        <w:rPr>
          <w:lang w:val="it-IT"/>
        </w:rPr>
        <w:t>. 29f.</w:t>
      </w:r>
    </w:p>
  </w:footnote>
  <w:footnote w:id="93">
    <w:p w:rsidR="00FD180D" w:rsidRDefault="00FD180D" w:rsidP="001E2863">
      <w:pPr>
        <w:pStyle w:val="Funotentext"/>
        <w:tabs>
          <w:tab w:val="left" w:pos="567"/>
        </w:tabs>
        <w:ind w:left="567" w:hanging="567"/>
        <w:jc w:val="both"/>
      </w:pPr>
      <w:r>
        <w:rPr>
          <w:rStyle w:val="Funotenzeichen"/>
        </w:rPr>
        <w:footnoteRef/>
      </w:r>
      <w:r>
        <w:tab/>
        <w:t xml:space="preserve">R. Rilinger hat unter diesem Gesichtspunkt die geographische Verteilung der Villen Ciceros analysiert und dabei herausgearbeitet, dass Cicero seine zahlreichen Landsitze vielleicht auch dazu gedient haben könnten, Einfluss auf die </w:t>
      </w:r>
      <w:r w:rsidRPr="006331AE">
        <w:rPr>
          <w:i/>
          <w:lang w:val="la-Latn"/>
        </w:rPr>
        <w:t>tribus</w:t>
      </w:r>
      <w:r>
        <w:t xml:space="preserve"> Cornelia, </w:t>
      </w:r>
      <w:proofErr w:type="spellStart"/>
      <w:r>
        <w:t>Papiria</w:t>
      </w:r>
      <w:proofErr w:type="spellEnd"/>
      <w:r>
        <w:t xml:space="preserve">, </w:t>
      </w:r>
      <w:proofErr w:type="spellStart"/>
      <w:r>
        <w:t>Maecia</w:t>
      </w:r>
      <w:proofErr w:type="spellEnd"/>
      <w:r>
        <w:t xml:space="preserve">, evtl. </w:t>
      </w:r>
      <w:proofErr w:type="spellStart"/>
      <w:r>
        <w:t>Voturia</w:t>
      </w:r>
      <w:proofErr w:type="spellEnd"/>
      <w:r>
        <w:t xml:space="preserve">, Aemilia, </w:t>
      </w:r>
      <w:proofErr w:type="spellStart"/>
      <w:r>
        <w:t>Terentina</w:t>
      </w:r>
      <w:proofErr w:type="spellEnd"/>
      <w:r>
        <w:t xml:space="preserve">, </w:t>
      </w:r>
      <w:proofErr w:type="spellStart"/>
      <w:r>
        <w:t>Falerna</w:t>
      </w:r>
      <w:proofErr w:type="spellEnd"/>
      <w:r>
        <w:t xml:space="preserve"> und </w:t>
      </w:r>
      <w:proofErr w:type="spellStart"/>
      <w:r>
        <w:t>Menenia</w:t>
      </w:r>
      <w:proofErr w:type="spellEnd"/>
      <w:r>
        <w:t xml:space="preserve"> zu erlangen. Rilinger hält zusammenfassend fest: „Unterstellt man, dass dies kein Zufallsbefund ist, so ist zu vermuten, dass die Besitzungen </w:t>
      </w:r>
      <w:r w:rsidRPr="006331AE">
        <w:t>[</w:t>
      </w:r>
      <w:r w:rsidRPr="006331AE">
        <w:rPr>
          <w:i/>
        </w:rPr>
        <w:t>Ciceros</w:t>
      </w:r>
      <w:r w:rsidRPr="006331AE">
        <w:t>]</w:t>
      </w:r>
      <w:r>
        <w:t xml:space="preserve"> neben wirtschaftlichen, Luxus- und Prestigefunktionen auch zentrale</w:t>
      </w:r>
      <w:r w:rsidR="0015056D">
        <w:t xml:space="preserve"> politische Bedeutung hatten“ (s</w:t>
      </w:r>
      <w:r>
        <w:t xml:space="preserve">. Rilinger 1997, 81). In diesem Zusammenhang wäre allerdings zu überlegen, ob diese Strategie Ciceros für die gesamte Senatsaristokratie repräsentativ oder der Tatsache geschuldet war, dass Cicero als </w:t>
      </w:r>
      <w:r w:rsidRPr="006331AE">
        <w:rPr>
          <w:i/>
          <w:lang w:val="la-Latn"/>
        </w:rPr>
        <w:t>homo</w:t>
      </w:r>
      <w:r w:rsidRPr="006331AE">
        <w:rPr>
          <w:lang w:val="la-Latn"/>
        </w:rPr>
        <w:t xml:space="preserve"> </w:t>
      </w:r>
      <w:r w:rsidRPr="006331AE">
        <w:rPr>
          <w:i/>
          <w:lang w:val="la-Latn"/>
        </w:rPr>
        <w:t>novus</w:t>
      </w:r>
      <w:r>
        <w:t xml:space="preserve"> seinen Mangel an Ahnen ausgleichen musste, indem er bei Wahlen Wege beschritt, die Mitglieder etablierter senatorischer </w:t>
      </w:r>
      <w:proofErr w:type="spellStart"/>
      <w:r>
        <w:rPr>
          <w:i/>
        </w:rPr>
        <w:t>gentes</w:t>
      </w:r>
      <w:proofErr w:type="spellEnd"/>
      <w:r>
        <w:t xml:space="preserve"> zumindest nicht in dem von Cicero betriebenen Ausmaß gewählt haben würden. Dies ist generell bei der Interpretation des </w:t>
      </w:r>
      <w:r w:rsidRPr="006331AE">
        <w:rPr>
          <w:i/>
          <w:lang w:val="la-Latn"/>
        </w:rPr>
        <w:t>commentariolum</w:t>
      </w:r>
      <w:r w:rsidRPr="006331AE">
        <w:rPr>
          <w:lang w:val="la-Latn"/>
        </w:rPr>
        <w:t xml:space="preserve"> </w:t>
      </w:r>
      <w:r w:rsidRPr="006331AE">
        <w:rPr>
          <w:i/>
          <w:lang w:val="la-Latn"/>
        </w:rPr>
        <w:t>petitionis</w:t>
      </w:r>
      <w:r>
        <w:t xml:space="preserve"> zu berücksichtigen, das sich an verschiedener Stelle ausdrücklich an einen Kandidaten wendet, der sich als </w:t>
      </w:r>
      <w:r w:rsidRPr="006331AE">
        <w:rPr>
          <w:i/>
          <w:lang w:val="la-Latn"/>
        </w:rPr>
        <w:t>homo</w:t>
      </w:r>
      <w:r w:rsidRPr="006331AE">
        <w:rPr>
          <w:lang w:val="la-Latn"/>
        </w:rPr>
        <w:t xml:space="preserve"> </w:t>
      </w:r>
      <w:r w:rsidRPr="006331AE">
        <w:rPr>
          <w:i/>
          <w:lang w:val="la-Latn"/>
        </w:rPr>
        <w:t>novus</w:t>
      </w:r>
      <w:r w:rsidRPr="006331AE">
        <w:rPr>
          <w:lang w:val="la-Latn"/>
        </w:rPr>
        <w:t xml:space="preserve"> </w:t>
      </w:r>
      <w:r>
        <w:t xml:space="preserve">um ein Amt bewirbt (s. bes. Q. Cicero </w:t>
      </w:r>
      <w:proofErr w:type="spellStart"/>
      <w:r>
        <w:t>comm</w:t>
      </w:r>
      <w:proofErr w:type="spellEnd"/>
      <w:r>
        <w:t xml:space="preserve">. </w:t>
      </w:r>
      <w:proofErr w:type="spellStart"/>
      <w:r>
        <w:t>pet</w:t>
      </w:r>
      <w:proofErr w:type="spellEnd"/>
      <w:r>
        <w:t>. 2f.).</w:t>
      </w:r>
    </w:p>
  </w:footnote>
  <w:footnote w:id="94">
    <w:p w:rsidR="00FD180D" w:rsidRDefault="00FD180D" w:rsidP="001E2863">
      <w:pPr>
        <w:pStyle w:val="Funotentext"/>
        <w:tabs>
          <w:tab w:val="left" w:pos="567"/>
        </w:tabs>
        <w:ind w:left="567" w:hanging="567"/>
        <w:jc w:val="both"/>
      </w:pPr>
      <w:r>
        <w:rPr>
          <w:rStyle w:val="Funotenzeichen"/>
        </w:rPr>
        <w:footnoteRef/>
      </w:r>
      <w:r>
        <w:tab/>
        <w:t xml:space="preserve">In ähnlicher Weise nutzte, wie John </w:t>
      </w:r>
      <w:proofErr w:type="spellStart"/>
      <w:r>
        <w:t>D’Arms</w:t>
      </w:r>
      <w:proofErr w:type="spellEnd"/>
      <w:r>
        <w:t xml:space="preserve"> gezeigt hat, insbesondere C. Iulius Caesar seine </w:t>
      </w:r>
      <w:r w:rsidRPr="006331AE">
        <w:rPr>
          <w:i/>
          <w:lang w:val="la-Latn"/>
        </w:rPr>
        <w:t>horti</w:t>
      </w:r>
      <w:r>
        <w:t xml:space="preserve"> in Rom als Ort, an dem er seine Kontakte zur römischen </w:t>
      </w:r>
      <w:r w:rsidRPr="006331AE">
        <w:rPr>
          <w:i/>
          <w:lang w:val="la-Latn"/>
        </w:rPr>
        <w:t>plebs</w:t>
      </w:r>
      <w:r w:rsidRPr="006331AE">
        <w:rPr>
          <w:lang w:val="la-Latn"/>
        </w:rPr>
        <w:t xml:space="preserve"> </w:t>
      </w:r>
      <w:r w:rsidRPr="006331AE">
        <w:rPr>
          <w:i/>
          <w:lang w:val="la-Latn"/>
        </w:rPr>
        <w:t>urbana</w:t>
      </w:r>
      <w:r>
        <w:t xml:space="preserve"> pflegte (s. </w:t>
      </w:r>
      <w:proofErr w:type="spellStart"/>
      <w:r>
        <w:t>D’Arms</w:t>
      </w:r>
      <w:proofErr w:type="spellEnd"/>
      <w:r>
        <w:t xml:space="preserve"> 1998, 33–43). In diesem Zusammenhang ist allerdings schon aufgrund der Tatsache, dass nicht jeder römische Senator einen </w:t>
      </w:r>
      <w:r w:rsidRPr="006331AE">
        <w:rPr>
          <w:i/>
          <w:lang w:val="la-Latn"/>
        </w:rPr>
        <w:t>hort</w:t>
      </w:r>
      <w:r>
        <w:rPr>
          <w:i/>
          <w:lang w:val="de-CH"/>
        </w:rPr>
        <w:t xml:space="preserve">us </w:t>
      </w:r>
      <w:r>
        <w:t>besaß, zu bezweifeln, dass sich das Beispiel Caesars auf die Senatsaristokratie im Allgemeinen übertragen lässt.</w:t>
      </w:r>
    </w:p>
  </w:footnote>
  <w:footnote w:id="95">
    <w:p w:rsidR="00FD180D" w:rsidRPr="00A0636D" w:rsidRDefault="00FD180D" w:rsidP="008F4033">
      <w:pPr>
        <w:pStyle w:val="Funotentext"/>
        <w:tabs>
          <w:tab w:val="left" w:pos="567"/>
        </w:tabs>
        <w:ind w:left="567" w:hanging="567"/>
        <w:jc w:val="both"/>
        <w:rPr>
          <w:lang w:val="de-CH"/>
        </w:rPr>
      </w:pPr>
      <w:r>
        <w:rPr>
          <w:rStyle w:val="Funotenzeichen"/>
        </w:rPr>
        <w:footnoteRef/>
      </w:r>
      <w:r>
        <w:tab/>
        <w:t xml:space="preserve">Etwas mehr ins Detail geht Cicero in einem Brief, in dem er Atticus eine Unterredung mit Caesar schildert. Dieser suchte Cicero Ende März 49 v. Chr. auf dem Formianum auf, um ihn zu überreden, nach Rom zurückzukehren und auf diese Weise symbolisch gegen Pompeius Stellung zu beziehen (s. Cic. Att. 21,1; vgl. dazu ausführlich Kap. 3,2). Interessant sind auch die Kontakte, die Cicero nach den Iden des März 44 v. Chr. suchte, darunter insbesondere zu M. Iunius Brutus, einem der Mörder Caesars. In dieser Zeit kam es offenbar zu mehreren informellen Treffen zwischen Brutus und Cicero auf ihren suburbanen Villen. An diesen Zusammenkünften nahmen auch Frauen teil. So traf sich Cicero im Juni 44 v. Chr. während eines Aufenthalts auf seiner Villa in Antium mit Brutus, um dessen weiteres Vorgehen zu besprechen. An dieser Besprechung beteiligt waren auch Servilia, Tertulla und </w:t>
      </w:r>
      <w:proofErr w:type="spellStart"/>
      <w:r>
        <w:t>Porcia</w:t>
      </w:r>
      <w:proofErr w:type="spellEnd"/>
      <w:r>
        <w:t xml:space="preserve">, Brutus’ Mutter, Schwester und Ehefrau. In dieser Situation war Cicero offenbar zwar etwas pikiert, als Servilia ihn im Verlauf der Unterhaltung unterbrach, um ihm zu widersprechen, doch fand Cicero die Anwesenheit der Frauen als solche anscheinend nicht unpassend oder auch nur sonderbar. Genauso gelassen nahm er in dieser Situation auch den offensichtlich gegebenen Einfluss </w:t>
      </w:r>
      <w:proofErr w:type="spellStart"/>
      <w:r>
        <w:t>Servilias</w:t>
      </w:r>
      <w:proofErr w:type="spellEnd"/>
      <w:r>
        <w:t xml:space="preserve"> auf Entscheidungsträger im Senat zur Kenntnis (s. Cic. Att. 15,14; zum Thema s. a. Dettenhofer, 1994b). Diese Episode zeigt auf, dass Frauen, die keinen Zugang zu den institutionell verankerten Formen römischer Politik hatten, bei politischen Entscheidungen durchaus konsultiert wurden oder sogar daran beteiligt waren – nur eben nicht in den formellen Prozessen der Entscheidungsfindung in den Institutionen der </w:t>
      </w:r>
      <w:r w:rsidRPr="00D9721C">
        <w:rPr>
          <w:i/>
          <w:lang w:val="la-Latn"/>
        </w:rPr>
        <w:t>res publica</w:t>
      </w:r>
      <w:r>
        <w:t xml:space="preserve">. </w:t>
      </w:r>
    </w:p>
  </w:footnote>
  <w:footnote w:id="96">
    <w:p w:rsidR="00FD180D" w:rsidRDefault="00FD180D" w:rsidP="00CA5861">
      <w:pPr>
        <w:pStyle w:val="Funotentext"/>
        <w:tabs>
          <w:tab w:val="left" w:pos="567"/>
        </w:tabs>
        <w:ind w:left="567" w:hanging="567"/>
        <w:jc w:val="both"/>
      </w:pPr>
      <w:r>
        <w:rPr>
          <w:rStyle w:val="Funotenzeichen"/>
        </w:rPr>
        <w:footnoteRef/>
      </w:r>
      <w:r>
        <w:tab/>
        <w:t xml:space="preserve">Zur Geselligkeit als zentralem Element der römischen Villenkultur und der Bedeutung der Pflege sozialer Kontakte in Republik und Kaiserzeit s. im Folgenden </w:t>
      </w:r>
      <w:proofErr w:type="spellStart"/>
      <w:r>
        <w:t>D’Arms</w:t>
      </w:r>
      <w:proofErr w:type="spellEnd"/>
      <w:r>
        <w:t xml:space="preserve"> 1970, 48–55 u. passim; </w:t>
      </w:r>
      <w:proofErr w:type="spellStart"/>
      <w:r>
        <w:t>Mielsch</w:t>
      </w:r>
      <w:proofErr w:type="spellEnd"/>
      <w:r>
        <w:t xml:space="preserve"> 1987, 134; Schneider 1995, 22–25.</w:t>
      </w:r>
    </w:p>
  </w:footnote>
  <w:footnote w:id="97">
    <w:p w:rsidR="00FD180D" w:rsidRDefault="00FD180D" w:rsidP="001E2863">
      <w:pPr>
        <w:pStyle w:val="Funotentext"/>
        <w:tabs>
          <w:tab w:val="left" w:pos="567"/>
        </w:tabs>
        <w:ind w:left="567" w:hanging="567"/>
        <w:jc w:val="both"/>
      </w:pPr>
      <w:r>
        <w:rPr>
          <w:rStyle w:val="Funotenzeichen"/>
        </w:rPr>
        <w:footnoteRef/>
      </w:r>
      <w:r>
        <w:tab/>
        <w:t>Zu Ciceros Reiseplänen und Terminabsprachen mit Atticus im Frühjahr 59 v. Chr. s. Cic. Att. 2,4,5f.; 2,10,2; 2,11; 2,12,2; 2,16,4. Siehe auch Schmidt 1990 [1899], jeweils zu den Reisen Ciceros, die sich mit den von Schmidt thematisierten Villen verbanden.</w:t>
      </w:r>
    </w:p>
  </w:footnote>
  <w:footnote w:id="98">
    <w:p w:rsidR="00FD180D" w:rsidRDefault="00FD180D" w:rsidP="001E2863">
      <w:pPr>
        <w:pStyle w:val="Funotentext"/>
        <w:tabs>
          <w:tab w:val="left" w:pos="567"/>
        </w:tabs>
        <w:ind w:left="567" w:hanging="567"/>
        <w:jc w:val="both"/>
      </w:pPr>
      <w:r>
        <w:rPr>
          <w:rStyle w:val="Funotenzeichen"/>
        </w:rPr>
        <w:footnoteRef/>
      </w:r>
      <w:r>
        <w:tab/>
        <w:t xml:space="preserve">So schrieb Cicero Atticus im April des Jahres 55 v. Chr. zunächst aus Cumae (s. Cic. Att. 4,7; 4,11). Ende April befand sich Cicero in Neapel und informierte Atticus, dass er im Begriff sei, sich auf das </w:t>
      </w:r>
      <w:r w:rsidRPr="00175BDD">
        <w:rPr>
          <w:i/>
          <w:lang w:val="la-Latn"/>
        </w:rPr>
        <w:t>Pompeianum</w:t>
      </w:r>
      <w:r>
        <w:t xml:space="preserve"> zu begeben (s. Cic. Att. 4,12). Im Juni desselben Jahres befand sich Cicero erneut auf Reisen, wobei er sich jedoch nicht weit von Rom entfernte: Er schreibt zunächst aus Tusculum, dann aus Antium (s. Cic. Att. 4,13; 4,14). – Zum Thema s. darüber hinaus u. a. auch Cic. Att. 2</w:t>
      </w:r>
      <w:proofErr w:type="gramStart"/>
      <w:r>
        <w:t>,8,2</w:t>
      </w:r>
      <w:proofErr w:type="gramEnd"/>
      <w:r>
        <w:t>; 15,2,1; Cic. ad Q. fr. 2,6,4; 3,1.</w:t>
      </w:r>
    </w:p>
  </w:footnote>
  <w:footnote w:id="99">
    <w:p w:rsidR="00FD180D" w:rsidRPr="000E52E5" w:rsidRDefault="00FD180D" w:rsidP="001E2863">
      <w:pPr>
        <w:pStyle w:val="Funotentext"/>
        <w:tabs>
          <w:tab w:val="left" w:pos="567"/>
        </w:tabs>
        <w:ind w:left="567" w:hanging="567"/>
        <w:jc w:val="both"/>
        <w:rPr>
          <w:lang w:val="en-US"/>
        </w:rPr>
      </w:pPr>
      <w:r>
        <w:rPr>
          <w:rStyle w:val="Funotenzeichen"/>
        </w:rPr>
        <w:footnoteRef/>
      </w:r>
      <w:r w:rsidRPr="000E52E5">
        <w:rPr>
          <w:lang w:val="en-US"/>
        </w:rPr>
        <w:tab/>
      </w:r>
      <w:proofErr w:type="gramStart"/>
      <w:r w:rsidRPr="000E52E5">
        <w:rPr>
          <w:lang w:val="en-US"/>
        </w:rPr>
        <w:t>S. z.</w:t>
      </w:r>
      <w:r>
        <w:rPr>
          <w:lang w:val="en-US"/>
        </w:rPr>
        <w:t> </w:t>
      </w:r>
      <w:r w:rsidRPr="000E52E5">
        <w:rPr>
          <w:lang w:val="en-US"/>
        </w:rPr>
        <w:t>B. Cic.</w:t>
      </w:r>
      <w:proofErr w:type="gramEnd"/>
      <w:r w:rsidRPr="000E52E5">
        <w:rPr>
          <w:lang w:val="en-US"/>
        </w:rPr>
        <w:t xml:space="preserve"> Att. 2,8; 2,14; 4,11f.; 4,14f.; 5,3</w:t>
      </w:r>
      <w:r>
        <w:rPr>
          <w:lang w:val="en-US"/>
        </w:rPr>
        <w:t>–</w:t>
      </w:r>
      <w:r w:rsidRPr="000E52E5">
        <w:rPr>
          <w:lang w:val="en-US"/>
        </w:rPr>
        <w:t>7; 7,3f.; 7,9; 7,12; 7,14; 8,4; 8,9; 9,4; 9,20; 10,5,4; 10,8; 10,17,1; 10,18,5; 10,19; 13,55,1; 13,57; 14,7,1; 14,9; 14,11,2; 14,12,2; 14,21,2; 15,7; 15,14.</w:t>
      </w:r>
    </w:p>
  </w:footnote>
  <w:footnote w:id="100">
    <w:p w:rsidR="00FD180D" w:rsidRPr="002F46C8" w:rsidRDefault="00FD180D" w:rsidP="001E2863">
      <w:pPr>
        <w:pStyle w:val="Funotentext"/>
        <w:tabs>
          <w:tab w:val="left" w:pos="567"/>
        </w:tabs>
        <w:ind w:left="567" w:hanging="567"/>
        <w:jc w:val="both"/>
        <w:rPr>
          <w:lang w:val="de-CH"/>
        </w:rPr>
      </w:pPr>
      <w:r>
        <w:rPr>
          <w:rStyle w:val="Funotenzeichen"/>
        </w:rPr>
        <w:footnoteRef/>
      </w:r>
      <w:r>
        <w:tab/>
        <w:t xml:space="preserve">Zu den </w:t>
      </w:r>
      <w:r w:rsidRPr="002F46C8">
        <w:rPr>
          <w:i/>
          <w:lang w:val="la-Latn"/>
        </w:rPr>
        <w:t>convivia</w:t>
      </w:r>
      <w:r>
        <w:t xml:space="preserve"> in den Villen s. </w:t>
      </w:r>
      <w:proofErr w:type="spellStart"/>
      <w:r>
        <w:t>Dunbabin</w:t>
      </w:r>
      <w:proofErr w:type="spellEnd"/>
      <w:r>
        <w:t xml:space="preserve"> 1996, anhand der sorgfältig durchdachten Inszenierung der </w:t>
      </w:r>
      <w:r w:rsidRPr="00463024">
        <w:rPr>
          <w:i/>
          <w:lang w:val="la-Latn"/>
        </w:rPr>
        <w:t>triclinia</w:t>
      </w:r>
      <w:r>
        <w:t xml:space="preserve"> und anderer Räumlichkeiten, die der standesgemäßen Bewirtung von Gästen dienten. Siehe auch </w:t>
      </w:r>
      <w:r w:rsidRPr="007D09F3">
        <w:t>Schnurbusch 2011.</w:t>
      </w:r>
    </w:p>
  </w:footnote>
  <w:footnote w:id="101">
    <w:p w:rsidR="00FD180D" w:rsidRDefault="00FD180D" w:rsidP="001E2863">
      <w:pPr>
        <w:pStyle w:val="Funotentext"/>
        <w:tabs>
          <w:tab w:val="left" w:pos="567"/>
        </w:tabs>
        <w:ind w:left="567" w:hanging="567"/>
        <w:jc w:val="both"/>
      </w:pPr>
      <w:r>
        <w:rPr>
          <w:rStyle w:val="Funotenzeichen"/>
        </w:rPr>
        <w:footnoteRef/>
      </w:r>
      <w:r>
        <w:tab/>
        <w:t>Schneider 1995, 24. – So scheint auch Seneca in den Jahren 63 bis 65 n. Chr. mehrfach zwischen Liternum, Cumae, Baiae, Puteoli, Neapel und Pompeji hin- und hergereist zu sein, wo er sich vermutlich auf den Landsitzen von Freunden und Bekannten aufhielt (</w:t>
      </w:r>
      <w:proofErr w:type="spellStart"/>
      <w:r>
        <w:t>D’Arms</w:t>
      </w:r>
      <w:proofErr w:type="spellEnd"/>
      <w:r>
        <w:t xml:space="preserve"> 1970, 133f. mit Anm. 80); gleichzeitig kritisierte der Philosoph das unentwegte Reisen von Villa zu Villa seiner Mitmenschen, das folglich auch zu seiner Zeit ein weitverbreitetes Phänomen gewesen zu sein scheint (s. Sen. epist. 104,13–15). </w:t>
      </w:r>
    </w:p>
  </w:footnote>
  <w:footnote w:id="102">
    <w:p w:rsidR="00FD180D" w:rsidRDefault="00FD180D" w:rsidP="001E2863">
      <w:pPr>
        <w:pStyle w:val="Funotentext"/>
        <w:tabs>
          <w:tab w:val="left" w:pos="567"/>
        </w:tabs>
        <w:ind w:left="567" w:hanging="567"/>
        <w:jc w:val="both"/>
      </w:pPr>
      <w:r>
        <w:rPr>
          <w:rStyle w:val="Funotenzeichen"/>
        </w:rPr>
        <w:footnoteRef/>
      </w:r>
      <w:r>
        <w:tab/>
        <w:t xml:space="preserve">S. etwa Cic. Att. 16,3,4; </w:t>
      </w:r>
      <w:proofErr w:type="spellStart"/>
      <w:r>
        <w:t>Lucr</w:t>
      </w:r>
      <w:proofErr w:type="spellEnd"/>
      <w:r>
        <w:t>. 3,1060ff.; Plin. epist. 3,19,4.</w:t>
      </w:r>
    </w:p>
  </w:footnote>
  <w:footnote w:id="103">
    <w:p w:rsidR="00FD180D" w:rsidRPr="009D141E" w:rsidRDefault="00FD180D" w:rsidP="00C21B30">
      <w:pPr>
        <w:pStyle w:val="Funotentext"/>
        <w:tabs>
          <w:tab w:val="left" w:pos="567"/>
        </w:tabs>
        <w:ind w:left="567" w:hanging="567"/>
        <w:jc w:val="both"/>
        <w:rPr>
          <w:lang w:val="de-CH"/>
        </w:rPr>
      </w:pPr>
      <w:r w:rsidRPr="009D141E">
        <w:rPr>
          <w:rStyle w:val="Funotenzeichen"/>
        </w:rPr>
        <w:footnoteRef/>
      </w:r>
      <w:r w:rsidRPr="009D141E">
        <w:tab/>
        <w:t xml:space="preserve">M. Weber </w:t>
      </w:r>
      <w:r>
        <w:t xml:space="preserve">hat in </w:t>
      </w:r>
      <w:r w:rsidRPr="009D141E">
        <w:rPr>
          <w:i/>
        </w:rPr>
        <w:t>Wirtschaft und Gesellschaft</w:t>
      </w:r>
      <w:r w:rsidRPr="009D141E">
        <w:t xml:space="preserve"> zum </w:t>
      </w:r>
      <w:r>
        <w:t>‚</w:t>
      </w:r>
      <w:r w:rsidRPr="009D141E">
        <w:t>Luxus</w:t>
      </w:r>
      <w:r>
        <w:t>‘</w:t>
      </w:r>
      <w:r w:rsidRPr="009D141E">
        <w:t xml:space="preserve"> der Feudalherren </w:t>
      </w:r>
      <w:r>
        <w:t>F</w:t>
      </w:r>
      <w:r w:rsidRPr="009D141E">
        <w:t>olgendes erklärt: „Der ‚Luxus‘ im Sinn der Ablehnung zweckrationaler Orientierung des Verbrauchs ist für feudale Herrenschichten nichts ‚Überflüssiges‘, sondern eines der Mittel ihrer sozialen Selbstbehauptung.“</w:t>
      </w:r>
      <w:r w:rsidRPr="009D141E">
        <w:rPr>
          <w:i/>
        </w:rPr>
        <w:t xml:space="preserve"> </w:t>
      </w:r>
      <w:r w:rsidRPr="009D141E">
        <w:t>(</w:t>
      </w:r>
      <w:r>
        <w:t>Weber 2002 [1921/22], 651.</w:t>
      </w:r>
      <w:r w:rsidRPr="009D141E">
        <w:t xml:space="preserve">) Und das gilt – bei aller Polemik der Zeitgenossen gegen die ‚private‘ </w:t>
      </w:r>
      <w:proofErr w:type="spellStart"/>
      <w:r w:rsidRPr="009D141E">
        <w:rPr>
          <w:i/>
        </w:rPr>
        <w:t>luxuria</w:t>
      </w:r>
      <w:proofErr w:type="spellEnd"/>
      <w:r w:rsidRPr="009D141E">
        <w:t xml:space="preserve">, bei gleichzeitigem Lob der </w:t>
      </w:r>
      <w:proofErr w:type="spellStart"/>
      <w:r w:rsidRPr="009D141E">
        <w:rPr>
          <w:i/>
        </w:rPr>
        <w:t>publica</w:t>
      </w:r>
      <w:proofErr w:type="spellEnd"/>
      <w:r w:rsidRPr="009D141E">
        <w:t xml:space="preserve"> </w:t>
      </w:r>
      <w:proofErr w:type="spellStart"/>
      <w:r w:rsidRPr="009D141E">
        <w:rPr>
          <w:i/>
        </w:rPr>
        <w:t>magnificentia</w:t>
      </w:r>
      <w:proofErr w:type="spellEnd"/>
      <w:r>
        <w:t xml:space="preserve">, was selbstverständlich erklärungsbedürftig ist </w:t>
      </w:r>
      <w:r w:rsidRPr="009D141E">
        <w:t>– letztlich auch für römische Aristokraten. Spätestens an dieser Stelle st</w:t>
      </w:r>
      <w:r>
        <w:t xml:space="preserve">ößt man jedoch unweigerlich an </w:t>
      </w:r>
      <w:r w:rsidRPr="009D141E">
        <w:t>die Grenzen, welche der Beschreibung der römischen Gesellschaft und Politik mittels der neuzeitlichen Konzepte von ‚Öffentlichkeit‘ und ‚Privatheit‘</w:t>
      </w:r>
      <w:r>
        <w:t xml:space="preserve"> </w:t>
      </w:r>
      <w:r w:rsidRPr="009D141E">
        <w:t xml:space="preserve">gesetzt sind. Denn wo wäre aristokratischer Aufwand </w:t>
      </w:r>
      <w:r>
        <w:t>einzuordnen</w:t>
      </w:r>
      <w:r w:rsidRPr="009D141E">
        <w:t>?</w:t>
      </w:r>
    </w:p>
  </w:footnote>
  <w:footnote w:id="104">
    <w:p w:rsidR="00FD180D" w:rsidRPr="00D529EF" w:rsidRDefault="00FD180D" w:rsidP="002B783C">
      <w:pPr>
        <w:pStyle w:val="Funotentext"/>
        <w:tabs>
          <w:tab w:val="left" w:pos="567"/>
        </w:tabs>
        <w:ind w:left="567" w:hanging="567"/>
        <w:jc w:val="both"/>
      </w:pPr>
      <w:r w:rsidRPr="00D529EF">
        <w:rPr>
          <w:rStyle w:val="Funotenzeichen"/>
        </w:rPr>
        <w:footnoteRef/>
      </w:r>
      <w:r>
        <w:tab/>
      </w:r>
      <w:proofErr w:type="spellStart"/>
      <w:r w:rsidRPr="00D529EF">
        <w:t>Vitr</w:t>
      </w:r>
      <w:proofErr w:type="spellEnd"/>
      <w:r w:rsidRPr="00D529EF">
        <w:t xml:space="preserve">. 6,5,2f.: „Für hochstehende Personen aber, die, weil sie Ehrenstellen und Staatsämter bekleiden, den Bürgern gegenüber Verpflichtungen erfüllen müssen, müssen königliche, hohe Vorhallen, sehr weiträumige Atrien und Peristyle gebaut werden, Gartenanlagen und geräumige Spazierwege, die der Würde angemessen angelegt sind; außerdem Bibliotheken, Räume für Gemäldesammlungen und </w:t>
      </w:r>
      <w:proofErr w:type="spellStart"/>
      <w:r w:rsidRPr="00D529EF">
        <w:t>basilikaähnliche</w:t>
      </w:r>
      <w:proofErr w:type="spellEnd"/>
      <w:r w:rsidRPr="00D529EF">
        <w:t xml:space="preserve"> Hallen, die in ähnlicher Weise prunkvoll ausgestattet sind wie die öffentlichen Gebäude, weil in den Häusern dieser Männer öfter politische Beratungen abgehalten und Urteile und Entscheidungen in privaten Angelegenheiten gefällt werden. [...] Nach diesen Grundsätzen wird man aber nicht nur Gebäude in der Stadt, sondern auch auf dem Lande bauen, nur dass in der Stadt die Atrien gewöhnlich </w:t>
      </w:r>
      <w:r>
        <w:t>in der Nähe</w:t>
      </w:r>
      <w:r w:rsidRPr="00D529EF">
        <w:t xml:space="preserve"> des Eingangs liegen, auf dem Land aber bei Gebäuden nach städtischer Art sofort die Peristyle anschließen, darauf dann die Atrien, die ringsum mit Estri</w:t>
      </w:r>
      <w:r>
        <w:t>ch versehene Säulenhallen haben</w:t>
      </w:r>
      <w:r w:rsidRPr="00D529EF">
        <w:t xml:space="preserve">, die zur Palästra und den </w:t>
      </w:r>
      <w:r w:rsidRPr="00D529EF">
        <w:rPr>
          <w:i/>
          <w:lang w:val="la-Latn"/>
        </w:rPr>
        <w:t>ambulationes</w:t>
      </w:r>
      <w:r w:rsidRPr="00D529EF">
        <w:t xml:space="preserve"> hinblicken.“</w:t>
      </w:r>
    </w:p>
  </w:footnote>
  <w:footnote w:id="105">
    <w:p w:rsidR="00FD180D" w:rsidRPr="0086661A" w:rsidRDefault="00FD180D" w:rsidP="0086661A">
      <w:pPr>
        <w:pStyle w:val="Funotentext"/>
        <w:tabs>
          <w:tab w:val="left" w:pos="567"/>
        </w:tabs>
        <w:ind w:left="567" w:hanging="567"/>
        <w:jc w:val="both"/>
        <w:rPr>
          <w:lang w:val="de-CH"/>
        </w:rPr>
      </w:pPr>
      <w:r>
        <w:rPr>
          <w:rStyle w:val="Funotenzeichen"/>
        </w:rPr>
        <w:footnoteRef/>
      </w:r>
      <w:r>
        <w:tab/>
      </w:r>
      <w:proofErr w:type="spellStart"/>
      <w:r>
        <w:t>Vitr</w:t>
      </w:r>
      <w:proofErr w:type="spellEnd"/>
      <w:r>
        <w:t>. 6,6,1–4 handelt sehr kurz und wenig ergiebig Ställe, Bäder und Küche sowie Vorrats- und Lagerräume ab. Römische Bauherren, welche die Errichtung landwirtschaftlich nutzbarer Gebäude in Erwägung zogen, dürfte eine Lektüre der Agrarschriftsteller Cato und Varro deutlich informativer gefunden haben.</w:t>
      </w:r>
    </w:p>
  </w:footnote>
  <w:footnote w:id="106">
    <w:p w:rsidR="00FD180D" w:rsidRPr="00B771CD" w:rsidRDefault="00FD180D" w:rsidP="00D97823">
      <w:pPr>
        <w:pStyle w:val="Funotentext"/>
        <w:tabs>
          <w:tab w:val="left" w:pos="567"/>
        </w:tabs>
        <w:ind w:left="567" w:hanging="567"/>
        <w:jc w:val="both"/>
        <w:rPr>
          <w:lang w:val="de-CH"/>
        </w:rPr>
      </w:pPr>
      <w:r w:rsidRPr="00B771CD">
        <w:rPr>
          <w:rStyle w:val="Funotenzeichen"/>
        </w:rPr>
        <w:footnoteRef/>
      </w:r>
      <w:r w:rsidRPr="00B771CD">
        <w:tab/>
      </w:r>
      <w:proofErr w:type="spellStart"/>
      <w:r w:rsidRPr="00B771CD">
        <w:t>Vitr</w:t>
      </w:r>
      <w:proofErr w:type="spellEnd"/>
      <w:r w:rsidRPr="00B771CD">
        <w:t xml:space="preserve">. 6,6,5: </w:t>
      </w:r>
      <w:r w:rsidRPr="00B771CD">
        <w:rPr>
          <w:color w:val="000000"/>
          <w:lang w:eastAsia="de-CH"/>
        </w:rPr>
        <w:t>„Wenn etwas geschmackvoller auf den Villen zu bauen ist, soll das, was bei den Wohnhäu</w:t>
      </w:r>
      <w:r>
        <w:rPr>
          <w:color w:val="000000"/>
          <w:lang w:eastAsia="de-CH"/>
        </w:rPr>
        <w:t xml:space="preserve">sern in der Stadt </w:t>
      </w:r>
      <w:r w:rsidRPr="00B771CD">
        <w:rPr>
          <w:color w:val="000000"/>
          <w:lang w:eastAsia="de-CH"/>
        </w:rPr>
        <w:t>beschrieben ist, nach dessen Symmetrien geplant, jedoch so gebaut werden, dass es ohne Beeinträchtigungen der landwirtschaftlichen Bedürfnis</w:t>
      </w:r>
      <w:r>
        <w:rPr>
          <w:color w:val="000000"/>
          <w:lang w:eastAsia="de-CH"/>
        </w:rPr>
        <w:t xml:space="preserve">se </w:t>
      </w:r>
      <w:r w:rsidRPr="00B771CD">
        <w:rPr>
          <w:color w:val="000000"/>
          <w:lang w:eastAsia="de-CH"/>
        </w:rPr>
        <w:t>gebaut wird.“</w:t>
      </w:r>
    </w:p>
  </w:footnote>
  <w:footnote w:id="107">
    <w:p w:rsidR="00FD180D" w:rsidRPr="0047124D" w:rsidRDefault="00FD180D" w:rsidP="00547287">
      <w:pPr>
        <w:pStyle w:val="Funotentext"/>
        <w:tabs>
          <w:tab w:val="left" w:pos="567"/>
        </w:tabs>
        <w:ind w:left="567" w:hanging="567"/>
        <w:jc w:val="both"/>
        <w:rPr>
          <w:lang w:val="de-CH"/>
        </w:rPr>
      </w:pPr>
      <w:r>
        <w:rPr>
          <w:rStyle w:val="Funotenzeichen"/>
        </w:rPr>
        <w:footnoteRef/>
      </w:r>
      <w:r w:rsidRPr="0047124D">
        <w:rPr>
          <w:lang w:val="de-CH"/>
        </w:rPr>
        <w:tab/>
        <w:t>Wallace-Hadrill 1994, 55f.</w:t>
      </w:r>
    </w:p>
  </w:footnote>
  <w:footnote w:id="108">
    <w:p w:rsidR="00FD180D" w:rsidRPr="0047124D" w:rsidRDefault="00FD180D" w:rsidP="001E2863">
      <w:pPr>
        <w:pStyle w:val="Funotentext"/>
        <w:tabs>
          <w:tab w:val="left" w:pos="567"/>
        </w:tabs>
        <w:ind w:left="567" w:hanging="567"/>
        <w:jc w:val="both"/>
        <w:rPr>
          <w:lang w:val="de-CH"/>
        </w:rPr>
      </w:pPr>
      <w:r>
        <w:rPr>
          <w:rStyle w:val="Funotenzeichen"/>
        </w:rPr>
        <w:footnoteRef/>
      </w:r>
      <w:r w:rsidRPr="0047124D">
        <w:rPr>
          <w:lang w:val="de-CH"/>
        </w:rPr>
        <w:tab/>
        <w:t xml:space="preserve">S. </w:t>
      </w:r>
      <w:r w:rsidRPr="00437C4A">
        <w:t>Egelhaaf-Gaiser 2006</w:t>
      </w:r>
      <w:r>
        <w:t>, mit den Quellen. Siehe auch Nippel 1988, 94–117.</w:t>
      </w:r>
    </w:p>
  </w:footnote>
  <w:footnote w:id="109">
    <w:p w:rsidR="00FD180D" w:rsidRPr="00463024" w:rsidRDefault="00FD180D" w:rsidP="001E2863">
      <w:pPr>
        <w:pStyle w:val="Funotentext"/>
        <w:tabs>
          <w:tab w:val="left" w:pos="567"/>
        </w:tabs>
        <w:ind w:left="567" w:hanging="567"/>
        <w:jc w:val="both"/>
        <w:rPr>
          <w:lang w:val="de-CH"/>
        </w:rPr>
      </w:pPr>
      <w:r w:rsidRPr="00463024">
        <w:rPr>
          <w:rStyle w:val="Funotenzeichen"/>
        </w:rPr>
        <w:footnoteRef/>
      </w:r>
      <w:r w:rsidRPr="0047124D">
        <w:rPr>
          <w:lang w:val="de-CH"/>
        </w:rPr>
        <w:tab/>
        <w:t xml:space="preserve">S. </w:t>
      </w:r>
      <w:proofErr w:type="spellStart"/>
      <w:r w:rsidRPr="0047124D">
        <w:rPr>
          <w:lang w:val="de-CH"/>
        </w:rPr>
        <w:t>Bodel</w:t>
      </w:r>
      <w:proofErr w:type="spellEnd"/>
      <w:r w:rsidRPr="0047124D">
        <w:rPr>
          <w:lang w:val="de-CH"/>
        </w:rPr>
        <w:t xml:space="preserve"> 1997. </w:t>
      </w:r>
      <w:r w:rsidRPr="00463024">
        <w:t>Zu</w:t>
      </w:r>
      <w:r>
        <w:t xml:space="preserve"> den Lagebeziehungen </w:t>
      </w:r>
      <w:r w:rsidRPr="00463024">
        <w:t xml:space="preserve">zwischen Gräbern und Villen, zumindest </w:t>
      </w:r>
      <w:r>
        <w:t xml:space="preserve">im </w:t>
      </w:r>
      <w:r w:rsidRPr="00463024">
        <w:rPr>
          <w:i/>
          <w:lang w:val="la-Latn"/>
        </w:rPr>
        <w:t>suburbium</w:t>
      </w:r>
      <w:r>
        <w:t xml:space="preserve"> der Stadt Rom</w:t>
      </w:r>
      <w:r w:rsidRPr="00463024">
        <w:t xml:space="preserve">, </w:t>
      </w:r>
      <w:r>
        <w:t>s. a.</w:t>
      </w:r>
      <w:r w:rsidRPr="00463024">
        <w:t xml:space="preserve"> </w:t>
      </w:r>
      <w:proofErr w:type="spellStart"/>
      <w:r w:rsidRPr="00463024">
        <w:t>Griesbach</w:t>
      </w:r>
      <w:proofErr w:type="spellEnd"/>
      <w:r>
        <w:t xml:space="preserve"> </w:t>
      </w:r>
      <w:r w:rsidRPr="00463024">
        <w:t xml:space="preserve">2007. </w:t>
      </w:r>
    </w:p>
  </w:footnote>
  <w:footnote w:id="110">
    <w:p w:rsidR="00FD180D" w:rsidRPr="00612385" w:rsidRDefault="00FD180D" w:rsidP="002B783C">
      <w:pPr>
        <w:pStyle w:val="Funotentext"/>
        <w:tabs>
          <w:tab w:val="left" w:pos="567"/>
        </w:tabs>
        <w:ind w:left="567" w:hanging="567"/>
        <w:jc w:val="both"/>
      </w:pPr>
      <w:r w:rsidRPr="00612385">
        <w:rPr>
          <w:rStyle w:val="Funotenzeichen"/>
        </w:rPr>
        <w:footnoteRef/>
      </w:r>
      <w:r w:rsidRPr="00612385">
        <w:tab/>
        <w:t xml:space="preserve">Cic. off. 1,139f.: „Die Würde nämlich ist mit einer </w:t>
      </w:r>
      <w:r w:rsidRPr="00175BDD">
        <w:rPr>
          <w:i/>
          <w:lang w:val="la-Latn"/>
        </w:rPr>
        <w:t>domus</w:t>
      </w:r>
      <w:r w:rsidRPr="00612385">
        <w:t xml:space="preserve"> zu schmücken, nicht ganz durch eine </w:t>
      </w:r>
      <w:r w:rsidRPr="00175BDD">
        <w:rPr>
          <w:i/>
          <w:lang w:val="la-Latn"/>
        </w:rPr>
        <w:t>domus</w:t>
      </w:r>
      <w:r w:rsidRPr="00612385">
        <w:t xml:space="preserve"> zu erwerben, nicht der Herr aber ist durch die </w:t>
      </w:r>
      <w:r w:rsidRPr="00175BDD">
        <w:rPr>
          <w:i/>
          <w:lang w:val="la-Latn"/>
        </w:rPr>
        <w:t>domus</w:t>
      </w:r>
      <w:r w:rsidRPr="00612385">
        <w:t xml:space="preserve"> zu adeln, sondern die </w:t>
      </w:r>
      <w:r w:rsidRPr="00175BDD">
        <w:rPr>
          <w:i/>
          <w:lang w:val="la-Latn"/>
        </w:rPr>
        <w:t>domus</w:t>
      </w:r>
      <w:r w:rsidRPr="00612385">
        <w:t xml:space="preserve"> durch den Herrn, und wie man sonst nicht nur auf sich, sondern auch auf andere Rücksicht zu nehmen hat, so ist beim Haus eines berühmten Mannes, in das viele Gäste aufgenommen und eine Menge Menschen jed</w:t>
      </w:r>
      <w:r>
        <w:t>er Art hereingelassen werden muss</w:t>
      </w:r>
      <w:r w:rsidRPr="00612385">
        <w:t>, für Weitläufigkeit Sorge zu tragen. Sonst ist ein weites Haus oft für den Herrn eine Sc</w:t>
      </w:r>
      <w:r>
        <w:t>hande, wenn in ihm Öde herrscht</w:t>
      </w:r>
      <w:r w:rsidRPr="00612385">
        <w:t xml:space="preserve"> [...]. Vor</w:t>
      </w:r>
      <w:r>
        <w:t>sehen aber muss</w:t>
      </w:r>
      <w:r w:rsidRPr="00612385">
        <w:t>t du dich, zumal wenn du selbst ba</w:t>
      </w:r>
      <w:r>
        <w:t>ust, dass</w:t>
      </w:r>
      <w:r w:rsidRPr="00612385">
        <w:t xml:space="preserve"> du in Aufwand und Pracht</w:t>
      </w:r>
      <w:r>
        <w:t xml:space="preserve"> nicht über das Maß hinausgehst</w:t>
      </w:r>
      <w:r w:rsidRPr="00612385">
        <w:t xml:space="preserve"> [...].</w:t>
      </w:r>
      <w:r>
        <w:t xml:space="preserve">“ </w:t>
      </w:r>
    </w:p>
  </w:footnote>
  <w:footnote w:id="111">
    <w:p w:rsidR="00FD180D" w:rsidRPr="00941C6E" w:rsidRDefault="00FD180D" w:rsidP="00941C6E">
      <w:pPr>
        <w:pStyle w:val="Funotentext"/>
        <w:tabs>
          <w:tab w:val="left" w:pos="567"/>
        </w:tabs>
        <w:ind w:left="567" w:hanging="567"/>
        <w:jc w:val="both"/>
        <w:rPr>
          <w:lang w:val="de-CH"/>
        </w:rPr>
      </w:pPr>
      <w:r>
        <w:rPr>
          <w:rStyle w:val="Funotenzeichen"/>
        </w:rPr>
        <w:footnoteRef/>
      </w:r>
      <w:r>
        <w:tab/>
        <w:t>Cic. off. 1,140: „</w:t>
      </w:r>
      <w:r w:rsidRPr="00612385">
        <w:t>Bei ihnen [</w:t>
      </w:r>
      <w:r w:rsidRPr="0003597A">
        <w:rPr>
          <w:i/>
        </w:rPr>
        <w:t>den Villen</w:t>
      </w:r>
      <w:r w:rsidRPr="00612385">
        <w:t xml:space="preserve">] wenigstens ist jedenfalls ein Maß zu halten und </w:t>
      </w:r>
      <w:r>
        <w:t xml:space="preserve">sich </w:t>
      </w:r>
      <w:r w:rsidRPr="00612385">
        <w:t>auf eine gewisse Durchsc</w:t>
      </w:r>
      <w:r>
        <w:t xml:space="preserve">hnittlichkeit zu beschränken.“ Und er fährt fort, diesen Grundsatz auf die Lebensführung im Allgemeinen übertragend: </w:t>
      </w:r>
      <w:r w:rsidRPr="003E5E90">
        <w:rPr>
          <w:i/>
          <w:lang w:val="la-Latn"/>
        </w:rPr>
        <w:t>eademque mediocritas ad omnem usum cultumque et vitae transferendae est</w:t>
      </w:r>
      <w:r>
        <w:t>. („Und dasselbe Mittelmaß ist auf Lebensführung und -ausgestaltung zu übertragen.“)</w:t>
      </w:r>
    </w:p>
  </w:footnote>
  <w:footnote w:id="112">
    <w:p w:rsidR="00FD180D" w:rsidRPr="00612385" w:rsidRDefault="00FD180D" w:rsidP="002B783C">
      <w:pPr>
        <w:pStyle w:val="Funotentext"/>
        <w:tabs>
          <w:tab w:val="left" w:pos="567"/>
        </w:tabs>
        <w:ind w:left="567" w:hanging="567"/>
        <w:jc w:val="both"/>
      </w:pPr>
      <w:r w:rsidRPr="00612385">
        <w:rPr>
          <w:rStyle w:val="Funotenzeichen"/>
        </w:rPr>
        <w:footnoteRef/>
      </w:r>
      <w:r>
        <w:tab/>
        <w:t>S. z. </w:t>
      </w:r>
      <w:r w:rsidRPr="00612385">
        <w:t>B. Cic. Att. 12,4</w:t>
      </w:r>
      <w:r>
        <w:t>4</w:t>
      </w:r>
      <w:r w:rsidRPr="00612385">
        <w:t xml:space="preserve">,2, </w:t>
      </w:r>
      <w:r>
        <w:t xml:space="preserve">hier </w:t>
      </w:r>
      <w:r w:rsidRPr="00612385">
        <w:t xml:space="preserve">konkret zu den </w:t>
      </w:r>
      <w:r w:rsidRPr="00175BDD">
        <w:rPr>
          <w:i/>
          <w:lang w:val="la-Latn"/>
        </w:rPr>
        <w:t>horti</w:t>
      </w:r>
      <w:r w:rsidRPr="00612385">
        <w:t xml:space="preserve"> des </w:t>
      </w:r>
      <w:proofErr w:type="spellStart"/>
      <w:r w:rsidRPr="00612385">
        <w:t>Silius</w:t>
      </w:r>
      <w:proofErr w:type="spellEnd"/>
      <w:r w:rsidRPr="00612385">
        <w:t xml:space="preserve"> und des Drusus</w:t>
      </w:r>
      <w:r>
        <w:t xml:space="preserve">: </w:t>
      </w:r>
      <w:proofErr w:type="spellStart"/>
      <w:r w:rsidRPr="00715132">
        <w:rPr>
          <w:rStyle w:val="n0x87d3550x0x87c4c28"/>
          <w:i/>
        </w:rPr>
        <w:t>mihi</w:t>
      </w:r>
      <w:proofErr w:type="spellEnd"/>
      <w:r w:rsidRPr="00715132">
        <w:rPr>
          <w:rStyle w:val="n0x87d3550x0x87c4c28"/>
          <w:i/>
        </w:rPr>
        <w:t xml:space="preserve"> </w:t>
      </w:r>
      <w:proofErr w:type="spellStart"/>
      <w:r w:rsidRPr="00715132">
        <w:rPr>
          <w:rStyle w:val="n0x87d3550x0x87c4c28"/>
          <w:i/>
        </w:rPr>
        <w:t>vero</w:t>
      </w:r>
      <w:proofErr w:type="spellEnd"/>
      <w:r w:rsidRPr="00715132">
        <w:rPr>
          <w:rStyle w:val="n0x87d3550x0x87c4c28"/>
          <w:i/>
        </w:rPr>
        <w:t xml:space="preserve"> et </w:t>
      </w:r>
      <w:proofErr w:type="spellStart"/>
      <w:r w:rsidRPr="00715132">
        <w:rPr>
          <w:rStyle w:val="n0x87d3550x0x87c4c28"/>
          <w:i/>
        </w:rPr>
        <w:t>locum</w:t>
      </w:r>
      <w:proofErr w:type="spellEnd"/>
      <w:r w:rsidRPr="00715132">
        <w:rPr>
          <w:rStyle w:val="n0x87d3550x0x87c4c28"/>
          <w:i/>
        </w:rPr>
        <w:t xml:space="preserve"> </w:t>
      </w:r>
      <w:proofErr w:type="spellStart"/>
      <w:r w:rsidRPr="00715132">
        <w:rPr>
          <w:rStyle w:val="n0x87d3550x0x87c4c28"/>
          <w:i/>
        </w:rPr>
        <w:t>quem</w:t>
      </w:r>
      <w:proofErr w:type="spellEnd"/>
      <w:r w:rsidRPr="00715132">
        <w:rPr>
          <w:rStyle w:val="n0x87d3550x0x87c4c28"/>
          <w:i/>
        </w:rPr>
        <w:t xml:space="preserve"> </w:t>
      </w:r>
      <w:proofErr w:type="spellStart"/>
      <w:r w:rsidRPr="00715132">
        <w:rPr>
          <w:rStyle w:val="n0x87d3550x0x87c4c28"/>
          <w:i/>
        </w:rPr>
        <w:t>opto</w:t>
      </w:r>
      <w:proofErr w:type="spellEnd"/>
      <w:r w:rsidRPr="00715132">
        <w:rPr>
          <w:rStyle w:val="n0x87d3550x0x87c4c28"/>
          <w:i/>
        </w:rPr>
        <w:t xml:space="preserve"> ad </w:t>
      </w:r>
      <w:proofErr w:type="spellStart"/>
      <w:r w:rsidRPr="00715132">
        <w:rPr>
          <w:rStyle w:val="n0x87d3550x0x87c4c28"/>
          <w:i/>
        </w:rPr>
        <w:t>id</w:t>
      </w:r>
      <w:proofErr w:type="spellEnd"/>
      <w:r w:rsidRPr="00715132">
        <w:rPr>
          <w:rStyle w:val="n0x87d3550x0x87c4c28"/>
          <w:i/>
        </w:rPr>
        <w:t xml:space="preserve"> </w:t>
      </w:r>
      <w:proofErr w:type="spellStart"/>
      <w:r w:rsidRPr="00715132">
        <w:rPr>
          <w:rStyle w:val="n0x87d3550x0x87c4c28"/>
          <w:i/>
        </w:rPr>
        <w:t>quod</w:t>
      </w:r>
      <w:proofErr w:type="spellEnd"/>
      <w:r w:rsidRPr="00715132">
        <w:rPr>
          <w:rStyle w:val="n0x87d3550x0x87c4c28"/>
          <w:i/>
        </w:rPr>
        <w:t xml:space="preserve"> </w:t>
      </w:r>
      <w:proofErr w:type="spellStart"/>
      <w:r w:rsidRPr="00715132">
        <w:rPr>
          <w:rStyle w:val="n0x87d3550x0x87c4c28"/>
          <w:i/>
        </w:rPr>
        <w:t>volumus</w:t>
      </w:r>
      <w:proofErr w:type="spellEnd"/>
      <w:r w:rsidRPr="00715132">
        <w:rPr>
          <w:rStyle w:val="n0x87d3550x0x87c4c28"/>
          <w:i/>
        </w:rPr>
        <w:t xml:space="preserve"> </w:t>
      </w:r>
      <w:proofErr w:type="spellStart"/>
      <w:r w:rsidRPr="00715132">
        <w:rPr>
          <w:rStyle w:val="n0x87d3550x0x87c4c28"/>
          <w:i/>
        </w:rPr>
        <w:t>dederis</w:t>
      </w:r>
      <w:proofErr w:type="spellEnd"/>
      <w:r w:rsidRPr="00715132">
        <w:rPr>
          <w:rStyle w:val="n0x87d3550x0x87c4c28"/>
          <w:i/>
        </w:rPr>
        <w:t xml:space="preserve"> et </w:t>
      </w:r>
      <w:proofErr w:type="spellStart"/>
      <w:r w:rsidRPr="00715132">
        <w:rPr>
          <w:rStyle w:val="n0x87d3550x0x87c4c28"/>
          <w:i/>
        </w:rPr>
        <w:t>praeterea</w:t>
      </w:r>
      <w:proofErr w:type="spellEnd"/>
      <w:r>
        <w:rPr>
          <w:rStyle w:val="n0x87d3550x0x87c4c28"/>
          <w:i/>
        </w:rPr>
        <w:t xml:space="preserve"> </w:t>
      </w:r>
      <w:proofErr w:type="spellStart"/>
      <w:r w:rsidRPr="00BC0A57">
        <w:t>ἐγγήρ</w:t>
      </w:r>
      <w:proofErr w:type="spellEnd"/>
      <w:r w:rsidRPr="00BC0A57">
        <w:t>αμα</w:t>
      </w:r>
      <w:r w:rsidRPr="00715132">
        <w:rPr>
          <w:rStyle w:val="n0x87d3550x0x87c4c28"/>
          <w:i/>
        </w:rPr>
        <w:t>.</w:t>
      </w:r>
      <w:r w:rsidRPr="00715132">
        <w:rPr>
          <w:i/>
        </w:rPr>
        <w:t xml:space="preserve"> </w:t>
      </w:r>
      <w:proofErr w:type="spellStart"/>
      <w:r w:rsidRPr="00715132">
        <w:rPr>
          <w:rStyle w:val="n0x87d3550x0x87c4c28"/>
          <w:i/>
        </w:rPr>
        <w:t>nam</w:t>
      </w:r>
      <w:proofErr w:type="spellEnd"/>
      <w:r w:rsidRPr="00715132">
        <w:rPr>
          <w:rStyle w:val="n0x87d3550x0x87c4c28"/>
          <w:i/>
        </w:rPr>
        <w:t xml:space="preserve"> </w:t>
      </w:r>
      <w:proofErr w:type="spellStart"/>
      <w:r w:rsidRPr="00715132">
        <w:rPr>
          <w:rStyle w:val="n0x87d3550x0x87c4c28"/>
          <w:i/>
        </w:rPr>
        <w:t>illa</w:t>
      </w:r>
      <w:proofErr w:type="spellEnd"/>
      <w:r w:rsidRPr="00715132">
        <w:rPr>
          <w:rStyle w:val="n0x87d3550x0x87c4c28"/>
          <w:i/>
        </w:rPr>
        <w:t xml:space="preserve"> </w:t>
      </w:r>
      <w:proofErr w:type="spellStart"/>
      <w:r w:rsidRPr="00715132">
        <w:rPr>
          <w:rStyle w:val="n0x87d3550x0x87c4c28"/>
          <w:i/>
        </w:rPr>
        <w:t>Sili</w:t>
      </w:r>
      <w:proofErr w:type="spellEnd"/>
      <w:r w:rsidRPr="00715132">
        <w:rPr>
          <w:rStyle w:val="n0x87d3550x0x87c4c28"/>
          <w:i/>
        </w:rPr>
        <w:t xml:space="preserve"> et </w:t>
      </w:r>
      <w:proofErr w:type="spellStart"/>
      <w:r w:rsidRPr="00715132">
        <w:rPr>
          <w:rStyle w:val="n0x87d3550x0x87c4c28"/>
          <w:i/>
        </w:rPr>
        <w:t>Drusi</w:t>
      </w:r>
      <w:proofErr w:type="spellEnd"/>
      <w:r w:rsidRPr="00715132">
        <w:rPr>
          <w:rStyle w:val="n0x87d3550x0x87c4c28"/>
          <w:i/>
        </w:rPr>
        <w:t xml:space="preserve"> non </w:t>
      </w:r>
      <w:proofErr w:type="spellStart"/>
      <w:r w:rsidRPr="00715132">
        <w:rPr>
          <w:rStyle w:val="n0x87d3550x0x87c4c28"/>
          <w:i/>
        </w:rPr>
        <w:t>satis</w:t>
      </w:r>
      <w:proofErr w:type="spellEnd"/>
      <w:r>
        <w:rPr>
          <w:rStyle w:val="n0x87d3550x0x87c4c28"/>
        </w:rPr>
        <w:t xml:space="preserve"> </w:t>
      </w:r>
      <w:proofErr w:type="spellStart"/>
      <w:r w:rsidRPr="00BC0A57">
        <w:t>οam</w:t>
      </w:r>
      <w:proofErr w:type="spellEnd"/>
      <w:r w:rsidRPr="00BC0A57">
        <w:t xml:space="preserve"> illπ</w:t>
      </w:r>
      <w:proofErr w:type="spellStart"/>
      <w:r w:rsidRPr="00BC0A57">
        <w:t>οτικὰ</w:t>
      </w:r>
      <w:proofErr w:type="spellEnd"/>
      <w:r w:rsidRPr="00400D1E">
        <w:rPr>
          <w:rStyle w:val="n0x87d3550x0x87c4c28"/>
          <w:rFonts w:ascii="Times" w:hAnsi="Times" w:cs="Segoe UI"/>
          <w:sz w:val="18"/>
          <w:szCs w:val="18"/>
          <w:lang w:val="de-CH"/>
        </w:rPr>
        <w:t xml:space="preserve"> </w:t>
      </w:r>
      <w:r w:rsidRPr="00715132">
        <w:rPr>
          <w:rStyle w:val="n0x87d3550x0x87c4c28"/>
          <w:i/>
          <w:lang w:val="la-Latn"/>
        </w:rPr>
        <w:t>mihi videntur. quid enim? sedere totos dies in villa? ista igitur malim, primum Othonis, deinde Clodiae.</w:t>
      </w:r>
      <w:r w:rsidRPr="00715132">
        <w:rPr>
          <w:i/>
          <w:lang w:val="la-Latn"/>
        </w:rPr>
        <w:t xml:space="preserve"> </w:t>
      </w:r>
      <w:r w:rsidRPr="00715132">
        <w:rPr>
          <w:rStyle w:val="n0x87d3550x0x87c4c28"/>
          <w:i/>
          <w:lang w:val="la-Latn"/>
        </w:rPr>
        <w:t>si nihil fiet, aut Druso ludus est suggerendus aut utendum Tusculano.</w:t>
      </w:r>
      <w:r w:rsidRPr="00612385">
        <w:t xml:space="preserve"> </w:t>
      </w:r>
      <w:r>
        <w:t xml:space="preserve">(„Mir verschaffst Du damit den gewünschten Platz für das, was ich beabsichtige, und dazu einen Ruhesitz für mein Alter. </w:t>
      </w:r>
      <w:proofErr w:type="spellStart"/>
      <w:r>
        <w:t>Silius</w:t>
      </w:r>
      <w:proofErr w:type="spellEnd"/>
      <w:r>
        <w:t xml:space="preserve">’ wie auch Drusus’ Besitztum scheint mir doch nicht ganz standesgemäß. Meinst Du nicht auch? Den ganzen Tag in so einer </w:t>
      </w:r>
      <w:r w:rsidRPr="001E0EA2">
        <w:rPr>
          <w:i/>
          <w:lang w:val="la-Latn"/>
        </w:rPr>
        <w:t>villa</w:t>
      </w:r>
      <w:r>
        <w:t xml:space="preserve"> herumzusitzen! Also lieber die anderen beiden, in erster Linie das des Otho, sodann </w:t>
      </w:r>
      <w:proofErr w:type="spellStart"/>
      <w:r>
        <w:t>Clodias</w:t>
      </w:r>
      <w:proofErr w:type="spellEnd"/>
      <w:r>
        <w:t xml:space="preserve">. Wird es damit nichts, so müssen wir uns entweder mit Drusus herumschlagen oder auf das </w:t>
      </w:r>
      <w:proofErr w:type="spellStart"/>
      <w:r>
        <w:t>Tusculanum</w:t>
      </w:r>
      <w:proofErr w:type="spellEnd"/>
      <w:r>
        <w:t xml:space="preserve"> zurückkommen.“). Vgl. auch 27; 35; 38f.; 42; 44. </w:t>
      </w:r>
      <w:r w:rsidRPr="00612385">
        <w:t>Zu Cic</w:t>
      </w:r>
      <w:r>
        <w:t>eros Suche nach einem geeigneten</w:t>
      </w:r>
      <w:r w:rsidRPr="00612385">
        <w:t xml:space="preserve"> Ort für Tullias </w:t>
      </w:r>
      <w:r w:rsidRPr="00175BDD">
        <w:rPr>
          <w:i/>
          <w:lang w:val="la-Latn"/>
        </w:rPr>
        <w:t>fanum</w:t>
      </w:r>
      <w:r>
        <w:t xml:space="preserve"> s. a. </w:t>
      </w:r>
      <w:proofErr w:type="spellStart"/>
      <w:r>
        <w:t>Ermete</w:t>
      </w:r>
      <w:proofErr w:type="spellEnd"/>
      <w:r>
        <w:t xml:space="preserve"> </w:t>
      </w:r>
      <w:r w:rsidRPr="00612385">
        <w:t>2003, 245</w:t>
      </w:r>
      <w:r>
        <w:t>–</w:t>
      </w:r>
      <w:r w:rsidRPr="00612385">
        <w:t>248</w:t>
      </w:r>
      <w:r>
        <w:t>, mit einer Zusammenstellung der Quellen</w:t>
      </w:r>
      <w:r w:rsidRPr="00612385">
        <w:t>.</w:t>
      </w:r>
    </w:p>
  </w:footnote>
  <w:footnote w:id="113">
    <w:p w:rsidR="00FD180D" w:rsidRPr="003D2360" w:rsidRDefault="00FD180D" w:rsidP="00FF2DBD">
      <w:pPr>
        <w:pStyle w:val="Funotentext"/>
        <w:tabs>
          <w:tab w:val="left" w:pos="567"/>
        </w:tabs>
        <w:ind w:left="567" w:hanging="567"/>
        <w:jc w:val="both"/>
      </w:pPr>
      <w:r w:rsidRPr="003D2360">
        <w:rPr>
          <w:rStyle w:val="Funotenzeichen"/>
        </w:rPr>
        <w:footnoteRef/>
      </w:r>
      <w:r w:rsidRPr="00561555">
        <w:tab/>
        <w:t xml:space="preserve">S. Varro </w:t>
      </w:r>
      <w:proofErr w:type="spellStart"/>
      <w:r w:rsidRPr="00561555">
        <w:t>rust</w:t>
      </w:r>
      <w:proofErr w:type="spellEnd"/>
      <w:r w:rsidRPr="00561555">
        <w:t xml:space="preserve">. 1,13,7: </w:t>
      </w:r>
      <w:r w:rsidRPr="00A13087">
        <w:rPr>
          <w:i/>
          <w:lang w:val="la-Latn"/>
        </w:rPr>
        <w:t>nunc</w:t>
      </w:r>
      <w:r w:rsidRPr="00481883">
        <w:rPr>
          <w:i/>
          <w:lang w:val="la-Latn"/>
        </w:rPr>
        <w:t xml:space="preserve"> contra villam urbanam quam maximam ac politissimam habeant dant operam ac cum Metelli ac Luculli villis pessimo publico aedificatis certant</w:t>
      </w:r>
      <w:r w:rsidRPr="00561555">
        <w:rPr>
          <w:i/>
        </w:rPr>
        <w:t xml:space="preserve"> [...].</w:t>
      </w:r>
      <w:r w:rsidRPr="00561555">
        <w:t xml:space="preserve"> </w:t>
      </w:r>
      <w:r w:rsidRPr="003D2360">
        <w:t xml:space="preserve">(„Heutzutage dagegen haben die Menschen eine möglichst große und geschmackvolle </w:t>
      </w:r>
      <w:r w:rsidRPr="00481883">
        <w:rPr>
          <w:i/>
          <w:lang w:val="la-Latn"/>
        </w:rPr>
        <w:t>villa</w:t>
      </w:r>
      <w:r w:rsidRPr="00481883">
        <w:rPr>
          <w:lang w:val="la-Latn"/>
        </w:rPr>
        <w:t xml:space="preserve"> </w:t>
      </w:r>
      <w:r w:rsidRPr="00481883">
        <w:rPr>
          <w:i/>
          <w:lang w:val="la-Latn"/>
        </w:rPr>
        <w:t>urbana</w:t>
      </w:r>
      <w:r w:rsidRPr="003D2360">
        <w:t xml:space="preserve">, sie errichten Kunstwerke und sie wetteifern sogar mit den zum größten Schaden der Allgemeinheit errichteten Landhäusern des Metellus und sogar des </w:t>
      </w:r>
      <w:r>
        <w:t>Lucullus.“)</w:t>
      </w:r>
    </w:p>
  </w:footnote>
  <w:footnote w:id="114">
    <w:p w:rsidR="00FD180D" w:rsidRPr="003703C3" w:rsidRDefault="00FD180D" w:rsidP="003703C3">
      <w:pPr>
        <w:tabs>
          <w:tab w:val="left" w:pos="567"/>
        </w:tabs>
        <w:spacing w:after="0" w:line="240" w:lineRule="auto"/>
        <w:ind w:left="567" w:hanging="567"/>
        <w:jc w:val="both"/>
        <w:rPr>
          <w:rFonts w:ascii="Times New Roman" w:hAnsi="Times New Roman" w:cs="Times New Roman"/>
          <w:sz w:val="20"/>
          <w:szCs w:val="20"/>
        </w:rPr>
      </w:pPr>
      <w:r w:rsidRPr="003703C3">
        <w:rPr>
          <w:rStyle w:val="Funotenzeichen"/>
          <w:rFonts w:ascii="Times New Roman" w:hAnsi="Times New Roman" w:cs="Times New Roman"/>
          <w:sz w:val="20"/>
          <w:szCs w:val="20"/>
        </w:rPr>
        <w:footnoteRef/>
      </w:r>
      <w:r w:rsidRPr="00561555">
        <w:rPr>
          <w:rFonts w:ascii="Times New Roman" w:hAnsi="Times New Roman" w:cs="Times New Roman"/>
          <w:sz w:val="20"/>
          <w:szCs w:val="20"/>
        </w:rPr>
        <w:tab/>
        <w:t>S. z.</w:t>
      </w:r>
      <w:r>
        <w:rPr>
          <w:rFonts w:ascii="Times New Roman" w:hAnsi="Times New Roman" w:cs="Times New Roman"/>
          <w:sz w:val="20"/>
          <w:szCs w:val="20"/>
        </w:rPr>
        <w:t> </w:t>
      </w:r>
      <w:r w:rsidRPr="00561555">
        <w:rPr>
          <w:rFonts w:ascii="Times New Roman" w:hAnsi="Times New Roman" w:cs="Times New Roman"/>
          <w:sz w:val="20"/>
          <w:szCs w:val="20"/>
        </w:rPr>
        <w:t xml:space="preserve">B. Cic. Att. 2,1,11: </w:t>
      </w:r>
      <w:r w:rsidRPr="003703C3">
        <w:rPr>
          <w:rFonts w:ascii="Times New Roman" w:hAnsi="Times New Roman" w:cs="Times New Roman"/>
          <w:i/>
          <w:sz w:val="20"/>
          <w:szCs w:val="20"/>
          <w:lang w:val="la-Latn"/>
        </w:rPr>
        <w:t>Tusculanum et Pompeianum valde me delectant, nisi quod me, illum ipsum vindicem aeris alieni, aere non Corinthio, sed hoc circumforaneo obruerunt.</w:t>
      </w:r>
      <w:r w:rsidRPr="00561555">
        <w:rPr>
          <w:rFonts w:ascii="Times New Roman" w:hAnsi="Times New Roman" w:cs="Times New Roman"/>
          <w:sz w:val="20"/>
          <w:szCs w:val="20"/>
        </w:rPr>
        <w:t xml:space="preserve"> </w:t>
      </w:r>
      <w:r w:rsidRPr="003703C3">
        <w:rPr>
          <w:rFonts w:ascii="Times New Roman" w:hAnsi="Times New Roman" w:cs="Times New Roman"/>
          <w:sz w:val="20"/>
          <w:szCs w:val="20"/>
        </w:rPr>
        <w:t xml:space="preserve">(„An meinem </w:t>
      </w:r>
      <w:proofErr w:type="spellStart"/>
      <w:r w:rsidRPr="003703C3">
        <w:rPr>
          <w:rFonts w:ascii="Times New Roman" w:hAnsi="Times New Roman" w:cs="Times New Roman"/>
          <w:i/>
          <w:sz w:val="20"/>
          <w:szCs w:val="20"/>
        </w:rPr>
        <w:t>Tusculanum</w:t>
      </w:r>
      <w:proofErr w:type="spellEnd"/>
      <w:r w:rsidRPr="003703C3">
        <w:rPr>
          <w:rFonts w:ascii="Times New Roman" w:hAnsi="Times New Roman" w:cs="Times New Roman"/>
          <w:sz w:val="20"/>
          <w:szCs w:val="20"/>
        </w:rPr>
        <w:t xml:space="preserve"> und </w:t>
      </w:r>
      <w:proofErr w:type="spellStart"/>
      <w:r w:rsidRPr="003703C3">
        <w:rPr>
          <w:rFonts w:ascii="Times New Roman" w:hAnsi="Times New Roman" w:cs="Times New Roman"/>
          <w:i/>
          <w:sz w:val="20"/>
          <w:szCs w:val="20"/>
        </w:rPr>
        <w:t>Pompeianum</w:t>
      </w:r>
      <w:proofErr w:type="spellEnd"/>
      <w:r w:rsidRPr="003703C3">
        <w:rPr>
          <w:rFonts w:ascii="Times New Roman" w:hAnsi="Times New Roman" w:cs="Times New Roman"/>
          <w:sz w:val="20"/>
          <w:szCs w:val="20"/>
        </w:rPr>
        <w:t xml:space="preserve"> habe ich viel Freude, nur haben</w:t>
      </w:r>
      <w:r>
        <w:rPr>
          <w:rFonts w:ascii="Times New Roman" w:hAnsi="Times New Roman" w:cs="Times New Roman"/>
          <w:sz w:val="20"/>
          <w:szCs w:val="20"/>
        </w:rPr>
        <w:t xml:space="preserve"> beide mich, d</w:t>
      </w:r>
      <w:r w:rsidRPr="003703C3">
        <w:rPr>
          <w:rFonts w:ascii="Times New Roman" w:hAnsi="Times New Roman" w:cs="Times New Roman"/>
          <w:sz w:val="20"/>
          <w:szCs w:val="20"/>
        </w:rPr>
        <w:t xml:space="preserve">er ich einst selbst Gläubiger schützte, zwar nicht in korinthischem Erz, aber in diesem bei den Wechslern geborgten Gelde erstickt.“) Ähnlich: Cic. fam. 5,6,2. </w:t>
      </w:r>
      <w:r>
        <w:rPr>
          <w:rFonts w:ascii="Times New Roman" w:hAnsi="Times New Roman" w:cs="Times New Roman"/>
          <w:sz w:val="20"/>
          <w:szCs w:val="20"/>
        </w:rPr>
        <w:t>Siehe auch</w:t>
      </w:r>
      <w:r w:rsidRPr="003703C3">
        <w:rPr>
          <w:rFonts w:ascii="Times New Roman" w:hAnsi="Times New Roman" w:cs="Times New Roman"/>
          <w:sz w:val="20"/>
          <w:szCs w:val="20"/>
        </w:rPr>
        <w:t xml:space="preserve"> Plin. nat. 36,104. </w:t>
      </w:r>
      <w:proofErr w:type="spellStart"/>
      <w:r>
        <w:rPr>
          <w:rFonts w:ascii="Times New Roman" w:hAnsi="Times New Roman" w:cs="Times New Roman"/>
          <w:sz w:val="20"/>
          <w:szCs w:val="20"/>
        </w:rPr>
        <w:t>Zm</w:t>
      </w:r>
      <w:proofErr w:type="spellEnd"/>
      <w:r>
        <w:rPr>
          <w:rFonts w:ascii="Times New Roman" w:hAnsi="Times New Roman" w:cs="Times New Roman"/>
          <w:sz w:val="20"/>
          <w:szCs w:val="20"/>
        </w:rPr>
        <w:t xml:space="preserve"> Thema s. jetzt </w:t>
      </w:r>
      <w:proofErr w:type="spellStart"/>
      <w:r w:rsidRPr="0031670A">
        <w:rPr>
          <w:rFonts w:ascii="Times New Roman" w:hAnsi="Times New Roman" w:cs="Times New Roman"/>
          <w:sz w:val="20"/>
          <w:szCs w:val="20"/>
        </w:rPr>
        <w:t>Rollinger</w:t>
      </w:r>
      <w:proofErr w:type="spellEnd"/>
      <w:r>
        <w:rPr>
          <w:rFonts w:ascii="Times New Roman" w:hAnsi="Times New Roman" w:cs="Times New Roman"/>
          <w:sz w:val="20"/>
          <w:szCs w:val="20"/>
        </w:rPr>
        <w:t xml:space="preserve"> 2009.</w:t>
      </w:r>
      <w:r w:rsidRPr="003703C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703C3">
        <w:rPr>
          <w:rFonts w:ascii="Times New Roman" w:hAnsi="Times New Roman" w:cs="Times New Roman"/>
          <w:sz w:val="20"/>
          <w:szCs w:val="20"/>
        </w:rPr>
        <w:t xml:space="preserve">Noch Mitte des </w:t>
      </w:r>
      <w:r>
        <w:rPr>
          <w:rFonts w:ascii="Times New Roman" w:hAnsi="Times New Roman" w:cs="Times New Roman"/>
          <w:sz w:val="20"/>
          <w:szCs w:val="20"/>
        </w:rPr>
        <w:t xml:space="preserve">1. </w:t>
      </w:r>
      <w:r w:rsidRPr="003703C3">
        <w:rPr>
          <w:rFonts w:ascii="Times New Roman" w:hAnsi="Times New Roman" w:cs="Times New Roman"/>
          <w:sz w:val="20"/>
          <w:szCs w:val="20"/>
        </w:rPr>
        <w:t>J</w:t>
      </w:r>
      <w:r>
        <w:rPr>
          <w:rFonts w:ascii="Times New Roman" w:hAnsi="Times New Roman" w:cs="Times New Roman"/>
          <w:sz w:val="20"/>
          <w:szCs w:val="20"/>
        </w:rPr>
        <w:t>hd.s </w:t>
      </w:r>
      <w:r w:rsidRPr="003703C3">
        <w:rPr>
          <w:rFonts w:ascii="Times New Roman" w:hAnsi="Times New Roman" w:cs="Times New Roman"/>
          <w:sz w:val="20"/>
          <w:szCs w:val="20"/>
        </w:rPr>
        <w:t>n.</w:t>
      </w:r>
      <w:r>
        <w:rPr>
          <w:rFonts w:ascii="Times New Roman" w:hAnsi="Times New Roman" w:cs="Times New Roman"/>
          <w:sz w:val="20"/>
          <w:szCs w:val="20"/>
        </w:rPr>
        <w:t> </w:t>
      </w:r>
      <w:r w:rsidRPr="003703C3">
        <w:rPr>
          <w:rFonts w:ascii="Times New Roman" w:hAnsi="Times New Roman" w:cs="Times New Roman"/>
          <w:sz w:val="20"/>
          <w:szCs w:val="20"/>
        </w:rPr>
        <w:t xml:space="preserve">Chr. beklagte Seneca, sicher auch mit Blick auf die Villen, die ihm </w:t>
      </w:r>
      <w:r>
        <w:rPr>
          <w:rFonts w:ascii="Times New Roman" w:hAnsi="Times New Roman" w:cs="Times New Roman"/>
          <w:sz w:val="20"/>
          <w:szCs w:val="20"/>
        </w:rPr>
        <w:t xml:space="preserve">als </w:t>
      </w:r>
      <w:r w:rsidRPr="003703C3">
        <w:rPr>
          <w:rFonts w:ascii="Times New Roman" w:hAnsi="Times New Roman" w:cs="Times New Roman"/>
          <w:sz w:val="20"/>
          <w:szCs w:val="20"/>
        </w:rPr>
        <w:t>übersteigert erscheinenden Ausmaße der Bau- und Kaufwut seiner Zeitgenossen</w:t>
      </w:r>
      <w:r>
        <w:rPr>
          <w:rFonts w:ascii="Times New Roman" w:hAnsi="Times New Roman" w:cs="Times New Roman"/>
          <w:sz w:val="20"/>
          <w:szCs w:val="20"/>
        </w:rPr>
        <w:t xml:space="preserve"> (</w:t>
      </w:r>
      <w:r w:rsidRPr="003703C3">
        <w:rPr>
          <w:rFonts w:ascii="Times New Roman" w:hAnsi="Times New Roman" w:cs="Times New Roman"/>
          <w:sz w:val="20"/>
          <w:szCs w:val="20"/>
        </w:rPr>
        <w:t xml:space="preserve">Sen. epist. </w:t>
      </w:r>
      <w:r w:rsidRPr="006B6EFF">
        <w:rPr>
          <w:rFonts w:ascii="Times New Roman" w:hAnsi="Times New Roman" w:cs="Times New Roman"/>
          <w:sz w:val="20"/>
          <w:szCs w:val="20"/>
          <w:lang w:val="fr-FR"/>
        </w:rPr>
        <w:t xml:space="preserve">86,8): </w:t>
      </w:r>
      <w:r w:rsidRPr="003703C3">
        <w:rPr>
          <w:rFonts w:ascii="Times New Roman" w:hAnsi="Times New Roman" w:cs="Times New Roman"/>
          <w:i/>
          <w:sz w:val="20"/>
          <w:szCs w:val="20"/>
          <w:lang w:val="la-Latn"/>
        </w:rPr>
        <w:t>itaque quae concursum et admirationem habuerant, cum dedicarentur, devitantur et in antiquorum numerum reiciuntur cum aliquid novi luxuria commenta est, quo ipsa se obrueret.</w:t>
      </w:r>
      <w:r w:rsidRPr="006B6EFF">
        <w:rPr>
          <w:rFonts w:ascii="Times New Roman" w:hAnsi="Times New Roman" w:cs="Times New Roman"/>
          <w:sz w:val="20"/>
          <w:szCs w:val="20"/>
          <w:lang w:val="fr-FR"/>
        </w:rPr>
        <w:t xml:space="preserve"> </w:t>
      </w:r>
      <w:r w:rsidRPr="003703C3">
        <w:rPr>
          <w:rFonts w:ascii="Times New Roman" w:hAnsi="Times New Roman" w:cs="Times New Roman"/>
          <w:sz w:val="20"/>
          <w:szCs w:val="20"/>
        </w:rPr>
        <w:t xml:space="preserve">(„Was einst bei der Einweihung Bewunderung erregte und einen Volksauflauf verursachte, das wird gemieden und wirft man verächtlich zum alten Gerümpel, wenn die Prachtliebe sich irgendetwas ausgedacht hat, womit sie sich selbst überbietet.“) Ähnlich die auf den Aufwand für die städtischen </w:t>
      </w:r>
      <w:r w:rsidRPr="003703C3">
        <w:rPr>
          <w:rFonts w:ascii="Times New Roman" w:hAnsi="Times New Roman" w:cs="Times New Roman"/>
          <w:i/>
          <w:sz w:val="20"/>
          <w:szCs w:val="20"/>
          <w:lang w:val="la-Latn"/>
        </w:rPr>
        <w:t>domus</w:t>
      </w:r>
      <w:r w:rsidRPr="003703C3">
        <w:rPr>
          <w:rFonts w:ascii="Times New Roman" w:hAnsi="Times New Roman" w:cs="Times New Roman"/>
          <w:sz w:val="20"/>
          <w:szCs w:val="20"/>
        </w:rPr>
        <w:t xml:space="preserve"> bezogenen Aussagen des älte</w:t>
      </w:r>
      <w:r>
        <w:rPr>
          <w:rFonts w:ascii="Times New Roman" w:hAnsi="Times New Roman" w:cs="Times New Roman"/>
          <w:sz w:val="20"/>
          <w:szCs w:val="20"/>
        </w:rPr>
        <w:t>ren Plinius (</w:t>
      </w:r>
      <w:r w:rsidRPr="003703C3">
        <w:rPr>
          <w:rFonts w:ascii="Times New Roman" w:hAnsi="Times New Roman" w:cs="Times New Roman"/>
          <w:sz w:val="20"/>
          <w:szCs w:val="20"/>
        </w:rPr>
        <w:t xml:space="preserve">Plin. nat. 36,109f.): </w:t>
      </w:r>
      <w:r w:rsidRPr="003703C3">
        <w:rPr>
          <w:rFonts w:ascii="Times New Roman" w:hAnsi="Times New Roman" w:cs="Times New Roman"/>
          <w:i/>
          <w:sz w:val="20"/>
          <w:szCs w:val="20"/>
          <w:lang w:val="la-Latn"/>
        </w:rPr>
        <w:t>M. Lepido Q. Catulo cos., ut constat inter diligentissimos auctores, domus pulchrior non fuit Romae quam Lepidi ipsius, at, Hercules, intra annos XXXV eadem centensimum locum non optinuit. computet in hac aestimatione qui volet marmorum molem, opera pictorum, inpendia regalia et cum pulcherrima laudatissimaque certantes centum domus posteaque ab innumerabilibus aliis in hunc diem victas</w:t>
      </w:r>
      <w:r w:rsidRPr="003703C3">
        <w:rPr>
          <w:rFonts w:ascii="Times New Roman" w:hAnsi="Times New Roman" w:cs="Times New Roman"/>
          <w:sz w:val="20"/>
          <w:szCs w:val="20"/>
        </w:rPr>
        <w:t xml:space="preserve">. („Wie bei den gründlichsten Schriftstellern feststeht, gab es unter dem Konsulat des M. Lepidus und Q. Catulus zu Rom kein schöneres Haus als das des Lepidus selbst; doch nahm es, beim Herkules, 35 Jahre später nicht einmal mehr die hundertste Stelle ein. Bei dieser Schätzung mag, wer will, in Rechnung stellen die Masse an Marmor, die Werke der Maler, den königlichen Aufwand und die mit dem schönsten und berühmtesten Hause wetteifernden hundert Häuser, die später von unzähligen anderen bis auf diesen Tag übertroffen wurden.“). </w:t>
      </w:r>
      <w:r>
        <w:rPr>
          <w:rFonts w:ascii="Times New Roman" w:hAnsi="Times New Roman" w:cs="Times New Roman"/>
          <w:sz w:val="20"/>
          <w:szCs w:val="20"/>
        </w:rPr>
        <w:t>Siehe auch</w:t>
      </w:r>
      <w:r w:rsidRPr="003703C3">
        <w:rPr>
          <w:rFonts w:ascii="Times New Roman" w:hAnsi="Times New Roman" w:cs="Times New Roman"/>
          <w:sz w:val="20"/>
          <w:szCs w:val="20"/>
        </w:rPr>
        <w:t xml:space="preserve"> Plin. epist. 3,7,7f. zur </w:t>
      </w:r>
      <w:r w:rsidRPr="003703C3">
        <w:rPr>
          <w:rFonts w:ascii="Times New Roman" w:hAnsi="Times New Roman" w:cs="Times New Roman"/>
          <w:i/>
          <w:sz w:val="20"/>
          <w:szCs w:val="20"/>
          <w:lang w:val="la-Latn"/>
        </w:rPr>
        <w:t>emacitas</w:t>
      </w:r>
      <w:r w:rsidRPr="003703C3">
        <w:rPr>
          <w:rFonts w:ascii="Times New Roman" w:hAnsi="Times New Roman" w:cs="Times New Roman"/>
          <w:sz w:val="20"/>
          <w:szCs w:val="20"/>
        </w:rPr>
        <w:t xml:space="preserve"> des </w:t>
      </w:r>
      <w:proofErr w:type="spellStart"/>
      <w:r w:rsidRPr="003703C3">
        <w:rPr>
          <w:rFonts w:ascii="Times New Roman" w:hAnsi="Times New Roman" w:cs="Times New Roman"/>
          <w:sz w:val="20"/>
          <w:szCs w:val="20"/>
        </w:rPr>
        <w:t>Silius</w:t>
      </w:r>
      <w:proofErr w:type="spellEnd"/>
      <w:r w:rsidRPr="003703C3">
        <w:rPr>
          <w:rFonts w:ascii="Times New Roman" w:hAnsi="Times New Roman" w:cs="Times New Roman"/>
          <w:sz w:val="20"/>
          <w:szCs w:val="20"/>
        </w:rPr>
        <w:t xml:space="preserve"> </w:t>
      </w:r>
      <w:proofErr w:type="spellStart"/>
      <w:r w:rsidRPr="003703C3">
        <w:rPr>
          <w:rFonts w:ascii="Times New Roman" w:hAnsi="Times New Roman" w:cs="Times New Roman"/>
          <w:sz w:val="20"/>
          <w:szCs w:val="20"/>
        </w:rPr>
        <w:t>Italicus</w:t>
      </w:r>
      <w:proofErr w:type="spellEnd"/>
      <w:r w:rsidRPr="003703C3">
        <w:rPr>
          <w:rFonts w:ascii="Times New Roman" w:hAnsi="Times New Roman" w:cs="Times New Roman"/>
          <w:sz w:val="20"/>
          <w:szCs w:val="20"/>
        </w:rPr>
        <w:t>.</w:t>
      </w:r>
    </w:p>
  </w:footnote>
  <w:footnote w:id="115">
    <w:p w:rsidR="00FD180D" w:rsidRPr="000D7CCB" w:rsidRDefault="00FD180D" w:rsidP="000D7CCB">
      <w:pPr>
        <w:pStyle w:val="Funotentext"/>
        <w:tabs>
          <w:tab w:val="left" w:pos="567"/>
        </w:tabs>
        <w:ind w:left="567" w:hanging="567"/>
        <w:jc w:val="both"/>
        <w:rPr>
          <w:lang w:val="de-CH"/>
        </w:rPr>
      </w:pPr>
      <w:r>
        <w:rPr>
          <w:rStyle w:val="Funotenzeichen"/>
        </w:rPr>
        <w:footnoteRef/>
      </w:r>
      <w:r>
        <w:tab/>
        <w:t>S. Kap. 1.2.</w:t>
      </w:r>
    </w:p>
  </w:footnote>
  <w:footnote w:id="116">
    <w:p w:rsidR="00FD180D" w:rsidRPr="00612385" w:rsidRDefault="00FD180D" w:rsidP="00D27D38">
      <w:pPr>
        <w:pStyle w:val="Funotentext"/>
        <w:tabs>
          <w:tab w:val="left" w:pos="567"/>
        </w:tabs>
        <w:ind w:left="567" w:hanging="567"/>
        <w:jc w:val="both"/>
      </w:pPr>
      <w:r w:rsidRPr="00612385">
        <w:rPr>
          <w:rStyle w:val="Funotenzeichen"/>
        </w:rPr>
        <w:footnoteRef/>
      </w:r>
      <w:r w:rsidRPr="00612385">
        <w:tab/>
        <w:t>Zur Krise der Republik, ihren Formen und Ursachen s. Christ</w:t>
      </w:r>
      <w:r>
        <w:t xml:space="preserve"> 2000, </w:t>
      </w:r>
      <w:r w:rsidRPr="00612385">
        <w:t xml:space="preserve">hier </w:t>
      </w:r>
      <w:r>
        <w:t>bes. (</w:t>
      </w:r>
      <w:r w:rsidRPr="00612385">
        <w:t>knapp zusammenfassend</w:t>
      </w:r>
      <w:r>
        <w:t>)</w:t>
      </w:r>
      <w:r w:rsidRPr="00612385">
        <w:t xml:space="preserve"> 2</w:t>
      </w:r>
      <w:r>
        <w:t>–</w:t>
      </w:r>
      <w:r w:rsidRPr="00612385">
        <w:t xml:space="preserve">7. S. ferner grundlegend </w:t>
      </w:r>
      <w:r>
        <w:t xml:space="preserve">Chr. </w:t>
      </w:r>
      <w:r w:rsidRPr="00612385">
        <w:t>Meier</w:t>
      </w:r>
      <w:r>
        <w:t xml:space="preserve"> 1997; </w:t>
      </w:r>
      <w:r w:rsidRPr="00612385">
        <w:t>Rilinger</w:t>
      </w:r>
      <w:r>
        <w:t xml:space="preserve"> 1982; Heuß 1956 (1995b); Syme 2003 (1939)</w:t>
      </w:r>
      <w:r w:rsidRPr="00612385">
        <w:t>.</w:t>
      </w:r>
      <w:r>
        <w:rPr>
          <w:smallCaps/>
        </w:rPr>
        <w:t xml:space="preserve"> </w:t>
      </w:r>
      <w:r w:rsidRPr="0087001F">
        <w:t>Siehe auch</w:t>
      </w:r>
      <w:r w:rsidRPr="00612385">
        <w:rPr>
          <w:smallCaps/>
        </w:rPr>
        <w:t xml:space="preserve"> </w:t>
      </w:r>
      <w:r w:rsidRPr="00612385">
        <w:t>Hölkeskamp</w:t>
      </w:r>
      <w:r>
        <w:t xml:space="preserve"> 2004</w:t>
      </w:r>
      <w:r w:rsidRPr="00612385">
        <w:t xml:space="preserve">, mit </w:t>
      </w:r>
      <w:r>
        <w:t xml:space="preserve">Forschungsdiskussion und </w:t>
      </w:r>
      <w:r w:rsidRPr="00612385">
        <w:t>weiterführender Literatur</w:t>
      </w:r>
      <w:r>
        <w:t>. Zum Folgenden s. ferner Kap. 1.1.</w:t>
      </w:r>
    </w:p>
  </w:footnote>
  <w:footnote w:id="117">
    <w:p w:rsidR="00FD180D" w:rsidRPr="00612385" w:rsidRDefault="00FD180D" w:rsidP="002B783C">
      <w:pPr>
        <w:pStyle w:val="Funotentext"/>
        <w:tabs>
          <w:tab w:val="left" w:pos="567"/>
        </w:tabs>
        <w:ind w:left="567" w:hanging="567"/>
        <w:jc w:val="both"/>
      </w:pPr>
      <w:r w:rsidRPr="00612385">
        <w:rPr>
          <w:rStyle w:val="Funotenzeichen"/>
        </w:rPr>
        <w:footnoteRef/>
      </w:r>
      <w:r w:rsidRPr="00612385">
        <w:tab/>
      </w:r>
      <w:r>
        <w:t>S. dazu Kap. 1.1, mit der Literatur.</w:t>
      </w:r>
    </w:p>
  </w:footnote>
  <w:footnote w:id="118">
    <w:p w:rsidR="00FD180D" w:rsidRPr="007D51DE" w:rsidRDefault="00FD180D" w:rsidP="00AE342E">
      <w:pPr>
        <w:pStyle w:val="Funotentext"/>
        <w:tabs>
          <w:tab w:val="left" w:pos="567"/>
        </w:tabs>
        <w:ind w:left="567" w:hanging="567"/>
        <w:jc w:val="both"/>
        <w:rPr>
          <w:lang w:val="de-CH"/>
        </w:rPr>
      </w:pPr>
      <w:r>
        <w:rPr>
          <w:rStyle w:val="Funotenzeichen"/>
        </w:rPr>
        <w:footnoteRef/>
      </w:r>
      <w:r>
        <w:tab/>
        <w:t xml:space="preserve">Es ist bezeichnend, dass – soweit wir dies fassen können – die römischen Vorreiter einer griechisch verfeinerten Lebensführung der Senatsaristokratie und die erfolgreichen, mächtigen Feldherren jener Zeit, die an Macht und Einfluss so deutlich ihre Standesgenossen übertrafen, dieselben waren. </w:t>
      </w:r>
    </w:p>
  </w:footnote>
  <w:footnote w:id="119">
    <w:p w:rsidR="00FD180D" w:rsidRPr="008B37AA" w:rsidRDefault="00FD180D" w:rsidP="00D95797">
      <w:pPr>
        <w:pStyle w:val="Funotentext"/>
        <w:tabs>
          <w:tab w:val="left" w:pos="567"/>
        </w:tabs>
        <w:ind w:left="567" w:hanging="567"/>
        <w:jc w:val="both"/>
      </w:pPr>
      <w:r w:rsidRPr="008B37AA">
        <w:rPr>
          <w:rStyle w:val="Funotenzeichen"/>
        </w:rPr>
        <w:footnoteRef/>
      </w:r>
      <w:r>
        <w:tab/>
        <w:t>Dazu s. bes. Zanker 1990 [1979]</w:t>
      </w:r>
      <w:r w:rsidR="0015056D">
        <w:t xml:space="preserve">, passim. S. ferner </w:t>
      </w:r>
      <w:r w:rsidRPr="008B37AA">
        <w:t>Schneider 1995, passim.</w:t>
      </w:r>
    </w:p>
  </w:footnote>
  <w:footnote w:id="120">
    <w:p w:rsidR="00FD180D" w:rsidRPr="00612385" w:rsidRDefault="00FD180D" w:rsidP="002B783C">
      <w:pPr>
        <w:pStyle w:val="Funotentext"/>
        <w:tabs>
          <w:tab w:val="left" w:pos="567"/>
        </w:tabs>
        <w:ind w:left="567" w:hanging="567"/>
        <w:jc w:val="both"/>
      </w:pPr>
      <w:r w:rsidRPr="00612385">
        <w:rPr>
          <w:rStyle w:val="Funotenzeichen"/>
        </w:rPr>
        <w:footnoteRef/>
      </w:r>
      <w:r w:rsidRPr="00612385">
        <w:tab/>
        <w:t>Vgl. Zanker</w:t>
      </w:r>
      <w:r>
        <w:t xml:space="preserve"> 1990 [1979]</w:t>
      </w:r>
      <w:r w:rsidRPr="00612385">
        <w:t>, 462. Vgl. auch Rebenich</w:t>
      </w:r>
      <w:r>
        <w:t xml:space="preserve"> 2005</w:t>
      </w:r>
      <w:r w:rsidRPr="00612385">
        <w:t>, 181; 183.</w:t>
      </w:r>
      <w:r>
        <w:t xml:space="preserve"> </w:t>
      </w:r>
      <w:r w:rsidRPr="00612385">
        <w:t>Zur Hellenisierung – insbesondere der römischen Senatsaristokratie</w:t>
      </w:r>
      <w:r>
        <w:t xml:space="preserve"> – s. ferner die Beiträge in </w:t>
      </w:r>
      <w:r w:rsidRPr="00612385">
        <w:t>Ostenfeld</w:t>
      </w:r>
      <w:r>
        <w:t xml:space="preserve"> (Hg.)</w:t>
      </w:r>
      <w:r w:rsidRPr="00612385">
        <w:t xml:space="preserve"> 2002; Rommel u. Vogt-Spira (Hgg.)</w:t>
      </w:r>
      <w:r>
        <w:t xml:space="preserve"> 1999 u. </w:t>
      </w:r>
      <w:r w:rsidRPr="00612385">
        <w:t>Za</w:t>
      </w:r>
      <w:r>
        <w:t>nker (Hg.)</w:t>
      </w:r>
      <w:r w:rsidRPr="00612385">
        <w:t xml:space="preserve"> 1976, jeweils mit weiterführender Literatur.</w:t>
      </w:r>
      <w:r>
        <w:t xml:space="preserve"> Grundlegend sind ferner die </w:t>
      </w:r>
      <w:r w:rsidRPr="0047124D">
        <w:t>Beiträge E.</w:t>
      </w:r>
      <w:r w:rsidR="00FD05EB">
        <w:t> </w:t>
      </w:r>
      <w:r w:rsidRPr="0047124D">
        <w:t xml:space="preserve">S. </w:t>
      </w:r>
      <w:proofErr w:type="spellStart"/>
      <w:r w:rsidRPr="0047124D">
        <w:t>Gruens</w:t>
      </w:r>
      <w:proofErr w:type="spellEnd"/>
      <w:r>
        <w:t>.</w:t>
      </w:r>
    </w:p>
  </w:footnote>
  <w:footnote w:id="121">
    <w:p w:rsidR="00FD180D" w:rsidRPr="0047124D" w:rsidRDefault="00FD180D" w:rsidP="008922FC">
      <w:pPr>
        <w:pStyle w:val="Funotentext"/>
        <w:tabs>
          <w:tab w:val="left" w:pos="567"/>
        </w:tabs>
        <w:ind w:left="567" w:hanging="567"/>
        <w:jc w:val="both"/>
        <w:rPr>
          <w:lang w:val="de-CH"/>
        </w:rPr>
      </w:pPr>
      <w:r w:rsidRPr="0047124D">
        <w:rPr>
          <w:rStyle w:val="Funotenzeichen"/>
        </w:rPr>
        <w:footnoteRef/>
      </w:r>
      <w:r w:rsidRPr="0047124D">
        <w:rPr>
          <w:lang w:val="de-CH"/>
        </w:rPr>
        <w:tab/>
        <w:t xml:space="preserve">Zum sog. Scipionenkreis s. </w:t>
      </w:r>
      <w:proofErr w:type="spellStart"/>
      <w:r w:rsidRPr="0047124D">
        <w:rPr>
          <w:lang w:val="de-CH"/>
        </w:rPr>
        <w:t>D’Arms</w:t>
      </w:r>
      <w:proofErr w:type="spellEnd"/>
      <w:r w:rsidRPr="0047124D">
        <w:rPr>
          <w:lang w:val="de-CH"/>
        </w:rPr>
        <w:t xml:space="preserve"> 1970; André 1966.</w:t>
      </w:r>
    </w:p>
  </w:footnote>
  <w:footnote w:id="122">
    <w:p w:rsidR="00FD180D" w:rsidRPr="00320B7D" w:rsidRDefault="00FD180D" w:rsidP="00BD4037">
      <w:pPr>
        <w:pStyle w:val="Funotentext"/>
        <w:tabs>
          <w:tab w:val="left" w:pos="567"/>
        </w:tabs>
        <w:ind w:left="567" w:hanging="567"/>
        <w:jc w:val="both"/>
        <w:rPr>
          <w:lang w:val="de-CH"/>
        </w:rPr>
      </w:pPr>
      <w:r>
        <w:rPr>
          <w:rStyle w:val="Funotenzeichen"/>
        </w:rPr>
        <w:footnoteRef/>
      </w:r>
      <w:r w:rsidRPr="00561555">
        <w:rPr>
          <w:lang w:val="de-CH"/>
        </w:rPr>
        <w:tab/>
        <w:t xml:space="preserve">S. etwa Cic. off. 1,140: </w:t>
      </w:r>
      <w:r w:rsidRPr="00A13087">
        <w:rPr>
          <w:i/>
          <w:lang w:val="la-Latn"/>
        </w:rPr>
        <w:t>cavendum autem est, [...] ne extra modum sumptu et magnificentia prodeas; quo in genere multum mali etiam in exemplo est. studiose enim plerique praesertim in hanc partem facta principum imitantur, ut L. Luculli, summi viri, virtutem quis? at quam multi villarum magnificentiam imitati!</w:t>
      </w:r>
      <w:r w:rsidRPr="00481883">
        <w:rPr>
          <w:lang w:val="la-Latn"/>
        </w:rPr>
        <w:t xml:space="preserve"> </w:t>
      </w:r>
      <w:r>
        <w:rPr>
          <w:lang w:val="de-CH"/>
        </w:rPr>
        <w:t>(</w:t>
      </w:r>
      <w:r w:rsidRPr="00320B7D">
        <w:t>„Vors</w:t>
      </w:r>
      <w:r>
        <w:t xml:space="preserve">ehen aber musst du dich, [...] </w:t>
      </w:r>
      <w:r w:rsidRPr="00320B7D">
        <w:t>dass du in Aufwand und Pracht nicht über das Maß hinausgeht, in welcher Art viel Schlimmes sogar als Vorbild gilt. Eifrig ahmen die meisten zumal nach dieser Richtung das Tun der führenden Männer nach. Wer hat zum Beispiel die Tapferkeit des Lucius Lucullus, eines großen Mannes, nachgeahmt? Aber wie viele die Pracht seiner Landhäuser!“</w:t>
      </w:r>
      <w:r>
        <w:t>).</w:t>
      </w:r>
    </w:p>
  </w:footnote>
  <w:footnote w:id="123">
    <w:p w:rsidR="00FD180D" w:rsidRPr="00C81E02" w:rsidRDefault="00FD180D" w:rsidP="00C81E02">
      <w:pPr>
        <w:pStyle w:val="Funotentext"/>
        <w:tabs>
          <w:tab w:val="left" w:pos="567"/>
        </w:tabs>
        <w:ind w:left="567" w:hanging="567"/>
        <w:jc w:val="both"/>
        <w:rPr>
          <w:lang w:val="de-CH"/>
        </w:rPr>
      </w:pPr>
      <w:r>
        <w:rPr>
          <w:rStyle w:val="Funotenzeichen"/>
        </w:rPr>
        <w:footnoteRef/>
      </w:r>
      <w:r>
        <w:tab/>
        <w:t>Dazu s. ausführlich Kap. 3.2.</w:t>
      </w:r>
    </w:p>
  </w:footnote>
  <w:footnote w:id="124">
    <w:p w:rsidR="00FD180D" w:rsidRPr="00E64130" w:rsidRDefault="00FD180D" w:rsidP="004321DA">
      <w:pPr>
        <w:pStyle w:val="Funotentext"/>
        <w:tabs>
          <w:tab w:val="left" w:pos="567"/>
        </w:tabs>
        <w:ind w:left="567" w:hanging="567"/>
        <w:jc w:val="both"/>
        <w:rPr>
          <w:lang w:val="de-CH"/>
        </w:rPr>
      </w:pPr>
      <w:r w:rsidRPr="00725C5C">
        <w:rPr>
          <w:rStyle w:val="Funotenzeichen"/>
        </w:rPr>
        <w:footnoteRef/>
      </w:r>
      <w:r w:rsidRPr="00725C5C">
        <w:tab/>
        <w:t xml:space="preserve">S. </w:t>
      </w:r>
      <w:proofErr w:type="spellStart"/>
      <w:r w:rsidRPr="00725C5C">
        <w:t>Marzano</w:t>
      </w:r>
      <w:proofErr w:type="spellEnd"/>
      <w:r w:rsidRPr="00725C5C">
        <w:t xml:space="preserve"> 2007; </w:t>
      </w:r>
      <w:proofErr w:type="spellStart"/>
      <w:r w:rsidRPr="00725C5C">
        <w:t>Krieckhausen</w:t>
      </w:r>
      <w:proofErr w:type="spellEnd"/>
      <w:r w:rsidRPr="00725C5C">
        <w:t xml:space="preserve"> 2006.</w:t>
      </w:r>
      <w:r w:rsidRPr="00E64130">
        <w:t xml:space="preserve"> </w:t>
      </w:r>
      <w:r>
        <w:t xml:space="preserve">Siehe auch Quass 1982. </w:t>
      </w:r>
      <w:r w:rsidRPr="00E64130">
        <w:t xml:space="preserve">Das soll allerdings nicht heißen, dass das Ansehen, das ein Senator unter anderem auch durch die Pflege derartiger Kontakte gewann, nicht politische Bedeutung entfalten konnte, sei es im Reich, sei es in der </w:t>
      </w:r>
      <w:r w:rsidRPr="00E64130">
        <w:rPr>
          <w:i/>
          <w:lang w:val="la-Latn"/>
        </w:rPr>
        <w:t>patria</w:t>
      </w:r>
      <w:r w:rsidRPr="00E64130">
        <w:t>.</w:t>
      </w:r>
    </w:p>
  </w:footnote>
  <w:footnote w:id="125">
    <w:p w:rsidR="00FD180D" w:rsidRPr="007A7C5F" w:rsidRDefault="00FD180D" w:rsidP="004B7F69">
      <w:pPr>
        <w:pStyle w:val="Funotentext"/>
        <w:tabs>
          <w:tab w:val="left" w:pos="567"/>
        </w:tabs>
        <w:ind w:left="567" w:hanging="567"/>
        <w:jc w:val="both"/>
      </w:pPr>
      <w:r w:rsidRPr="007A7C5F">
        <w:rPr>
          <w:rStyle w:val="Funotenzeichen"/>
        </w:rPr>
        <w:footnoteRef/>
      </w:r>
      <w:r w:rsidRPr="007A7C5F">
        <w:tab/>
        <w:t xml:space="preserve">So besaßen die Kaiser des </w:t>
      </w:r>
      <w:r>
        <w:t>1. </w:t>
      </w:r>
      <w:r w:rsidRPr="007A7C5F">
        <w:t>Jh</w:t>
      </w:r>
      <w:r>
        <w:t>d.s </w:t>
      </w:r>
      <w:r w:rsidRPr="007A7C5F">
        <w:t xml:space="preserve"> n.</w:t>
      </w:r>
      <w:r>
        <w:t> </w:t>
      </w:r>
      <w:r w:rsidRPr="007A7C5F">
        <w:t>Chr. selbstverständlich Villen in Kampanien</w:t>
      </w:r>
      <w:r>
        <w:t xml:space="preserve"> </w:t>
      </w:r>
      <w:r w:rsidRPr="00B82CB9">
        <w:t>(</w:t>
      </w:r>
      <w:r>
        <w:t xml:space="preserve">von den zahlreichen schriftlichen Belegen s. nur in Suetons Kaiserbiographien: </w:t>
      </w:r>
      <w:r w:rsidRPr="00B82CB9">
        <w:t>Suet. Aug. 72,2; 98,1; Tib. 39; 65; Cal. 37,2f.</w:t>
      </w:r>
      <w:r>
        <w:t>;</w:t>
      </w:r>
      <w:r w:rsidRPr="00B82CB9">
        <w:t xml:space="preserve"> Claud. 5</w:t>
      </w:r>
      <w:r>
        <w:t xml:space="preserve">; </w:t>
      </w:r>
      <w:r w:rsidRPr="00B82CB9">
        <w:t>Nero 40,4; Vesp. 24,1</w:t>
      </w:r>
      <w:r>
        <w:t>; Titus 11</w:t>
      </w:r>
      <w:r w:rsidRPr="00B82CB9">
        <w:t>)</w:t>
      </w:r>
      <w:r w:rsidRPr="007A7C5F">
        <w:t>, aber auch i</w:t>
      </w:r>
      <w:r>
        <w:t xml:space="preserve">m </w:t>
      </w:r>
      <w:r w:rsidRPr="007A7C5F">
        <w:rPr>
          <w:i/>
          <w:lang w:val="la-Latn"/>
        </w:rPr>
        <w:t>suburbium</w:t>
      </w:r>
      <w:r w:rsidRPr="007A7C5F">
        <w:t xml:space="preserve"> </w:t>
      </w:r>
      <w:r>
        <w:t xml:space="preserve">(s. Adams 2006, passim) </w:t>
      </w:r>
      <w:r w:rsidRPr="007A7C5F">
        <w:t xml:space="preserve">sowie die </w:t>
      </w:r>
      <w:r w:rsidRPr="007A7C5F">
        <w:rPr>
          <w:i/>
          <w:lang w:val="la-Latn"/>
        </w:rPr>
        <w:t>horti Romani</w:t>
      </w:r>
      <w:r w:rsidRPr="007A7C5F">
        <w:t xml:space="preserve">. </w:t>
      </w:r>
      <w:r>
        <w:t xml:space="preserve">Neben unzähligen archäologischen Spezialuntersuchungen zu den Villen einzelner Kaiser, die an dieser Stelle nicht im Einzelnen aufgeführt werden können, s. zur Villeggiatur der </w:t>
      </w:r>
      <w:r w:rsidRPr="005B1DA6">
        <w:rPr>
          <w:i/>
          <w:lang w:val="la-Latn"/>
        </w:rPr>
        <w:t>principes</w:t>
      </w:r>
      <w:r>
        <w:t xml:space="preserve"> im Allgemeinen </w:t>
      </w:r>
      <w:proofErr w:type="spellStart"/>
      <w:r w:rsidRPr="00B82CB9">
        <w:t>D’Arms</w:t>
      </w:r>
      <w:proofErr w:type="spellEnd"/>
      <w:r w:rsidRPr="00B82CB9">
        <w:t xml:space="preserve"> 1970, 73</w:t>
      </w:r>
      <w:r>
        <w:t>–</w:t>
      </w:r>
      <w:r w:rsidRPr="00B82CB9">
        <w:t xml:space="preserve">115; </w:t>
      </w:r>
      <w:proofErr w:type="spellStart"/>
      <w:r w:rsidRPr="00B82CB9">
        <w:t>Mielsch</w:t>
      </w:r>
      <w:proofErr w:type="spellEnd"/>
      <w:r w:rsidRPr="00B82CB9">
        <w:t xml:space="preserve"> 1987, bes. 141</w:t>
      </w:r>
      <w:r>
        <w:t>–</w:t>
      </w:r>
      <w:r w:rsidRPr="00B82CB9">
        <w:t>160.</w:t>
      </w:r>
      <w:r>
        <w:t xml:space="preserve"> Eine systematische Untersuchung der kaiserlichen </w:t>
      </w:r>
      <w:r w:rsidRPr="00B82CB9">
        <w:t>Villeggiatur</w:t>
      </w:r>
      <w:r>
        <w:t xml:space="preserve">, </w:t>
      </w:r>
      <w:proofErr w:type="spellStart"/>
      <w:r>
        <w:t>insbesonder</w:t>
      </w:r>
      <w:proofErr w:type="spellEnd"/>
      <w:r>
        <w:t xml:space="preserve"> ihrer Entwicklung im frühen Prinzipat, ist ein Forschungsdesiderat. Bezüglich ihres (sozialen, geographischen und infrastrukturellen) Verhältnisses zu den Villen der Senatoren </w:t>
      </w:r>
      <w:r w:rsidRPr="00B82CB9">
        <w:t xml:space="preserve">s. </w:t>
      </w:r>
      <w:r>
        <w:t xml:space="preserve">jetzt aber </w:t>
      </w:r>
      <w:proofErr w:type="spellStart"/>
      <w:r>
        <w:t>Marzano</w:t>
      </w:r>
      <w:proofErr w:type="spellEnd"/>
      <w:r>
        <w:t xml:space="preserve"> 2007, 154–175, vor allem auf Basis der archäologischen Evidenz Mittelitaliens.</w:t>
      </w:r>
    </w:p>
  </w:footnote>
  <w:footnote w:id="126">
    <w:p w:rsidR="00FD180D" w:rsidRPr="00612385" w:rsidRDefault="00FD180D" w:rsidP="00EB38B1">
      <w:pPr>
        <w:pStyle w:val="Funotentext"/>
        <w:tabs>
          <w:tab w:val="left" w:pos="567"/>
        </w:tabs>
        <w:ind w:left="567" w:hanging="567"/>
        <w:jc w:val="both"/>
      </w:pPr>
      <w:r w:rsidRPr="00612385">
        <w:rPr>
          <w:rStyle w:val="Funotenzeichen"/>
        </w:rPr>
        <w:footnoteRef/>
      </w:r>
      <w:r w:rsidRPr="00612385">
        <w:tab/>
        <w:t xml:space="preserve">Vgl. </w:t>
      </w:r>
      <w:proofErr w:type="spellStart"/>
      <w:r w:rsidRPr="00612385">
        <w:t>Mielsch</w:t>
      </w:r>
      <w:proofErr w:type="spellEnd"/>
      <w:r>
        <w:t xml:space="preserve"> 1987</w:t>
      </w:r>
      <w:r w:rsidRPr="00612385">
        <w:t xml:space="preserve">, 141. </w:t>
      </w:r>
    </w:p>
  </w:footnote>
  <w:footnote w:id="127">
    <w:p w:rsidR="00FD180D" w:rsidRPr="00612385" w:rsidRDefault="00FD180D" w:rsidP="0091544F">
      <w:pPr>
        <w:pStyle w:val="Funotentext"/>
        <w:tabs>
          <w:tab w:val="left" w:pos="567"/>
        </w:tabs>
        <w:ind w:left="567" w:hanging="567"/>
        <w:jc w:val="both"/>
      </w:pPr>
      <w:r w:rsidRPr="00612385">
        <w:rPr>
          <w:rStyle w:val="Funotenzeichen"/>
        </w:rPr>
        <w:footnoteRef/>
      </w:r>
      <w:r w:rsidRPr="00612385">
        <w:tab/>
        <w:t>S. ebd., 75</w:t>
      </w:r>
      <w:r>
        <w:t>–</w:t>
      </w:r>
      <w:r w:rsidRPr="00612385">
        <w:t>85.</w:t>
      </w:r>
      <w:r>
        <w:t xml:space="preserve"> </w:t>
      </w:r>
      <w:r w:rsidRPr="00725C5C">
        <w:t xml:space="preserve">Zur Villa Domitians s. </w:t>
      </w:r>
      <w:proofErr w:type="spellStart"/>
      <w:r w:rsidRPr="00725C5C">
        <w:t>Hesberg</w:t>
      </w:r>
      <w:proofErr w:type="spellEnd"/>
      <w:r w:rsidRPr="00725C5C">
        <w:t xml:space="preserve"> 2006, der </w:t>
      </w:r>
      <w:r>
        <w:t xml:space="preserve">auch </w:t>
      </w:r>
      <w:r w:rsidRPr="00725C5C">
        <w:t xml:space="preserve">die politische Bedeutung der Villa erörtert und die Verwirklichung des </w:t>
      </w:r>
      <w:r w:rsidRPr="000F6A7B">
        <w:rPr>
          <w:i/>
          <w:lang w:val="la-Latn"/>
        </w:rPr>
        <w:t>otium</w:t>
      </w:r>
      <w:r w:rsidRPr="00725C5C">
        <w:t>-Konzeptes diskutiert</w:t>
      </w:r>
      <w:r>
        <w:t xml:space="preserve">; zur </w:t>
      </w:r>
      <w:r w:rsidRPr="0015056D">
        <w:rPr>
          <w:i/>
        </w:rPr>
        <w:t xml:space="preserve">Villa Iovis </w:t>
      </w:r>
      <w:r>
        <w:t xml:space="preserve">s. Krause 2003; zur </w:t>
      </w:r>
      <w:r w:rsidRPr="0015056D">
        <w:rPr>
          <w:i/>
        </w:rPr>
        <w:t xml:space="preserve">Villa </w:t>
      </w:r>
      <w:proofErr w:type="spellStart"/>
      <w:r w:rsidRPr="0015056D">
        <w:rPr>
          <w:i/>
        </w:rPr>
        <w:t>Hadriana</w:t>
      </w:r>
      <w:proofErr w:type="spellEnd"/>
      <w:r>
        <w:t xml:space="preserve"> s. aus der kaum zu überblickenden</w:t>
      </w:r>
      <w:r w:rsidR="0015056D">
        <w:t xml:space="preserve"> Reihe</w:t>
      </w:r>
      <w:r>
        <w:t xml:space="preserve"> (archäologische</w:t>
      </w:r>
      <w:r w:rsidR="0015056D">
        <w:t>r</w:t>
      </w:r>
      <w:r>
        <w:t xml:space="preserve">) Detail- und Spezialuntersuchungen nur </w:t>
      </w:r>
      <w:proofErr w:type="spellStart"/>
      <w:r>
        <w:t>Sapelli</w:t>
      </w:r>
      <w:proofErr w:type="spellEnd"/>
      <w:r>
        <w:t xml:space="preserve"> </w:t>
      </w:r>
      <w:proofErr w:type="spellStart"/>
      <w:r>
        <w:t>Ragni</w:t>
      </w:r>
      <w:proofErr w:type="spellEnd"/>
      <w:r>
        <w:t xml:space="preserve"> (Hg.) 2010 (Ausstellungskatalog); </w:t>
      </w:r>
      <w:proofErr w:type="spellStart"/>
      <w:r>
        <w:t>Knell</w:t>
      </w:r>
      <w:proofErr w:type="spellEnd"/>
      <w:r>
        <w:t xml:space="preserve"> 2008 (Zaberns Bildbände zur Archäologie), mit weiterführender Literatur. </w:t>
      </w:r>
    </w:p>
  </w:footnote>
  <w:footnote w:id="128">
    <w:p w:rsidR="00FD180D" w:rsidRPr="00612385" w:rsidRDefault="00FD180D" w:rsidP="0091544F">
      <w:pPr>
        <w:pStyle w:val="Funotentext"/>
        <w:tabs>
          <w:tab w:val="left" w:pos="567"/>
        </w:tabs>
        <w:ind w:left="567" w:hanging="567"/>
        <w:jc w:val="both"/>
      </w:pPr>
      <w:r w:rsidRPr="00612385">
        <w:rPr>
          <w:rStyle w:val="Funotenzeichen"/>
        </w:rPr>
        <w:footnoteRef/>
      </w:r>
      <w:r w:rsidRPr="00612385">
        <w:tab/>
        <w:t>Zu dieser Deutung d</w:t>
      </w:r>
      <w:r>
        <w:t>er kaiserlichen Villeggiatur s. a.</w:t>
      </w:r>
      <w:r w:rsidRPr="00612385">
        <w:t xml:space="preserve"> Rebenich</w:t>
      </w:r>
      <w:r>
        <w:t xml:space="preserve"> 2005</w:t>
      </w:r>
      <w:r w:rsidRPr="00612385">
        <w:t>, 188.</w:t>
      </w:r>
    </w:p>
  </w:footnote>
  <w:footnote w:id="129">
    <w:p w:rsidR="00FD180D" w:rsidRPr="00473757" w:rsidRDefault="00FD180D" w:rsidP="00EB38B1">
      <w:pPr>
        <w:pStyle w:val="Funotentext"/>
        <w:tabs>
          <w:tab w:val="left" w:pos="567"/>
        </w:tabs>
        <w:ind w:left="567" w:hanging="567"/>
        <w:jc w:val="both"/>
      </w:pPr>
      <w:r w:rsidRPr="00473757">
        <w:rPr>
          <w:rStyle w:val="Funotenzeichen"/>
        </w:rPr>
        <w:footnoteRef/>
      </w:r>
      <w:r w:rsidRPr="00473757">
        <w:tab/>
        <w:t xml:space="preserve">Im Laufe des </w:t>
      </w:r>
      <w:r>
        <w:t>1. </w:t>
      </w:r>
      <w:proofErr w:type="spellStart"/>
      <w:r w:rsidRPr="00473757">
        <w:t>J</w:t>
      </w:r>
      <w:r>
        <w:t>hd</w:t>
      </w:r>
      <w:proofErr w:type="spellEnd"/>
      <w:r>
        <w:t xml:space="preserve">  n. Chr. waren die </w:t>
      </w:r>
      <w:r w:rsidRPr="00EB069A">
        <w:rPr>
          <w:i/>
          <w:lang w:val="la-Latn"/>
        </w:rPr>
        <w:t>horti</w:t>
      </w:r>
      <w:r w:rsidRPr="00473757">
        <w:t xml:space="preserve"> durch Erbschaft, Schenkung und Konfiskation in den Besitz der Kaiser gelangt, die allenfalls Personen aus ihrer unmittelbaren Umgebung Zugriff auf diese Landsitze in der Stadt gestatteten. Dazu s. Rebenich 2005, 189; s. ferner die jeweiligen Einträge im LTVR, welche auch die sich im Laufe der Zeit immer wieder wandelnden Besitzverhältnisse der einzelnen </w:t>
      </w:r>
      <w:r w:rsidRPr="00473757">
        <w:rPr>
          <w:i/>
          <w:lang w:val="la-Latn"/>
        </w:rPr>
        <w:t>horti</w:t>
      </w:r>
      <w:r w:rsidRPr="00473757">
        <w:t xml:space="preserve"> rekonstruieren.</w:t>
      </w:r>
    </w:p>
  </w:footnote>
  <w:footnote w:id="130">
    <w:p w:rsidR="00FD180D" w:rsidRPr="0030541C" w:rsidRDefault="00FD180D" w:rsidP="00EB38B1">
      <w:pPr>
        <w:pStyle w:val="Funotentext"/>
        <w:tabs>
          <w:tab w:val="left" w:pos="567"/>
        </w:tabs>
        <w:ind w:left="567" w:hanging="567"/>
        <w:jc w:val="both"/>
        <w:rPr>
          <w:lang w:val="de-CH"/>
        </w:rPr>
      </w:pPr>
      <w:r w:rsidRPr="007162B3">
        <w:rPr>
          <w:rStyle w:val="Funotenzeichen"/>
        </w:rPr>
        <w:footnoteRef/>
      </w:r>
      <w:r w:rsidRPr="001C4714">
        <w:tab/>
        <w:t xml:space="preserve">S. Tac. ann. 11,1–3; Cass. Dio </w:t>
      </w:r>
      <w:r w:rsidRPr="001C4714">
        <w:rPr>
          <w:color w:val="000000"/>
        </w:rPr>
        <w:t>60,27,1–3; s. a. 61,29,4–6 (= Xiph. 141,30–142,25 R.St.); 6a (= Zon. 11,9)</w:t>
      </w:r>
      <w:r w:rsidRPr="001C4714">
        <w:t>.</w:t>
      </w:r>
      <w:r w:rsidRPr="001C4714">
        <w:rPr>
          <w:color w:val="000000"/>
        </w:rPr>
        <w:t xml:space="preserve"> </w:t>
      </w:r>
      <w:r>
        <w:rPr>
          <w:color w:val="000000"/>
        </w:rPr>
        <w:t xml:space="preserve">Zu </w:t>
      </w:r>
      <w:r w:rsidRPr="00CD60C7">
        <w:t xml:space="preserve">Valerius Asiaticus </w:t>
      </w:r>
      <w:r>
        <w:t>(</w:t>
      </w:r>
      <w:r w:rsidRPr="00CD60C7">
        <w:t>PIR</w:t>
      </w:r>
      <w:r w:rsidRPr="00CD60C7">
        <w:rPr>
          <w:vertAlign w:val="superscript"/>
        </w:rPr>
        <w:t>1</w:t>
      </w:r>
      <w:r w:rsidRPr="00CD60C7">
        <w:t xml:space="preserve"> V 25</w:t>
      </w:r>
      <w:r>
        <w:t xml:space="preserve">) als Besitzer der </w:t>
      </w:r>
      <w:r w:rsidRPr="00DF7C8D">
        <w:rPr>
          <w:i/>
          <w:lang w:val="la-Latn"/>
        </w:rPr>
        <w:t>horti Lucullani</w:t>
      </w:r>
      <w:r>
        <w:t xml:space="preserve"> s. den entsprechenden</w:t>
      </w:r>
      <w:r w:rsidR="001C5FBE">
        <w:t xml:space="preserve"> Eintrag</w:t>
      </w:r>
      <w:r>
        <w:t xml:space="preserve"> </w:t>
      </w:r>
      <w:r w:rsidRPr="00DC1147">
        <w:t>im LT</w:t>
      </w:r>
      <w:r>
        <w:t xml:space="preserve">VR 3, 79–83; zu deren angeblichen Okkupation durch die Kaiserin Valeria Messalina </w:t>
      </w:r>
      <w:r w:rsidR="001C5FBE">
        <w:t xml:space="preserve">s. </w:t>
      </w:r>
      <w:r>
        <w:t>Boatwright 1998. Ausführlich zur Einordnung der Episode s. ferner Kap. 3.2.</w:t>
      </w:r>
    </w:p>
  </w:footnote>
  <w:footnote w:id="131">
    <w:p w:rsidR="00FD180D" w:rsidRPr="008B37AA" w:rsidRDefault="00FD180D" w:rsidP="002B783C">
      <w:pPr>
        <w:pStyle w:val="Funotentext"/>
        <w:tabs>
          <w:tab w:val="left" w:pos="567"/>
        </w:tabs>
        <w:ind w:left="567" w:hanging="567"/>
        <w:jc w:val="both"/>
      </w:pPr>
      <w:r w:rsidRPr="008B37AA">
        <w:rPr>
          <w:rStyle w:val="Funotenzeichen"/>
        </w:rPr>
        <w:footnoteRef/>
      </w:r>
      <w:r w:rsidRPr="008B37AA">
        <w:tab/>
      </w:r>
      <w:r>
        <w:t xml:space="preserve">S. </w:t>
      </w:r>
      <w:r w:rsidRPr="008B37AA">
        <w:t xml:space="preserve">Liv. 38,52,1. Zu Scipios Rückzug nach Liternum </w:t>
      </w:r>
      <w:r w:rsidRPr="00422B86">
        <w:t>s. ausführlich Kap. 3.1.</w:t>
      </w:r>
    </w:p>
  </w:footnote>
  <w:footnote w:id="132">
    <w:p w:rsidR="00FD180D" w:rsidRPr="008B37AA" w:rsidRDefault="00FD180D" w:rsidP="002B783C">
      <w:pPr>
        <w:pStyle w:val="Funotentext"/>
        <w:tabs>
          <w:tab w:val="left" w:pos="567"/>
        </w:tabs>
        <w:ind w:left="567" w:hanging="567"/>
        <w:jc w:val="both"/>
      </w:pPr>
      <w:r w:rsidRPr="008B37AA">
        <w:rPr>
          <w:rStyle w:val="Funotenzeichen"/>
        </w:rPr>
        <w:footnoteRef/>
      </w:r>
      <w:r w:rsidRPr="008B37AA">
        <w:tab/>
        <w:t xml:space="preserve">Sen. epist. 86,4: „Ich habe mir dort seine [Scipio Africanus’] Villa angesehen: Aus Quadern ist sie erbaut, eine Mauer umschließt den Park, auf beiden Seiten sind Türme errichtet, geradezu ein Bollwerk der Villa; auch eine Zisterne gibt es, neben den Gebäuden </w:t>
      </w:r>
      <w:r>
        <w:t xml:space="preserve">auf </w:t>
      </w:r>
      <w:r w:rsidRPr="008B37AA">
        <w:t>einer Wiese, die für den Bedarf eines ganzen Jahres reichen würde, und ein ganz enges, kleines Bad, nach altväterlicher Art völlig finster: nur was dunkel war, spendete nach Ansicht unserer Vorfahren auch Wärme.“</w:t>
      </w:r>
    </w:p>
  </w:footnote>
  <w:footnote w:id="133">
    <w:p w:rsidR="00FD180D" w:rsidRPr="000E52E5" w:rsidRDefault="00FD180D" w:rsidP="002B783C">
      <w:pPr>
        <w:pStyle w:val="Funotentext"/>
        <w:tabs>
          <w:tab w:val="left" w:pos="567"/>
        </w:tabs>
        <w:ind w:left="567" w:hanging="567"/>
        <w:jc w:val="both"/>
        <w:rPr>
          <w:lang w:val="en-US"/>
        </w:rPr>
      </w:pPr>
      <w:r w:rsidRPr="008B37AA">
        <w:rPr>
          <w:rStyle w:val="Funotenzeichen"/>
        </w:rPr>
        <w:footnoteRef/>
      </w:r>
      <w:r w:rsidRPr="000E52E5">
        <w:rPr>
          <w:lang w:val="en-US"/>
        </w:rPr>
        <w:tab/>
        <w:t xml:space="preserve">S. </w:t>
      </w:r>
      <w:proofErr w:type="spellStart"/>
      <w:r w:rsidRPr="000E52E5">
        <w:rPr>
          <w:lang w:val="en-US"/>
        </w:rPr>
        <w:t>Mielsch</w:t>
      </w:r>
      <w:proofErr w:type="spellEnd"/>
      <w:r w:rsidRPr="000E52E5">
        <w:rPr>
          <w:lang w:val="en-US"/>
        </w:rPr>
        <w:t xml:space="preserve"> 1987, 37. </w:t>
      </w:r>
    </w:p>
  </w:footnote>
  <w:footnote w:id="134">
    <w:p w:rsidR="00FD180D" w:rsidRPr="008B37AA" w:rsidRDefault="00FD180D" w:rsidP="002B783C">
      <w:pPr>
        <w:pStyle w:val="Funotentext"/>
        <w:tabs>
          <w:tab w:val="left" w:pos="567"/>
        </w:tabs>
        <w:ind w:left="567" w:hanging="567"/>
        <w:jc w:val="both"/>
      </w:pPr>
      <w:r w:rsidRPr="008B37AA">
        <w:rPr>
          <w:rStyle w:val="Funotenzeichen"/>
        </w:rPr>
        <w:footnoteRef/>
      </w:r>
      <w:r w:rsidRPr="000E52E5">
        <w:rPr>
          <w:lang w:val="en-US"/>
        </w:rPr>
        <w:tab/>
      </w:r>
      <w:r w:rsidRPr="00ED0D30">
        <w:rPr>
          <w:lang w:val="en-GB"/>
        </w:rPr>
        <w:t xml:space="preserve">„Obviously,“ </w:t>
      </w:r>
      <w:r w:rsidRPr="000E52E5">
        <w:rPr>
          <w:lang w:val="en-US"/>
        </w:rPr>
        <w:t xml:space="preserve">so </w:t>
      </w:r>
      <w:proofErr w:type="spellStart"/>
      <w:r w:rsidRPr="000E52E5">
        <w:rPr>
          <w:lang w:val="en-US"/>
        </w:rPr>
        <w:t>erklärt</w:t>
      </w:r>
      <w:proofErr w:type="spellEnd"/>
      <w:r w:rsidRPr="000E52E5">
        <w:rPr>
          <w:lang w:val="en-US"/>
        </w:rPr>
        <w:t xml:space="preserve"> z.</w:t>
      </w:r>
      <w:r>
        <w:rPr>
          <w:lang w:val="en-US"/>
        </w:rPr>
        <w:t> </w:t>
      </w:r>
      <w:r w:rsidRPr="000E52E5">
        <w:rPr>
          <w:lang w:val="en-US"/>
        </w:rPr>
        <w:t>B. C.</w:t>
      </w:r>
      <w:r>
        <w:rPr>
          <w:lang w:val="en-US"/>
        </w:rPr>
        <w:t> </w:t>
      </w:r>
      <w:r w:rsidRPr="000E52E5">
        <w:rPr>
          <w:lang w:val="en-US"/>
        </w:rPr>
        <w:t xml:space="preserve">J. </w:t>
      </w:r>
      <w:proofErr w:type="spellStart"/>
      <w:r w:rsidRPr="000E52E5">
        <w:rPr>
          <w:lang w:val="en-US"/>
        </w:rPr>
        <w:t>Classen</w:t>
      </w:r>
      <w:proofErr w:type="spellEnd"/>
      <w:r w:rsidRPr="00ED0D30">
        <w:rPr>
          <w:lang w:val="en-GB"/>
        </w:rPr>
        <w:t>, „in his letters Seneca tries to present to Lucilius the full and wide range of aspects which belong to the aspired and hoped for goal, the perfect virt</w:t>
      </w:r>
      <w:r>
        <w:rPr>
          <w:lang w:val="en-GB"/>
        </w:rPr>
        <w:t>ue and the true happiness [...]</w:t>
      </w:r>
      <w:r w:rsidRPr="00ED0D30">
        <w:rPr>
          <w:lang w:val="en-GB"/>
        </w:rPr>
        <w:t>“</w:t>
      </w:r>
      <w:r w:rsidRPr="000E52E5">
        <w:rPr>
          <w:lang w:val="en-US"/>
        </w:rPr>
        <w:t xml:space="preserve"> </w:t>
      </w:r>
      <w:r>
        <w:t>(</w:t>
      </w:r>
      <w:r w:rsidRPr="00ED0D30">
        <w:t>Classen 2003, 139</w:t>
      </w:r>
      <w:r>
        <w:t>).</w:t>
      </w:r>
      <w:r w:rsidRPr="00ED0D30">
        <w:t xml:space="preserve"> </w:t>
      </w:r>
      <w:r>
        <w:t>Siehe auch</w:t>
      </w:r>
      <w:r w:rsidRPr="00ED0D30">
        <w:t xml:space="preserve"> Fuhrmann 1997, 301</w:t>
      </w:r>
      <w:r>
        <w:t>–</w:t>
      </w:r>
      <w:r w:rsidRPr="00ED0D30">
        <w:t>305.</w:t>
      </w:r>
    </w:p>
  </w:footnote>
  <w:footnote w:id="135">
    <w:p w:rsidR="00FD180D" w:rsidRPr="008B37AA" w:rsidRDefault="00FD180D" w:rsidP="00ED0D30">
      <w:pPr>
        <w:pStyle w:val="Funotentext"/>
        <w:tabs>
          <w:tab w:val="left" w:pos="567"/>
          <w:tab w:val="left" w:pos="2782"/>
        </w:tabs>
        <w:ind w:left="567" w:hanging="567"/>
        <w:jc w:val="both"/>
      </w:pPr>
      <w:r w:rsidRPr="008B37AA">
        <w:rPr>
          <w:rStyle w:val="Funotenzeichen"/>
        </w:rPr>
        <w:footnoteRef/>
      </w:r>
      <w:r w:rsidRPr="008B37AA">
        <w:tab/>
        <w:t xml:space="preserve">Vgl. </w:t>
      </w:r>
      <w:proofErr w:type="spellStart"/>
      <w:r w:rsidRPr="008B37AA">
        <w:t>Mielsch</w:t>
      </w:r>
      <w:proofErr w:type="spellEnd"/>
      <w:r w:rsidRPr="008B37AA">
        <w:t xml:space="preserve"> 1987, 37.</w:t>
      </w:r>
    </w:p>
  </w:footnote>
  <w:footnote w:id="136">
    <w:p w:rsidR="00FD180D" w:rsidRPr="008B37AA" w:rsidRDefault="00FD180D" w:rsidP="002B783C">
      <w:pPr>
        <w:pStyle w:val="Funotentext"/>
        <w:tabs>
          <w:tab w:val="left" w:pos="567"/>
        </w:tabs>
        <w:ind w:left="567" w:hanging="567"/>
        <w:jc w:val="both"/>
      </w:pPr>
      <w:r w:rsidRPr="008B37AA">
        <w:rPr>
          <w:rStyle w:val="Funotenzeichen"/>
        </w:rPr>
        <w:footnoteRef/>
      </w:r>
      <w:r>
        <w:tab/>
        <w:t xml:space="preserve">K. Schneider </w:t>
      </w:r>
      <w:r w:rsidRPr="008B37AA">
        <w:t>erklärt zusammenfassend, dass Seneca aus diesem Grund „pointiert genau die Momente [hervorhebt], die in seiner Zeit eine ganz and</w:t>
      </w:r>
      <w:r>
        <w:t>ere Entwicklung genommen hatten</w:t>
      </w:r>
      <w:r w:rsidRPr="008B37AA">
        <w:t>“ (</w:t>
      </w:r>
      <w:r>
        <w:t>S. Schneider</w:t>
      </w:r>
      <w:r w:rsidRPr="008B37AA">
        <w:t xml:space="preserve"> 1995, 11f.</w:t>
      </w:r>
      <w:r>
        <w:t>; hier</w:t>
      </w:r>
      <w:r w:rsidRPr="008B37AA">
        <w:t xml:space="preserve"> 12 Anm. 4)</w:t>
      </w:r>
      <w:r>
        <w:t>.</w:t>
      </w:r>
      <w:r w:rsidRPr="008B37AA">
        <w:t xml:space="preserve"> </w:t>
      </w:r>
    </w:p>
  </w:footnote>
  <w:footnote w:id="137">
    <w:p w:rsidR="00FD180D" w:rsidRPr="00E90E70" w:rsidRDefault="00FD180D" w:rsidP="00D859B3">
      <w:pPr>
        <w:pStyle w:val="Funotentext"/>
        <w:tabs>
          <w:tab w:val="left" w:pos="567"/>
        </w:tabs>
        <w:ind w:left="567" w:hanging="567"/>
        <w:jc w:val="both"/>
      </w:pPr>
      <w:r>
        <w:rPr>
          <w:rStyle w:val="Funotenzeichen"/>
        </w:rPr>
        <w:footnoteRef/>
      </w:r>
      <w:r>
        <w:tab/>
        <w:t xml:space="preserve">Zu Leben und Werk Sallusts s. grundlegend Syme 1995; s. ferner Schmal 2001, mit weiterführender Literatur. Speziell zu Sallusts Schrift über die Verschwörung des </w:t>
      </w:r>
      <w:proofErr w:type="spellStart"/>
      <w:r>
        <w:t>Catilina</w:t>
      </w:r>
      <w:proofErr w:type="spellEnd"/>
      <w:r>
        <w:t xml:space="preserve"> s. a. Drummond 1995.</w:t>
      </w:r>
    </w:p>
  </w:footnote>
  <w:footnote w:id="138">
    <w:p w:rsidR="00FD180D" w:rsidRDefault="00FD180D" w:rsidP="00D859B3">
      <w:pPr>
        <w:pStyle w:val="Funotentext"/>
        <w:tabs>
          <w:tab w:val="left" w:pos="567"/>
        </w:tabs>
        <w:ind w:left="567" w:hanging="567"/>
        <w:jc w:val="both"/>
      </w:pPr>
      <w:r>
        <w:rPr>
          <w:rStyle w:val="Funotenzeichen"/>
        </w:rPr>
        <w:footnoteRef/>
      </w:r>
      <w:r>
        <w:tab/>
        <w:t xml:space="preserve">Sall. </w:t>
      </w:r>
      <w:proofErr w:type="spellStart"/>
      <w:r>
        <w:t>Catil</w:t>
      </w:r>
      <w:proofErr w:type="spellEnd"/>
      <w:r>
        <w:t xml:space="preserve">. 10: „Als aber durch Tätigkeit und Gerechtigkeit das Gemeinwesen sich vergrößert hatte, mächtige Könige im Krieg bezwungen, wilde Stämme und große Völker gewaltsam unterworfen waren, Roms Nebenbuhlerin Karthago von Grund aus vernichtet war und nun alle Meere und Länder offen standen, da begann das Schicksal seine Tücke zu zeigen und alles durcheinanderzubringen. Denselben Männern, die Strapazen, Gefahren, bedenkliche und schwierige Lagen leicht ertragen hatten, wurden Ruhe und Reichtum, sonst wünschenswerte Güter, zur Last und zum Verhängnis. So wuchs zuerst das Verlangen nach Geld, dann nach Macht: Dies war gewissermaßen die Wurzel allen Übels. [...] Anfangs breiteten sich diese Fehler nur allmählich aus, zuweilen schritt man noch dagegen ein; als dann aber die Fäulnis wie eine ansteckende Seuche um sich griff, da wandelte sich das ganze Volk, und aus der gerechtesten und besten Regierung wurde eine grausame und unerträgliche.“ </w:t>
      </w:r>
    </w:p>
  </w:footnote>
  <w:footnote w:id="139">
    <w:p w:rsidR="00FD180D" w:rsidRDefault="00FD180D" w:rsidP="00D859B3">
      <w:pPr>
        <w:pStyle w:val="Funotentext"/>
        <w:tabs>
          <w:tab w:val="left" w:pos="567"/>
        </w:tabs>
        <w:ind w:left="567" w:hanging="567"/>
        <w:jc w:val="both"/>
      </w:pPr>
      <w:r>
        <w:rPr>
          <w:rStyle w:val="Funotenzeichen"/>
        </w:rPr>
        <w:footnoteRef/>
      </w:r>
      <w:r>
        <w:tab/>
        <w:t xml:space="preserve">Mit der Herrschaft Sullas, der mit Waffengewalt die Macht in der </w:t>
      </w:r>
      <w:r w:rsidRPr="006105E6">
        <w:rPr>
          <w:i/>
          <w:lang w:val="la-Latn"/>
        </w:rPr>
        <w:t>res publica</w:t>
      </w:r>
      <w:r>
        <w:t xml:space="preserve"> an sich gebracht hatte, so führt Sallust weiter aus, hätten Habsucht und Gier dann überhand genommen, und dies sei schließlich das Ende der Tugend gewesen (Sall. </w:t>
      </w:r>
      <w:proofErr w:type="spellStart"/>
      <w:r>
        <w:t>Catil</w:t>
      </w:r>
      <w:proofErr w:type="spellEnd"/>
      <w:r>
        <w:t>. 11f.).</w:t>
      </w:r>
    </w:p>
  </w:footnote>
  <w:footnote w:id="140">
    <w:p w:rsidR="00FD180D" w:rsidRDefault="00FD180D" w:rsidP="00D859B3">
      <w:pPr>
        <w:pStyle w:val="Funotentext"/>
        <w:tabs>
          <w:tab w:val="left" w:pos="567"/>
        </w:tabs>
        <w:ind w:left="567" w:hanging="567"/>
        <w:jc w:val="both"/>
      </w:pPr>
      <w:r>
        <w:rPr>
          <w:rStyle w:val="Funotenzeichen"/>
        </w:rPr>
        <w:footnoteRef/>
      </w:r>
      <w:r>
        <w:tab/>
        <w:t xml:space="preserve">Zu Sallusts Erklärungsmodell s. a. Sall. </w:t>
      </w:r>
      <w:proofErr w:type="spellStart"/>
      <w:r>
        <w:t>Catil</w:t>
      </w:r>
      <w:proofErr w:type="spellEnd"/>
      <w:r>
        <w:t xml:space="preserve">. 7, die Parallelstelle zu dem von Sallust beschriebenen </w:t>
      </w:r>
      <w:proofErr w:type="spellStart"/>
      <w:r>
        <w:t>Niedergangsszenario</w:t>
      </w:r>
      <w:proofErr w:type="spellEnd"/>
      <w:r>
        <w:t xml:space="preserve"> nur unter umgekehrten Vorzeichen. Dort werden die Gründe für die Größe Roms wesentlich in der Tugendhaftigkeit der politischen Führung wie des Volkes gesehen: In der Zeit, die auf die Vertreibung der Könige aus Rom folgte, habe sich jeder Einzelne darum bemüht, seine individuellen Fähigkeiten voll auszuschöpfen und im Interesse des Gemeinwesens zur Geltung zu bringen. Dabei betont Sallust die Bedeutung harter Arbeit und des Strebens nach Ruhm, das zu höchsten Leistungen angespornt habe, und hebt demgegenüber das Desinteresse der Vorfahren an Reichtum und Luxus positiv hervor. Dadurch wird die Zeit des Sittenverfalls seit 146 v. Chr. mit einer idealen Zeit vor dem Untergang Karthagos kontrastiert. S. ebenso Sall. Iug. 41. Ähnlich, aber mit einer Binnendifferenzierung für die Zeit vor 146 v. Chr. Sall. hist. 11–12: Auch hier stellt die Zerstörung Karthagos die einschneidende Wende zum Schlechteren dar; doch die Zeit von der Königszeit bis zum Dritten Punischen Krieg wird nicht als eine Periode reiner Harmonie dargestellt. Die Ständekämpfe dauerten demnach bis zum Zweiten Punischen Krieg an, Eintracht habe hingegen nur zwischen dem Zweiten und dem Dritten Punischen Krieg geherrscht.</w:t>
      </w:r>
    </w:p>
  </w:footnote>
  <w:footnote w:id="141">
    <w:p w:rsidR="00FD180D" w:rsidRDefault="00FD180D" w:rsidP="00D859B3">
      <w:pPr>
        <w:pStyle w:val="Funotentext"/>
        <w:tabs>
          <w:tab w:val="left" w:pos="567"/>
        </w:tabs>
        <w:ind w:left="567" w:hanging="567"/>
        <w:jc w:val="both"/>
      </w:pPr>
      <w:r>
        <w:rPr>
          <w:rStyle w:val="Funotenzeichen"/>
        </w:rPr>
        <w:footnoteRef/>
      </w:r>
      <w:r>
        <w:tab/>
        <w:t xml:space="preserve">Sall. </w:t>
      </w:r>
      <w:proofErr w:type="spellStart"/>
      <w:r>
        <w:t>Catil</w:t>
      </w:r>
      <w:proofErr w:type="spellEnd"/>
      <w:r>
        <w:t xml:space="preserve">. 11: </w:t>
      </w:r>
      <w:r w:rsidRPr="00B87F89">
        <w:rPr>
          <w:i/>
          <w:lang w:val="la-Latn"/>
        </w:rPr>
        <w:t>sed primo magis ambitio quam avaritia animos hominum exercebat, quod tamen vitium propius virtutem erat. nam gloriam, honorem, imperium bonus et ignavos aeque sibi exoptant; sed ille vera via nititur, huic quia bonae artes desunt, dolis atque fallaciis contendit. avaritia pecuniae studium habet, quam nemo sapiens concupivit: ea, quasi venenis malis inbuta, corpus animumque virilem effeminat, semper infinita et insatiabilis est, neque copia neque inopia minuitur.</w:t>
      </w:r>
      <w:r>
        <w:t xml:space="preserve"> („Zunächst freilich war es mehr Ehrsucht als Habsucht, was den Menschen keine Ruhe ließ, ein Fehler zwar, aber immerhin noch hart an der Grenze zum Guten. Denn Ruhm, Ehre, Macht wünschen sich der gute und der schlechte Mensch in gleichem Maße; nur sucht der eine sein Ziel auf rechtem Wege zu erreichen, der andre kämpft mit List und Trug, darum ihm die guten Eigenschaften fehlen. Die Habsucht strebt nach Geld, das doch kein kluger Mann sich jemals wünscht: Wie mit bösen Giften getränkt macht sie des Mannes Leib und Seele schwach, immer ist sie grenzenlos, ja unersättlich, </w:t>
      </w:r>
      <w:proofErr w:type="spellStart"/>
      <w:r>
        <w:t>läßt</w:t>
      </w:r>
      <w:proofErr w:type="spellEnd"/>
      <w:r>
        <w:t xml:space="preserve"> sich nicht durch Überfluss und nicht durch Mangel mindern.“).</w:t>
      </w:r>
    </w:p>
  </w:footnote>
  <w:footnote w:id="142">
    <w:p w:rsidR="00FD180D" w:rsidRDefault="00FD180D" w:rsidP="00D859B3">
      <w:pPr>
        <w:pStyle w:val="Funotentext"/>
        <w:tabs>
          <w:tab w:val="left" w:pos="567"/>
        </w:tabs>
        <w:ind w:left="567" w:hanging="567"/>
        <w:jc w:val="both"/>
      </w:pPr>
      <w:r>
        <w:rPr>
          <w:rStyle w:val="Funotenzeichen"/>
        </w:rPr>
        <w:footnoteRef/>
      </w:r>
      <w:r>
        <w:tab/>
        <w:t xml:space="preserve">S. Sall. </w:t>
      </w:r>
      <w:proofErr w:type="spellStart"/>
      <w:r>
        <w:t>Catil</w:t>
      </w:r>
      <w:proofErr w:type="spellEnd"/>
      <w:r>
        <w:t xml:space="preserve">. 11–13; 12,3f. bereits mit einem Verweis auf den unmäßigen </w:t>
      </w:r>
      <w:proofErr w:type="spellStart"/>
      <w:r>
        <w:t>Bauluxus</w:t>
      </w:r>
      <w:proofErr w:type="spellEnd"/>
      <w:r>
        <w:t xml:space="preserve"> bei den städtischen </w:t>
      </w:r>
      <w:r w:rsidRPr="00D859B3">
        <w:rPr>
          <w:i/>
          <w:lang w:val="la-Latn"/>
        </w:rPr>
        <w:t>domus</w:t>
      </w:r>
      <w:r>
        <w:t xml:space="preserve"> in Rom und den Villen auf dem Land.</w:t>
      </w:r>
    </w:p>
  </w:footnote>
  <w:footnote w:id="143">
    <w:p w:rsidR="00FD180D" w:rsidRDefault="00FD180D" w:rsidP="00D859B3">
      <w:pPr>
        <w:pStyle w:val="Funotentext"/>
        <w:tabs>
          <w:tab w:val="left" w:pos="567"/>
        </w:tabs>
        <w:ind w:left="567" w:hanging="567"/>
        <w:jc w:val="both"/>
      </w:pPr>
      <w:r>
        <w:rPr>
          <w:rStyle w:val="Funotenzeichen"/>
        </w:rPr>
        <w:footnoteRef/>
      </w:r>
      <w:r>
        <w:tab/>
        <w:t xml:space="preserve">S. Sall. </w:t>
      </w:r>
      <w:proofErr w:type="spellStart"/>
      <w:r>
        <w:t>Catil</w:t>
      </w:r>
      <w:proofErr w:type="spellEnd"/>
      <w:r>
        <w:t>. 11f. In diesem Zusammenhang scheint dann auch der fehlgeleitete politische Ehrgeiz von Angehörigen der Senatsaristokratie von großer Bedeutung, der – wie Sallust am Beispiel Sullas ausführt – solch einem Verhalten Vorschub leiste (11,4–6).</w:t>
      </w:r>
    </w:p>
  </w:footnote>
  <w:footnote w:id="144">
    <w:p w:rsidR="00FD180D" w:rsidRPr="008B37AA" w:rsidRDefault="00FD180D" w:rsidP="002B783C">
      <w:pPr>
        <w:pStyle w:val="Funotentext"/>
        <w:tabs>
          <w:tab w:val="left" w:pos="567"/>
        </w:tabs>
        <w:ind w:left="567" w:hanging="567"/>
        <w:jc w:val="both"/>
      </w:pPr>
      <w:r w:rsidRPr="008B37AA">
        <w:rPr>
          <w:rStyle w:val="Funotenzeichen"/>
        </w:rPr>
        <w:footnoteRef/>
      </w:r>
      <w:r w:rsidRPr="008B37AA">
        <w:tab/>
      </w:r>
      <w:r>
        <w:t>Zur</w:t>
      </w:r>
      <w:r w:rsidRPr="00D859B3">
        <w:t xml:space="preserve"> Bedeutung Karthagos für die </w:t>
      </w:r>
      <w:proofErr w:type="spellStart"/>
      <w:r w:rsidRPr="00D859B3">
        <w:t>Niedergangstheorie</w:t>
      </w:r>
      <w:proofErr w:type="spellEnd"/>
      <w:r w:rsidRPr="00D859B3">
        <w:t xml:space="preserve"> bei Sallust und </w:t>
      </w:r>
      <w:r>
        <w:t xml:space="preserve">zu </w:t>
      </w:r>
      <w:r w:rsidRPr="00D859B3">
        <w:t>deren Ursprung s. u.</w:t>
      </w:r>
      <w:r>
        <w:t> </w:t>
      </w:r>
      <w:r w:rsidRPr="00D859B3">
        <w:t>a. Bellen 1985, 4</w:t>
      </w:r>
      <w:r>
        <w:t>–</w:t>
      </w:r>
      <w:r w:rsidRPr="00D859B3">
        <w:t xml:space="preserve">6, der erläutert, dass Sallust auf Analysen früherer Historiker zurückgreifen konnte, die die Dekadenztheorie des </w:t>
      </w:r>
      <w:proofErr w:type="spellStart"/>
      <w:r w:rsidRPr="00D859B3">
        <w:t>Polybios</w:t>
      </w:r>
      <w:proofErr w:type="spellEnd"/>
      <w:r w:rsidRPr="00D859B3">
        <w:t xml:space="preserve"> – Furcht vor einem äußeren Feind zwänge zu Eintracht im Inneren, Beseitigung der Furcht vor dem Feind und daraus resultierender Reichtum führten zu Übermut sowie Zügellosigkeit und so zum Untergang (s. Pol. 6,18,2</w:t>
      </w:r>
      <w:r>
        <w:t>–</w:t>
      </w:r>
      <w:r w:rsidRPr="00D859B3">
        <w:t>6; 6,57,5f., ohne dies allerdings auf Rom zu beziehen) – auf die Stadt Rom und deren Verhältnis zu Karthago anwandten.</w:t>
      </w:r>
      <w:r>
        <w:t xml:space="preserve"> </w:t>
      </w:r>
    </w:p>
  </w:footnote>
  <w:footnote w:id="145">
    <w:p w:rsidR="00FD180D" w:rsidRPr="008B37AA" w:rsidRDefault="00FD180D" w:rsidP="002B783C">
      <w:pPr>
        <w:pStyle w:val="Funotentext"/>
        <w:tabs>
          <w:tab w:val="left" w:pos="567"/>
        </w:tabs>
        <w:ind w:left="567" w:hanging="567"/>
        <w:jc w:val="both"/>
      </w:pPr>
      <w:r w:rsidRPr="008B37AA">
        <w:rPr>
          <w:rStyle w:val="Funotenzeichen"/>
        </w:rPr>
        <w:footnoteRef/>
      </w:r>
      <w:r w:rsidRPr="0047124D">
        <w:rPr>
          <w:lang w:val="en-US"/>
        </w:rPr>
        <w:tab/>
      </w:r>
      <w:proofErr w:type="gramStart"/>
      <w:r w:rsidRPr="0047124D">
        <w:rPr>
          <w:lang w:val="en-US"/>
        </w:rPr>
        <w:t>S. etwa Diod.</w:t>
      </w:r>
      <w:proofErr w:type="gramEnd"/>
      <w:r w:rsidRPr="0047124D">
        <w:rPr>
          <w:lang w:val="en-US"/>
        </w:rPr>
        <w:t xml:space="preserve"> 34</w:t>
      </w:r>
      <w:proofErr w:type="gramStart"/>
      <w:r w:rsidRPr="0047124D">
        <w:rPr>
          <w:lang w:val="en-US"/>
        </w:rPr>
        <w:t>,33,5</w:t>
      </w:r>
      <w:proofErr w:type="gramEnd"/>
      <w:r w:rsidRPr="0047124D">
        <w:rPr>
          <w:lang w:val="en-US"/>
        </w:rPr>
        <w:t>; Cic. rep. 1</w:t>
      </w:r>
      <w:proofErr w:type="gramStart"/>
      <w:r w:rsidRPr="0047124D">
        <w:rPr>
          <w:lang w:val="en-US"/>
        </w:rPr>
        <w:t>,69</w:t>
      </w:r>
      <w:proofErr w:type="gramEnd"/>
      <w:r w:rsidRPr="0047124D">
        <w:rPr>
          <w:lang w:val="en-US"/>
        </w:rPr>
        <w:t>; 5,1; leg. 3</w:t>
      </w:r>
      <w:proofErr w:type="gramStart"/>
      <w:r w:rsidRPr="0047124D">
        <w:rPr>
          <w:lang w:val="en-US"/>
        </w:rPr>
        <w:t>,29</w:t>
      </w:r>
      <w:proofErr w:type="gramEnd"/>
      <w:r w:rsidRPr="0047124D">
        <w:rPr>
          <w:lang w:val="en-US"/>
        </w:rPr>
        <w:t xml:space="preserve">; Vell. Pat. </w:t>
      </w:r>
      <w:proofErr w:type="gramStart"/>
      <w:r w:rsidRPr="0047124D">
        <w:rPr>
          <w:lang w:val="en-US"/>
        </w:rPr>
        <w:t>2,1f.;</w:t>
      </w:r>
      <w:proofErr w:type="gramEnd"/>
      <w:r w:rsidRPr="0047124D">
        <w:rPr>
          <w:lang w:val="en-US"/>
        </w:rPr>
        <w:t xml:space="preserve"> Liv. </w:t>
      </w:r>
      <w:proofErr w:type="spellStart"/>
      <w:proofErr w:type="gramStart"/>
      <w:r w:rsidRPr="0047124D">
        <w:rPr>
          <w:lang w:val="en-US"/>
        </w:rPr>
        <w:t>praef</w:t>
      </w:r>
      <w:proofErr w:type="spellEnd"/>
      <w:proofErr w:type="gramEnd"/>
      <w:r w:rsidRPr="0047124D">
        <w:rPr>
          <w:lang w:val="en-US"/>
        </w:rPr>
        <w:t xml:space="preserve">. </w:t>
      </w:r>
      <w:proofErr w:type="gramStart"/>
      <w:r w:rsidRPr="000E52E5">
        <w:rPr>
          <w:lang w:val="en-US"/>
        </w:rPr>
        <w:t>11f.;</w:t>
      </w:r>
      <w:proofErr w:type="gramEnd"/>
      <w:r w:rsidRPr="000E52E5">
        <w:rPr>
          <w:lang w:val="en-US"/>
        </w:rPr>
        <w:t xml:space="preserve"> Hor. </w:t>
      </w:r>
      <w:proofErr w:type="spellStart"/>
      <w:r w:rsidRPr="000E52E5">
        <w:rPr>
          <w:lang w:val="en-US"/>
        </w:rPr>
        <w:t>carm</w:t>
      </w:r>
      <w:proofErr w:type="spellEnd"/>
      <w:r w:rsidRPr="000E52E5">
        <w:rPr>
          <w:lang w:val="en-US"/>
        </w:rPr>
        <w:t>. 3</w:t>
      </w:r>
      <w:proofErr w:type="gramStart"/>
      <w:r w:rsidRPr="000E52E5">
        <w:rPr>
          <w:lang w:val="en-US"/>
        </w:rPr>
        <w:t>,6</w:t>
      </w:r>
      <w:proofErr w:type="gramEnd"/>
      <w:r w:rsidRPr="000E52E5">
        <w:rPr>
          <w:lang w:val="en-US"/>
        </w:rPr>
        <w:t>; Lucan. 1</w:t>
      </w:r>
      <w:proofErr w:type="gramStart"/>
      <w:r w:rsidRPr="000E52E5">
        <w:rPr>
          <w:lang w:val="en-US"/>
        </w:rPr>
        <w:t>,70</w:t>
      </w:r>
      <w:proofErr w:type="gramEnd"/>
      <w:r>
        <w:rPr>
          <w:lang w:val="en-US"/>
        </w:rPr>
        <w:t>–</w:t>
      </w:r>
      <w:r w:rsidRPr="000E52E5">
        <w:rPr>
          <w:lang w:val="en-US"/>
        </w:rPr>
        <w:t xml:space="preserve">72; 1,159ff.; 1,170ff.; Plin. nat. </w:t>
      </w:r>
      <w:proofErr w:type="gramStart"/>
      <w:r w:rsidRPr="000E52E5">
        <w:rPr>
          <w:lang w:val="en-US"/>
        </w:rPr>
        <w:t>33,148ff.;</w:t>
      </w:r>
      <w:proofErr w:type="gramEnd"/>
      <w:r w:rsidRPr="000E52E5">
        <w:rPr>
          <w:lang w:val="en-US"/>
        </w:rPr>
        <w:t xml:space="preserve"> Flor. </w:t>
      </w:r>
      <w:proofErr w:type="spellStart"/>
      <w:proofErr w:type="gramStart"/>
      <w:r w:rsidRPr="000E52E5">
        <w:rPr>
          <w:lang w:val="en-US"/>
        </w:rPr>
        <w:t>epit</w:t>
      </w:r>
      <w:proofErr w:type="spellEnd"/>
      <w:proofErr w:type="gramEnd"/>
      <w:r w:rsidRPr="000E52E5">
        <w:rPr>
          <w:lang w:val="en-US"/>
        </w:rPr>
        <w:t xml:space="preserve">. </w:t>
      </w:r>
      <w:r w:rsidRPr="008B37AA">
        <w:t>1,47; Tac. ann. 3,55; hist. 2,38; App</w:t>
      </w:r>
      <w:r>
        <w:t xml:space="preserve">. civ. 1,1–5. Zum Thema s. </w:t>
      </w:r>
      <w:proofErr w:type="spellStart"/>
      <w:r>
        <w:t>Lintott</w:t>
      </w:r>
      <w:proofErr w:type="spellEnd"/>
      <w:r>
        <w:t xml:space="preserve"> </w:t>
      </w:r>
      <w:r w:rsidRPr="008B37AA">
        <w:t>1972, 626</w:t>
      </w:r>
      <w:r>
        <w:t>–</w:t>
      </w:r>
      <w:r w:rsidRPr="008B37AA">
        <w:t xml:space="preserve">638; </w:t>
      </w:r>
      <w:proofErr w:type="spellStart"/>
      <w:r>
        <w:t>Lintott</w:t>
      </w:r>
      <w:proofErr w:type="spellEnd"/>
      <w:r>
        <w:t xml:space="preserve"> 1994, </w:t>
      </w:r>
      <w:r w:rsidRPr="008B37AA">
        <w:t>hier bes. 6</w:t>
      </w:r>
      <w:r>
        <w:t>–</w:t>
      </w:r>
      <w:r w:rsidRPr="008B37AA">
        <w:t xml:space="preserve">10; </w:t>
      </w:r>
      <w:proofErr w:type="spellStart"/>
      <w:r>
        <w:t>Lintott</w:t>
      </w:r>
      <w:proofErr w:type="spellEnd"/>
      <w:r>
        <w:t xml:space="preserve"> 1999, </w:t>
      </w:r>
      <w:r w:rsidRPr="008B37AA">
        <w:t>2 mit Anm. 1</w:t>
      </w:r>
      <w:r>
        <w:t>–</w:t>
      </w:r>
      <w:r w:rsidRPr="008B37AA">
        <w:t>3. A</w:t>
      </w:r>
      <w:r>
        <w:t>.</w:t>
      </w:r>
      <w:r w:rsidRPr="008B37AA">
        <w:t xml:space="preserve"> </w:t>
      </w:r>
      <w:proofErr w:type="spellStart"/>
      <w:r w:rsidRPr="008B37AA">
        <w:t>Lintott</w:t>
      </w:r>
      <w:proofErr w:type="spellEnd"/>
      <w:r w:rsidRPr="008B37AA">
        <w:t xml:space="preserve"> weist allerdings darauf hin, dass die am Beispiel von Sallust verdeutlichte Argumentation, die </w:t>
      </w:r>
      <w:r w:rsidRPr="00BD28DA">
        <w:rPr>
          <w:i/>
          <w:lang w:val="la-Latn"/>
        </w:rPr>
        <w:t>avaritia</w:t>
      </w:r>
      <w:r w:rsidRPr="00BD28DA">
        <w:rPr>
          <w:lang w:val="la-Latn"/>
        </w:rPr>
        <w:t xml:space="preserve">, </w:t>
      </w:r>
      <w:r w:rsidRPr="00BD28DA">
        <w:rPr>
          <w:i/>
          <w:lang w:val="la-Latn"/>
        </w:rPr>
        <w:t>luxuria</w:t>
      </w:r>
      <w:r w:rsidRPr="00BD28DA">
        <w:rPr>
          <w:lang w:val="la-Latn"/>
        </w:rPr>
        <w:t xml:space="preserve">, </w:t>
      </w:r>
      <w:r w:rsidRPr="00BD28DA">
        <w:rPr>
          <w:i/>
          <w:lang w:val="la-Latn"/>
        </w:rPr>
        <w:t>ambitio</w:t>
      </w:r>
      <w:r w:rsidRPr="008B37AA">
        <w:t xml:space="preserve"> und </w:t>
      </w:r>
      <w:r w:rsidRPr="00BD28DA">
        <w:rPr>
          <w:i/>
          <w:lang w:val="la-Latn"/>
        </w:rPr>
        <w:t>crudelitas</w:t>
      </w:r>
      <w:r w:rsidRPr="008B37AA">
        <w:t xml:space="preserve"> als Ursache und Symptom des Niedergangs der Republik seit Mitte des </w:t>
      </w:r>
      <w:r>
        <w:t>2. </w:t>
      </w:r>
      <w:r w:rsidRPr="008B37AA">
        <w:t>J</w:t>
      </w:r>
      <w:r>
        <w:t>hd.s v. </w:t>
      </w:r>
      <w:r w:rsidRPr="008B37AA">
        <w:t>Chr. ansieht, insofern sachlich falsch ist, als die Desintegration der Senatsaristokratie, die dieser Analyse zu</w:t>
      </w:r>
      <w:r>
        <w:t>g</w:t>
      </w:r>
      <w:r w:rsidRPr="008B37AA">
        <w:t xml:space="preserve">runde liegt, bereits früher einsetzte. </w:t>
      </w:r>
      <w:r>
        <w:t>Dazu s. a.</w:t>
      </w:r>
      <w:r w:rsidRPr="008B37AA">
        <w:t xml:space="preserve"> </w:t>
      </w:r>
      <w:r>
        <w:t xml:space="preserve">Bleckmann </w:t>
      </w:r>
      <w:r w:rsidRPr="008B37AA">
        <w:t xml:space="preserve">2002, 225ff.; </w:t>
      </w:r>
      <w:proofErr w:type="spellStart"/>
      <w:r w:rsidRPr="008B37AA">
        <w:t>Drerup</w:t>
      </w:r>
      <w:proofErr w:type="spellEnd"/>
      <w:r w:rsidRPr="008B37AA">
        <w:t xml:space="preserve"> </w:t>
      </w:r>
      <w:r>
        <w:t xml:space="preserve">1957, 6–9; </w:t>
      </w:r>
      <w:proofErr w:type="spellStart"/>
      <w:r w:rsidRPr="008B37AA">
        <w:t>Vössing</w:t>
      </w:r>
      <w:proofErr w:type="spellEnd"/>
      <w:r>
        <w:t xml:space="preserve"> 2004</w:t>
      </w:r>
      <w:r w:rsidRPr="008B37AA">
        <w:t>, 244</w:t>
      </w:r>
      <w:r>
        <w:t>–</w:t>
      </w:r>
      <w:r w:rsidRPr="008B37AA">
        <w:t>253.</w:t>
      </w:r>
    </w:p>
  </w:footnote>
  <w:footnote w:id="146">
    <w:p w:rsidR="00FD180D" w:rsidRPr="008B37AA" w:rsidRDefault="00FD180D" w:rsidP="002B783C">
      <w:pPr>
        <w:pStyle w:val="Funotentext"/>
        <w:tabs>
          <w:tab w:val="left" w:pos="567"/>
        </w:tabs>
        <w:ind w:left="567" w:hanging="567"/>
        <w:jc w:val="both"/>
        <w:rPr>
          <w:lang w:val="de-CH"/>
        </w:rPr>
      </w:pPr>
      <w:r w:rsidRPr="008B37AA">
        <w:rPr>
          <w:rStyle w:val="Funotenzeichen"/>
        </w:rPr>
        <w:footnoteRef/>
      </w:r>
      <w:r w:rsidRPr="008B37AA">
        <w:tab/>
        <w:t xml:space="preserve">Dazu s. </w:t>
      </w:r>
      <w:r>
        <w:t>Schneider</w:t>
      </w:r>
      <w:r w:rsidRPr="008B37AA">
        <w:t xml:space="preserve"> 1995, 105</w:t>
      </w:r>
      <w:r>
        <w:t>–</w:t>
      </w:r>
      <w:r w:rsidRPr="008B37AA">
        <w:t>110</w:t>
      </w:r>
      <w:r w:rsidRPr="008B37AA">
        <w:rPr>
          <w:lang w:val="de-CH"/>
        </w:rPr>
        <w:t>.</w:t>
      </w:r>
    </w:p>
  </w:footnote>
  <w:footnote w:id="147">
    <w:p w:rsidR="00FD180D" w:rsidRPr="00561555" w:rsidRDefault="00FD180D" w:rsidP="002B783C">
      <w:pPr>
        <w:pStyle w:val="Funotentext"/>
        <w:tabs>
          <w:tab w:val="left" w:pos="567"/>
        </w:tabs>
        <w:ind w:left="567" w:hanging="567"/>
        <w:jc w:val="both"/>
        <w:rPr>
          <w:lang w:val="de-CH"/>
        </w:rPr>
      </w:pPr>
      <w:r w:rsidRPr="008B37AA">
        <w:rPr>
          <w:rStyle w:val="Funotenzeichen"/>
        </w:rPr>
        <w:footnoteRef/>
      </w:r>
      <w:r w:rsidRPr="000E52E5">
        <w:rPr>
          <w:lang w:val="en-US"/>
        </w:rPr>
        <w:tab/>
      </w:r>
      <w:proofErr w:type="gramStart"/>
      <w:r w:rsidRPr="000E52E5">
        <w:rPr>
          <w:lang w:val="en-US"/>
        </w:rPr>
        <w:t>So z.</w:t>
      </w:r>
      <w:r>
        <w:rPr>
          <w:lang w:val="en-US"/>
        </w:rPr>
        <w:t> </w:t>
      </w:r>
      <w:r w:rsidRPr="000E52E5">
        <w:rPr>
          <w:lang w:val="en-US"/>
        </w:rPr>
        <w:t>B. Sall.</w:t>
      </w:r>
      <w:proofErr w:type="gramEnd"/>
      <w:r w:rsidRPr="000E52E5">
        <w:rPr>
          <w:lang w:val="en-US"/>
        </w:rPr>
        <w:t xml:space="preserve"> </w:t>
      </w:r>
      <w:proofErr w:type="spellStart"/>
      <w:proofErr w:type="gramStart"/>
      <w:r w:rsidRPr="000E52E5">
        <w:rPr>
          <w:lang w:val="en-US"/>
        </w:rPr>
        <w:t>Catil</w:t>
      </w:r>
      <w:proofErr w:type="spellEnd"/>
      <w:r w:rsidRPr="000E52E5">
        <w:rPr>
          <w:lang w:val="en-US"/>
        </w:rPr>
        <w:t>.</w:t>
      </w:r>
      <w:proofErr w:type="gramEnd"/>
      <w:r w:rsidRPr="000E52E5">
        <w:rPr>
          <w:lang w:val="en-US"/>
        </w:rPr>
        <w:t xml:space="preserve"> </w:t>
      </w:r>
      <w:r w:rsidRPr="001C4714">
        <w:rPr>
          <w:lang w:val="fr-FR"/>
        </w:rPr>
        <w:t xml:space="preserve">20,11–13: </w:t>
      </w:r>
      <w:r w:rsidRPr="00B87F89">
        <w:rPr>
          <w:i/>
          <w:lang w:val="la-Latn"/>
        </w:rPr>
        <w:t>etenim quis mortalium, quoi virile ingenium est, tolerare potest illis divitas superare, quas profundant in exstruendo mari et montibus coaequandis, nobis rem familiarem etiam ad necessaria deesse? [...] at nobis est domi inopia, foris aes alienum, mala res, spes multo asperior: denique quid reliqui habemus praeter miseram animam?</w:t>
      </w:r>
      <w:r w:rsidRPr="00561555">
        <w:rPr>
          <w:i/>
          <w:lang w:val="la-Latn"/>
        </w:rPr>
        <w:t xml:space="preserve"> </w:t>
      </w:r>
      <w:r w:rsidRPr="00FA76E1">
        <w:t>(„Und wer auf der Welt, der wie ein Mann denkt, kann es denn ertragen, da</w:t>
      </w:r>
      <w:r>
        <w:t>ss</w:t>
      </w:r>
      <w:r w:rsidRPr="00FA76E1">
        <w:t xml:space="preserve"> die da vom Reichtum überhäuft sind, den sie verschwenden, um ins Meer hinauszubauen und Berge einzuebnen, während uns zum Nötigsten die Mittel fehlen? [...] Wir aber haben zu Hause Not, draußen Schulden, die Gegenwart ist schlimm, die Zukunft noch viel härter: kurz, was bleibt uns übrig als ein erbärmliches Leben?“)</w:t>
      </w:r>
      <w:r>
        <w:t>.</w:t>
      </w:r>
      <w:r w:rsidRPr="00FA76E1">
        <w:rPr>
          <w:i/>
        </w:rPr>
        <w:t xml:space="preserve"> </w:t>
      </w:r>
      <w:r w:rsidRPr="00FA76E1">
        <w:t xml:space="preserve">– Interessant an der Stelle ist auch, dass Sallust </w:t>
      </w:r>
      <w:proofErr w:type="spellStart"/>
      <w:r w:rsidRPr="00FA76E1">
        <w:t>Catilina</w:t>
      </w:r>
      <w:proofErr w:type="spellEnd"/>
      <w:r w:rsidRPr="00FA76E1">
        <w:t xml:space="preserve"> dies in einer Rede an seine Mitverschwörer ausführen lässt. Sallust scheint damit anzudeuten, dass (Villen-)Luxus zu sozialen Spannungen führe, die Menschen wie </w:t>
      </w:r>
      <w:proofErr w:type="spellStart"/>
      <w:r w:rsidRPr="00FA76E1">
        <w:t>Catilina</w:t>
      </w:r>
      <w:proofErr w:type="spellEnd"/>
      <w:r w:rsidRPr="00FA76E1">
        <w:t xml:space="preserve"> zur Durchsetzung ihrer politischen Ziele ausnützen könnten und würden. – Zur Ablehnung kostbarer Materialien, auch in Verbindung mit dem ‚Gemeinwohl‘, s. ferner z.</w:t>
      </w:r>
      <w:r>
        <w:t> </w:t>
      </w:r>
      <w:r w:rsidRPr="00FA76E1">
        <w:t xml:space="preserve">B. Cato fr. 174,71; Cic. </w:t>
      </w:r>
      <w:proofErr w:type="spellStart"/>
      <w:r w:rsidRPr="00FA76E1">
        <w:t>parad</w:t>
      </w:r>
      <w:proofErr w:type="spellEnd"/>
      <w:r w:rsidRPr="00FA76E1">
        <w:t xml:space="preserve">. </w:t>
      </w:r>
      <w:r w:rsidRPr="00561555">
        <w:rPr>
          <w:lang w:val="de-CH"/>
        </w:rPr>
        <w:t xml:space="preserve">38; Mur. 76; </w:t>
      </w:r>
      <w:proofErr w:type="spellStart"/>
      <w:r w:rsidRPr="00561555">
        <w:rPr>
          <w:lang w:val="de-CH"/>
        </w:rPr>
        <w:t>Flacc</w:t>
      </w:r>
      <w:proofErr w:type="spellEnd"/>
      <w:r w:rsidRPr="00561555">
        <w:rPr>
          <w:lang w:val="de-CH"/>
        </w:rPr>
        <w:t>. 28; Gell. 13,24,1; Plin. nat. 36,109ff. Vgl. Schneider 1995, 14f.; 105.</w:t>
      </w:r>
    </w:p>
  </w:footnote>
  <w:footnote w:id="148">
    <w:p w:rsidR="00FD180D" w:rsidRPr="000E52E5" w:rsidRDefault="00FD180D" w:rsidP="002B783C">
      <w:pPr>
        <w:tabs>
          <w:tab w:val="left" w:pos="567"/>
        </w:tabs>
        <w:spacing w:after="0" w:line="240" w:lineRule="auto"/>
        <w:ind w:left="567" w:hanging="567"/>
        <w:jc w:val="both"/>
        <w:rPr>
          <w:rFonts w:ascii="Times New Roman" w:hAnsi="Times New Roman" w:cs="Times New Roman"/>
          <w:sz w:val="20"/>
          <w:szCs w:val="20"/>
          <w:lang w:val="en-US"/>
        </w:rPr>
      </w:pPr>
      <w:r w:rsidRPr="008B37AA">
        <w:rPr>
          <w:rStyle w:val="Funotenzeichen"/>
          <w:rFonts w:ascii="Times New Roman" w:hAnsi="Times New Roman" w:cs="Times New Roman"/>
          <w:sz w:val="20"/>
          <w:szCs w:val="20"/>
        </w:rPr>
        <w:footnoteRef/>
      </w:r>
      <w:r w:rsidRPr="001C4714">
        <w:rPr>
          <w:rFonts w:ascii="Times New Roman" w:hAnsi="Times New Roman" w:cs="Times New Roman"/>
          <w:sz w:val="20"/>
          <w:szCs w:val="20"/>
          <w:lang w:val="en-US"/>
        </w:rPr>
        <w:tab/>
        <w:t xml:space="preserve">S. z. B. Hor. </w:t>
      </w:r>
      <w:proofErr w:type="spellStart"/>
      <w:r w:rsidRPr="001C4714">
        <w:rPr>
          <w:rFonts w:ascii="Times New Roman" w:hAnsi="Times New Roman" w:cs="Times New Roman"/>
          <w:sz w:val="20"/>
          <w:szCs w:val="20"/>
          <w:lang w:val="en-US"/>
        </w:rPr>
        <w:t>carm</w:t>
      </w:r>
      <w:proofErr w:type="spellEnd"/>
      <w:r w:rsidRPr="001C4714">
        <w:rPr>
          <w:rFonts w:ascii="Times New Roman" w:hAnsi="Times New Roman" w:cs="Times New Roman"/>
          <w:sz w:val="20"/>
          <w:szCs w:val="20"/>
          <w:lang w:val="en-US"/>
        </w:rPr>
        <w:t xml:space="preserve">. </w:t>
      </w:r>
      <w:r w:rsidRPr="001C4714">
        <w:rPr>
          <w:rFonts w:ascii="Times New Roman" w:hAnsi="Times New Roman" w:cs="Times New Roman"/>
          <w:sz w:val="20"/>
          <w:szCs w:val="20"/>
          <w:lang w:val="fr-FR"/>
        </w:rPr>
        <w:t xml:space="preserve">2,15: </w:t>
      </w:r>
      <w:r w:rsidRPr="00B87F89">
        <w:rPr>
          <w:rFonts w:ascii="Times New Roman" w:hAnsi="Times New Roman" w:cs="Times New Roman"/>
          <w:i/>
          <w:sz w:val="20"/>
          <w:szCs w:val="20"/>
          <w:lang w:val="la-Latn"/>
        </w:rPr>
        <w:t>tum violaria et / myrthus et omnis copia narium / spargent olivetis odorem / fertilibus domino priori. [...] non ita Romuli / praescriptum et intonsi Catonis / auspiciis veterumque norma</w:t>
      </w:r>
      <w:r w:rsidRPr="00FA76E1">
        <w:rPr>
          <w:rFonts w:ascii="Times New Roman" w:hAnsi="Times New Roman" w:cs="Times New Roman"/>
          <w:i/>
          <w:sz w:val="20"/>
          <w:szCs w:val="20"/>
          <w:lang w:val="la-Latn"/>
        </w:rPr>
        <w:t>.</w:t>
      </w:r>
      <w:r w:rsidRPr="001C4714">
        <w:rPr>
          <w:rFonts w:ascii="Times New Roman" w:hAnsi="Times New Roman" w:cs="Times New Roman"/>
          <w:i/>
          <w:sz w:val="20"/>
          <w:szCs w:val="20"/>
          <w:lang w:val="fr-FR"/>
        </w:rPr>
        <w:t xml:space="preserve"> </w:t>
      </w:r>
      <w:r w:rsidRPr="00FA76E1">
        <w:rPr>
          <w:rFonts w:ascii="Times New Roman" w:hAnsi="Times New Roman" w:cs="Times New Roman"/>
          <w:sz w:val="20"/>
          <w:szCs w:val="20"/>
        </w:rPr>
        <w:t>(„</w:t>
      </w:r>
      <w:r w:rsidRPr="00FA76E1">
        <w:rPr>
          <w:rFonts w:ascii="Times New Roman" w:eastAsia="Calibri" w:hAnsi="Times New Roman" w:cs="Times New Roman"/>
          <w:sz w:val="20"/>
          <w:szCs w:val="20"/>
        </w:rPr>
        <w:t xml:space="preserve">Aber Veilchenbeete werden / und Myrten und das ganze Volk der duftenden Blumen / wird da Wohlgerüche verbreiten, / wo sonst mit nützlichen Früchten der Ölbaum den Eigner beschenkte. [...] Das war nicht Romulus / Gebot und des bärtigen Cato, / nicht </w:t>
      </w:r>
      <w:r w:rsidRPr="00FA76E1">
        <w:rPr>
          <w:rFonts w:ascii="Times New Roman" w:hAnsi="Times New Roman" w:cs="Times New Roman"/>
          <w:sz w:val="20"/>
          <w:szCs w:val="20"/>
        </w:rPr>
        <w:t>die Richtschnur der Väter.</w:t>
      </w:r>
      <w:r w:rsidRPr="00FA76E1">
        <w:rPr>
          <w:rFonts w:ascii="Times New Roman" w:eastAsia="Calibri" w:hAnsi="Times New Roman" w:cs="Times New Roman"/>
          <w:sz w:val="20"/>
          <w:szCs w:val="20"/>
        </w:rPr>
        <w:t>“</w:t>
      </w:r>
      <w:r w:rsidRPr="00FA76E1">
        <w:rPr>
          <w:rFonts w:ascii="Times New Roman" w:hAnsi="Times New Roman" w:cs="Times New Roman"/>
          <w:sz w:val="20"/>
          <w:szCs w:val="20"/>
        </w:rPr>
        <w:t>)</w:t>
      </w:r>
      <w:r>
        <w:rPr>
          <w:rFonts w:ascii="Times New Roman" w:hAnsi="Times New Roman" w:cs="Times New Roman"/>
          <w:sz w:val="20"/>
          <w:szCs w:val="20"/>
        </w:rPr>
        <w:t>.</w:t>
      </w:r>
      <w:r w:rsidRPr="00FA76E1">
        <w:rPr>
          <w:rFonts w:ascii="Times New Roman" w:hAnsi="Times New Roman" w:cs="Times New Roman"/>
          <w:sz w:val="20"/>
          <w:szCs w:val="20"/>
        </w:rPr>
        <w:t xml:space="preserve"> </w:t>
      </w:r>
      <w:r>
        <w:rPr>
          <w:rFonts w:ascii="Times New Roman" w:hAnsi="Times New Roman" w:cs="Times New Roman"/>
          <w:sz w:val="20"/>
          <w:szCs w:val="20"/>
        </w:rPr>
        <w:t>– D</w:t>
      </w:r>
      <w:r w:rsidRPr="008B37AA">
        <w:rPr>
          <w:rFonts w:ascii="Times New Roman" w:hAnsi="Times New Roman" w:cs="Times New Roman"/>
          <w:sz w:val="20"/>
          <w:szCs w:val="20"/>
        </w:rPr>
        <w:t xml:space="preserve">er Hinweis auf zwei der prominentesten Römer, die in besonderer Weise als Symbol für die die Gegenwart verpflichtende Vergangenheit Roms galten, nämlich Romulus, der mythische Gründervater Roms, und der ,bärtige Cato‘ – gemeint ist Cato der </w:t>
      </w:r>
      <w:proofErr w:type="spellStart"/>
      <w:r w:rsidRPr="008B37AA">
        <w:rPr>
          <w:rFonts w:ascii="Times New Roman" w:hAnsi="Times New Roman" w:cs="Times New Roman"/>
          <w:sz w:val="20"/>
          <w:szCs w:val="20"/>
        </w:rPr>
        <w:t>Censor</w:t>
      </w:r>
      <w:proofErr w:type="spellEnd"/>
      <w:r w:rsidRPr="008B37AA">
        <w:rPr>
          <w:rFonts w:ascii="Times New Roman" w:hAnsi="Times New Roman" w:cs="Times New Roman"/>
          <w:sz w:val="20"/>
          <w:szCs w:val="20"/>
        </w:rPr>
        <w:t xml:space="preserve"> (234</w:t>
      </w:r>
      <w:r>
        <w:rPr>
          <w:rFonts w:ascii="Times New Roman" w:hAnsi="Times New Roman" w:cs="Times New Roman"/>
          <w:sz w:val="20"/>
          <w:szCs w:val="20"/>
        </w:rPr>
        <w:t>–</w:t>
      </w:r>
      <w:r w:rsidRPr="008B37AA">
        <w:rPr>
          <w:rFonts w:ascii="Times New Roman" w:hAnsi="Times New Roman" w:cs="Times New Roman"/>
          <w:sz w:val="20"/>
          <w:szCs w:val="20"/>
        </w:rPr>
        <w:t xml:space="preserve">149 v. Chr.) – sowie die allgemeine Anspielung auf die ,Richtschnur der Väter‘ deutet bereits auf die ideelle Grundlagen der Villenkritik hin: Solcher Luxus entspricht nach Auskunft des Horaz nicht den alle Römer bindenden Sitten der Väter, dem </w:t>
      </w:r>
      <w:r w:rsidRPr="00BD28DA">
        <w:rPr>
          <w:rFonts w:ascii="Times New Roman" w:hAnsi="Times New Roman" w:cs="Times New Roman"/>
          <w:i/>
          <w:sz w:val="20"/>
          <w:szCs w:val="20"/>
          <w:lang w:val="la-Latn"/>
        </w:rPr>
        <w:t>mos maiorum</w:t>
      </w:r>
      <w:r w:rsidRPr="008B37AA">
        <w:rPr>
          <w:rFonts w:ascii="Times New Roman" w:hAnsi="Times New Roman" w:cs="Times New Roman"/>
          <w:sz w:val="20"/>
          <w:szCs w:val="20"/>
        </w:rPr>
        <w:t xml:space="preserve"> </w:t>
      </w:r>
      <w:r>
        <w:rPr>
          <w:rFonts w:ascii="Times New Roman" w:hAnsi="Times New Roman" w:cs="Times New Roman"/>
          <w:sz w:val="20"/>
          <w:szCs w:val="20"/>
        </w:rPr>
        <w:t>(s.u.). – Zur Kritik an der Nutzlosigkeit der Gärten und Parks s</w:t>
      </w:r>
      <w:r w:rsidRPr="008B37AA">
        <w:rPr>
          <w:rFonts w:ascii="Times New Roman" w:hAnsi="Times New Roman" w:cs="Times New Roman"/>
          <w:sz w:val="20"/>
          <w:szCs w:val="20"/>
        </w:rPr>
        <w:t xml:space="preserve">. ferner Mart. 3,58; Quint. </w:t>
      </w:r>
      <w:proofErr w:type="spellStart"/>
      <w:r w:rsidRPr="008B37AA">
        <w:rPr>
          <w:rFonts w:ascii="Times New Roman" w:hAnsi="Times New Roman" w:cs="Times New Roman"/>
          <w:sz w:val="20"/>
          <w:szCs w:val="20"/>
        </w:rPr>
        <w:t>inst</w:t>
      </w:r>
      <w:proofErr w:type="spellEnd"/>
      <w:r w:rsidRPr="008B37AA">
        <w:rPr>
          <w:rFonts w:ascii="Times New Roman" w:hAnsi="Times New Roman" w:cs="Times New Roman"/>
          <w:sz w:val="20"/>
          <w:szCs w:val="20"/>
        </w:rPr>
        <w:t xml:space="preserve">. </w:t>
      </w:r>
      <w:r w:rsidRPr="000E52E5">
        <w:rPr>
          <w:rFonts w:ascii="Times New Roman" w:hAnsi="Times New Roman" w:cs="Times New Roman"/>
          <w:sz w:val="20"/>
          <w:szCs w:val="20"/>
          <w:lang w:val="en-US"/>
        </w:rPr>
        <w:t>8</w:t>
      </w:r>
      <w:proofErr w:type="gramStart"/>
      <w:r w:rsidRPr="000E52E5">
        <w:rPr>
          <w:rFonts w:ascii="Times New Roman" w:hAnsi="Times New Roman" w:cs="Times New Roman"/>
          <w:sz w:val="20"/>
          <w:szCs w:val="20"/>
          <w:lang w:val="en-US"/>
        </w:rPr>
        <w:t>,3,8</w:t>
      </w:r>
      <w:proofErr w:type="gramEnd"/>
      <w:r w:rsidRPr="000E52E5">
        <w:rPr>
          <w:rFonts w:ascii="Times New Roman" w:hAnsi="Times New Roman" w:cs="Times New Roman"/>
          <w:sz w:val="20"/>
          <w:szCs w:val="20"/>
          <w:lang w:val="en-US"/>
        </w:rPr>
        <w:t>; Tac. ann. 3</w:t>
      </w:r>
      <w:proofErr w:type="gramStart"/>
      <w:r w:rsidRPr="000E52E5">
        <w:rPr>
          <w:rFonts w:ascii="Times New Roman" w:hAnsi="Times New Roman" w:cs="Times New Roman"/>
          <w:sz w:val="20"/>
          <w:szCs w:val="20"/>
          <w:lang w:val="en-US"/>
        </w:rPr>
        <w:t>,54,4</w:t>
      </w:r>
      <w:proofErr w:type="gramEnd"/>
      <w:r w:rsidRPr="000E52E5">
        <w:rPr>
          <w:rFonts w:ascii="Times New Roman" w:hAnsi="Times New Roman" w:cs="Times New Roman"/>
          <w:sz w:val="20"/>
          <w:szCs w:val="20"/>
          <w:lang w:val="en-US"/>
        </w:rPr>
        <w:t>; Varro rust. 1</w:t>
      </w:r>
      <w:proofErr w:type="gramStart"/>
      <w:r w:rsidRPr="000E52E5">
        <w:rPr>
          <w:rFonts w:ascii="Times New Roman" w:hAnsi="Times New Roman" w:cs="Times New Roman"/>
          <w:sz w:val="20"/>
          <w:szCs w:val="20"/>
          <w:lang w:val="en-US"/>
        </w:rPr>
        <w:t>,13,6f</w:t>
      </w:r>
      <w:proofErr w:type="gramEnd"/>
      <w:r w:rsidRPr="000E52E5">
        <w:rPr>
          <w:rFonts w:ascii="Times New Roman" w:hAnsi="Times New Roman" w:cs="Times New Roman"/>
          <w:sz w:val="20"/>
          <w:szCs w:val="20"/>
          <w:lang w:val="en-US"/>
        </w:rPr>
        <w:t xml:space="preserve">.; 2 </w:t>
      </w:r>
      <w:proofErr w:type="spellStart"/>
      <w:r w:rsidRPr="000E52E5">
        <w:rPr>
          <w:rFonts w:ascii="Times New Roman" w:hAnsi="Times New Roman" w:cs="Times New Roman"/>
          <w:sz w:val="20"/>
          <w:szCs w:val="20"/>
          <w:lang w:val="en-US"/>
        </w:rPr>
        <w:t>praef</w:t>
      </w:r>
      <w:proofErr w:type="spellEnd"/>
      <w:r w:rsidRPr="000E52E5">
        <w:rPr>
          <w:rFonts w:ascii="Times New Roman" w:hAnsi="Times New Roman" w:cs="Times New Roman"/>
          <w:sz w:val="20"/>
          <w:szCs w:val="20"/>
          <w:lang w:val="en-US"/>
        </w:rPr>
        <w:t>. 3; 3</w:t>
      </w:r>
      <w:proofErr w:type="gramStart"/>
      <w:r w:rsidRPr="000E52E5">
        <w:rPr>
          <w:rFonts w:ascii="Times New Roman" w:hAnsi="Times New Roman" w:cs="Times New Roman"/>
          <w:sz w:val="20"/>
          <w:szCs w:val="20"/>
          <w:lang w:val="en-US"/>
        </w:rPr>
        <w:t>,3,6f</w:t>
      </w:r>
      <w:proofErr w:type="gramEnd"/>
      <w:r w:rsidRPr="000E52E5">
        <w:rPr>
          <w:rFonts w:ascii="Times New Roman" w:hAnsi="Times New Roman" w:cs="Times New Roman"/>
          <w:sz w:val="20"/>
          <w:szCs w:val="20"/>
          <w:lang w:val="en-US"/>
        </w:rPr>
        <w:t xml:space="preserve">.; Colum. </w:t>
      </w:r>
      <w:proofErr w:type="gramStart"/>
      <w:r w:rsidRPr="000E52E5">
        <w:rPr>
          <w:rFonts w:ascii="Times New Roman" w:hAnsi="Times New Roman" w:cs="Times New Roman"/>
          <w:sz w:val="20"/>
          <w:szCs w:val="20"/>
          <w:lang w:val="en-US"/>
        </w:rPr>
        <w:t xml:space="preserve">1 </w:t>
      </w:r>
      <w:proofErr w:type="spellStart"/>
      <w:r w:rsidRPr="000E52E5">
        <w:rPr>
          <w:rFonts w:ascii="Times New Roman" w:hAnsi="Times New Roman" w:cs="Times New Roman"/>
          <w:sz w:val="20"/>
          <w:szCs w:val="20"/>
          <w:lang w:val="en-US"/>
        </w:rPr>
        <w:t>praef</w:t>
      </w:r>
      <w:proofErr w:type="spellEnd"/>
      <w:r w:rsidRPr="000E52E5">
        <w:rPr>
          <w:rFonts w:ascii="Times New Roman" w:hAnsi="Times New Roman" w:cs="Times New Roman"/>
          <w:sz w:val="20"/>
          <w:szCs w:val="20"/>
          <w:lang w:val="en-US"/>
        </w:rPr>
        <w:t>.</w:t>
      </w:r>
      <w:proofErr w:type="gramEnd"/>
      <w:r w:rsidRPr="000E52E5">
        <w:rPr>
          <w:rFonts w:ascii="Times New Roman" w:hAnsi="Times New Roman" w:cs="Times New Roman"/>
          <w:sz w:val="20"/>
          <w:szCs w:val="20"/>
          <w:lang w:val="en-US"/>
        </w:rPr>
        <w:t xml:space="preserve"> 20; Sen. </w:t>
      </w:r>
      <w:proofErr w:type="gramStart"/>
      <w:r w:rsidRPr="000E52E5">
        <w:rPr>
          <w:rFonts w:ascii="Times New Roman" w:hAnsi="Times New Roman" w:cs="Times New Roman"/>
          <w:sz w:val="20"/>
          <w:szCs w:val="20"/>
          <w:lang w:val="en-US"/>
        </w:rPr>
        <w:t>dial</w:t>
      </w:r>
      <w:proofErr w:type="gramEnd"/>
      <w:r w:rsidRPr="000E52E5">
        <w:rPr>
          <w:rFonts w:ascii="Times New Roman" w:hAnsi="Times New Roman" w:cs="Times New Roman"/>
          <w:sz w:val="20"/>
          <w:szCs w:val="20"/>
          <w:lang w:val="en-US"/>
        </w:rPr>
        <w:t>. 7</w:t>
      </w:r>
      <w:proofErr w:type="gramStart"/>
      <w:r w:rsidRPr="000E52E5">
        <w:rPr>
          <w:rFonts w:ascii="Times New Roman" w:hAnsi="Times New Roman" w:cs="Times New Roman"/>
          <w:sz w:val="20"/>
          <w:szCs w:val="20"/>
          <w:lang w:val="en-US"/>
        </w:rPr>
        <w:t>,17,2</w:t>
      </w:r>
      <w:proofErr w:type="gramEnd"/>
      <w:r w:rsidRPr="000E52E5">
        <w:rPr>
          <w:rFonts w:ascii="Times New Roman" w:hAnsi="Times New Roman" w:cs="Times New Roman"/>
          <w:sz w:val="20"/>
          <w:szCs w:val="20"/>
          <w:lang w:val="en-US"/>
        </w:rPr>
        <w:t>. Vgl. Schneider 1995, 106.</w:t>
      </w:r>
    </w:p>
  </w:footnote>
  <w:footnote w:id="149">
    <w:p w:rsidR="00FD180D" w:rsidRPr="008B37AA" w:rsidRDefault="00FD180D" w:rsidP="002B783C">
      <w:pPr>
        <w:pStyle w:val="Funotentext"/>
        <w:tabs>
          <w:tab w:val="left" w:pos="567"/>
        </w:tabs>
        <w:ind w:left="567" w:hanging="567"/>
        <w:jc w:val="both"/>
      </w:pPr>
      <w:r w:rsidRPr="008B37AA">
        <w:rPr>
          <w:rStyle w:val="Funotenzeichen"/>
        </w:rPr>
        <w:footnoteRef/>
      </w:r>
      <w:r w:rsidRPr="000E52E5">
        <w:rPr>
          <w:lang w:val="en-US"/>
        </w:rPr>
        <w:tab/>
        <w:t>So z.</w:t>
      </w:r>
      <w:r>
        <w:rPr>
          <w:lang w:val="en-US"/>
        </w:rPr>
        <w:t> </w:t>
      </w:r>
      <w:r w:rsidRPr="000E52E5">
        <w:rPr>
          <w:lang w:val="en-US"/>
        </w:rPr>
        <w:t xml:space="preserve">B. Sen. </w:t>
      </w:r>
      <w:proofErr w:type="gramStart"/>
      <w:r w:rsidRPr="000E52E5">
        <w:rPr>
          <w:lang w:val="en-US"/>
        </w:rPr>
        <w:t>epist</w:t>
      </w:r>
      <w:proofErr w:type="gramEnd"/>
      <w:r w:rsidRPr="000E52E5">
        <w:rPr>
          <w:lang w:val="en-US"/>
        </w:rPr>
        <w:t xml:space="preserve">. </w:t>
      </w:r>
      <w:r w:rsidRPr="001C4714">
        <w:rPr>
          <w:lang w:val="fr-FR"/>
        </w:rPr>
        <w:t xml:space="preserve">89,21: </w:t>
      </w:r>
      <w:r w:rsidRPr="00B87F89">
        <w:rPr>
          <w:i/>
          <w:lang w:val="la-Latn"/>
        </w:rPr>
        <w:t>ubicumque</w:t>
      </w:r>
      <w:r w:rsidRPr="00686BB3">
        <w:rPr>
          <w:i/>
          <w:lang w:val="la-Latn"/>
        </w:rPr>
        <w:t xml:space="preserve"> in aliquem sinum litus curvabitur, vos protinus fundamenta iacietis nec contenti solo nisi quod manu feceritis, mare agetis introrsus.</w:t>
      </w:r>
      <w:r w:rsidRPr="001C4714">
        <w:rPr>
          <w:lang w:val="fr-FR"/>
        </w:rPr>
        <w:t xml:space="preserve"> </w:t>
      </w:r>
      <w:r>
        <w:t xml:space="preserve">(„Überall, wo die Meeresküste zu einer Bucht einschwingt, da werdet ihr Fundamente legen; und nicht zufrieden mit einem Grundstück, das nicht künstlich umgeschaffen ist, werdet ihr das Meer hineinleiten.“) – </w:t>
      </w:r>
      <w:r w:rsidRPr="008B37AA">
        <w:t xml:space="preserve">Mit ähnlichen Vorwürfen </w:t>
      </w:r>
      <w:r>
        <w:t xml:space="preserve">zu den Eingriffen in Natur und Landschaft </w:t>
      </w:r>
      <w:r w:rsidRPr="008B37AA">
        <w:t xml:space="preserve">s. Sall. </w:t>
      </w:r>
      <w:proofErr w:type="spellStart"/>
      <w:proofErr w:type="gramStart"/>
      <w:r w:rsidRPr="000E52E5">
        <w:rPr>
          <w:lang w:val="en-US"/>
        </w:rPr>
        <w:t>Catil</w:t>
      </w:r>
      <w:proofErr w:type="spellEnd"/>
      <w:r w:rsidRPr="000E52E5">
        <w:rPr>
          <w:lang w:val="en-US"/>
        </w:rPr>
        <w:t>.</w:t>
      </w:r>
      <w:proofErr w:type="gramEnd"/>
      <w:r w:rsidRPr="000E52E5">
        <w:rPr>
          <w:lang w:val="en-US"/>
        </w:rPr>
        <w:t xml:space="preserve"> 13</w:t>
      </w:r>
      <w:proofErr w:type="gramStart"/>
      <w:r w:rsidRPr="000E52E5">
        <w:rPr>
          <w:lang w:val="en-US"/>
        </w:rPr>
        <w:t>,1</w:t>
      </w:r>
      <w:proofErr w:type="gramEnd"/>
      <w:r w:rsidRPr="000E52E5">
        <w:rPr>
          <w:lang w:val="en-US"/>
        </w:rPr>
        <w:t xml:space="preserve">; 12,3; 20,11; Hor. </w:t>
      </w:r>
      <w:proofErr w:type="spellStart"/>
      <w:r w:rsidRPr="000E52E5">
        <w:rPr>
          <w:lang w:val="en-US"/>
        </w:rPr>
        <w:t>carm</w:t>
      </w:r>
      <w:proofErr w:type="spellEnd"/>
      <w:r w:rsidRPr="000E52E5">
        <w:rPr>
          <w:lang w:val="en-US"/>
        </w:rPr>
        <w:t>. 1,38; 2,18,17ff.; 3,1,33ff.; 3,24,3f.; epist. 1</w:t>
      </w:r>
      <w:proofErr w:type="gramStart"/>
      <w:r w:rsidRPr="000E52E5">
        <w:rPr>
          <w:lang w:val="en-US"/>
        </w:rPr>
        <w:t>,10,19ff</w:t>
      </w:r>
      <w:proofErr w:type="gramEnd"/>
      <w:r w:rsidRPr="000E52E5">
        <w:rPr>
          <w:lang w:val="en-US"/>
        </w:rPr>
        <w:t>.; 1,1,83ff.; Tib. 2</w:t>
      </w:r>
      <w:proofErr w:type="gramStart"/>
      <w:r w:rsidRPr="000E52E5">
        <w:rPr>
          <w:lang w:val="en-US"/>
        </w:rPr>
        <w:t>,3,45f</w:t>
      </w:r>
      <w:proofErr w:type="gramEnd"/>
      <w:r w:rsidRPr="000E52E5">
        <w:rPr>
          <w:lang w:val="en-US"/>
        </w:rPr>
        <w:t>.; Prop. 1</w:t>
      </w:r>
      <w:proofErr w:type="gramStart"/>
      <w:r w:rsidRPr="000E52E5">
        <w:rPr>
          <w:lang w:val="en-US"/>
        </w:rPr>
        <w:t>,2,9ff</w:t>
      </w:r>
      <w:proofErr w:type="gramEnd"/>
      <w:r w:rsidRPr="000E52E5">
        <w:rPr>
          <w:lang w:val="en-US"/>
        </w:rPr>
        <w:t xml:space="preserve">.; </w:t>
      </w:r>
      <w:proofErr w:type="spellStart"/>
      <w:r w:rsidRPr="000E52E5">
        <w:rPr>
          <w:lang w:val="en-US"/>
        </w:rPr>
        <w:t>Iuv</w:t>
      </w:r>
      <w:proofErr w:type="spellEnd"/>
      <w:r w:rsidRPr="000E52E5">
        <w:rPr>
          <w:lang w:val="en-US"/>
        </w:rPr>
        <w:t xml:space="preserve">. </w:t>
      </w:r>
      <w:proofErr w:type="gramStart"/>
      <w:r w:rsidRPr="000E52E5">
        <w:rPr>
          <w:lang w:val="en-US"/>
        </w:rPr>
        <w:t>3,17ff.;</w:t>
      </w:r>
      <w:proofErr w:type="gramEnd"/>
      <w:r w:rsidRPr="000E52E5">
        <w:rPr>
          <w:lang w:val="en-US"/>
        </w:rPr>
        <w:t xml:space="preserve"> Varro rust. </w:t>
      </w:r>
      <w:r w:rsidRPr="008B37AA">
        <w:t xml:space="preserve">3,3,10; </w:t>
      </w:r>
      <w:r>
        <w:t xml:space="preserve">Sen. </w:t>
      </w:r>
      <w:r w:rsidRPr="008B37AA">
        <w:t xml:space="preserve">epist. 122,8. Vgl. </w:t>
      </w:r>
      <w:r>
        <w:t>Schneider</w:t>
      </w:r>
      <w:r w:rsidRPr="008B37AA">
        <w:t xml:space="preserve"> 1995, 105f.</w:t>
      </w:r>
    </w:p>
  </w:footnote>
  <w:footnote w:id="150">
    <w:p w:rsidR="00FD180D" w:rsidRPr="0086154F" w:rsidRDefault="00FD180D" w:rsidP="002B783C">
      <w:pPr>
        <w:pStyle w:val="Funotentext"/>
        <w:tabs>
          <w:tab w:val="left" w:pos="567"/>
        </w:tabs>
        <w:ind w:left="567" w:hanging="567"/>
        <w:jc w:val="both"/>
      </w:pPr>
      <w:r w:rsidRPr="0086154F">
        <w:rPr>
          <w:rStyle w:val="Funotenzeichen"/>
        </w:rPr>
        <w:footnoteRef/>
      </w:r>
      <w:r w:rsidRPr="0086154F">
        <w:tab/>
      </w:r>
      <w:r>
        <w:t>S.</w:t>
      </w:r>
      <w:r w:rsidRPr="0086154F">
        <w:t xml:space="preserve"> Schneider 1995, 29. Die in </w:t>
      </w:r>
      <w:r>
        <w:t xml:space="preserve">bestimmten </w:t>
      </w:r>
      <w:r w:rsidRPr="0086154F">
        <w:t>antiken Quellen bemängelte Abwesenheit der</w:t>
      </w:r>
      <w:r>
        <w:t xml:space="preserve"> Senatoren von der </w:t>
      </w:r>
      <w:r w:rsidRPr="008271E3">
        <w:rPr>
          <w:i/>
          <w:lang w:val="la-Latn"/>
        </w:rPr>
        <w:t>res publica</w:t>
      </w:r>
      <w:r>
        <w:t xml:space="preserve"> </w:t>
      </w:r>
      <w:r w:rsidRPr="0086154F">
        <w:t xml:space="preserve">ist </w:t>
      </w:r>
      <w:r>
        <w:t xml:space="preserve">im Übrigen </w:t>
      </w:r>
      <w:r w:rsidRPr="0086154F">
        <w:t>ei</w:t>
      </w:r>
      <w:r>
        <w:t>ne der Grundlagen für die in der Forschung vertretene These</w:t>
      </w:r>
      <w:r w:rsidRPr="0086154F">
        <w:t xml:space="preserve"> vom Rückzug der Senatorenschaft aus Rom und der Politik im Zuge von Krise und Untergang der Republik</w:t>
      </w:r>
      <w:r>
        <w:t>.</w:t>
      </w:r>
      <w:r w:rsidR="001C5FBE">
        <w:t xml:space="preserve"> Darauf wird noch einzugehen sein.</w:t>
      </w:r>
    </w:p>
  </w:footnote>
  <w:footnote w:id="151">
    <w:p w:rsidR="00FD180D" w:rsidRPr="008B37AA" w:rsidRDefault="00FD180D" w:rsidP="00C15093">
      <w:pPr>
        <w:pStyle w:val="Funotentext"/>
        <w:tabs>
          <w:tab w:val="left" w:pos="567"/>
        </w:tabs>
        <w:ind w:left="567" w:hanging="567"/>
        <w:jc w:val="both"/>
      </w:pPr>
      <w:r w:rsidRPr="008B37AA">
        <w:rPr>
          <w:rStyle w:val="Funotenzeichen"/>
        </w:rPr>
        <w:footnoteRef/>
      </w:r>
      <w:r w:rsidRPr="008B37AA">
        <w:tab/>
        <w:t xml:space="preserve">S. </w:t>
      </w:r>
      <w:r>
        <w:t>Schneider</w:t>
      </w:r>
      <w:r w:rsidRPr="008B37AA">
        <w:t xml:space="preserve"> 1995, 109</w:t>
      </w:r>
      <w:r>
        <w:t>; Laurence 2009, 59f. u. passim.</w:t>
      </w:r>
      <w:r w:rsidRPr="008B37AA">
        <w:t xml:space="preserve"> </w:t>
      </w:r>
      <w:r>
        <w:t xml:space="preserve">– Ausführlicher und mit weiterführender Literatur zur römischen ‚Geschichtskultur‘, dem Stellenwert des </w:t>
      </w:r>
      <w:r w:rsidRPr="00686BB3">
        <w:rPr>
          <w:i/>
          <w:lang w:val="la-Latn"/>
        </w:rPr>
        <w:t>mos maiorum</w:t>
      </w:r>
      <w:r>
        <w:t xml:space="preserve"> und den Funktionen der </w:t>
      </w:r>
      <w:r w:rsidRPr="00603263">
        <w:rPr>
          <w:i/>
          <w:lang w:val="la-Latn"/>
        </w:rPr>
        <w:t>exempla</w:t>
      </w:r>
      <w:r>
        <w:t xml:space="preserve"> s. </w:t>
      </w:r>
      <w:r w:rsidRPr="00612382">
        <w:t>für das Folgende auch Kap. 3.1.</w:t>
      </w:r>
    </w:p>
  </w:footnote>
  <w:footnote w:id="152">
    <w:p w:rsidR="00FD180D" w:rsidRPr="008B37AA" w:rsidRDefault="00FD180D" w:rsidP="002B783C">
      <w:pPr>
        <w:pStyle w:val="Funotentext"/>
        <w:tabs>
          <w:tab w:val="left" w:pos="567"/>
        </w:tabs>
        <w:ind w:left="567" w:hanging="567"/>
        <w:jc w:val="both"/>
      </w:pPr>
      <w:r w:rsidRPr="008B37AA">
        <w:rPr>
          <w:rStyle w:val="Funotenzeichen"/>
        </w:rPr>
        <w:footnoteRef/>
      </w:r>
      <w:r w:rsidRPr="008B37AA">
        <w:tab/>
        <w:t>S. Blösel</w:t>
      </w:r>
      <w:r>
        <w:t xml:space="preserve"> 2000</w:t>
      </w:r>
      <w:r w:rsidRPr="008B37AA">
        <w:t>.</w:t>
      </w:r>
    </w:p>
  </w:footnote>
  <w:footnote w:id="153">
    <w:p w:rsidR="00FD180D" w:rsidRPr="008B37AA" w:rsidRDefault="00FD180D" w:rsidP="002B783C">
      <w:pPr>
        <w:pStyle w:val="Funotentext"/>
        <w:tabs>
          <w:tab w:val="left" w:pos="567"/>
        </w:tabs>
        <w:ind w:left="567" w:hanging="567"/>
        <w:jc w:val="both"/>
      </w:pPr>
      <w:r w:rsidRPr="008B37AA">
        <w:rPr>
          <w:rStyle w:val="Funotenzeichen"/>
        </w:rPr>
        <w:footnoteRef/>
      </w:r>
      <w:r w:rsidRPr="008B37AA">
        <w:tab/>
        <w:t>Sen. epist. 86,4</w:t>
      </w:r>
      <w:r>
        <w:t>–</w:t>
      </w:r>
      <w:r w:rsidRPr="008B37AA">
        <w:t>7: „Ich empfand daher großes Vergnügen, als ich die Lebensweise des Scipio und unsere heu</w:t>
      </w:r>
      <w:r>
        <w:t>tige vergleichend betrachtete: I</w:t>
      </w:r>
      <w:r w:rsidRPr="008B37AA">
        <w:t xml:space="preserve">n diesem dunklen Winkel badete er, der Schrecken Karthagos, dem Rom es verdankte, dass es nur einmal erobert worden ist, seinen von der Landarbeit ermüdeten Körper. Er stählte bei dieser Arbeit seinen Leib und bearbeitete deshalb sein Land selbst, wie es Sitte war bei den Vorfahren. Unter diesem armseligen Dache stand der berühmte Mann, dieser gewöhnliche, gestampfte Fußboden trug ihn. Aber jetzt! Wo gibt es einen Menschen, der ein so bescheidenes Bad hinnähme? Arm und kümmerlich kommt man sich vor, wenn die Wände nicht im Schmuck großer, kostbarer Rundscheiben erstrahlen, wenn nicht alexandrinischer Marmor mit numidischen Mosaikplatten wechselt und alles umsäumt ist von gemäldeartigen reichen Ornamenten, wenn nicht das Gewölbe hinter Kristall sich verbirgt, weißer Marmor aus </w:t>
      </w:r>
      <w:proofErr w:type="spellStart"/>
      <w:r w:rsidRPr="008B37AA">
        <w:t>Thaos</w:t>
      </w:r>
      <w:proofErr w:type="spellEnd"/>
      <w:r w:rsidRPr="008B37AA">
        <w:t xml:space="preserve"> [...] die Badebassins umkleidet, [...], und wenn nicht das Wasser aus silbernen Hähnen strömt.“</w:t>
      </w:r>
    </w:p>
  </w:footnote>
  <w:footnote w:id="154">
    <w:p w:rsidR="00FD180D" w:rsidRPr="008B37AA" w:rsidRDefault="00FD180D" w:rsidP="002B783C">
      <w:pPr>
        <w:pStyle w:val="Funotentext"/>
        <w:tabs>
          <w:tab w:val="left" w:pos="567"/>
        </w:tabs>
        <w:ind w:left="567" w:hanging="567"/>
        <w:jc w:val="both"/>
      </w:pPr>
      <w:r w:rsidRPr="008B37AA">
        <w:rPr>
          <w:rStyle w:val="Funotenzeichen"/>
        </w:rPr>
        <w:footnoteRef/>
      </w:r>
      <w:r w:rsidRPr="008B37AA">
        <w:tab/>
        <w:t xml:space="preserve">Mit dem Namen Scipio Africanus Maior verbanden sich </w:t>
      </w:r>
      <w:proofErr w:type="spellStart"/>
      <w:r w:rsidRPr="008B37AA">
        <w:rPr>
          <w:i/>
        </w:rPr>
        <w:t>virtus</w:t>
      </w:r>
      <w:proofErr w:type="spellEnd"/>
      <w:r w:rsidRPr="008B37AA">
        <w:t xml:space="preserve"> als Feldherr, </w:t>
      </w:r>
      <w:r w:rsidRPr="00BD28DA">
        <w:rPr>
          <w:i/>
          <w:lang w:val="la-Latn"/>
        </w:rPr>
        <w:t>fortitudo</w:t>
      </w:r>
      <w:r w:rsidRPr="00BD28DA">
        <w:rPr>
          <w:lang w:val="la-Latn"/>
        </w:rPr>
        <w:t xml:space="preserve">, </w:t>
      </w:r>
      <w:r w:rsidRPr="00BD28DA">
        <w:rPr>
          <w:i/>
          <w:lang w:val="la-Latn"/>
        </w:rPr>
        <w:t>severitas</w:t>
      </w:r>
      <w:r w:rsidRPr="00BD28DA">
        <w:rPr>
          <w:lang w:val="la-Latn"/>
        </w:rPr>
        <w:t xml:space="preserve">, </w:t>
      </w:r>
      <w:r w:rsidRPr="00BD28DA">
        <w:rPr>
          <w:i/>
          <w:lang w:val="la-Latn"/>
        </w:rPr>
        <w:t>fides</w:t>
      </w:r>
      <w:r w:rsidRPr="00BD28DA">
        <w:rPr>
          <w:lang w:val="la-Latn"/>
        </w:rPr>
        <w:t xml:space="preserve">, </w:t>
      </w:r>
      <w:r w:rsidRPr="00BD28DA">
        <w:rPr>
          <w:i/>
          <w:lang w:val="la-Latn"/>
        </w:rPr>
        <w:t>paupertas</w:t>
      </w:r>
      <w:r w:rsidRPr="00BD28DA">
        <w:rPr>
          <w:lang w:val="la-Latn"/>
        </w:rPr>
        <w:t xml:space="preserve">, </w:t>
      </w:r>
      <w:r w:rsidRPr="00BD28DA">
        <w:rPr>
          <w:i/>
          <w:lang w:val="la-Latn"/>
        </w:rPr>
        <w:t>pietas</w:t>
      </w:r>
      <w:r w:rsidRPr="008B37AA">
        <w:t xml:space="preserve"> gegenüber der </w:t>
      </w:r>
      <w:r w:rsidRPr="00BD28DA">
        <w:rPr>
          <w:i/>
          <w:lang w:val="la-Latn"/>
        </w:rPr>
        <w:t>patria</w:t>
      </w:r>
      <w:r w:rsidRPr="00BD28DA">
        <w:rPr>
          <w:lang w:val="la-Latn"/>
        </w:rPr>
        <w:t xml:space="preserve">, </w:t>
      </w:r>
      <w:r w:rsidRPr="00BD28DA">
        <w:rPr>
          <w:i/>
          <w:lang w:val="la-Latn"/>
        </w:rPr>
        <w:t>constantia</w:t>
      </w:r>
      <w:r w:rsidRPr="00BD28DA">
        <w:rPr>
          <w:lang w:val="la-Latn"/>
        </w:rPr>
        <w:t xml:space="preserve">, </w:t>
      </w:r>
      <w:r w:rsidRPr="00BD28DA">
        <w:rPr>
          <w:i/>
          <w:lang w:val="la-Latn"/>
        </w:rPr>
        <w:t>moderatio</w:t>
      </w:r>
      <w:r w:rsidRPr="00BD28DA">
        <w:rPr>
          <w:lang w:val="la-Latn"/>
        </w:rPr>
        <w:t xml:space="preserve">, </w:t>
      </w:r>
      <w:r w:rsidRPr="00BD28DA">
        <w:rPr>
          <w:i/>
          <w:lang w:val="la-Latn"/>
        </w:rPr>
        <w:t>pudicitia</w:t>
      </w:r>
      <w:r w:rsidRPr="008B37AA">
        <w:t xml:space="preserve"> und </w:t>
      </w:r>
      <w:r w:rsidRPr="00BD28DA">
        <w:rPr>
          <w:i/>
          <w:lang w:val="la-Latn"/>
        </w:rPr>
        <w:t>gravitas</w:t>
      </w:r>
      <w:r>
        <w:t xml:space="preserve">. Dazu </w:t>
      </w:r>
      <w:r w:rsidRPr="008B37AA">
        <w:t>s. Hölkeskamp</w:t>
      </w:r>
      <w:r>
        <w:t xml:space="preserve"> 1996</w:t>
      </w:r>
      <w:r w:rsidRPr="008B37AA">
        <w:t>, 315, auch mit weiterführender Literatur</w:t>
      </w:r>
      <w:r>
        <w:t xml:space="preserve">, sowie Hölkeskamp 1987, </w:t>
      </w:r>
      <w:r w:rsidRPr="008B37AA">
        <w:t>204</w:t>
      </w:r>
      <w:r>
        <w:t>–</w:t>
      </w:r>
      <w:r w:rsidRPr="008B37AA">
        <w:t>240</w:t>
      </w:r>
      <w:r>
        <w:t>, zu den einzelnen Tugenden Scipios.</w:t>
      </w:r>
    </w:p>
  </w:footnote>
  <w:footnote w:id="155">
    <w:p w:rsidR="00FD180D" w:rsidRPr="00A656AF" w:rsidRDefault="00FD180D" w:rsidP="00D61EAF">
      <w:pPr>
        <w:pStyle w:val="Funotentext"/>
        <w:tabs>
          <w:tab w:val="left" w:pos="567"/>
        </w:tabs>
        <w:ind w:left="567" w:hanging="567"/>
        <w:jc w:val="both"/>
        <w:rPr>
          <w:lang w:val="de-CH"/>
        </w:rPr>
      </w:pPr>
      <w:r w:rsidRPr="00A656AF">
        <w:rPr>
          <w:rStyle w:val="Funotenzeichen"/>
        </w:rPr>
        <w:footnoteRef/>
      </w:r>
      <w:r w:rsidRPr="00A656AF">
        <w:tab/>
        <w:t xml:space="preserve">Diese Wendung </w:t>
      </w:r>
      <w:r>
        <w:t xml:space="preserve">stellt eine </w:t>
      </w:r>
      <w:r w:rsidRPr="00A656AF">
        <w:t xml:space="preserve">Reminiszenz an </w:t>
      </w:r>
      <w:r>
        <w:t xml:space="preserve">Ereignisse der römischen Geschichte dar, die den Römern </w:t>
      </w:r>
      <w:r w:rsidRPr="00A656AF">
        <w:t>besonder</w:t>
      </w:r>
      <w:r>
        <w:t>s bedeutsam galten</w:t>
      </w:r>
      <w:r w:rsidRPr="00A656AF">
        <w:t>. Zum einen werden die Auseinandersetzungen Roms mit Kartha</w:t>
      </w:r>
      <w:r>
        <w:t>go</w:t>
      </w:r>
      <w:r w:rsidRPr="00A656AF">
        <w:t xml:space="preserve"> thematisiert, in denen sich die Römer lange Zeit ernsthaft in ihrer Existenz bedroht gesehen hatten. Im Verständnis der Römer hatte Scipio diese Gefahr gebannt, indem er 202</w:t>
      </w:r>
      <w:r>
        <w:t> </w:t>
      </w:r>
      <w:r w:rsidRPr="00A656AF">
        <w:t>v.</w:t>
      </w:r>
      <w:r>
        <w:t> </w:t>
      </w:r>
      <w:r w:rsidRPr="00A656AF">
        <w:t>Chr. in der Schlacht von Zama das karthagische Heer vernichtend geschlagen hat</w:t>
      </w:r>
      <w:r>
        <w:t>te</w:t>
      </w:r>
      <w:r w:rsidRPr="00A656AF">
        <w:t>. Durch Senecas Formulierung, dass Rom es Scipio verdanke, nur einmal erobert worden zu sein, werden diese Ereignisse zum anderen mit eine</w:t>
      </w:r>
      <w:r>
        <w:t>m</w:t>
      </w:r>
      <w:r w:rsidRPr="00A656AF">
        <w:t xml:space="preserve"> zweiten, zeitlich früher liegenden </w:t>
      </w:r>
      <w:r>
        <w:t xml:space="preserve">Ereignis </w:t>
      </w:r>
      <w:r w:rsidRPr="00A656AF">
        <w:t xml:space="preserve">parallelisiert: Im </w:t>
      </w:r>
      <w:r>
        <w:t>4. </w:t>
      </w:r>
      <w:r w:rsidRPr="00A656AF">
        <w:t>J</w:t>
      </w:r>
      <w:r>
        <w:t>hd. </w:t>
      </w:r>
      <w:r w:rsidRPr="00A656AF">
        <w:t>v.</w:t>
      </w:r>
      <w:r>
        <w:t> </w:t>
      </w:r>
      <w:r w:rsidRPr="00A656AF">
        <w:t>Chr. war es zwischen Rom und keltischen Stämmen zu kriegerischen Auseinandersetzungen gekommen, die 387</w:t>
      </w:r>
      <w:r>
        <w:t> </w:t>
      </w:r>
      <w:r w:rsidRPr="00A656AF">
        <w:t>v.</w:t>
      </w:r>
      <w:r>
        <w:t> </w:t>
      </w:r>
      <w:r w:rsidRPr="00A656AF">
        <w:t>Chr. zunächst zu einer vernichtenden Niederlage der Römer in der Schlacht an der Allia und im Anschluss daran zur Eroberung und Zerstörung der Stadt geführt hatten</w:t>
      </w:r>
      <w:r>
        <w:t xml:space="preserve"> </w:t>
      </w:r>
      <w:r w:rsidRPr="00A656AF">
        <w:t>(</w:t>
      </w:r>
      <w:r>
        <w:t xml:space="preserve">dazu </w:t>
      </w:r>
      <w:r w:rsidRPr="00A656AF">
        <w:t>s.</w:t>
      </w:r>
      <w:r>
        <w:t xml:space="preserve"> Kap. 3.1).</w:t>
      </w:r>
      <w:r w:rsidRPr="00A656AF">
        <w:t xml:space="preserve"> Indem Seneca die </w:t>
      </w:r>
      <w:r>
        <w:t xml:space="preserve">sog. </w:t>
      </w:r>
      <w:proofErr w:type="spellStart"/>
      <w:r w:rsidRPr="00A656AF">
        <w:t>Gallierkatastrophe</w:t>
      </w:r>
      <w:proofErr w:type="spellEnd"/>
      <w:r w:rsidRPr="00A656AF">
        <w:t xml:space="preserve"> in einem Atemzug mit der Abwendung der punischen Gefahr durch Scipio thematisiert, betont der Philosoph nachdrücklich de</w:t>
      </w:r>
      <w:r>
        <w:t>ssen</w:t>
      </w:r>
      <w:r w:rsidRPr="00A656AF">
        <w:t xml:space="preserve"> Bedeutung für die </w:t>
      </w:r>
      <w:r>
        <w:rPr>
          <w:i/>
          <w:lang w:val="la-Latn"/>
        </w:rPr>
        <w:t>res public</w:t>
      </w:r>
      <w:r>
        <w:rPr>
          <w:i/>
          <w:lang w:val="de-CH"/>
        </w:rPr>
        <w:t>a:</w:t>
      </w:r>
      <w:r w:rsidRPr="00A656AF">
        <w:t xml:space="preserve"> Seneca </w:t>
      </w:r>
      <w:r>
        <w:t xml:space="preserve">schreibt ihm </w:t>
      </w:r>
      <w:r w:rsidRPr="00A656AF">
        <w:t>d</w:t>
      </w:r>
      <w:r>
        <w:t>as</w:t>
      </w:r>
      <w:r w:rsidRPr="00A656AF">
        <w:t xml:space="preserve"> Verdienst zu, ein ähnliches Desaster wie die Eroberung Roms 387</w:t>
      </w:r>
      <w:r>
        <w:t> </w:t>
      </w:r>
      <w:r w:rsidRPr="00A656AF">
        <w:t>v.</w:t>
      </w:r>
      <w:r>
        <w:t> </w:t>
      </w:r>
      <w:r w:rsidRPr="00A656AF">
        <w:t>Chr. verhindert zu haben. Zumindest implizit zieht Seneca auf diese Weise eine Verbindungslinie zu einem weiteren besonders tugendhaften Helden Roms, nämlich zu M. Furius Camillus. Jener soll verhindert haben, dass die römische Bevölke</w:t>
      </w:r>
      <w:r>
        <w:t xml:space="preserve">rung die Stadt nach der </w:t>
      </w:r>
      <w:proofErr w:type="spellStart"/>
      <w:r>
        <w:t>Gallierkath</w:t>
      </w:r>
      <w:r w:rsidRPr="00A656AF">
        <w:t>astrophe</w:t>
      </w:r>
      <w:proofErr w:type="spellEnd"/>
      <w:r w:rsidRPr="00A656AF">
        <w:t xml:space="preserve"> aufgab; Camillus wurde daher seit </w:t>
      </w:r>
      <w:proofErr w:type="spellStart"/>
      <w:r w:rsidRPr="00A656AF">
        <w:t>livianischer</w:t>
      </w:r>
      <w:proofErr w:type="spellEnd"/>
      <w:r w:rsidRPr="00A656AF">
        <w:t xml:space="preserve"> Zeit als der zweite Gründer Roms nach Romulus gepriesen. Scipio erscheint so – allerdings ohne dass Seneca dies explizit ausführt – in einer Traditionslini</w:t>
      </w:r>
      <w:r>
        <w:t>e mit den großen Gründervätern</w:t>
      </w:r>
      <w:r w:rsidRPr="00A656AF">
        <w:t xml:space="preserve"> Roms. (Zu Camil</w:t>
      </w:r>
      <w:r>
        <w:t xml:space="preserve">lus s. </w:t>
      </w:r>
      <w:r w:rsidRPr="00A656AF">
        <w:t>Kap. 3.1; zum mythischen Gründervater Romulus s. Ungern-Sternberg 1993.)</w:t>
      </w:r>
    </w:p>
  </w:footnote>
  <w:footnote w:id="156">
    <w:p w:rsidR="00FD180D" w:rsidRPr="008B37AA" w:rsidRDefault="00FD180D" w:rsidP="002B783C">
      <w:pPr>
        <w:pStyle w:val="Funotentext"/>
        <w:tabs>
          <w:tab w:val="left" w:pos="567"/>
        </w:tabs>
        <w:ind w:left="567" w:hanging="567"/>
        <w:jc w:val="both"/>
        <w:rPr>
          <w:i/>
        </w:rPr>
      </w:pPr>
      <w:r w:rsidRPr="008B37AA">
        <w:rPr>
          <w:rStyle w:val="Funotenzeichen"/>
        </w:rPr>
        <w:footnoteRef/>
      </w:r>
      <w:r>
        <w:tab/>
      </w:r>
      <w:r w:rsidRPr="008B37AA">
        <w:t>Sen. epist. 86,11f.: „Wie herabsetzend sprechen j</w:t>
      </w:r>
      <w:r>
        <w:t xml:space="preserve">etzt die Menschen von der </w:t>
      </w:r>
      <w:r w:rsidRPr="00264893">
        <w:rPr>
          <w:i/>
          <w:lang w:val="la-Latn"/>
        </w:rPr>
        <w:t>rusticitas</w:t>
      </w:r>
      <w:r w:rsidRPr="008B37AA">
        <w:t xml:space="preserve"> des Scipio, weil er in sein Warmbad kein Tageslicht hinein ließ mit Hilfe breiter Fensterscheiben und nicht im vollen Lichte sein Schwitzbad nahm und auf Verdauung wartete! Ein kümmerlicher Mensch! Er wusste eben nicht zu leben. [...] Ja, du musst wissen, er badete nicht einmal alle Tage. [...] Dazu wird wohl manch einer erklären: </w:t>
      </w:r>
      <w:proofErr w:type="gramStart"/>
      <w:r w:rsidRPr="008B37AA">
        <w:t>,Mir</w:t>
      </w:r>
      <w:proofErr w:type="gramEnd"/>
      <w:r w:rsidRPr="008B37AA">
        <w:t xml:space="preserve"> ist schon lange klar: damals, in den alten Zeiten, da sind die Menschen unglaublich unsauber gewesen.‘ Wonach haben sie wohl gerochen? Nach Kriegsdienst, nach Arbeit, nach Mann. Jetzt, nach Erfindung der hochfeinen Bäder, sind die Menschen noch schmutziger.“</w:t>
      </w:r>
    </w:p>
  </w:footnote>
  <w:footnote w:id="157">
    <w:p w:rsidR="00FD180D" w:rsidRPr="008B37AA" w:rsidRDefault="00FD180D" w:rsidP="002B783C">
      <w:pPr>
        <w:pStyle w:val="Funotentext"/>
        <w:tabs>
          <w:tab w:val="left" w:pos="567"/>
        </w:tabs>
        <w:ind w:left="567" w:hanging="567"/>
        <w:jc w:val="both"/>
      </w:pPr>
      <w:r w:rsidRPr="008B37AA">
        <w:rPr>
          <w:rStyle w:val="Funotenzeichen"/>
        </w:rPr>
        <w:footnoteRef/>
      </w:r>
      <w:r w:rsidRPr="008B37AA">
        <w:tab/>
        <w:t xml:space="preserve">Eine allgemeine Strategie, </w:t>
      </w:r>
      <w:r>
        <w:t xml:space="preserve">angeblich </w:t>
      </w:r>
      <w:r w:rsidRPr="008B37AA">
        <w:t xml:space="preserve">dekadente </w:t>
      </w:r>
      <w:r>
        <w:t xml:space="preserve">oder unmoralische </w:t>
      </w:r>
      <w:r w:rsidRPr="008B37AA">
        <w:t xml:space="preserve">Verhaltensweisen des politischen Gegners zur Sprache zu bringen, um dessen Position in der politischen Auseinandersetzung zu schwächen, kann bereits in Verbindung mit den </w:t>
      </w:r>
      <w:proofErr w:type="spellStart"/>
      <w:r w:rsidRPr="008B37AA">
        <w:t>Gracchen</w:t>
      </w:r>
      <w:proofErr w:type="spellEnd"/>
      <w:r w:rsidRPr="008B37AA">
        <w:t xml:space="preserve"> konstatiert werden, wie A</w:t>
      </w:r>
      <w:r>
        <w:t>.</w:t>
      </w:r>
      <w:r w:rsidRPr="008B37AA">
        <w:t xml:space="preserve"> </w:t>
      </w:r>
      <w:proofErr w:type="spellStart"/>
      <w:r w:rsidRPr="008B37AA">
        <w:t>Lintott</w:t>
      </w:r>
      <w:proofErr w:type="spellEnd"/>
      <w:r w:rsidRPr="008B37AA">
        <w:t xml:space="preserve"> herausgearbei</w:t>
      </w:r>
      <w:r>
        <w:t>tet hat. E</w:t>
      </w:r>
      <w:r w:rsidRPr="008B37AA">
        <w:t>r hat da</w:t>
      </w:r>
      <w:r>
        <w:t xml:space="preserve">rlegt, dass die Entstehung des </w:t>
      </w:r>
      <w:r w:rsidRPr="008B37AA">
        <w:t xml:space="preserve">Dekadenzmodells in die Zeit der </w:t>
      </w:r>
      <w:proofErr w:type="spellStart"/>
      <w:r w:rsidRPr="008B37AA">
        <w:t>Gracchen</w:t>
      </w:r>
      <w:proofErr w:type="spellEnd"/>
      <w:r w:rsidRPr="008B37AA">
        <w:t xml:space="preserve"> und deren Auseinandersetzungen mit der Senatsaristokratie zu verorten sei und das Ziel verfolgt habe, die </w:t>
      </w:r>
      <w:proofErr w:type="spellStart"/>
      <w:r w:rsidRPr="008B37AA">
        <w:t>Gracchen</w:t>
      </w:r>
      <w:proofErr w:type="spellEnd"/>
      <w:r w:rsidRPr="008B37AA">
        <w:t xml:space="preserve"> </w:t>
      </w:r>
      <w:r>
        <w:t>in der</w:t>
      </w:r>
      <w:r w:rsidRPr="008B37AA">
        <w:t xml:space="preserve"> politische</w:t>
      </w:r>
      <w:r>
        <w:t>n</w:t>
      </w:r>
      <w:r w:rsidRPr="008B37AA">
        <w:t xml:space="preserve"> Auseinandersetzung in Misskredit zu bringen (s. </w:t>
      </w:r>
      <w:proofErr w:type="spellStart"/>
      <w:r w:rsidRPr="008B37AA">
        <w:t>Lintott</w:t>
      </w:r>
      <w:proofErr w:type="spellEnd"/>
      <w:r>
        <w:t xml:space="preserve"> 1994; </w:t>
      </w:r>
      <w:proofErr w:type="spellStart"/>
      <w:r>
        <w:t>Lintott</w:t>
      </w:r>
      <w:proofErr w:type="spellEnd"/>
      <w:r>
        <w:t xml:space="preserve"> 1972). Zum Thema s. a.</w:t>
      </w:r>
      <w:r w:rsidRPr="008B37AA">
        <w:t xml:space="preserve"> </w:t>
      </w:r>
      <w:proofErr w:type="spellStart"/>
      <w:r w:rsidRPr="008B37AA">
        <w:t>Vössing</w:t>
      </w:r>
      <w:proofErr w:type="spellEnd"/>
      <w:r>
        <w:t xml:space="preserve"> 2004</w:t>
      </w:r>
      <w:r w:rsidRPr="008B37AA">
        <w:t>, 244</w:t>
      </w:r>
      <w:r>
        <w:t>–</w:t>
      </w:r>
      <w:r w:rsidRPr="008B37AA">
        <w:t xml:space="preserve">253, der am Beispiel des Tafelluxus hervorhebt, </w:t>
      </w:r>
      <w:r>
        <w:t>dass die Römer Luxus als ‚</w:t>
      </w:r>
      <w:proofErr w:type="spellStart"/>
      <w:r>
        <w:t>unrömisch</w:t>
      </w:r>
      <w:proofErr w:type="spellEnd"/>
      <w:r>
        <w:t>‘</w:t>
      </w:r>
      <w:r w:rsidRPr="008B37AA">
        <w:t xml:space="preserve">, </w:t>
      </w:r>
      <w:r>
        <w:t xml:space="preserve">der </w:t>
      </w:r>
      <w:r w:rsidRPr="008B37AA">
        <w:t xml:space="preserve">von außen, genauer: aus dem hellenistischen Osten stamme, darstellten und insofern dazu verwenden konnten, missliebige Personen – </w:t>
      </w:r>
      <w:r>
        <w:t xml:space="preserve">z. B. </w:t>
      </w:r>
      <w:r w:rsidRPr="008B37AA">
        <w:t>M</w:t>
      </w:r>
      <w:r>
        <w:t>.</w:t>
      </w:r>
      <w:r w:rsidRPr="008B37AA">
        <w:t xml:space="preserve"> Antonius – zu diskreditieren.</w:t>
      </w:r>
    </w:p>
  </w:footnote>
  <w:footnote w:id="158">
    <w:p w:rsidR="00FD180D" w:rsidRPr="00ED0D30" w:rsidRDefault="00FD180D" w:rsidP="002B783C">
      <w:pPr>
        <w:pStyle w:val="Funotentext"/>
        <w:tabs>
          <w:tab w:val="left" w:pos="567"/>
        </w:tabs>
        <w:ind w:left="567" w:hanging="567"/>
        <w:jc w:val="both"/>
        <w:rPr>
          <w:i/>
        </w:rPr>
      </w:pPr>
      <w:r>
        <w:rPr>
          <w:rStyle w:val="Funotenzeichen"/>
        </w:rPr>
        <w:footnoteRef/>
      </w:r>
      <w:r>
        <w:tab/>
        <w:t>S. Cic. Sest. 93: „Er [</w:t>
      </w:r>
      <w:r w:rsidRPr="00ED0D30">
        <w:rPr>
          <w:i/>
        </w:rPr>
        <w:t>Gabinius</w:t>
      </w:r>
      <w:r>
        <w:t>] baut vor aller Augen ein so prächtiges Landhaus, dass sich jenes andere Landhaus wie eine Hütte ausnimmt, wovon er selbst einmal als Volkstribun in den Versammlungen ein Bild vorgezeigt hat, um als uneigennützig und frei von Habgier zu erscheinen und gegen einen der tüchtigsten und angesehensten Mitbürger [</w:t>
      </w:r>
      <w:r w:rsidRPr="00264893">
        <w:rPr>
          <w:i/>
        </w:rPr>
        <w:t>Lucullus</w:t>
      </w:r>
      <w:r>
        <w:t>] Stimmung zu machen.“</w:t>
      </w:r>
    </w:p>
  </w:footnote>
  <w:footnote w:id="159">
    <w:p w:rsidR="00FD180D" w:rsidRDefault="00FD180D" w:rsidP="002B783C">
      <w:pPr>
        <w:pStyle w:val="Funotentext"/>
        <w:tabs>
          <w:tab w:val="left" w:pos="567"/>
        </w:tabs>
        <w:ind w:left="567" w:hanging="567"/>
        <w:jc w:val="both"/>
      </w:pPr>
      <w:r>
        <w:rPr>
          <w:rStyle w:val="Funotenzeichen"/>
        </w:rPr>
        <w:footnoteRef/>
      </w:r>
      <w:r>
        <w:tab/>
        <w:t>Zu Pompeius’ Aufstieg bis zum Ersten Triumvirat s. Kap. 3.2 u. 4.1.</w:t>
      </w:r>
    </w:p>
  </w:footnote>
  <w:footnote w:id="160">
    <w:p w:rsidR="00FD180D" w:rsidRDefault="00FD180D" w:rsidP="002B783C">
      <w:pPr>
        <w:pStyle w:val="Funotentext"/>
        <w:tabs>
          <w:tab w:val="left" w:pos="567"/>
        </w:tabs>
        <w:ind w:left="567" w:hanging="567"/>
        <w:jc w:val="both"/>
      </w:pPr>
      <w:r>
        <w:rPr>
          <w:rStyle w:val="Funotenzeichen"/>
        </w:rPr>
        <w:footnoteRef/>
      </w:r>
      <w:r>
        <w:tab/>
        <w:t xml:space="preserve">Zur A. Gabinius s. </w:t>
      </w:r>
      <w:proofErr w:type="spellStart"/>
      <w:r>
        <w:t>Badian</w:t>
      </w:r>
      <w:proofErr w:type="spellEnd"/>
      <w:r>
        <w:t xml:space="preserve"> 1959; Gruen 1974, passim. Ebd., 62–74; 106–111; 143f.; 227; 322–331, speziell zur Beziehung zwischen Pompeius und Gabinius.</w:t>
      </w:r>
    </w:p>
  </w:footnote>
  <w:footnote w:id="161">
    <w:p w:rsidR="00FD180D" w:rsidRDefault="00FD180D" w:rsidP="002B783C">
      <w:pPr>
        <w:pStyle w:val="Funotentext"/>
        <w:tabs>
          <w:tab w:val="left" w:pos="567"/>
        </w:tabs>
        <w:ind w:left="567" w:hanging="567"/>
        <w:jc w:val="both"/>
      </w:pPr>
      <w:r>
        <w:rPr>
          <w:rStyle w:val="Funotenzeichen"/>
        </w:rPr>
        <w:footnoteRef/>
      </w:r>
      <w:r>
        <w:tab/>
        <w:t>S. Christ 2000, 251ff.; Gruen 1974, 131.</w:t>
      </w:r>
    </w:p>
  </w:footnote>
  <w:footnote w:id="162">
    <w:p w:rsidR="00FD180D" w:rsidRDefault="00FD180D" w:rsidP="002B783C">
      <w:pPr>
        <w:pStyle w:val="Funotentext"/>
        <w:tabs>
          <w:tab w:val="left" w:pos="567"/>
        </w:tabs>
        <w:ind w:left="567" w:hanging="567"/>
        <w:jc w:val="both"/>
      </w:pPr>
      <w:r>
        <w:rPr>
          <w:rStyle w:val="Funotenzeichen"/>
        </w:rPr>
        <w:footnoteRef/>
      </w:r>
      <w:r>
        <w:tab/>
        <w:t xml:space="preserve">Gabinius hatte dafür gesorgt, dass das Oberkommando von Lucullus auf M’. </w:t>
      </w:r>
      <w:proofErr w:type="spellStart"/>
      <w:r>
        <w:t>Acilius</w:t>
      </w:r>
      <w:proofErr w:type="spellEnd"/>
      <w:r>
        <w:t xml:space="preserve"> </w:t>
      </w:r>
      <w:proofErr w:type="spellStart"/>
      <w:r>
        <w:t>Glabrio</w:t>
      </w:r>
      <w:proofErr w:type="spellEnd"/>
      <w:r>
        <w:t xml:space="preserve"> übertragen worden war. G. </w:t>
      </w:r>
      <w:proofErr w:type="spellStart"/>
      <w:r>
        <w:t>Manilius</w:t>
      </w:r>
      <w:proofErr w:type="spellEnd"/>
      <w:r>
        <w:t>, der Volkstribun des Folgejahres, hatte dann Pompeius zum obersten Feldherrn ernennen lassen. S. Christ 2000, 254f.; Gruen 1974, 131.</w:t>
      </w:r>
    </w:p>
  </w:footnote>
  <w:footnote w:id="163">
    <w:p w:rsidR="00FD180D" w:rsidRPr="00E90E70" w:rsidRDefault="00FD180D" w:rsidP="002B783C">
      <w:pPr>
        <w:pStyle w:val="Funotentext"/>
        <w:tabs>
          <w:tab w:val="left" w:pos="567"/>
        </w:tabs>
        <w:ind w:left="567" w:hanging="567"/>
        <w:jc w:val="both"/>
      </w:pPr>
      <w:r>
        <w:rPr>
          <w:rStyle w:val="Funotenzeichen"/>
        </w:rPr>
        <w:footnoteRef/>
      </w:r>
      <w:r>
        <w:tab/>
        <w:t xml:space="preserve">Zur </w:t>
      </w:r>
      <w:r w:rsidRPr="00BD28DA">
        <w:rPr>
          <w:i/>
          <w:lang w:val="la-Latn"/>
        </w:rPr>
        <w:t>contio</w:t>
      </w:r>
      <w:r>
        <w:t xml:space="preserve"> und zur Rolle der Rede vor diesem Forum s. grundlegend Pina Polo 1996, passim. S. ferner Hölkeskamp 2004b, bes. 233–242, mit weiterführender Literatur; Döbler 1999, 206–210.</w:t>
      </w:r>
    </w:p>
  </w:footnote>
  <w:footnote w:id="164">
    <w:p w:rsidR="00FD180D" w:rsidRDefault="00FD180D" w:rsidP="002B783C">
      <w:pPr>
        <w:pStyle w:val="Funotentext"/>
        <w:tabs>
          <w:tab w:val="left" w:pos="567"/>
        </w:tabs>
        <w:ind w:left="567" w:hanging="567"/>
        <w:jc w:val="both"/>
      </w:pPr>
      <w:r>
        <w:rPr>
          <w:rStyle w:val="Funotenzeichen"/>
        </w:rPr>
        <w:footnoteRef/>
      </w:r>
      <w:r>
        <w:tab/>
        <w:t xml:space="preserve">S. Hölkeskamp 2004b, 236f. In der </w:t>
      </w:r>
      <w:r w:rsidRPr="00BD28DA">
        <w:rPr>
          <w:i/>
          <w:lang w:val="la-Latn"/>
        </w:rPr>
        <w:t>contio</w:t>
      </w:r>
      <w:r>
        <w:t xml:space="preserve"> wurde also der Konsens zwischen Bürgerschaft und Senatsaristokratie hergestellt, der so sinnfällig in der regelmäßigen Zustimmung der Volksversammlungen zum Ausdruck kam. Zur meist erfolgenden Zustimmung der Volksversammlungen als Demonstration des Konsenses zwischen Volk und Senat s. bes. Flaig 2004, passim. In Verbindung mit der Episode um die Villa des Lucullus wäre allerdings darauf hinzuweisen, dass Gabinius in seiner Eigenschaft als Volkstribun in den </w:t>
      </w:r>
      <w:r w:rsidRPr="00FC5F5F">
        <w:rPr>
          <w:i/>
          <w:lang w:val="la-Latn"/>
        </w:rPr>
        <w:t>contiones</w:t>
      </w:r>
      <w:r>
        <w:t xml:space="preserve"> agierte: Gerade Volkstribunen in spätrepublikanischer Zeit war oft weniger an Konsens, sondern eher an Dissens zwischen den dominierenden Strömungen des Senates, die letztlich dessen politische Grundlinien bestimmten, und der Bürgerschaft gelegen, um eigene politische Vorstellungen zur Geltung bringen zu können. Das wäre vielleicht auch für die Interpretation der untersuchten Stelle in Ciceros Rede </w:t>
      </w:r>
      <w:r w:rsidRPr="00FC5F5F">
        <w:rPr>
          <w:i/>
          <w:lang w:val="la-Latn"/>
        </w:rPr>
        <w:t>pro Sestio</w:t>
      </w:r>
      <w:r>
        <w:t xml:space="preserve"> zu berücksichtigen. Denn der dort thematisierte Konflikt ist in den Kontext einer Auseinandersetzung innerhalb der Senatsaristokratie einzuordnen, in der die Herstellung von ,Nichtübereinstimmung‘ zwischen der Bürgerschaft und den Strömungen im Senat, die den Machtansprüchen des Pompeius nicht entsprechen wollten, als ein probates Mittel erscheinen konnte, um die Ziele des Pompeius durchzusetzen. Dies kann an dieser Stelle jedoch nicht ausführlich dargelegt werden.</w:t>
      </w:r>
    </w:p>
  </w:footnote>
  <w:footnote w:id="165">
    <w:p w:rsidR="00FD180D" w:rsidRDefault="00FD180D" w:rsidP="002B783C">
      <w:pPr>
        <w:pStyle w:val="Funotentext"/>
        <w:tabs>
          <w:tab w:val="left" w:pos="567"/>
        </w:tabs>
        <w:ind w:left="567" w:hanging="567"/>
        <w:jc w:val="both"/>
      </w:pPr>
      <w:r>
        <w:rPr>
          <w:rStyle w:val="Funotenzeichen"/>
        </w:rPr>
        <w:footnoteRef/>
      </w:r>
      <w:r>
        <w:tab/>
        <w:t xml:space="preserve">Zum Konflikt zwischen Cicero und Clodius im Allgemeinen und zur Eskalation der Streitigkeiten 58–56 v. Chr. als dem historischen Hintergrund von Ciceros Rede </w:t>
      </w:r>
      <w:r w:rsidRPr="00FC5F5F">
        <w:rPr>
          <w:i/>
          <w:lang w:val="la-Latn"/>
        </w:rPr>
        <w:t>pro Sestio</w:t>
      </w:r>
      <w:r>
        <w:t xml:space="preserve"> s. im Folgenden bes. Nippel 1988, hier 108–128; 237–251. S. ferner Kap. 3.1.</w:t>
      </w:r>
    </w:p>
  </w:footnote>
  <w:footnote w:id="166">
    <w:p w:rsidR="00FD180D" w:rsidRDefault="00FD180D" w:rsidP="002B783C">
      <w:pPr>
        <w:pStyle w:val="Funotentext"/>
        <w:tabs>
          <w:tab w:val="left" w:pos="567"/>
        </w:tabs>
        <w:ind w:left="567" w:hanging="567"/>
        <w:jc w:val="both"/>
      </w:pPr>
      <w:r>
        <w:rPr>
          <w:rStyle w:val="Funotenzeichen"/>
        </w:rPr>
        <w:footnoteRef/>
      </w:r>
      <w:r>
        <w:tab/>
        <w:t>S.</w:t>
      </w:r>
      <w:r w:rsidR="003B5D0E">
        <w:t xml:space="preserve"> </w:t>
      </w:r>
      <w:r>
        <w:t>Nippel 1988, 115. – So hatte Gabinius im Zuge der Ereignisse eine Delegation von Rittern, die sich zugunsten Ciceros an den Senat hatte wenden wollen, abgewiesen und einen von ihnen der Stadt verwiesen.</w:t>
      </w:r>
    </w:p>
  </w:footnote>
  <w:footnote w:id="167">
    <w:p w:rsidR="00FD180D" w:rsidRDefault="00FD180D" w:rsidP="002B783C">
      <w:pPr>
        <w:pStyle w:val="Funotentext"/>
        <w:tabs>
          <w:tab w:val="left" w:pos="567"/>
        </w:tabs>
        <w:ind w:left="567" w:hanging="567"/>
        <w:jc w:val="both"/>
      </w:pPr>
      <w:r>
        <w:rPr>
          <w:rStyle w:val="Funotenzeichen"/>
        </w:rPr>
        <w:footnoteRef/>
      </w:r>
      <w:r>
        <w:tab/>
        <w:t>Nippel 1988, 120–128.</w:t>
      </w:r>
    </w:p>
  </w:footnote>
  <w:footnote w:id="168">
    <w:p w:rsidR="00FD180D" w:rsidRPr="00561555" w:rsidRDefault="00FD180D" w:rsidP="002B783C">
      <w:pPr>
        <w:pStyle w:val="Funotentext"/>
        <w:tabs>
          <w:tab w:val="left" w:pos="567"/>
        </w:tabs>
        <w:ind w:left="567" w:hanging="567"/>
        <w:jc w:val="both"/>
      </w:pPr>
      <w:r>
        <w:rPr>
          <w:rStyle w:val="Funotenzeichen"/>
        </w:rPr>
        <w:footnoteRef/>
      </w:r>
      <w:r>
        <w:tab/>
        <w:t xml:space="preserve">Dabei ist der Prozess gegen </w:t>
      </w:r>
      <w:proofErr w:type="spellStart"/>
      <w:r>
        <w:t>Sestius</w:t>
      </w:r>
      <w:proofErr w:type="spellEnd"/>
      <w:r>
        <w:t xml:space="preserve"> nach Ansicht Ciceros – zumindest stilisiert er den Prozess dazu – lediglich die Weiterführung der politischen Auseinandersetzung zwischen ihm und Clodius. Dem entspricht, dass Cicero nicht nur Clodius an verschiedener Stelle scharf angreift; er kritisiert außerdem Gabinius’ Kollegen im Konsulat, L. Calpurnius Piso, der ebenfalls Clodius unterstützt hatte, heftig hinsichtlich seiner politischen Gesinnung und seines Lebenswandels; ausdrücklich wegen ihrer Rechtschaffenheit und ihres großen Engagements für die </w:t>
      </w:r>
      <w:proofErr w:type="spellStart"/>
      <w:r>
        <w:rPr>
          <w:i/>
        </w:rPr>
        <w:t>res</w:t>
      </w:r>
      <w:proofErr w:type="spellEnd"/>
      <w:r>
        <w:rPr>
          <w:i/>
        </w:rPr>
        <w:t xml:space="preserve"> </w:t>
      </w:r>
      <w:proofErr w:type="spellStart"/>
      <w:r>
        <w:rPr>
          <w:i/>
        </w:rPr>
        <w:t>publica</w:t>
      </w:r>
      <w:proofErr w:type="spellEnd"/>
      <w:r>
        <w:t xml:space="preserve"> gelobt werden hingegen </w:t>
      </w:r>
      <w:proofErr w:type="spellStart"/>
      <w:r>
        <w:t>Sestius</w:t>
      </w:r>
      <w:proofErr w:type="spellEnd"/>
      <w:r>
        <w:t xml:space="preserve"> und auch Milo, der andere Volkstribun, der Cicero unterstützt hatte. </w:t>
      </w:r>
      <w:r w:rsidRPr="00561555">
        <w:t>(S. z.</w:t>
      </w:r>
      <w:r>
        <w:t> </w:t>
      </w:r>
      <w:r w:rsidRPr="00561555">
        <w:t>B. Cic. Sest. 17</w:t>
      </w:r>
      <w:r>
        <w:t>–</w:t>
      </w:r>
      <w:r w:rsidRPr="00561555">
        <w:t>21; 33ff.; 86f.; 92</w:t>
      </w:r>
      <w:r>
        <w:t>–</w:t>
      </w:r>
      <w:r w:rsidRPr="00561555">
        <w:t xml:space="preserve">95.) </w:t>
      </w:r>
    </w:p>
  </w:footnote>
  <w:footnote w:id="169">
    <w:p w:rsidR="00FD180D" w:rsidRPr="008D7C6E" w:rsidRDefault="00FD180D" w:rsidP="008D7C6E">
      <w:pPr>
        <w:pStyle w:val="Funotentext"/>
        <w:tabs>
          <w:tab w:val="left" w:pos="567"/>
        </w:tabs>
        <w:ind w:left="567" w:hanging="567"/>
        <w:jc w:val="both"/>
        <w:rPr>
          <w:highlight w:val="yellow"/>
          <w:lang w:val="de-CH"/>
        </w:rPr>
      </w:pPr>
      <w:r>
        <w:rPr>
          <w:rStyle w:val="Funotenzeichen"/>
        </w:rPr>
        <w:footnoteRef/>
      </w:r>
      <w:r w:rsidRPr="00561555">
        <w:tab/>
        <w:t xml:space="preserve">Cic. off. 1,140: </w:t>
      </w:r>
      <w:r>
        <w:rPr>
          <w:i/>
          <w:lang w:val="la-Latn"/>
        </w:rPr>
        <w:t>cavendum autem est, [...]</w:t>
      </w:r>
      <w:r w:rsidRPr="00B87F89">
        <w:rPr>
          <w:i/>
          <w:lang w:val="la-Latn"/>
        </w:rPr>
        <w:t xml:space="preserve"> ne extra modum sumptu et magnificentia prodeas; quo in genere multum mali etiam in exemplo est. studiose enim plerique praesertim in hanc partem facta principum imitantur, ut L. Luculli, summi viri, virtutem quis? at quam multi villarum magnificentiam imitati!</w:t>
      </w:r>
      <w:r w:rsidRPr="00561555">
        <w:rPr>
          <w:i/>
        </w:rPr>
        <w:t xml:space="preserve"> </w:t>
      </w:r>
      <w:r w:rsidRPr="003E5E90">
        <w:rPr>
          <w:lang w:val="de-CH"/>
        </w:rPr>
        <w:t xml:space="preserve">(„Vorsehen aber musst Du Dich, […] dass Du in Aufwand und Pracht nicht über das Maß hinausgehst, in welcher Art viel Schlimmes sogar als Vorbild gilt. Eifrig nämlich ahmen die meisten zumal nach dieser Richtung das Tun der führenden Männer nach. Wer hat zum Beispiel die Tapferkeit des Lucullus, eines großen Mannes, nachgeahmt? Aber </w:t>
      </w:r>
      <w:proofErr w:type="spellStart"/>
      <w:r w:rsidRPr="003E5E90">
        <w:rPr>
          <w:lang w:val="de-CH"/>
        </w:rPr>
        <w:t>wieviele</w:t>
      </w:r>
      <w:proofErr w:type="spellEnd"/>
      <w:r w:rsidRPr="003E5E90">
        <w:rPr>
          <w:lang w:val="de-CH"/>
        </w:rPr>
        <w:t xml:space="preserve"> die Pracht seiner Landhäuser!“)</w:t>
      </w:r>
      <w:r>
        <w:rPr>
          <w:lang w:val="de-CH"/>
        </w:rPr>
        <w:t>.</w:t>
      </w:r>
    </w:p>
  </w:footnote>
  <w:footnote w:id="170">
    <w:p w:rsidR="00FD180D" w:rsidRDefault="00FD180D" w:rsidP="002B783C">
      <w:pPr>
        <w:pStyle w:val="Funotentext"/>
        <w:tabs>
          <w:tab w:val="left" w:pos="567"/>
        </w:tabs>
        <w:ind w:left="567" w:hanging="567"/>
        <w:jc w:val="both"/>
      </w:pPr>
      <w:r>
        <w:rPr>
          <w:rStyle w:val="Funotenzeichen"/>
        </w:rPr>
        <w:footnoteRef/>
      </w:r>
      <w:r>
        <w:tab/>
        <w:t>Vgl. Ps.- Sall. in Tull. 2: „Von den Verschworenen [</w:t>
      </w:r>
      <w:r w:rsidRPr="00FC5F5F">
        <w:rPr>
          <w:i/>
        </w:rPr>
        <w:t>d</w:t>
      </w:r>
      <w:r>
        <w:rPr>
          <w:i/>
        </w:rPr>
        <w:t>en</w:t>
      </w:r>
      <w:r w:rsidRPr="00FC5F5F">
        <w:rPr>
          <w:i/>
        </w:rPr>
        <w:t xml:space="preserve"> </w:t>
      </w:r>
      <w:proofErr w:type="spellStart"/>
      <w:r w:rsidRPr="00FC5F5F">
        <w:rPr>
          <w:i/>
        </w:rPr>
        <w:t>Catilinarier</w:t>
      </w:r>
      <w:r>
        <w:rPr>
          <w:i/>
        </w:rPr>
        <w:t>n</w:t>
      </w:r>
      <w:proofErr w:type="spellEnd"/>
      <w:r w:rsidRPr="00FC5F5F">
        <w:rPr>
          <w:i/>
        </w:rPr>
        <w:t>; Anm. A.</w:t>
      </w:r>
      <w:r>
        <w:rPr>
          <w:i/>
        </w:rPr>
        <w:t> </w:t>
      </w:r>
      <w:r w:rsidRPr="00FC5F5F">
        <w:rPr>
          <w:i/>
        </w:rPr>
        <w:t>H.</w:t>
      </w:r>
      <w:r>
        <w:t xml:space="preserve">] hast Du einige nur zu Geldstrafen verurteilt: wer Dir nämlich das Landhaus in Tusculum oder das in Pompeji baute oder Dir das Stadthaus kaufte. Wer das aber nicht konnte, der war Deinen Verleumdungen preisgegeben. [...] Sind meine Vorwürfe unwahr, dann gib darüber Rechenschaft, wie viel Du als Erbgut bekommen hast, was Dir durch Prozesse hinzugekommen ist, mit welchem Geld Du Dein Stadthaus erworben und Dein </w:t>
      </w:r>
      <w:proofErr w:type="spellStart"/>
      <w:r>
        <w:t>Tusculanum</w:t>
      </w:r>
      <w:proofErr w:type="spellEnd"/>
      <w:r>
        <w:t xml:space="preserve"> und </w:t>
      </w:r>
      <w:proofErr w:type="spellStart"/>
      <w:r>
        <w:t>Pompeianum</w:t>
      </w:r>
      <w:proofErr w:type="spellEnd"/>
      <w:r>
        <w:t xml:space="preserve"> mit grenzenlosem Aufwand erbaut hast. Oder wer kann, wenn Du schweigst, noch im Zweifel sein: Deinen Reichtum hast Du aus Blut und Unglück Deiner Mitbürger geschöpft!“</w:t>
      </w:r>
    </w:p>
  </w:footnote>
  <w:footnote w:id="171">
    <w:p w:rsidR="00FD180D" w:rsidRPr="00256A0C" w:rsidRDefault="00FD180D" w:rsidP="002B783C">
      <w:pPr>
        <w:pStyle w:val="Funotentext"/>
        <w:tabs>
          <w:tab w:val="left" w:pos="567"/>
        </w:tabs>
        <w:ind w:left="567" w:hanging="567"/>
        <w:jc w:val="both"/>
      </w:pPr>
      <w:r>
        <w:rPr>
          <w:rStyle w:val="Funotenzeichen"/>
        </w:rPr>
        <w:footnoteRef/>
      </w:r>
      <w:r>
        <w:tab/>
        <w:t xml:space="preserve">S. dazu Syme 1995, 302–305. S. ferner Schmal 2001, </w:t>
      </w:r>
      <w:proofErr w:type="gramStart"/>
      <w:r>
        <w:t>24f.,</w:t>
      </w:r>
      <w:proofErr w:type="gramEnd"/>
      <w:r>
        <w:t xml:space="preserve"> auch mit weiterführender Literatur zur Forschungsdiskussion um die Frage nach Historizität bzw. Fiktionalität der Invektive, so</w:t>
      </w:r>
      <w:r w:rsidRPr="00256A0C">
        <w:t xml:space="preserve">wie </w:t>
      </w:r>
      <w:r w:rsidRPr="00256A0C">
        <w:rPr>
          <w:noProof/>
        </w:rPr>
        <w:t>Novokhatako 2009.</w:t>
      </w:r>
    </w:p>
  </w:footnote>
  <w:footnote w:id="172">
    <w:p w:rsidR="00FD180D" w:rsidRDefault="00FD180D" w:rsidP="002B783C">
      <w:pPr>
        <w:pStyle w:val="Funotentext"/>
        <w:tabs>
          <w:tab w:val="left" w:pos="567"/>
        </w:tabs>
        <w:ind w:left="567" w:hanging="567"/>
        <w:jc w:val="both"/>
      </w:pPr>
      <w:r>
        <w:rPr>
          <w:rStyle w:val="Funotenzeichen"/>
        </w:rPr>
        <w:footnoteRef/>
      </w:r>
      <w:r>
        <w:tab/>
        <w:t xml:space="preserve">S. Nippel 1988, 94–107 u. passim zur Kritik an Cicero wegen seiner Handlungsweise im Rahmen der Verschwörung des </w:t>
      </w:r>
      <w:proofErr w:type="spellStart"/>
      <w:r>
        <w:t>Catilina</w:t>
      </w:r>
      <w:proofErr w:type="spellEnd"/>
      <w:r>
        <w:t xml:space="preserve">. Siehe auch Ungern-Sternberg 1997, zum (verhinderten) Prozess gegen die </w:t>
      </w:r>
      <w:proofErr w:type="spellStart"/>
      <w:r>
        <w:t>Catilinarier</w:t>
      </w:r>
      <w:proofErr w:type="spellEnd"/>
      <w:r>
        <w:t>.</w:t>
      </w:r>
    </w:p>
  </w:footnote>
  <w:footnote w:id="173">
    <w:p w:rsidR="00FD180D" w:rsidRDefault="00FD180D" w:rsidP="002B783C">
      <w:pPr>
        <w:pStyle w:val="Funotentext"/>
        <w:tabs>
          <w:tab w:val="left" w:pos="567"/>
        </w:tabs>
        <w:ind w:left="567" w:hanging="567"/>
        <w:jc w:val="both"/>
      </w:pPr>
      <w:r>
        <w:rPr>
          <w:rStyle w:val="Funotenzeichen"/>
        </w:rPr>
        <w:footnoteRef/>
      </w:r>
      <w:r>
        <w:tab/>
        <w:t xml:space="preserve">S. Nippel 1988, 115ff. Siehe auch ebd., 117, zur Deutung der </w:t>
      </w:r>
      <w:proofErr w:type="spellStart"/>
      <w:r>
        <w:t>pseudosallustianischen</w:t>
      </w:r>
      <w:proofErr w:type="spellEnd"/>
      <w:r>
        <w:t xml:space="preserve"> Invektive.</w:t>
      </w:r>
    </w:p>
  </w:footnote>
  <w:footnote w:id="174">
    <w:p w:rsidR="00FD180D" w:rsidRDefault="00FD180D" w:rsidP="002B783C">
      <w:pPr>
        <w:pStyle w:val="Funotentext"/>
        <w:tabs>
          <w:tab w:val="left" w:pos="567"/>
        </w:tabs>
        <w:ind w:left="567" w:hanging="567"/>
        <w:jc w:val="both"/>
      </w:pPr>
      <w:r>
        <w:rPr>
          <w:rStyle w:val="Funotenzeichen"/>
        </w:rPr>
        <w:footnoteRef/>
      </w:r>
      <w:r>
        <w:tab/>
        <w:t xml:space="preserve">Dieselben Strategien – Kritik am Besitz übermäßig prächtiger Villen oder Stadthäuser sowie eine zweifelhafte Art des Erwerbs – werden auch in Ciceros an Sallust gerichtete Replik deutlich, die der Autor der Invektiven parallel zur Schmährede ‚Sallusts‘ gestaltete </w:t>
      </w:r>
      <w:r w:rsidR="001C5FBE">
        <w:t>(</w:t>
      </w:r>
      <w:r>
        <w:t>vgl. Ps.-Cic. in Sall. 7</w:t>
      </w:r>
      <w:r w:rsidR="001C5FBE">
        <w:t>)</w:t>
      </w:r>
      <w:r>
        <w:t xml:space="preserve">: </w:t>
      </w:r>
      <w:r w:rsidRPr="00FC30CE">
        <w:rPr>
          <w:i/>
          <w:lang w:val="la-Latn"/>
        </w:rPr>
        <w:t>quod si quippiam eorum falsum est, his palam refelle, unde, qui modo ne paternam quidem domum reluere potueris, repente tamquam somno beatus hortos pretiosissimos, villam Tiburti C. Caesaris, reliquas possessiones paraveris. neque piguit quaerere, cur ego P. Crassi domum emissem, cum tu vetus villae dominus sis, cuius paulo ante fuerat Caesar. modo, inquam, patrimonio non comesto sed devorato quibus rationibus repente factus es tam adfluens et tam beatus?</w:t>
      </w:r>
      <w:r>
        <w:rPr>
          <w:i/>
          <w:lang w:val="de-CH"/>
        </w:rPr>
        <w:t xml:space="preserve"> </w:t>
      </w:r>
      <w:r w:rsidRPr="000837CB">
        <w:t xml:space="preserve">(„Wenn etwas davon falsch ist, dann widerlege es vor diesen hier, indem du erklärst, wovon Du, der eben nicht einmal sein Vaterhaus einlösen konnte, plötzlich, wie über Nacht, glücklich geworden, die wertvollsten Gärten, die Villa Caesars in Tibur und die übrigen Besitzungen erwerben konntest. Du hast Dich nicht geschämt zu fragen, warum ich das Haus des P. Crassus gekauft habe, während Du doch längst Herr der </w:t>
      </w:r>
      <w:r w:rsidRPr="000837CB">
        <w:rPr>
          <w:i/>
          <w:lang w:val="la-Latn"/>
        </w:rPr>
        <w:t>villa</w:t>
      </w:r>
      <w:r w:rsidRPr="000837CB">
        <w:t xml:space="preserve"> bist, deren Herr wenig vorher noch Caesar war. Aus welchen Gründen bist Du, der sein väterliches Erbe nicht aufgezehrt, sondern verprasst hat, plötzlich so reich und wohlhabend geworden?“)</w:t>
      </w:r>
      <w:r>
        <w:t>.</w:t>
      </w:r>
      <w:r>
        <w:rPr>
          <w:i/>
        </w:rPr>
        <w:t xml:space="preserve"> – </w:t>
      </w:r>
      <w:r>
        <w:t>Allerdings wäre in Hinblick auf die Beispielhaftigkeit der Villenkritik in den Invektiven zu überlegen, inwiefern speziell die Villenkritik eine Besonderheit von Kritik an Cicero bzw. an Sallust darstellt, die beide berühmt für ihre Villen waren. Doch eine ähnliche Vorgehensweise, bei der Villenkritik mit der Art des Villenerwerbs verbunden und politischen Ereignissen zugeordnet wird, kann auch in anderen Zusammenhängen festgestellt werden, wenn auch nicht immer ein spezifisch politisches Interesse der Kritisierenden aus</w:t>
      </w:r>
      <w:r w:rsidR="001C5FBE">
        <w:t>zu</w:t>
      </w:r>
      <w:r>
        <w:t>mach</w:t>
      </w:r>
      <w:r w:rsidR="001C5FBE">
        <w:t>en ist</w:t>
      </w:r>
      <w:r>
        <w:t xml:space="preserve">. Das gilt zum Beispiel für die Beschreibung der sullanischen Proskriptionen bei Plutarch, der von Personen berichtet, die den Verfolgungen anheimgefallen seien, weil sie über ein besonders schönes Landhaus verfügt hätten. S. Plut. </w:t>
      </w:r>
      <w:proofErr w:type="spellStart"/>
      <w:r>
        <w:t>Sull</w:t>
      </w:r>
      <w:proofErr w:type="spellEnd"/>
      <w:r>
        <w:t xml:space="preserve">. 31; Sall. </w:t>
      </w:r>
      <w:proofErr w:type="spellStart"/>
      <w:r>
        <w:t>Catil</w:t>
      </w:r>
      <w:proofErr w:type="spellEnd"/>
      <w:r>
        <w:t xml:space="preserve">. 50,33 sowie ferner Plin. paneg. 50,6, wo deutlich wird, dass das Motiv von politischen Verfolgungen, die und deren Initiatoren besonders verwerflich erscheinen, weil sie in erster Linie in der Gier nach dem Besitz des Mitbürgers begründet liegen, auch in der Kaiserzeit noch Verwendung fand. Unter anderem zu diesem Aspekt s. a. Boatwright 1998, die zeigt, wie Frauen der kaiserlichen Familie in Verbindung mit den </w:t>
      </w:r>
      <w:r w:rsidRPr="00FC5F5F">
        <w:rPr>
          <w:i/>
          <w:lang w:val="la-Latn"/>
        </w:rPr>
        <w:t>horti</w:t>
      </w:r>
      <w:r w:rsidRPr="00FC5F5F">
        <w:rPr>
          <w:lang w:val="la-Latn"/>
        </w:rPr>
        <w:t xml:space="preserve"> </w:t>
      </w:r>
      <w:r w:rsidRPr="00FC5F5F">
        <w:rPr>
          <w:i/>
          <w:lang w:val="la-Latn"/>
        </w:rPr>
        <w:t>Romani</w:t>
      </w:r>
      <w:r>
        <w:t xml:space="preserve"> diskreditiert wurden.</w:t>
      </w:r>
    </w:p>
  </w:footnote>
  <w:footnote w:id="175">
    <w:p w:rsidR="00FD180D" w:rsidRDefault="00FD180D" w:rsidP="002B783C">
      <w:pPr>
        <w:pStyle w:val="Funotentext"/>
        <w:tabs>
          <w:tab w:val="left" w:pos="567"/>
        </w:tabs>
        <w:ind w:left="567" w:hanging="567"/>
        <w:jc w:val="both"/>
      </w:pPr>
      <w:r>
        <w:rPr>
          <w:rStyle w:val="Funotenzeichen"/>
        </w:rPr>
        <w:footnoteRef/>
      </w:r>
      <w:r>
        <w:tab/>
        <w:t xml:space="preserve">Zum Thema s. a. </w:t>
      </w:r>
      <w:proofErr w:type="spellStart"/>
      <w:r>
        <w:t>Klodt</w:t>
      </w:r>
      <w:proofErr w:type="spellEnd"/>
      <w:r>
        <w:t xml:space="preserve"> 2003, mit weiterführender Literatur. – Das wird auch in der Invektive und ihrer Entgegnung deutlich, wo neben dem Villenluxus auch sexuelle Neigungen, Moral und Verhalten weiblicher Anverwandter sowie die Beziehung der Kritisierten zu ihnen (Inzestvorwurf, Einflussnahme </w:t>
      </w:r>
      <w:r w:rsidR="001C5FBE">
        <w:t xml:space="preserve">der Frauen </w:t>
      </w:r>
      <w:r>
        <w:t>auf das Handeln der Kritisierten im politischen Bereich) wie auch zahlreiche andere Untugenden (Verrat, Ehrsucht, Habsucht und Herrschsucht) kritisiert werden. Entsprechend kann auch vermutet werden, dass Gabinius nicht allein die Villa des Lucullus zur Sprache brachte, um diesen in ein schlechtes Licht zu rücken. Vielmehr ist denkbar, dass Gabinius in seinem Bemühen, sich zu profilieren, indem er Lucullus in ein möglichst schlechtes Licht rückte, auch andere Aspekte der Lebensführung des Feldherrn negativ deutete und zur Sprache brachte, die der den Vorfall überliefernde Cicero nicht erwähnt, ebenso wie Cicero selbst Gabinius nicht allein wegen seiner Villen schilt.</w:t>
      </w:r>
    </w:p>
  </w:footnote>
  <w:footnote w:id="176">
    <w:p w:rsidR="00FD180D" w:rsidRPr="00EC4917" w:rsidRDefault="00FD180D" w:rsidP="009959B4">
      <w:pPr>
        <w:tabs>
          <w:tab w:val="left" w:pos="567"/>
        </w:tabs>
        <w:spacing w:after="0" w:line="240" w:lineRule="auto"/>
        <w:ind w:left="567" w:hanging="567"/>
        <w:jc w:val="both"/>
        <w:rPr>
          <w:rFonts w:ascii="Times New Roman" w:hAnsi="Times New Roman" w:cs="Times New Roman"/>
          <w:sz w:val="20"/>
          <w:szCs w:val="20"/>
        </w:rPr>
      </w:pPr>
      <w:r w:rsidRPr="00EC4917">
        <w:rPr>
          <w:rStyle w:val="Funotenzeichen"/>
          <w:rFonts w:ascii="Times New Roman" w:hAnsi="Times New Roman" w:cs="Times New Roman"/>
          <w:sz w:val="20"/>
          <w:szCs w:val="20"/>
        </w:rPr>
        <w:footnoteRef/>
      </w:r>
      <w:r w:rsidRPr="00EC4917">
        <w:rPr>
          <w:rFonts w:ascii="Times New Roman" w:hAnsi="Times New Roman" w:cs="Times New Roman"/>
          <w:sz w:val="20"/>
          <w:szCs w:val="20"/>
        </w:rPr>
        <w:tab/>
        <w:t xml:space="preserve">Zur Verschwörung des </w:t>
      </w:r>
      <w:proofErr w:type="spellStart"/>
      <w:r w:rsidRPr="00EC4917">
        <w:rPr>
          <w:rFonts w:ascii="Times New Roman" w:hAnsi="Times New Roman" w:cs="Times New Roman"/>
          <w:sz w:val="20"/>
          <w:szCs w:val="20"/>
        </w:rPr>
        <w:t>Catilina</w:t>
      </w:r>
      <w:proofErr w:type="spellEnd"/>
      <w:r w:rsidRPr="00EC4917">
        <w:rPr>
          <w:rFonts w:ascii="Times New Roman" w:hAnsi="Times New Roman" w:cs="Times New Roman"/>
          <w:sz w:val="20"/>
          <w:szCs w:val="20"/>
        </w:rPr>
        <w:t xml:space="preserve"> s. </w:t>
      </w:r>
      <w:r>
        <w:rPr>
          <w:rFonts w:ascii="Times New Roman" w:hAnsi="Times New Roman" w:cs="Times New Roman"/>
          <w:sz w:val="20"/>
          <w:szCs w:val="20"/>
        </w:rPr>
        <w:t xml:space="preserve">knapp, aber präzise </w:t>
      </w:r>
      <w:r w:rsidRPr="00EC4917">
        <w:rPr>
          <w:rFonts w:ascii="Times New Roman" w:hAnsi="Times New Roman" w:cs="Times New Roman"/>
          <w:sz w:val="20"/>
          <w:szCs w:val="20"/>
        </w:rPr>
        <w:t>Christ</w:t>
      </w:r>
      <w:r>
        <w:rPr>
          <w:rFonts w:ascii="Times New Roman" w:hAnsi="Times New Roman" w:cs="Times New Roman"/>
          <w:sz w:val="20"/>
          <w:szCs w:val="20"/>
        </w:rPr>
        <w:t xml:space="preserve"> 2000</w:t>
      </w:r>
      <w:r w:rsidRPr="00EC4917">
        <w:rPr>
          <w:rFonts w:ascii="Times New Roman" w:hAnsi="Times New Roman" w:cs="Times New Roman"/>
          <w:sz w:val="20"/>
          <w:szCs w:val="20"/>
        </w:rPr>
        <w:t>, 255</w:t>
      </w:r>
      <w:r>
        <w:rPr>
          <w:rFonts w:ascii="Times New Roman" w:hAnsi="Times New Roman" w:cs="Times New Roman"/>
          <w:sz w:val="20"/>
          <w:szCs w:val="20"/>
        </w:rPr>
        <w:t>–</w:t>
      </w:r>
      <w:r w:rsidRPr="00EC4917">
        <w:rPr>
          <w:rFonts w:ascii="Times New Roman" w:hAnsi="Times New Roman" w:cs="Times New Roman"/>
          <w:sz w:val="20"/>
          <w:szCs w:val="20"/>
        </w:rPr>
        <w:t>268; 508f.</w:t>
      </w:r>
      <w:r>
        <w:rPr>
          <w:rFonts w:ascii="Times New Roman" w:hAnsi="Times New Roman" w:cs="Times New Roman"/>
          <w:sz w:val="20"/>
          <w:szCs w:val="20"/>
        </w:rPr>
        <w:t xml:space="preserve"> sowie Hoffmann 1959, jeweils mit einem Abriss der Ereignisse. Eine vollständige, wenn auch unorganisierte Zusammenstellung der Quellen bietet Drexler 1976, der allerdings von recht merkwürdigen erkenntnis- und geschichtstheoretischen Prämissen ausgeht; immer noch lesenswert ist der Quellenüberblick von Schwartz 1956 (1897). Zum Prozess gegen die </w:t>
      </w:r>
      <w:proofErr w:type="spellStart"/>
      <w:r>
        <w:rPr>
          <w:rFonts w:ascii="Times New Roman" w:hAnsi="Times New Roman" w:cs="Times New Roman"/>
          <w:sz w:val="20"/>
          <w:szCs w:val="20"/>
        </w:rPr>
        <w:t>Catilinarier</w:t>
      </w:r>
      <w:proofErr w:type="spellEnd"/>
      <w:r>
        <w:rPr>
          <w:rFonts w:ascii="Times New Roman" w:hAnsi="Times New Roman" w:cs="Times New Roman"/>
          <w:sz w:val="20"/>
          <w:szCs w:val="20"/>
        </w:rPr>
        <w:t xml:space="preserve"> sowie die kurz- und mittelfristigen Folgen für den Konsuln M. Tullius Cicero s. ferner u. a. Ungern-Sternberg 1997.</w:t>
      </w:r>
    </w:p>
  </w:footnote>
  <w:footnote w:id="177">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 xml:space="preserve">Sall. </w:t>
      </w:r>
      <w:proofErr w:type="spellStart"/>
      <w:r w:rsidRPr="00EC4917">
        <w:t>Catil</w:t>
      </w:r>
      <w:proofErr w:type="spellEnd"/>
      <w:r w:rsidRPr="00EC4917">
        <w:t>. 52,5f.: „Aber, bei den Göttern, an euch wende ich mich, denen Stadt</w:t>
      </w:r>
      <w:r>
        <w:t>häuser</w:t>
      </w:r>
      <w:r w:rsidRPr="00EC4917">
        <w:t xml:space="preserve"> und </w:t>
      </w:r>
      <w:r>
        <w:t>Villen</w:t>
      </w:r>
      <w:r w:rsidRPr="00EC4917">
        <w:t>, Bildwerke und Gemälde immer wichtiger waren als d</w:t>
      </w:r>
      <w:r>
        <w:t xml:space="preserve">ie </w:t>
      </w:r>
      <w:r w:rsidRPr="00FB4161">
        <w:rPr>
          <w:i/>
          <w:lang w:val="la-Latn"/>
        </w:rPr>
        <w:t>res publica</w:t>
      </w:r>
      <w:r w:rsidRPr="00EC4917">
        <w:t xml:space="preserve">: </w:t>
      </w:r>
      <w:r>
        <w:t>W</w:t>
      </w:r>
      <w:r w:rsidRPr="00EC4917">
        <w:t xml:space="preserve">ollt ihr all das zweifelhafte Zeug, das ihr ins Herz geschlossen habt, für euch erhalten, wollt ihr euer vergnügtes Leben in Ruhe weiterführen, so wacht doch endlich einmal auf und </w:t>
      </w:r>
      <w:r>
        <w:t xml:space="preserve">kümmert euch um die </w:t>
      </w:r>
      <w:r w:rsidRPr="004D3D56">
        <w:rPr>
          <w:i/>
          <w:lang w:val="la-Latn"/>
        </w:rPr>
        <w:t>res publica</w:t>
      </w:r>
      <w:r w:rsidRPr="00EC4917">
        <w:t>!“</w:t>
      </w:r>
    </w:p>
  </w:footnote>
  <w:footnote w:id="178">
    <w:p w:rsidR="00FD180D" w:rsidRPr="00EC4917" w:rsidRDefault="00FD180D" w:rsidP="009959B4">
      <w:pPr>
        <w:pStyle w:val="Funotentext"/>
        <w:tabs>
          <w:tab w:val="left" w:pos="567"/>
        </w:tabs>
        <w:ind w:left="567" w:hanging="567"/>
        <w:jc w:val="both"/>
      </w:pPr>
      <w:r w:rsidRPr="00EC4917">
        <w:rPr>
          <w:rStyle w:val="Funotenzeichen"/>
        </w:rPr>
        <w:footnoteRef/>
      </w:r>
      <w:r>
        <w:tab/>
      </w:r>
      <w:r w:rsidRPr="00EC4917">
        <w:t xml:space="preserve">Sall. </w:t>
      </w:r>
      <w:proofErr w:type="spellStart"/>
      <w:r w:rsidRPr="00EC4917">
        <w:t>Catil</w:t>
      </w:r>
      <w:proofErr w:type="spellEnd"/>
      <w:r w:rsidRPr="00EC4917">
        <w:t>. 52,7</w:t>
      </w:r>
      <w:r>
        <w:t>–</w:t>
      </w:r>
      <w:r w:rsidRPr="00EC4917">
        <w:t xml:space="preserve">10: </w:t>
      </w:r>
      <w:r w:rsidRPr="00C6217F">
        <w:rPr>
          <w:i/>
          <w:lang w:val="la-Latn"/>
        </w:rPr>
        <w:t>saepenumero, patres conscripti, multa verba in hoc ordine feci, saepe de luxuria atque avaritia nostrorum civium questus sum [...]. sed ea tametsi vos parvi pendebatis, tamen res publica firma erat, opulentia neglegentiam tolerabat. nunc vero non id agitur, bonisne an malis moribus vivamus, neque quantum aut quam magnificum imperium populi Romani sit, sed haec, quoiuscumque modi videntur, nostra an nobiscum una hostium futura sint.</w:t>
      </w:r>
      <w:r w:rsidRPr="00EC4917">
        <w:t xml:space="preserve"> („Oftmals, Senatoren, habe ich hier im Senat ausführlich gesprochen, immer wieder habe ich den Luxus und die Geldgier unserer Mitb</w:t>
      </w:r>
      <w:r>
        <w:t>ürger gegeißelt</w:t>
      </w:r>
      <w:r w:rsidRPr="00EC4917">
        <w:t xml:space="preserve"> [...]. Ihr habt zwar meine Worte stets gering geachtet, doch das Gemeinwesen blieb unerschüttert, in seiner Machtfülle konnte e</w:t>
      </w:r>
      <w:r>
        <w:t>s</w:t>
      </w:r>
      <w:r w:rsidRPr="00EC4917">
        <w:t xml:space="preserve"> eure Gleichgültigkeit ertragen. Jetzt aber handelt es sich nicht darum, ob unsere Sitten gut sind oder schlecht, auch nicht um Größe oder Glanz der Römerherrschaft, sondern darum allein: </w:t>
      </w:r>
      <w:r>
        <w:t>S</w:t>
      </w:r>
      <w:r w:rsidRPr="00EC4917">
        <w:t xml:space="preserve">oll all unser Hab und Gut, wie man es auch ansehen mag, künftig unser Eigentum bleiben oder samt unserm Leben </w:t>
      </w:r>
      <w:r>
        <w:t>in die Hand der Feinde fallen?“).</w:t>
      </w:r>
    </w:p>
  </w:footnote>
  <w:footnote w:id="179">
    <w:p w:rsidR="00FD180D" w:rsidRPr="000E52E5" w:rsidRDefault="00FD180D" w:rsidP="009959B4">
      <w:pPr>
        <w:pStyle w:val="Funotentext"/>
        <w:tabs>
          <w:tab w:val="left" w:pos="567"/>
        </w:tabs>
        <w:ind w:left="567" w:hanging="567"/>
        <w:jc w:val="both"/>
        <w:rPr>
          <w:lang w:val="en-US"/>
        </w:rPr>
      </w:pPr>
      <w:r w:rsidRPr="00EC4917">
        <w:rPr>
          <w:rStyle w:val="Funotenzeichen"/>
        </w:rPr>
        <w:footnoteRef/>
      </w:r>
      <w:r w:rsidRPr="000E52E5">
        <w:rPr>
          <w:lang w:val="en-US"/>
        </w:rPr>
        <w:tab/>
      </w:r>
      <w:proofErr w:type="gramStart"/>
      <w:r w:rsidRPr="000E52E5">
        <w:rPr>
          <w:lang w:val="en-US"/>
        </w:rPr>
        <w:t>Sall.</w:t>
      </w:r>
      <w:proofErr w:type="gramEnd"/>
      <w:r w:rsidRPr="000E52E5">
        <w:rPr>
          <w:lang w:val="en-US"/>
        </w:rPr>
        <w:t xml:space="preserve"> </w:t>
      </w:r>
      <w:proofErr w:type="spellStart"/>
      <w:proofErr w:type="gramStart"/>
      <w:r w:rsidRPr="000E52E5">
        <w:rPr>
          <w:lang w:val="en-US"/>
        </w:rPr>
        <w:t>Catil</w:t>
      </w:r>
      <w:proofErr w:type="spellEnd"/>
      <w:r w:rsidRPr="000E52E5">
        <w:rPr>
          <w:lang w:val="en-US"/>
        </w:rPr>
        <w:t>.</w:t>
      </w:r>
      <w:proofErr w:type="gramEnd"/>
      <w:r w:rsidRPr="000E52E5">
        <w:rPr>
          <w:lang w:val="en-US"/>
        </w:rPr>
        <w:t xml:space="preserve"> 50,4f.</w:t>
      </w:r>
    </w:p>
  </w:footnote>
  <w:footnote w:id="180">
    <w:p w:rsidR="00FD180D" w:rsidRPr="000E52E5" w:rsidRDefault="00FD180D" w:rsidP="009959B4">
      <w:pPr>
        <w:pStyle w:val="Funotentext"/>
        <w:tabs>
          <w:tab w:val="left" w:pos="567"/>
        </w:tabs>
        <w:ind w:left="567" w:hanging="567"/>
        <w:jc w:val="both"/>
        <w:rPr>
          <w:lang w:val="en-US"/>
        </w:rPr>
      </w:pPr>
      <w:r w:rsidRPr="00EC4917">
        <w:rPr>
          <w:rStyle w:val="Funotenzeichen"/>
        </w:rPr>
        <w:footnoteRef/>
      </w:r>
      <w:r w:rsidRPr="000E52E5">
        <w:rPr>
          <w:lang w:val="en-US"/>
        </w:rPr>
        <w:tab/>
      </w:r>
      <w:proofErr w:type="gramStart"/>
      <w:r w:rsidRPr="000E52E5">
        <w:rPr>
          <w:lang w:val="en-US"/>
        </w:rPr>
        <w:t>Sall.</w:t>
      </w:r>
      <w:proofErr w:type="gramEnd"/>
      <w:r w:rsidRPr="000E52E5">
        <w:rPr>
          <w:lang w:val="en-US"/>
        </w:rPr>
        <w:t xml:space="preserve"> </w:t>
      </w:r>
      <w:proofErr w:type="spellStart"/>
      <w:proofErr w:type="gramStart"/>
      <w:r w:rsidRPr="000E52E5">
        <w:rPr>
          <w:lang w:val="en-US"/>
        </w:rPr>
        <w:t>Catil</w:t>
      </w:r>
      <w:proofErr w:type="spellEnd"/>
      <w:r w:rsidRPr="000E52E5">
        <w:rPr>
          <w:lang w:val="en-US"/>
        </w:rPr>
        <w:t>.</w:t>
      </w:r>
      <w:proofErr w:type="gramEnd"/>
      <w:r w:rsidRPr="000E52E5">
        <w:rPr>
          <w:lang w:val="en-US"/>
        </w:rPr>
        <w:t xml:space="preserve"> 51.</w:t>
      </w:r>
    </w:p>
  </w:footnote>
  <w:footnote w:id="181">
    <w:p w:rsidR="00FD180D" w:rsidRPr="000E52E5" w:rsidRDefault="00FD180D" w:rsidP="009959B4">
      <w:pPr>
        <w:pStyle w:val="Funotentext"/>
        <w:tabs>
          <w:tab w:val="left" w:pos="567"/>
        </w:tabs>
        <w:ind w:left="567" w:hanging="567"/>
        <w:jc w:val="both"/>
        <w:rPr>
          <w:lang w:val="en-US"/>
        </w:rPr>
      </w:pPr>
      <w:r w:rsidRPr="00EC4917">
        <w:rPr>
          <w:rStyle w:val="Funotenzeichen"/>
        </w:rPr>
        <w:footnoteRef/>
      </w:r>
      <w:r w:rsidRPr="000E52E5">
        <w:rPr>
          <w:lang w:val="en-US"/>
        </w:rPr>
        <w:tab/>
      </w:r>
      <w:proofErr w:type="gramStart"/>
      <w:r w:rsidRPr="000E52E5">
        <w:rPr>
          <w:lang w:val="en-US"/>
        </w:rPr>
        <w:t>Sall.</w:t>
      </w:r>
      <w:proofErr w:type="gramEnd"/>
      <w:r w:rsidRPr="000E52E5">
        <w:rPr>
          <w:lang w:val="en-US"/>
        </w:rPr>
        <w:t xml:space="preserve"> </w:t>
      </w:r>
      <w:proofErr w:type="spellStart"/>
      <w:proofErr w:type="gramStart"/>
      <w:r w:rsidRPr="000E52E5">
        <w:rPr>
          <w:lang w:val="en-US"/>
        </w:rPr>
        <w:t>Catil</w:t>
      </w:r>
      <w:proofErr w:type="spellEnd"/>
      <w:r w:rsidRPr="000E52E5">
        <w:rPr>
          <w:lang w:val="en-US"/>
        </w:rPr>
        <w:t>.</w:t>
      </w:r>
      <w:proofErr w:type="gramEnd"/>
      <w:r w:rsidRPr="000E52E5">
        <w:rPr>
          <w:lang w:val="en-US"/>
        </w:rPr>
        <w:t xml:space="preserve"> 52</w:t>
      </w:r>
      <w:proofErr w:type="gramStart"/>
      <w:r w:rsidRPr="000E52E5">
        <w:rPr>
          <w:lang w:val="en-US"/>
        </w:rPr>
        <w:t>,1</w:t>
      </w:r>
      <w:proofErr w:type="gramEnd"/>
      <w:r w:rsidRPr="000E52E5">
        <w:rPr>
          <w:lang w:val="en-US"/>
        </w:rPr>
        <w:t xml:space="preserve">: </w:t>
      </w:r>
      <w:r w:rsidRPr="00C6217F">
        <w:rPr>
          <w:i/>
          <w:lang w:val="la-Latn"/>
        </w:rPr>
        <w:t>postquam Caesar dicundi finem fecit, ceteri verbo alius alii varie adsentiebantur.</w:t>
      </w:r>
    </w:p>
  </w:footnote>
  <w:footnote w:id="182">
    <w:p w:rsidR="00FD180D" w:rsidRPr="001C4714" w:rsidRDefault="00FD180D" w:rsidP="009959B4">
      <w:pPr>
        <w:pStyle w:val="Funotentext"/>
        <w:tabs>
          <w:tab w:val="left" w:pos="567"/>
        </w:tabs>
        <w:ind w:left="567" w:hanging="567"/>
        <w:jc w:val="both"/>
        <w:rPr>
          <w:lang w:val="fr-FR"/>
        </w:rPr>
      </w:pPr>
      <w:r w:rsidRPr="00EC4917">
        <w:rPr>
          <w:rStyle w:val="Funotenzeichen"/>
        </w:rPr>
        <w:footnoteRef/>
      </w:r>
      <w:r w:rsidRPr="00C9475B">
        <w:rPr>
          <w:lang w:val="en-US"/>
        </w:rPr>
        <w:tab/>
      </w:r>
      <w:proofErr w:type="gramStart"/>
      <w:r w:rsidRPr="00C9475B">
        <w:rPr>
          <w:lang w:val="en-US"/>
        </w:rPr>
        <w:t>Sall.</w:t>
      </w:r>
      <w:proofErr w:type="gramEnd"/>
      <w:r w:rsidRPr="00C9475B">
        <w:rPr>
          <w:lang w:val="en-US"/>
        </w:rPr>
        <w:t xml:space="preserve"> </w:t>
      </w:r>
      <w:proofErr w:type="spellStart"/>
      <w:r w:rsidRPr="001C4714">
        <w:rPr>
          <w:lang w:val="fr-FR"/>
        </w:rPr>
        <w:t>Catil</w:t>
      </w:r>
      <w:proofErr w:type="spellEnd"/>
      <w:r w:rsidRPr="001C4714">
        <w:rPr>
          <w:lang w:val="fr-FR"/>
        </w:rPr>
        <w:t>. 52,2–36.</w:t>
      </w:r>
    </w:p>
  </w:footnote>
  <w:footnote w:id="183">
    <w:p w:rsidR="00FD180D" w:rsidRPr="00EC4917" w:rsidRDefault="00FD180D" w:rsidP="009959B4">
      <w:pPr>
        <w:pStyle w:val="Funotentext"/>
        <w:tabs>
          <w:tab w:val="left" w:pos="567"/>
        </w:tabs>
        <w:ind w:left="567" w:hanging="567"/>
        <w:jc w:val="both"/>
      </w:pPr>
      <w:r w:rsidRPr="00EC4917">
        <w:rPr>
          <w:rStyle w:val="Funotenzeichen"/>
        </w:rPr>
        <w:footnoteRef/>
      </w:r>
      <w:r w:rsidRPr="001C4714">
        <w:rPr>
          <w:lang w:val="fr-FR"/>
        </w:rPr>
        <w:tab/>
        <w:t xml:space="preserve">S. Cic. </w:t>
      </w:r>
      <w:proofErr w:type="spellStart"/>
      <w:r w:rsidRPr="001C4714">
        <w:rPr>
          <w:lang w:val="fr-FR"/>
        </w:rPr>
        <w:t>Catil</w:t>
      </w:r>
      <w:proofErr w:type="spellEnd"/>
      <w:r w:rsidRPr="001C4714">
        <w:rPr>
          <w:lang w:val="fr-FR"/>
        </w:rPr>
        <w:t xml:space="preserve">. 4,7; Plut. </w:t>
      </w:r>
      <w:r w:rsidRPr="00EC4917">
        <w:t>Cato Minor 22f.</w:t>
      </w:r>
      <w:r>
        <w:t xml:space="preserve"> Zum Ablauf s. Ungern-Sternberg 1997; Hoffmann 1959. </w:t>
      </w:r>
    </w:p>
  </w:footnote>
  <w:footnote w:id="184">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Zur Fiktionali</w:t>
      </w:r>
      <w:r>
        <w:t xml:space="preserve">tät der Rede s. Schmal 2001, </w:t>
      </w:r>
      <w:r w:rsidRPr="00EC4917">
        <w:t>40.</w:t>
      </w:r>
    </w:p>
  </w:footnote>
  <w:footnote w:id="185">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 xml:space="preserve">S. </w:t>
      </w:r>
      <w:r>
        <w:t>ebd., 39–42. Zum Thema s. a.</w:t>
      </w:r>
      <w:r w:rsidRPr="00EC4917">
        <w:t xml:space="preserve"> Syme</w:t>
      </w:r>
      <w:r>
        <w:t xml:space="preserve"> 1995</w:t>
      </w:r>
      <w:r w:rsidRPr="00EC4917">
        <w:t>, 100</w:t>
      </w:r>
      <w:r>
        <w:t>–</w:t>
      </w:r>
      <w:r w:rsidRPr="00EC4917">
        <w:t>115; 117</w:t>
      </w:r>
      <w:r>
        <w:t>–</w:t>
      </w:r>
      <w:r w:rsidRPr="00EC4917">
        <w:t>133.</w:t>
      </w:r>
    </w:p>
  </w:footnote>
  <w:footnote w:id="186">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 xml:space="preserve">Sall. </w:t>
      </w:r>
      <w:proofErr w:type="spellStart"/>
      <w:r w:rsidRPr="00EC4917">
        <w:t>Catil</w:t>
      </w:r>
      <w:proofErr w:type="spellEnd"/>
      <w:r w:rsidRPr="00EC4917">
        <w:t xml:space="preserve">. 52,36. </w:t>
      </w:r>
    </w:p>
  </w:footnote>
  <w:footnote w:id="187">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 xml:space="preserve">In diesem Sinn s. bes. Sall. </w:t>
      </w:r>
      <w:proofErr w:type="spellStart"/>
      <w:r w:rsidRPr="00EC4917">
        <w:t>Catil</w:t>
      </w:r>
      <w:proofErr w:type="spellEnd"/>
      <w:r w:rsidRPr="00EC4917">
        <w:t>. 52,11f.; 52,24</w:t>
      </w:r>
      <w:r>
        <w:t>–</w:t>
      </w:r>
      <w:r w:rsidRPr="00EC4917">
        <w:t>27; 52,30</w:t>
      </w:r>
      <w:r>
        <w:t>–</w:t>
      </w:r>
      <w:r w:rsidRPr="00EC4917">
        <w:t>35.</w:t>
      </w:r>
    </w:p>
  </w:footnote>
  <w:footnote w:id="188">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 xml:space="preserve">Im Übrigen </w:t>
      </w:r>
      <w:r>
        <w:t>besaß</w:t>
      </w:r>
      <w:r w:rsidRPr="00EC4917">
        <w:t xml:space="preserve"> wahrscheinlich auch </w:t>
      </w:r>
      <w:r>
        <w:t xml:space="preserve">der jüngere M. Porcius </w:t>
      </w:r>
      <w:r w:rsidRPr="00EC4917">
        <w:t xml:space="preserve">Cato mindestens eine Villa, in der </w:t>
      </w:r>
      <w:r>
        <w:t xml:space="preserve">er </w:t>
      </w:r>
      <w:r w:rsidRPr="00EC4917">
        <w:t xml:space="preserve">einem von der Beschäftigung mit griechischer Philosophie geprägtem </w:t>
      </w:r>
      <w:r w:rsidRPr="00FB4161">
        <w:rPr>
          <w:i/>
          <w:lang w:val="la-Latn"/>
        </w:rPr>
        <w:t>otium</w:t>
      </w:r>
      <w:r w:rsidRPr="00EC4917">
        <w:t xml:space="preserve"> nachging. (S. </w:t>
      </w:r>
      <w:r>
        <w:t xml:space="preserve">etwa </w:t>
      </w:r>
      <w:r w:rsidRPr="00EC4917">
        <w:t>Plut. Cato Minor 20,1 zu einem Aufenthalt Catos in Lucanien in Begleitung von Büchern und Philosophen.)</w:t>
      </w:r>
    </w:p>
  </w:footnote>
  <w:footnote w:id="189">
    <w:p w:rsidR="00FD180D" w:rsidRPr="00EC4917" w:rsidRDefault="00FD180D" w:rsidP="009959B4">
      <w:pPr>
        <w:pStyle w:val="Funotentext"/>
        <w:tabs>
          <w:tab w:val="left" w:pos="567"/>
        </w:tabs>
        <w:ind w:left="567" w:hanging="567"/>
        <w:jc w:val="both"/>
      </w:pPr>
      <w:r w:rsidRPr="00EC4917">
        <w:rPr>
          <w:rStyle w:val="Funotenzeichen"/>
        </w:rPr>
        <w:footnoteRef/>
      </w:r>
      <w:r w:rsidRPr="00EC4917">
        <w:tab/>
        <w:t>S. Cic. Att. 1,18,6; 1,19,6; 1,20,3; 2,1,7; 2,9,1.</w:t>
      </w:r>
    </w:p>
  </w:footnote>
  <w:footnote w:id="190">
    <w:p w:rsidR="00FD180D" w:rsidRPr="007A3E6A" w:rsidRDefault="00FD180D" w:rsidP="00264893">
      <w:pPr>
        <w:pStyle w:val="Funotentext"/>
        <w:tabs>
          <w:tab w:val="left" w:pos="567"/>
        </w:tabs>
        <w:ind w:left="567" w:hanging="567"/>
        <w:jc w:val="both"/>
      </w:pPr>
      <w:r w:rsidRPr="007A3E6A">
        <w:rPr>
          <w:rStyle w:val="Funotenzeichen"/>
        </w:rPr>
        <w:footnoteRef/>
      </w:r>
      <w:r w:rsidRPr="007A3E6A">
        <w:tab/>
      </w:r>
      <w:r>
        <w:t xml:space="preserve">Zu Cicero und Sallust s.o. Zu M. Porcius Cato </w:t>
      </w:r>
      <w:proofErr w:type="spellStart"/>
      <w:r>
        <w:t>Uticensis</w:t>
      </w:r>
      <w:proofErr w:type="spellEnd"/>
      <w:r>
        <w:t xml:space="preserve"> s. Anm. 188. </w:t>
      </w:r>
      <w:r w:rsidRPr="007A3E6A">
        <w:t>Zu dem großen Aufwand, den Seneca in seiner Lebensführung betrieb – allerdings ohne speziellen Verweis auf Villen des Philosophen – s. Tac. ann. 13,42,4; 14,52,2; Cass. Dio 61,10; s. ferner u.</w:t>
      </w:r>
      <w:r>
        <w:t> </w:t>
      </w:r>
      <w:r w:rsidRPr="007A3E6A">
        <w:t>a. Fuhrmann 1997, 223</w:t>
      </w:r>
      <w:r>
        <w:t>–</w:t>
      </w:r>
      <w:r w:rsidRPr="007A3E6A">
        <w:t xml:space="preserve">241. </w:t>
      </w:r>
    </w:p>
  </w:footnote>
  <w:footnote w:id="191">
    <w:p w:rsidR="00FD180D" w:rsidRPr="00FF1D90" w:rsidRDefault="00FD180D" w:rsidP="002C6AAE">
      <w:pPr>
        <w:pStyle w:val="Funotentext"/>
        <w:tabs>
          <w:tab w:val="left" w:pos="567"/>
        </w:tabs>
        <w:ind w:left="567" w:hanging="567"/>
        <w:jc w:val="both"/>
        <w:rPr>
          <w:lang w:val="de-CH"/>
        </w:rPr>
      </w:pPr>
      <w:r>
        <w:rPr>
          <w:rStyle w:val="Funotenzeichen"/>
        </w:rPr>
        <w:footnoteRef/>
      </w:r>
      <w:r>
        <w:tab/>
        <w:t>Dies erörtert auch Berry 1994, in seiner Geschichte der Luxus-Idee.</w:t>
      </w:r>
    </w:p>
  </w:footnote>
  <w:footnote w:id="192">
    <w:p w:rsidR="00FD180D" w:rsidRPr="008B37AA" w:rsidRDefault="00FD180D" w:rsidP="00E36655">
      <w:pPr>
        <w:pStyle w:val="Funotentext"/>
        <w:tabs>
          <w:tab w:val="left" w:pos="567"/>
        </w:tabs>
        <w:ind w:left="567" w:hanging="567"/>
        <w:jc w:val="both"/>
      </w:pPr>
      <w:r w:rsidRPr="008B37AA">
        <w:rPr>
          <w:rStyle w:val="Funotenzeichen"/>
        </w:rPr>
        <w:footnoteRef/>
      </w:r>
      <w:r>
        <w:tab/>
        <w:t>S.o. – Zur Instrumentalisierung der Villenkritik s. a. Schneider</w:t>
      </w:r>
      <w:r w:rsidRPr="008B37AA">
        <w:t xml:space="preserve"> 1995, 108f.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80D" w:rsidRPr="00250CE6" w:rsidRDefault="00FD180D" w:rsidP="0080793A">
    <w:pPr>
      <w:pStyle w:val="Kopfzeile"/>
      <w:tabs>
        <w:tab w:val="left" w:pos="284"/>
        <w:tab w:val="left" w:pos="8222"/>
        <w:tab w:val="right" w:pos="8505"/>
      </w:tabs>
      <w:rPr>
        <w:rFonts w:ascii="Times New Roman" w:hAnsi="Times New Roman" w:cs="Times New Roman"/>
        <w:sz w:val="20"/>
        <w:szCs w:val="20"/>
      </w:rPr>
    </w:pPr>
    <w:r>
      <w:rPr>
        <w:rFonts w:ascii="Times New Roman" w:hAnsi="Times New Roman" w:cs="Times New Roman"/>
        <w:sz w:val="20"/>
        <w:szCs w:val="20"/>
        <w:u w:val="single"/>
      </w:rPr>
      <w:t>2</w:t>
    </w:r>
    <w:r>
      <w:rPr>
        <w:rFonts w:ascii="Times New Roman" w:hAnsi="Times New Roman" w:cs="Times New Roman"/>
        <w:sz w:val="20"/>
        <w:szCs w:val="20"/>
        <w:u w:val="single"/>
      </w:rPr>
      <w:tab/>
      <w:t>Absenz und aristokratische Lebensführung</w:t>
    </w:r>
    <w:r>
      <w:rPr>
        <w:rFonts w:ascii="Times New Roman" w:hAnsi="Times New Roman" w:cs="Times New Roman"/>
        <w:sz w:val="20"/>
        <w:szCs w:val="20"/>
        <w:u w:val="single"/>
      </w:rPr>
      <w:tab/>
    </w:r>
    <w:r>
      <w:rPr>
        <w:rFonts w:ascii="Times New Roman" w:hAnsi="Times New Roman" w:cs="Times New Roman"/>
        <w:sz w:val="20"/>
        <w:szCs w:val="20"/>
        <w:u w:val="single"/>
      </w:rPr>
      <w:tab/>
    </w:r>
    <w:r w:rsidRPr="00250CE6">
      <w:rPr>
        <w:rStyle w:val="Seitenzahl"/>
        <w:rFonts w:ascii="Times New Roman" w:hAnsi="Times New Roman" w:cs="Times New Roman"/>
        <w:sz w:val="20"/>
        <w:szCs w:val="20"/>
      </w:rPr>
      <w:fldChar w:fldCharType="begin"/>
    </w:r>
    <w:r w:rsidRPr="00250CE6">
      <w:rPr>
        <w:rStyle w:val="Seitenzahl"/>
        <w:rFonts w:ascii="Times New Roman" w:hAnsi="Times New Roman" w:cs="Times New Roman"/>
        <w:sz w:val="20"/>
        <w:szCs w:val="20"/>
      </w:rPr>
      <w:instrText xml:space="preserve">PAGE  </w:instrText>
    </w:r>
    <w:r w:rsidRPr="00250CE6">
      <w:rPr>
        <w:rStyle w:val="Seitenzahl"/>
        <w:rFonts w:ascii="Times New Roman" w:hAnsi="Times New Roman" w:cs="Times New Roman"/>
        <w:sz w:val="20"/>
        <w:szCs w:val="20"/>
      </w:rPr>
      <w:fldChar w:fldCharType="separate"/>
    </w:r>
    <w:r w:rsidR="00ED43E9">
      <w:rPr>
        <w:rStyle w:val="Seitenzahl"/>
        <w:rFonts w:ascii="Times New Roman" w:hAnsi="Times New Roman" w:cs="Times New Roman"/>
        <w:noProof/>
        <w:sz w:val="20"/>
        <w:szCs w:val="20"/>
      </w:rPr>
      <w:t>37</w:t>
    </w:r>
    <w:r w:rsidRPr="00250CE6">
      <w:rPr>
        <w:rStyle w:val="Seitenzahl"/>
        <w:rFonts w:ascii="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oNotTrackMoves/>
  <w:defaultTabStop w:val="708"/>
  <w:consecutiveHyphenLimit w:val="2"/>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0CE6"/>
    <w:rsid w:val="00000B4B"/>
    <w:rsid w:val="00001B56"/>
    <w:rsid w:val="00001CCE"/>
    <w:rsid w:val="00011423"/>
    <w:rsid w:val="00011FBD"/>
    <w:rsid w:val="000160EB"/>
    <w:rsid w:val="00016C67"/>
    <w:rsid w:val="000300AA"/>
    <w:rsid w:val="000350A6"/>
    <w:rsid w:val="000351CC"/>
    <w:rsid w:val="0003597A"/>
    <w:rsid w:val="00037EDE"/>
    <w:rsid w:val="00041BA2"/>
    <w:rsid w:val="0004239B"/>
    <w:rsid w:val="00043BA1"/>
    <w:rsid w:val="00055D4D"/>
    <w:rsid w:val="000615DA"/>
    <w:rsid w:val="0006195B"/>
    <w:rsid w:val="00064C06"/>
    <w:rsid w:val="00067D73"/>
    <w:rsid w:val="00071E88"/>
    <w:rsid w:val="00075125"/>
    <w:rsid w:val="00075CC9"/>
    <w:rsid w:val="000766BA"/>
    <w:rsid w:val="00081B73"/>
    <w:rsid w:val="000837CB"/>
    <w:rsid w:val="00086E56"/>
    <w:rsid w:val="000912A6"/>
    <w:rsid w:val="00095BBE"/>
    <w:rsid w:val="000A0BFD"/>
    <w:rsid w:val="000A383B"/>
    <w:rsid w:val="000A3B4A"/>
    <w:rsid w:val="000A5E4E"/>
    <w:rsid w:val="000A6A0B"/>
    <w:rsid w:val="000A6B62"/>
    <w:rsid w:val="000B06D2"/>
    <w:rsid w:val="000B172B"/>
    <w:rsid w:val="000B1AF9"/>
    <w:rsid w:val="000B47DB"/>
    <w:rsid w:val="000B6B05"/>
    <w:rsid w:val="000C37B6"/>
    <w:rsid w:val="000C79DD"/>
    <w:rsid w:val="000D1F61"/>
    <w:rsid w:val="000D7408"/>
    <w:rsid w:val="000D7879"/>
    <w:rsid w:val="000D7CCB"/>
    <w:rsid w:val="000E0D57"/>
    <w:rsid w:val="000E126E"/>
    <w:rsid w:val="000E40FE"/>
    <w:rsid w:val="000E511F"/>
    <w:rsid w:val="000E52E5"/>
    <w:rsid w:val="000F1233"/>
    <w:rsid w:val="000F5201"/>
    <w:rsid w:val="000F6A7B"/>
    <w:rsid w:val="000F7A1F"/>
    <w:rsid w:val="000F7AFA"/>
    <w:rsid w:val="00106EDC"/>
    <w:rsid w:val="00120586"/>
    <w:rsid w:val="00121968"/>
    <w:rsid w:val="00121A24"/>
    <w:rsid w:val="00136F61"/>
    <w:rsid w:val="0015056D"/>
    <w:rsid w:val="001526B1"/>
    <w:rsid w:val="00153B13"/>
    <w:rsid w:val="00153CAA"/>
    <w:rsid w:val="00157596"/>
    <w:rsid w:val="00172939"/>
    <w:rsid w:val="00174254"/>
    <w:rsid w:val="00175BDD"/>
    <w:rsid w:val="00181253"/>
    <w:rsid w:val="00181B2A"/>
    <w:rsid w:val="0018258A"/>
    <w:rsid w:val="00190918"/>
    <w:rsid w:val="00193C9C"/>
    <w:rsid w:val="001A24B2"/>
    <w:rsid w:val="001A3050"/>
    <w:rsid w:val="001A5035"/>
    <w:rsid w:val="001A5CAA"/>
    <w:rsid w:val="001A7770"/>
    <w:rsid w:val="001B0C4F"/>
    <w:rsid w:val="001B1FDF"/>
    <w:rsid w:val="001B34FF"/>
    <w:rsid w:val="001C4714"/>
    <w:rsid w:val="001C4E81"/>
    <w:rsid w:val="001C5FBE"/>
    <w:rsid w:val="001E0EA2"/>
    <w:rsid w:val="001E0FCF"/>
    <w:rsid w:val="001E2863"/>
    <w:rsid w:val="001E339E"/>
    <w:rsid w:val="001E66E1"/>
    <w:rsid w:val="001E6FF5"/>
    <w:rsid w:val="001F2001"/>
    <w:rsid w:val="001F46A0"/>
    <w:rsid w:val="001F56B5"/>
    <w:rsid w:val="001F6130"/>
    <w:rsid w:val="00200C1F"/>
    <w:rsid w:val="00200E29"/>
    <w:rsid w:val="002079C4"/>
    <w:rsid w:val="002206C6"/>
    <w:rsid w:val="00222E10"/>
    <w:rsid w:val="00227942"/>
    <w:rsid w:val="00227F67"/>
    <w:rsid w:val="00235252"/>
    <w:rsid w:val="00241988"/>
    <w:rsid w:val="00244619"/>
    <w:rsid w:val="002459B7"/>
    <w:rsid w:val="00250CE6"/>
    <w:rsid w:val="00252537"/>
    <w:rsid w:val="00255973"/>
    <w:rsid w:val="00256A0C"/>
    <w:rsid w:val="002570D9"/>
    <w:rsid w:val="00260A3C"/>
    <w:rsid w:val="002630EA"/>
    <w:rsid w:val="0026387E"/>
    <w:rsid w:val="00264893"/>
    <w:rsid w:val="002667AD"/>
    <w:rsid w:val="00270C2E"/>
    <w:rsid w:val="002711D0"/>
    <w:rsid w:val="0027387B"/>
    <w:rsid w:val="00273BA9"/>
    <w:rsid w:val="002868B4"/>
    <w:rsid w:val="00291B1E"/>
    <w:rsid w:val="002A0B3F"/>
    <w:rsid w:val="002A1711"/>
    <w:rsid w:val="002A65B0"/>
    <w:rsid w:val="002A6DE3"/>
    <w:rsid w:val="002B783C"/>
    <w:rsid w:val="002C54FA"/>
    <w:rsid w:val="002C6AAE"/>
    <w:rsid w:val="002D10A6"/>
    <w:rsid w:val="002D4F1D"/>
    <w:rsid w:val="002D610C"/>
    <w:rsid w:val="002E05EF"/>
    <w:rsid w:val="002E11EC"/>
    <w:rsid w:val="002E12AA"/>
    <w:rsid w:val="002E43CE"/>
    <w:rsid w:val="002E69D5"/>
    <w:rsid w:val="002E7994"/>
    <w:rsid w:val="002F29DF"/>
    <w:rsid w:val="002F35CC"/>
    <w:rsid w:val="002F3ED8"/>
    <w:rsid w:val="002F46C8"/>
    <w:rsid w:val="002F7306"/>
    <w:rsid w:val="002F7540"/>
    <w:rsid w:val="00302771"/>
    <w:rsid w:val="0030541C"/>
    <w:rsid w:val="00306F04"/>
    <w:rsid w:val="00313EF7"/>
    <w:rsid w:val="003143F5"/>
    <w:rsid w:val="0031670A"/>
    <w:rsid w:val="003207B8"/>
    <w:rsid w:val="00320B7D"/>
    <w:rsid w:val="00325B36"/>
    <w:rsid w:val="00325D9A"/>
    <w:rsid w:val="00330603"/>
    <w:rsid w:val="0033180D"/>
    <w:rsid w:val="0033272D"/>
    <w:rsid w:val="00333BF6"/>
    <w:rsid w:val="00336280"/>
    <w:rsid w:val="00340119"/>
    <w:rsid w:val="00341BBB"/>
    <w:rsid w:val="00342E55"/>
    <w:rsid w:val="00343613"/>
    <w:rsid w:val="0035161D"/>
    <w:rsid w:val="00351CBA"/>
    <w:rsid w:val="00352A6B"/>
    <w:rsid w:val="003601A0"/>
    <w:rsid w:val="00361158"/>
    <w:rsid w:val="0036430E"/>
    <w:rsid w:val="00364B60"/>
    <w:rsid w:val="00367E46"/>
    <w:rsid w:val="00367EA9"/>
    <w:rsid w:val="003703C3"/>
    <w:rsid w:val="0037089F"/>
    <w:rsid w:val="00375BA1"/>
    <w:rsid w:val="00377072"/>
    <w:rsid w:val="003773CC"/>
    <w:rsid w:val="00383E61"/>
    <w:rsid w:val="00385D74"/>
    <w:rsid w:val="00386283"/>
    <w:rsid w:val="003910D5"/>
    <w:rsid w:val="0039671F"/>
    <w:rsid w:val="00397230"/>
    <w:rsid w:val="00397DEE"/>
    <w:rsid w:val="003A2295"/>
    <w:rsid w:val="003A5FD4"/>
    <w:rsid w:val="003B2C04"/>
    <w:rsid w:val="003B5C58"/>
    <w:rsid w:val="003B5D0E"/>
    <w:rsid w:val="003B7537"/>
    <w:rsid w:val="003C0885"/>
    <w:rsid w:val="003D2360"/>
    <w:rsid w:val="003D2946"/>
    <w:rsid w:val="003D32F2"/>
    <w:rsid w:val="003D3325"/>
    <w:rsid w:val="003D7185"/>
    <w:rsid w:val="003E0934"/>
    <w:rsid w:val="003E5E90"/>
    <w:rsid w:val="003E6371"/>
    <w:rsid w:val="003E7550"/>
    <w:rsid w:val="003F1EAA"/>
    <w:rsid w:val="003F35CB"/>
    <w:rsid w:val="003F4A92"/>
    <w:rsid w:val="003F67A8"/>
    <w:rsid w:val="00400D1E"/>
    <w:rsid w:val="00401E63"/>
    <w:rsid w:val="00402519"/>
    <w:rsid w:val="0040378E"/>
    <w:rsid w:val="004114D0"/>
    <w:rsid w:val="0041341C"/>
    <w:rsid w:val="00413A8D"/>
    <w:rsid w:val="00414E50"/>
    <w:rsid w:val="0041554A"/>
    <w:rsid w:val="00417497"/>
    <w:rsid w:val="004207D2"/>
    <w:rsid w:val="00421D54"/>
    <w:rsid w:val="00422997"/>
    <w:rsid w:val="00422B86"/>
    <w:rsid w:val="00422C88"/>
    <w:rsid w:val="004254EA"/>
    <w:rsid w:val="00425F14"/>
    <w:rsid w:val="004262BB"/>
    <w:rsid w:val="004305EE"/>
    <w:rsid w:val="0043124D"/>
    <w:rsid w:val="004321DA"/>
    <w:rsid w:val="0043263C"/>
    <w:rsid w:val="00434870"/>
    <w:rsid w:val="00437C4A"/>
    <w:rsid w:val="00440A78"/>
    <w:rsid w:val="00441AB9"/>
    <w:rsid w:val="00453C3D"/>
    <w:rsid w:val="00454CD7"/>
    <w:rsid w:val="00454E9B"/>
    <w:rsid w:val="004554A7"/>
    <w:rsid w:val="004566E2"/>
    <w:rsid w:val="00460296"/>
    <w:rsid w:val="00460577"/>
    <w:rsid w:val="00463024"/>
    <w:rsid w:val="0047124D"/>
    <w:rsid w:val="00471E16"/>
    <w:rsid w:val="00473757"/>
    <w:rsid w:val="00476994"/>
    <w:rsid w:val="0047749B"/>
    <w:rsid w:val="004809C8"/>
    <w:rsid w:val="00480F93"/>
    <w:rsid w:val="00481803"/>
    <w:rsid w:val="00481883"/>
    <w:rsid w:val="00491102"/>
    <w:rsid w:val="00495FBD"/>
    <w:rsid w:val="004A2C8F"/>
    <w:rsid w:val="004A3158"/>
    <w:rsid w:val="004B09DF"/>
    <w:rsid w:val="004B2D92"/>
    <w:rsid w:val="004B7F69"/>
    <w:rsid w:val="004C2CB1"/>
    <w:rsid w:val="004C473C"/>
    <w:rsid w:val="004C4CE8"/>
    <w:rsid w:val="004C56DC"/>
    <w:rsid w:val="004C6B37"/>
    <w:rsid w:val="004C7BBF"/>
    <w:rsid w:val="004D145D"/>
    <w:rsid w:val="004D3D56"/>
    <w:rsid w:val="004D52B0"/>
    <w:rsid w:val="004D57D0"/>
    <w:rsid w:val="004D59D1"/>
    <w:rsid w:val="004E48B7"/>
    <w:rsid w:val="004F05CD"/>
    <w:rsid w:val="004F2463"/>
    <w:rsid w:val="005024DE"/>
    <w:rsid w:val="00503479"/>
    <w:rsid w:val="00514171"/>
    <w:rsid w:val="005165E0"/>
    <w:rsid w:val="005236BD"/>
    <w:rsid w:val="00524BB8"/>
    <w:rsid w:val="00536E84"/>
    <w:rsid w:val="00537C6A"/>
    <w:rsid w:val="00540C1A"/>
    <w:rsid w:val="00542577"/>
    <w:rsid w:val="005430F6"/>
    <w:rsid w:val="005434D2"/>
    <w:rsid w:val="00546BAC"/>
    <w:rsid w:val="00547287"/>
    <w:rsid w:val="00550B4F"/>
    <w:rsid w:val="0055230A"/>
    <w:rsid w:val="005535E5"/>
    <w:rsid w:val="00553941"/>
    <w:rsid w:val="00561555"/>
    <w:rsid w:val="00566D64"/>
    <w:rsid w:val="00576952"/>
    <w:rsid w:val="005808F3"/>
    <w:rsid w:val="00580B86"/>
    <w:rsid w:val="005872D0"/>
    <w:rsid w:val="00587E6F"/>
    <w:rsid w:val="005909EE"/>
    <w:rsid w:val="00591A66"/>
    <w:rsid w:val="00591DD3"/>
    <w:rsid w:val="005A161B"/>
    <w:rsid w:val="005A4506"/>
    <w:rsid w:val="005A738A"/>
    <w:rsid w:val="005B103D"/>
    <w:rsid w:val="005B12E2"/>
    <w:rsid w:val="005B1A39"/>
    <w:rsid w:val="005B1DA6"/>
    <w:rsid w:val="005C050C"/>
    <w:rsid w:val="005C0B77"/>
    <w:rsid w:val="005C20A8"/>
    <w:rsid w:val="005C3FD8"/>
    <w:rsid w:val="005C5D0A"/>
    <w:rsid w:val="005D12C7"/>
    <w:rsid w:val="005D1510"/>
    <w:rsid w:val="005D3EE2"/>
    <w:rsid w:val="005D53FD"/>
    <w:rsid w:val="005E7C7A"/>
    <w:rsid w:val="005E7EBE"/>
    <w:rsid w:val="005F1CDF"/>
    <w:rsid w:val="00602ABC"/>
    <w:rsid w:val="00603263"/>
    <w:rsid w:val="006040F4"/>
    <w:rsid w:val="00605C52"/>
    <w:rsid w:val="006105E6"/>
    <w:rsid w:val="00610F52"/>
    <w:rsid w:val="00612382"/>
    <w:rsid w:val="00612385"/>
    <w:rsid w:val="0061397D"/>
    <w:rsid w:val="006178F5"/>
    <w:rsid w:val="0063258F"/>
    <w:rsid w:val="006331AE"/>
    <w:rsid w:val="0063333F"/>
    <w:rsid w:val="0063456A"/>
    <w:rsid w:val="00637282"/>
    <w:rsid w:val="0063777B"/>
    <w:rsid w:val="00637CB1"/>
    <w:rsid w:val="00641997"/>
    <w:rsid w:val="00642F22"/>
    <w:rsid w:val="00644B17"/>
    <w:rsid w:val="006470A8"/>
    <w:rsid w:val="006550DF"/>
    <w:rsid w:val="00661D2B"/>
    <w:rsid w:val="00665173"/>
    <w:rsid w:val="0066730A"/>
    <w:rsid w:val="00671C40"/>
    <w:rsid w:val="00672534"/>
    <w:rsid w:val="00672F2F"/>
    <w:rsid w:val="00681099"/>
    <w:rsid w:val="00686BB3"/>
    <w:rsid w:val="00690DA4"/>
    <w:rsid w:val="006947C8"/>
    <w:rsid w:val="006B1C34"/>
    <w:rsid w:val="006B5083"/>
    <w:rsid w:val="006B6EFF"/>
    <w:rsid w:val="006C3339"/>
    <w:rsid w:val="006C442F"/>
    <w:rsid w:val="006D6115"/>
    <w:rsid w:val="006E2576"/>
    <w:rsid w:val="006E3A3E"/>
    <w:rsid w:val="006E7160"/>
    <w:rsid w:val="006E7DF4"/>
    <w:rsid w:val="006F0AD7"/>
    <w:rsid w:val="006F10F9"/>
    <w:rsid w:val="00710027"/>
    <w:rsid w:val="00710498"/>
    <w:rsid w:val="00711298"/>
    <w:rsid w:val="00713C3C"/>
    <w:rsid w:val="00715132"/>
    <w:rsid w:val="007162B3"/>
    <w:rsid w:val="0072044F"/>
    <w:rsid w:val="00721335"/>
    <w:rsid w:val="00722713"/>
    <w:rsid w:val="00725C5C"/>
    <w:rsid w:val="00727817"/>
    <w:rsid w:val="00730FBA"/>
    <w:rsid w:val="0073199B"/>
    <w:rsid w:val="00740994"/>
    <w:rsid w:val="0074284F"/>
    <w:rsid w:val="007430E5"/>
    <w:rsid w:val="00743E1D"/>
    <w:rsid w:val="00744C45"/>
    <w:rsid w:val="00752C0F"/>
    <w:rsid w:val="00754B3C"/>
    <w:rsid w:val="00760B53"/>
    <w:rsid w:val="00767902"/>
    <w:rsid w:val="0077166E"/>
    <w:rsid w:val="00772E4A"/>
    <w:rsid w:val="00775418"/>
    <w:rsid w:val="00777368"/>
    <w:rsid w:val="00783B37"/>
    <w:rsid w:val="00784579"/>
    <w:rsid w:val="00785510"/>
    <w:rsid w:val="00785934"/>
    <w:rsid w:val="0079752B"/>
    <w:rsid w:val="007A2167"/>
    <w:rsid w:val="007A3C9C"/>
    <w:rsid w:val="007A3E6A"/>
    <w:rsid w:val="007A497F"/>
    <w:rsid w:val="007A7099"/>
    <w:rsid w:val="007A7C5F"/>
    <w:rsid w:val="007A7EE0"/>
    <w:rsid w:val="007B2439"/>
    <w:rsid w:val="007B494A"/>
    <w:rsid w:val="007C1BA1"/>
    <w:rsid w:val="007C3D9C"/>
    <w:rsid w:val="007C60BD"/>
    <w:rsid w:val="007C767C"/>
    <w:rsid w:val="007D09F3"/>
    <w:rsid w:val="007D45DD"/>
    <w:rsid w:val="007D51DE"/>
    <w:rsid w:val="007E5768"/>
    <w:rsid w:val="007E5F80"/>
    <w:rsid w:val="007E73BE"/>
    <w:rsid w:val="00800F94"/>
    <w:rsid w:val="0080793A"/>
    <w:rsid w:val="00817089"/>
    <w:rsid w:val="00822673"/>
    <w:rsid w:val="00824ADF"/>
    <w:rsid w:val="00824E90"/>
    <w:rsid w:val="00826C27"/>
    <w:rsid w:val="008271E3"/>
    <w:rsid w:val="0083236D"/>
    <w:rsid w:val="00834C0C"/>
    <w:rsid w:val="00836101"/>
    <w:rsid w:val="00842878"/>
    <w:rsid w:val="00843303"/>
    <w:rsid w:val="00843B3C"/>
    <w:rsid w:val="00845256"/>
    <w:rsid w:val="008543A2"/>
    <w:rsid w:val="008604A3"/>
    <w:rsid w:val="0086154F"/>
    <w:rsid w:val="00862481"/>
    <w:rsid w:val="00864A8F"/>
    <w:rsid w:val="00864B3B"/>
    <w:rsid w:val="0086661A"/>
    <w:rsid w:val="00866D05"/>
    <w:rsid w:val="0086784C"/>
    <w:rsid w:val="0087001F"/>
    <w:rsid w:val="00870482"/>
    <w:rsid w:val="00873550"/>
    <w:rsid w:val="00873D29"/>
    <w:rsid w:val="00881DF1"/>
    <w:rsid w:val="00883B61"/>
    <w:rsid w:val="008917C0"/>
    <w:rsid w:val="00891E5C"/>
    <w:rsid w:val="008922FC"/>
    <w:rsid w:val="008936BA"/>
    <w:rsid w:val="00897C52"/>
    <w:rsid w:val="008A08C8"/>
    <w:rsid w:val="008A3B03"/>
    <w:rsid w:val="008A6914"/>
    <w:rsid w:val="008A7519"/>
    <w:rsid w:val="008B0CE6"/>
    <w:rsid w:val="008B37AA"/>
    <w:rsid w:val="008B58CD"/>
    <w:rsid w:val="008B7424"/>
    <w:rsid w:val="008C10E0"/>
    <w:rsid w:val="008C18DB"/>
    <w:rsid w:val="008C64D0"/>
    <w:rsid w:val="008D203D"/>
    <w:rsid w:val="008D7C6E"/>
    <w:rsid w:val="008E7EB0"/>
    <w:rsid w:val="008F3B56"/>
    <w:rsid w:val="008F3EA8"/>
    <w:rsid w:val="008F4033"/>
    <w:rsid w:val="00900980"/>
    <w:rsid w:val="009009B9"/>
    <w:rsid w:val="00904725"/>
    <w:rsid w:val="00904922"/>
    <w:rsid w:val="009054FF"/>
    <w:rsid w:val="009058C3"/>
    <w:rsid w:val="00906D04"/>
    <w:rsid w:val="00906F37"/>
    <w:rsid w:val="00907FCD"/>
    <w:rsid w:val="009112FE"/>
    <w:rsid w:val="00914089"/>
    <w:rsid w:val="0091544F"/>
    <w:rsid w:val="00922D1B"/>
    <w:rsid w:val="009243ED"/>
    <w:rsid w:val="009302C8"/>
    <w:rsid w:val="00930A70"/>
    <w:rsid w:val="00930F62"/>
    <w:rsid w:val="00931603"/>
    <w:rsid w:val="00934CF6"/>
    <w:rsid w:val="00936F39"/>
    <w:rsid w:val="00940B50"/>
    <w:rsid w:val="00941234"/>
    <w:rsid w:val="00941C6E"/>
    <w:rsid w:val="009457B5"/>
    <w:rsid w:val="00952032"/>
    <w:rsid w:val="009521C8"/>
    <w:rsid w:val="00956EA4"/>
    <w:rsid w:val="00963ED6"/>
    <w:rsid w:val="00971C34"/>
    <w:rsid w:val="009744B6"/>
    <w:rsid w:val="00977C96"/>
    <w:rsid w:val="00981674"/>
    <w:rsid w:val="00983F35"/>
    <w:rsid w:val="00990B11"/>
    <w:rsid w:val="0099181D"/>
    <w:rsid w:val="00991EA5"/>
    <w:rsid w:val="00992E48"/>
    <w:rsid w:val="009959B4"/>
    <w:rsid w:val="009A3233"/>
    <w:rsid w:val="009A3957"/>
    <w:rsid w:val="009A670C"/>
    <w:rsid w:val="009B7B34"/>
    <w:rsid w:val="009C22A6"/>
    <w:rsid w:val="009C2543"/>
    <w:rsid w:val="009C4DC5"/>
    <w:rsid w:val="009C5681"/>
    <w:rsid w:val="009D0F0E"/>
    <w:rsid w:val="009D141E"/>
    <w:rsid w:val="009D38EE"/>
    <w:rsid w:val="009E033C"/>
    <w:rsid w:val="009E4463"/>
    <w:rsid w:val="009E6EE4"/>
    <w:rsid w:val="009F2199"/>
    <w:rsid w:val="009F2442"/>
    <w:rsid w:val="009F3550"/>
    <w:rsid w:val="009F5611"/>
    <w:rsid w:val="009F6611"/>
    <w:rsid w:val="009F7456"/>
    <w:rsid w:val="00A03FFF"/>
    <w:rsid w:val="00A0636D"/>
    <w:rsid w:val="00A13087"/>
    <w:rsid w:val="00A15200"/>
    <w:rsid w:val="00A23902"/>
    <w:rsid w:val="00A25F74"/>
    <w:rsid w:val="00A302B2"/>
    <w:rsid w:val="00A32293"/>
    <w:rsid w:val="00A37B6F"/>
    <w:rsid w:val="00A409CC"/>
    <w:rsid w:val="00A455F5"/>
    <w:rsid w:val="00A45F18"/>
    <w:rsid w:val="00A54383"/>
    <w:rsid w:val="00A55C9A"/>
    <w:rsid w:val="00A60640"/>
    <w:rsid w:val="00A621F9"/>
    <w:rsid w:val="00A63969"/>
    <w:rsid w:val="00A652D0"/>
    <w:rsid w:val="00A656AF"/>
    <w:rsid w:val="00A73A7B"/>
    <w:rsid w:val="00A752B8"/>
    <w:rsid w:val="00A917F4"/>
    <w:rsid w:val="00A9713E"/>
    <w:rsid w:val="00A97EE9"/>
    <w:rsid w:val="00AA0A00"/>
    <w:rsid w:val="00AA2A38"/>
    <w:rsid w:val="00AB15AA"/>
    <w:rsid w:val="00AB3B6E"/>
    <w:rsid w:val="00AB3D52"/>
    <w:rsid w:val="00AB4B65"/>
    <w:rsid w:val="00AB6AC3"/>
    <w:rsid w:val="00AB7531"/>
    <w:rsid w:val="00AC00F9"/>
    <w:rsid w:val="00AC0218"/>
    <w:rsid w:val="00AC0853"/>
    <w:rsid w:val="00AC174F"/>
    <w:rsid w:val="00AD3DA1"/>
    <w:rsid w:val="00AE28B8"/>
    <w:rsid w:val="00AE2E00"/>
    <w:rsid w:val="00AE342E"/>
    <w:rsid w:val="00AE498F"/>
    <w:rsid w:val="00AF38B3"/>
    <w:rsid w:val="00AF3C7F"/>
    <w:rsid w:val="00AF770C"/>
    <w:rsid w:val="00B021A2"/>
    <w:rsid w:val="00B026D4"/>
    <w:rsid w:val="00B04D0C"/>
    <w:rsid w:val="00B04F7F"/>
    <w:rsid w:val="00B167CA"/>
    <w:rsid w:val="00B16E00"/>
    <w:rsid w:val="00B30997"/>
    <w:rsid w:val="00B34D4C"/>
    <w:rsid w:val="00B3557B"/>
    <w:rsid w:val="00B3564D"/>
    <w:rsid w:val="00B55F16"/>
    <w:rsid w:val="00B56D6F"/>
    <w:rsid w:val="00B57C42"/>
    <w:rsid w:val="00B62078"/>
    <w:rsid w:val="00B7059C"/>
    <w:rsid w:val="00B71582"/>
    <w:rsid w:val="00B720D2"/>
    <w:rsid w:val="00B771CD"/>
    <w:rsid w:val="00B82CB9"/>
    <w:rsid w:val="00B87F89"/>
    <w:rsid w:val="00B92CAE"/>
    <w:rsid w:val="00B94196"/>
    <w:rsid w:val="00B97040"/>
    <w:rsid w:val="00B977E1"/>
    <w:rsid w:val="00B97EB4"/>
    <w:rsid w:val="00BA02EF"/>
    <w:rsid w:val="00BA07CA"/>
    <w:rsid w:val="00BA1049"/>
    <w:rsid w:val="00BA15BD"/>
    <w:rsid w:val="00BA243C"/>
    <w:rsid w:val="00BB0EED"/>
    <w:rsid w:val="00BB462E"/>
    <w:rsid w:val="00BC0A57"/>
    <w:rsid w:val="00BC3DEC"/>
    <w:rsid w:val="00BD28DA"/>
    <w:rsid w:val="00BD3B38"/>
    <w:rsid w:val="00BD4037"/>
    <w:rsid w:val="00BD5D80"/>
    <w:rsid w:val="00BE3A91"/>
    <w:rsid w:val="00BE4BD1"/>
    <w:rsid w:val="00BE6D9F"/>
    <w:rsid w:val="00BF11B3"/>
    <w:rsid w:val="00BF489F"/>
    <w:rsid w:val="00C0150B"/>
    <w:rsid w:val="00C01E06"/>
    <w:rsid w:val="00C023C5"/>
    <w:rsid w:val="00C03CEB"/>
    <w:rsid w:val="00C049DD"/>
    <w:rsid w:val="00C053E8"/>
    <w:rsid w:val="00C06ABD"/>
    <w:rsid w:val="00C07B6B"/>
    <w:rsid w:val="00C07F2E"/>
    <w:rsid w:val="00C11DCE"/>
    <w:rsid w:val="00C137F1"/>
    <w:rsid w:val="00C15093"/>
    <w:rsid w:val="00C20C4E"/>
    <w:rsid w:val="00C21B30"/>
    <w:rsid w:val="00C220BF"/>
    <w:rsid w:val="00C2239A"/>
    <w:rsid w:val="00C231FE"/>
    <w:rsid w:val="00C2635E"/>
    <w:rsid w:val="00C273DD"/>
    <w:rsid w:val="00C33329"/>
    <w:rsid w:val="00C45299"/>
    <w:rsid w:val="00C47448"/>
    <w:rsid w:val="00C47B47"/>
    <w:rsid w:val="00C5031F"/>
    <w:rsid w:val="00C51B72"/>
    <w:rsid w:val="00C52F96"/>
    <w:rsid w:val="00C53EE2"/>
    <w:rsid w:val="00C566FB"/>
    <w:rsid w:val="00C6217F"/>
    <w:rsid w:val="00C623A6"/>
    <w:rsid w:val="00C64E25"/>
    <w:rsid w:val="00C65ADC"/>
    <w:rsid w:val="00C72B11"/>
    <w:rsid w:val="00C73371"/>
    <w:rsid w:val="00C735EF"/>
    <w:rsid w:val="00C759C2"/>
    <w:rsid w:val="00C76D7B"/>
    <w:rsid w:val="00C81E02"/>
    <w:rsid w:val="00C83103"/>
    <w:rsid w:val="00C85A25"/>
    <w:rsid w:val="00C92A05"/>
    <w:rsid w:val="00C93B5B"/>
    <w:rsid w:val="00C9475B"/>
    <w:rsid w:val="00C95692"/>
    <w:rsid w:val="00C96491"/>
    <w:rsid w:val="00CA3D23"/>
    <w:rsid w:val="00CA5473"/>
    <w:rsid w:val="00CA5861"/>
    <w:rsid w:val="00CA680C"/>
    <w:rsid w:val="00CB39B9"/>
    <w:rsid w:val="00CC05CA"/>
    <w:rsid w:val="00CC08D9"/>
    <w:rsid w:val="00CC18DE"/>
    <w:rsid w:val="00CC1A52"/>
    <w:rsid w:val="00CC6759"/>
    <w:rsid w:val="00CD024E"/>
    <w:rsid w:val="00CD0B64"/>
    <w:rsid w:val="00CD40E1"/>
    <w:rsid w:val="00CE10FD"/>
    <w:rsid w:val="00CE14FA"/>
    <w:rsid w:val="00CE1CF3"/>
    <w:rsid w:val="00CE4128"/>
    <w:rsid w:val="00CE596A"/>
    <w:rsid w:val="00CE5B26"/>
    <w:rsid w:val="00CF0C84"/>
    <w:rsid w:val="00CF17DB"/>
    <w:rsid w:val="00D021BA"/>
    <w:rsid w:val="00D0460F"/>
    <w:rsid w:val="00D04FC8"/>
    <w:rsid w:val="00D07031"/>
    <w:rsid w:val="00D133E9"/>
    <w:rsid w:val="00D14945"/>
    <w:rsid w:val="00D15938"/>
    <w:rsid w:val="00D249AC"/>
    <w:rsid w:val="00D26184"/>
    <w:rsid w:val="00D27D38"/>
    <w:rsid w:val="00D30AC5"/>
    <w:rsid w:val="00D376D0"/>
    <w:rsid w:val="00D40620"/>
    <w:rsid w:val="00D44F34"/>
    <w:rsid w:val="00D529EF"/>
    <w:rsid w:val="00D5456D"/>
    <w:rsid w:val="00D54C11"/>
    <w:rsid w:val="00D61EAF"/>
    <w:rsid w:val="00D650BB"/>
    <w:rsid w:val="00D6691C"/>
    <w:rsid w:val="00D700A1"/>
    <w:rsid w:val="00D7230C"/>
    <w:rsid w:val="00D73E33"/>
    <w:rsid w:val="00D74F20"/>
    <w:rsid w:val="00D75F2C"/>
    <w:rsid w:val="00D81745"/>
    <w:rsid w:val="00D859B3"/>
    <w:rsid w:val="00D87740"/>
    <w:rsid w:val="00D90579"/>
    <w:rsid w:val="00D93390"/>
    <w:rsid w:val="00D95797"/>
    <w:rsid w:val="00D959AF"/>
    <w:rsid w:val="00D9721C"/>
    <w:rsid w:val="00D97788"/>
    <w:rsid w:val="00D97823"/>
    <w:rsid w:val="00D979C3"/>
    <w:rsid w:val="00DA7072"/>
    <w:rsid w:val="00DB43DA"/>
    <w:rsid w:val="00DC1147"/>
    <w:rsid w:val="00DC4561"/>
    <w:rsid w:val="00DC511C"/>
    <w:rsid w:val="00DC60C9"/>
    <w:rsid w:val="00DD7CDC"/>
    <w:rsid w:val="00DE0752"/>
    <w:rsid w:val="00DE0967"/>
    <w:rsid w:val="00DE0F57"/>
    <w:rsid w:val="00DE1B4E"/>
    <w:rsid w:val="00DF1D4B"/>
    <w:rsid w:val="00DF1D91"/>
    <w:rsid w:val="00DF1EC3"/>
    <w:rsid w:val="00DF3451"/>
    <w:rsid w:val="00DF6421"/>
    <w:rsid w:val="00DF70CC"/>
    <w:rsid w:val="00DF7C8D"/>
    <w:rsid w:val="00E020A1"/>
    <w:rsid w:val="00E037AC"/>
    <w:rsid w:val="00E03DF6"/>
    <w:rsid w:val="00E041E0"/>
    <w:rsid w:val="00E04CF4"/>
    <w:rsid w:val="00E158BE"/>
    <w:rsid w:val="00E17F08"/>
    <w:rsid w:val="00E20E58"/>
    <w:rsid w:val="00E23863"/>
    <w:rsid w:val="00E305DE"/>
    <w:rsid w:val="00E34067"/>
    <w:rsid w:val="00E36655"/>
    <w:rsid w:val="00E4772E"/>
    <w:rsid w:val="00E51948"/>
    <w:rsid w:val="00E53F47"/>
    <w:rsid w:val="00E5422F"/>
    <w:rsid w:val="00E54B16"/>
    <w:rsid w:val="00E565C0"/>
    <w:rsid w:val="00E64130"/>
    <w:rsid w:val="00E72F1B"/>
    <w:rsid w:val="00E82958"/>
    <w:rsid w:val="00E84708"/>
    <w:rsid w:val="00E856BC"/>
    <w:rsid w:val="00E861E0"/>
    <w:rsid w:val="00E87014"/>
    <w:rsid w:val="00E90DB1"/>
    <w:rsid w:val="00E90E70"/>
    <w:rsid w:val="00E9369F"/>
    <w:rsid w:val="00E945C5"/>
    <w:rsid w:val="00EA30A0"/>
    <w:rsid w:val="00EA3C7D"/>
    <w:rsid w:val="00EA4B4E"/>
    <w:rsid w:val="00EB069A"/>
    <w:rsid w:val="00EB38B1"/>
    <w:rsid w:val="00EB3EFE"/>
    <w:rsid w:val="00EB77E4"/>
    <w:rsid w:val="00EC01CF"/>
    <w:rsid w:val="00EC3B1E"/>
    <w:rsid w:val="00EC4381"/>
    <w:rsid w:val="00EC56BE"/>
    <w:rsid w:val="00EC6E1A"/>
    <w:rsid w:val="00ED0D30"/>
    <w:rsid w:val="00ED2304"/>
    <w:rsid w:val="00ED43E9"/>
    <w:rsid w:val="00ED4E36"/>
    <w:rsid w:val="00ED5667"/>
    <w:rsid w:val="00EE0C07"/>
    <w:rsid w:val="00EE0DA0"/>
    <w:rsid w:val="00EE1B60"/>
    <w:rsid w:val="00EE292C"/>
    <w:rsid w:val="00EE31F2"/>
    <w:rsid w:val="00EE49B4"/>
    <w:rsid w:val="00EE7943"/>
    <w:rsid w:val="00EF0BC9"/>
    <w:rsid w:val="00EF147A"/>
    <w:rsid w:val="00EF1E5B"/>
    <w:rsid w:val="00EF3F5C"/>
    <w:rsid w:val="00F02735"/>
    <w:rsid w:val="00F03658"/>
    <w:rsid w:val="00F04589"/>
    <w:rsid w:val="00F052C9"/>
    <w:rsid w:val="00F11F66"/>
    <w:rsid w:val="00F169AD"/>
    <w:rsid w:val="00F24E2A"/>
    <w:rsid w:val="00F2513F"/>
    <w:rsid w:val="00F27B90"/>
    <w:rsid w:val="00F304B8"/>
    <w:rsid w:val="00F31202"/>
    <w:rsid w:val="00F32A2B"/>
    <w:rsid w:val="00F369B7"/>
    <w:rsid w:val="00F51146"/>
    <w:rsid w:val="00F5304D"/>
    <w:rsid w:val="00F55588"/>
    <w:rsid w:val="00F6119C"/>
    <w:rsid w:val="00F7161B"/>
    <w:rsid w:val="00F7590D"/>
    <w:rsid w:val="00F8077A"/>
    <w:rsid w:val="00F83AC2"/>
    <w:rsid w:val="00F84941"/>
    <w:rsid w:val="00F86847"/>
    <w:rsid w:val="00F91527"/>
    <w:rsid w:val="00F92125"/>
    <w:rsid w:val="00F94A06"/>
    <w:rsid w:val="00F954D1"/>
    <w:rsid w:val="00FA3227"/>
    <w:rsid w:val="00FA7108"/>
    <w:rsid w:val="00FA76E1"/>
    <w:rsid w:val="00FB0D80"/>
    <w:rsid w:val="00FB1122"/>
    <w:rsid w:val="00FB1F20"/>
    <w:rsid w:val="00FB2BDD"/>
    <w:rsid w:val="00FB4161"/>
    <w:rsid w:val="00FB6201"/>
    <w:rsid w:val="00FB7E4D"/>
    <w:rsid w:val="00FC12E7"/>
    <w:rsid w:val="00FC143F"/>
    <w:rsid w:val="00FC1EE2"/>
    <w:rsid w:val="00FC296F"/>
    <w:rsid w:val="00FC30CE"/>
    <w:rsid w:val="00FC42CF"/>
    <w:rsid w:val="00FC4ADD"/>
    <w:rsid w:val="00FC5153"/>
    <w:rsid w:val="00FC5F5F"/>
    <w:rsid w:val="00FC7409"/>
    <w:rsid w:val="00FD05EB"/>
    <w:rsid w:val="00FD180D"/>
    <w:rsid w:val="00FD2C3A"/>
    <w:rsid w:val="00FD56DD"/>
    <w:rsid w:val="00FE03A3"/>
    <w:rsid w:val="00FE1D36"/>
    <w:rsid w:val="00FE21F8"/>
    <w:rsid w:val="00FF02EE"/>
    <w:rsid w:val="00FF1D90"/>
    <w:rsid w:val="00FF292E"/>
    <w:rsid w:val="00FF2DBD"/>
    <w:rsid w:val="00FF7248"/>
  </w:rsids>
  <m:mathPr>
    <m:mathFont m:val="Cambria Math"/>
    <m:brkBin m:val="before"/>
    <m:brkBinSub m:val="--"/>
    <m:smallFrac/>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2D0"/>
    <w:rPr>
      <w:lang w:val="de-DE"/>
    </w:rPr>
  </w:style>
  <w:style w:type="paragraph" w:styleId="berschrift1">
    <w:name w:val="heading 1"/>
    <w:basedOn w:val="Standard"/>
    <w:next w:val="Standard"/>
    <w:link w:val="berschrift1Zchn"/>
    <w:autoRedefine/>
    <w:qFormat/>
    <w:rsid w:val="00BC3DEC"/>
    <w:pPr>
      <w:keepNext/>
      <w:tabs>
        <w:tab w:val="left" w:pos="540"/>
      </w:tabs>
      <w:spacing w:before="240" w:after="240" w:line="360" w:lineRule="auto"/>
      <w:jc w:val="both"/>
      <w:outlineLvl w:val="0"/>
    </w:pPr>
    <w:rPr>
      <w:rFonts w:ascii="Times New Roman" w:eastAsia="Times New Roman" w:hAnsi="Times New Roman" w:cs="Times New Roman"/>
      <w:b/>
      <w:sz w:val="32"/>
      <w:szCs w:val="24"/>
      <w:lang w:val="de-CH" w:eastAsia="de-DE"/>
    </w:rPr>
  </w:style>
  <w:style w:type="paragraph" w:styleId="berschrift2">
    <w:name w:val="heading 2"/>
    <w:basedOn w:val="Standard"/>
    <w:next w:val="Standard"/>
    <w:link w:val="berschrift2Zchn"/>
    <w:autoRedefine/>
    <w:uiPriority w:val="9"/>
    <w:unhideWhenUsed/>
    <w:qFormat/>
    <w:rsid w:val="009C2543"/>
    <w:pPr>
      <w:keepNext/>
      <w:keepLines/>
      <w:spacing w:before="200" w:after="120"/>
      <w:outlineLvl w:val="1"/>
    </w:pPr>
    <w:rPr>
      <w:rFonts w:ascii="Times New Roman" w:eastAsiaTheme="majorEastAsia" w:hAnsi="Times New Roman"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40A78"/>
    <w:pPr>
      <w:spacing w:after="0" w:line="240" w:lineRule="auto"/>
    </w:pPr>
    <w:rPr>
      <w:rFonts w:ascii="Tahoma" w:hAnsi="Tahoma" w:cs="Tahoma"/>
      <w:sz w:val="16"/>
      <w:szCs w:val="16"/>
    </w:rPr>
  </w:style>
  <w:style w:type="character" w:customStyle="1" w:styleId="SprechblasentextZeichen">
    <w:name w:val="Sprechblasentext Zeichen"/>
    <w:basedOn w:val="Absatz-Standardschriftart"/>
    <w:uiPriority w:val="99"/>
    <w:semiHidden/>
    <w:rsid w:val="00FA7336"/>
    <w:rPr>
      <w:rFonts w:ascii="Lucida Grande" w:hAnsi="Lucida Grande"/>
      <w:sz w:val="18"/>
      <w:szCs w:val="18"/>
    </w:rPr>
  </w:style>
  <w:style w:type="paragraph" w:styleId="Kopfzeile">
    <w:name w:val="header"/>
    <w:basedOn w:val="Standard"/>
    <w:link w:val="KopfzeileZchn"/>
    <w:unhideWhenUsed/>
    <w:rsid w:val="00250CE6"/>
    <w:pPr>
      <w:tabs>
        <w:tab w:val="center" w:pos="4536"/>
        <w:tab w:val="right" w:pos="9072"/>
      </w:tabs>
      <w:spacing w:after="0" w:line="240" w:lineRule="auto"/>
    </w:pPr>
  </w:style>
  <w:style w:type="character" w:customStyle="1" w:styleId="KopfzeileZchn">
    <w:name w:val="Kopfzeile Zchn"/>
    <w:basedOn w:val="Absatz-Standardschriftart"/>
    <w:link w:val="Kopfzeile"/>
    <w:rsid w:val="00250CE6"/>
  </w:style>
  <w:style w:type="paragraph" w:styleId="Fuzeile">
    <w:name w:val="footer"/>
    <w:basedOn w:val="Standard"/>
    <w:link w:val="FuzeileZchn"/>
    <w:uiPriority w:val="99"/>
    <w:unhideWhenUsed/>
    <w:rsid w:val="00250C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CE6"/>
  </w:style>
  <w:style w:type="character" w:styleId="Seitenzahl">
    <w:name w:val="page number"/>
    <w:basedOn w:val="Absatz-Standardschriftart"/>
    <w:semiHidden/>
    <w:unhideWhenUsed/>
    <w:rsid w:val="00250CE6"/>
  </w:style>
  <w:style w:type="character" w:customStyle="1" w:styleId="berschrift1Zchn">
    <w:name w:val="Überschrift 1 Zchn"/>
    <w:basedOn w:val="Absatz-Standardschriftart"/>
    <w:link w:val="berschrift1"/>
    <w:rsid w:val="00BC3DEC"/>
    <w:rPr>
      <w:rFonts w:ascii="Times New Roman" w:eastAsia="Times New Roman" w:hAnsi="Times New Roman" w:cs="Times New Roman"/>
      <w:b/>
      <w:sz w:val="32"/>
      <w:szCs w:val="24"/>
      <w:lang w:eastAsia="de-DE"/>
    </w:rPr>
  </w:style>
  <w:style w:type="paragraph" w:styleId="Blocktext">
    <w:name w:val="Block Text"/>
    <w:basedOn w:val="Standard"/>
    <w:rsid w:val="00CC6759"/>
    <w:pPr>
      <w:spacing w:after="120" w:line="240" w:lineRule="auto"/>
      <w:ind w:left="425" w:right="567"/>
      <w:jc w:val="both"/>
    </w:pPr>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CC6759"/>
    <w:pPr>
      <w:spacing w:after="0" w:line="240" w:lineRule="auto"/>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CC6759"/>
    <w:rPr>
      <w:rFonts w:ascii="Times New Roman" w:eastAsia="Times New Roman" w:hAnsi="Times New Roman" w:cs="Times New Roman"/>
      <w:sz w:val="20"/>
      <w:szCs w:val="20"/>
      <w:lang w:val="de-DE" w:eastAsia="de-DE"/>
    </w:rPr>
  </w:style>
  <w:style w:type="character" w:styleId="Funotenzeichen">
    <w:name w:val="footnote reference"/>
    <w:basedOn w:val="Absatz-Standardschriftart"/>
    <w:semiHidden/>
    <w:rsid w:val="00CC6759"/>
    <w:rPr>
      <w:vertAlign w:val="superscript"/>
    </w:rPr>
  </w:style>
  <w:style w:type="paragraph" w:styleId="Textkrper-Einzug2">
    <w:name w:val="Body Text Indent 2"/>
    <w:basedOn w:val="Standard"/>
    <w:link w:val="Textkrper-Einzug2Zchn"/>
    <w:semiHidden/>
    <w:rsid w:val="005F1CDF"/>
    <w:pPr>
      <w:spacing w:after="0" w:line="312" w:lineRule="auto"/>
      <w:ind w:firstLine="284"/>
      <w:jc w:val="both"/>
    </w:pPr>
    <w:rPr>
      <w:rFonts w:ascii="Times New Roman" w:eastAsia="Times New Roman" w:hAnsi="Times New Roman" w:cs="Times New Roman"/>
      <w:sz w:val="24"/>
      <w:szCs w:val="20"/>
      <w:lang w:eastAsia="de-CH"/>
    </w:rPr>
  </w:style>
  <w:style w:type="character" w:customStyle="1" w:styleId="Textkrper-Einzug2Zchn">
    <w:name w:val="Textkörper-Einzug 2 Zchn"/>
    <w:basedOn w:val="Absatz-Standardschriftart"/>
    <w:link w:val="Textkrper-Einzug2"/>
    <w:semiHidden/>
    <w:rsid w:val="005F1CDF"/>
    <w:rPr>
      <w:rFonts w:ascii="Times New Roman" w:eastAsia="Times New Roman" w:hAnsi="Times New Roman" w:cs="Times New Roman"/>
      <w:sz w:val="24"/>
      <w:szCs w:val="20"/>
      <w:lang w:val="de-DE" w:eastAsia="de-CH"/>
    </w:rPr>
  </w:style>
  <w:style w:type="paragraph" w:styleId="Textkrper2">
    <w:name w:val="Body Text 2"/>
    <w:basedOn w:val="Standard"/>
    <w:link w:val="Textkrper2Zchn"/>
    <w:semiHidden/>
    <w:rsid w:val="005F1CDF"/>
    <w:pPr>
      <w:spacing w:after="0" w:line="360" w:lineRule="auto"/>
      <w:jc w:val="both"/>
    </w:pPr>
    <w:rPr>
      <w:rFonts w:ascii="Times New Roman" w:eastAsia="Times New Roman" w:hAnsi="Times New Roman" w:cs="Times New Roman"/>
      <w:sz w:val="24"/>
      <w:szCs w:val="20"/>
      <w:lang w:eastAsia="de-CH"/>
    </w:rPr>
  </w:style>
  <w:style w:type="character" w:customStyle="1" w:styleId="Textkrper2Zchn">
    <w:name w:val="Textkörper 2 Zchn"/>
    <w:basedOn w:val="Absatz-Standardschriftart"/>
    <w:link w:val="Textkrper2"/>
    <w:semiHidden/>
    <w:rsid w:val="005F1CDF"/>
    <w:rPr>
      <w:rFonts w:ascii="Times New Roman" w:eastAsia="Times New Roman" w:hAnsi="Times New Roman" w:cs="Times New Roman"/>
      <w:sz w:val="24"/>
      <w:szCs w:val="20"/>
      <w:lang w:val="de-DE" w:eastAsia="de-CH"/>
    </w:rPr>
  </w:style>
  <w:style w:type="paragraph" w:styleId="Textkrper-Zeileneinzug">
    <w:name w:val="Body Text Indent"/>
    <w:basedOn w:val="Standard"/>
    <w:link w:val="Textkrper-ZeileneinzugZchn"/>
    <w:rsid w:val="005F1CDF"/>
    <w:pPr>
      <w:spacing w:after="0" w:line="360" w:lineRule="auto"/>
      <w:ind w:firstLine="567"/>
      <w:jc w:val="both"/>
    </w:pPr>
    <w:rPr>
      <w:rFonts w:ascii="Times New Roman" w:eastAsia="Times New Roman" w:hAnsi="Times New Roman" w:cs="Times New Roman"/>
      <w:sz w:val="24"/>
      <w:szCs w:val="20"/>
      <w:lang w:eastAsia="de-CH"/>
    </w:rPr>
  </w:style>
  <w:style w:type="character" w:customStyle="1" w:styleId="Textkrper-ZeileneinzugZchn">
    <w:name w:val="Textkörper-Zeileneinzug Zchn"/>
    <w:basedOn w:val="Absatz-Standardschriftart"/>
    <w:link w:val="Textkrper-Zeileneinzug"/>
    <w:semiHidden/>
    <w:rsid w:val="005F1CDF"/>
    <w:rPr>
      <w:rFonts w:ascii="Times New Roman" w:eastAsia="Times New Roman" w:hAnsi="Times New Roman" w:cs="Times New Roman"/>
      <w:sz w:val="24"/>
      <w:szCs w:val="20"/>
      <w:lang w:val="de-DE" w:eastAsia="de-CH"/>
    </w:rPr>
  </w:style>
  <w:style w:type="paragraph" w:styleId="NurText">
    <w:name w:val="Plain Text"/>
    <w:basedOn w:val="Standard"/>
    <w:link w:val="NurTextZchn"/>
    <w:semiHidden/>
    <w:rsid w:val="004D59D1"/>
    <w:pPr>
      <w:spacing w:after="0" w:line="240" w:lineRule="auto"/>
    </w:pPr>
    <w:rPr>
      <w:rFonts w:ascii="Courier New" w:eastAsia="Times New Roman" w:hAnsi="Courier New" w:cs="Times New Roman"/>
      <w:sz w:val="20"/>
      <w:szCs w:val="20"/>
      <w:lang w:eastAsia="de-CH"/>
    </w:rPr>
  </w:style>
  <w:style w:type="character" w:customStyle="1" w:styleId="NurTextZchn">
    <w:name w:val="Nur Text Zchn"/>
    <w:basedOn w:val="Absatz-Standardschriftart"/>
    <w:link w:val="NurText"/>
    <w:semiHidden/>
    <w:rsid w:val="004D59D1"/>
    <w:rPr>
      <w:rFonts w:ascii="Courier New" w:eastAsia="Times New Roman" w:hAnsi="Courier New" w:cs="Times New Roman"/>
      <w:sz w:val="20"/>
      <w:szCs w:val="20"/>
      <w:lang w:val="de-DE" w:eastAsia="de-CH"/>
    </w:rPr>
  </w:style>
  <w:style w:type="paragraph" w:styleId="Endnotentext">
    <w:name w:val="endnote text"/>
    <w:basedOn w:val="Standard"/>
    <w:link w:val="EndnotentextZchn"/>
    <w:uiPriority w:val="99"/>
    <w:semiHidden/>
    <w:rsid w:val="00A621F9"/>
    <w:pPr>
      <w:spacing w:after="0" w:line="240" w:lineRule="auto"/>
      <w:ind w:firstLine="567"/>
      <w:jc w:val="both"/>
    </w:pPr>
    <w:rPr>
      <w:rFonts w:ascii="Times New Roman" w:eastAsia="Calibri" w:hAnsi="Times New Roman" w:cs="Times New Roman"/>
      <w:sz w:val="20"/>
      <w:szCs w:val="20"/>
    </w:rPr>
  </w:style>
  <w:style w:type="character" w:customStyle="1" w:styleId="EndnotentextZchn">
    <w:name w:val="Endnotentext Zchn"/>
    <w:basedOn w:val="Absatz-Standardschriftart"/>
    <w:link w:val="Endnotentext"/>
    <w:uiPriority w:val="99"/>
    <w:semiHidden/>
    <w:rsid w:val="00A621F9"/>
    <w:rPr>
      <w:rFonts w:ascii="Times New Roman" w:eastAsia="Calibri" w:hAnsi="Times New Roman" w:cs="Times New Roman"/>
      <w:sz w:val="20"/>
      <w:szCs w:val="20"/>
      <w:lang w:val="de-DE"/>
    </w:rPr>
  </w:style>
  <w:style w:type="character" w:styleId="Endnotenzeichen">
    <w:name w:val="endnote reference"/>
    <w:basedOn w:val="Absatz-Standardschriftart"/>
    <w:uiPriority w:val="99"/>
    <w:semiHidden/>
    <w:rsid w:val="00A621F9"/>
    <w:rPr>
      <w:vertAlign w:val="superscript"/>
    </w:rPr>
  </w:style>
  <w:style w:type="character" w:styleId="Hyperlink">
    <w:name w:val="Hyperlink"/>
    <w:basedOn w:val="Absatz-Standardschriftart"/>
    <w:uiPriority w:val="99"/>
    <w:semiHidden/>
    <w:unhideWhenUsed/>
    <w:rsid w:val="00437C4A"/>
    <w:rPr>
      <w:color w:val="0000FF"/>
      <w:u w:val="single"/>
    </w:rPr>
  </w:style>
  <w:style w:type="character" w:customStyle="1" w:styleId="txt">
    <w:name w:val="txt"/>
    <w:basedOn w:val="Absatz-Standardschriftart"/>
    <w:rsid w:val="0073199B"/>
  </w:style>
  <w:style w:type="character" w:customStyle="1" w:styleId="n0x87d3550x0x87c4c28">
    <w:name w:val="n0x87d3550x0x87c4c28"/>
    <w:basedOn w:val="Absatz-Standardschriftart"/>
    <w:rsid w:val="00B771CD"/>
  </w:style>
  <w:style w:type="character" w:styleId="Kommentarzeichen">
    <w:name w:val="annotation reference"/>
    <w:basedOn w:val="Absatz-Standardschriftart"/>
    <w:uiPriority w:val="99"/>
    <w:semiHidden/>
    <w:unhideWhenUsed/>
    <w:rsid w:val="00440A78"/>
    <w:rPr>
      <w:sz w:val="16"/>
      <w:szCs w:val="16"/>
    </w:rPr>
  </w:style>
  <w:style w:type="paragraph" w:styleId="Kommentartext">
    <w:name w:val="annotation text"/>
    <w:basedOn w:val="Standard"/>
    <w:link w:val="KommentartextZchn"/>
    <w:uiPriority w:val="99"/>
    <w:semiHidden/>
    <w:unhideWhenUsed/>
    <w:rsid w:val="00440A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0A78"/>
    <w:rPr>
      <w:sz w:val="20"/>
      <w:szCs w:val="20"/>
      <w:lang w:val="de-DE"/>
    </w:rPr>
  </w:style>
  <w:style w:type="paragraph" w:styleId="Kommentarthema">
    <w:name w:val="annotation subject"/>
    <w:basedOn w:val="Kommentartext"/>
    <w:next w:val="Kommentartext"/>
    <w:link w:val="KommentarthemaZchn"/>
    <w:uiPriority w:val="99"/>
    <w:semiHidden/>
    <w:unhideWhenUsed/>
    <w:rsid w:val="00440A78"/>
    <w:rPr>
      <w:b/>
      <w:bCs/>
    </w:rPr>
  </w:style>
  <w:style w:type="character" w:customStyle="1" w:styleId="KommentarthemaZchn">
    <w:name w:val="Kommentarthema Zchn"/>
    <w:basedOn w:val="KommentartextZchn"/>
    <w:link w:val="Kommentarthema"/>
    <w:uiPriority w:val="99"/>
    <w:semiHidden/>
    <w:rsid w:val="00440A78"/>
    <w:rPr>
      <w:b/>
      <w:bCs/>
      <w:sz w:val="20"/>
      <w:szCs w:val="20"/>
      <w:lang w:val="de-DE"/>
    </w:rPr>
  </w:style>
  <w:style w:type="character" w:customStyle="1" w:styleId="SprechblasentextZchn">
    <w:name w:val="Sprechblasentext Zchn"/>
    <w:basedOn w:val="Absatz-Standardschriftart"/>
    <w:link w:val="Sprechblasentext"/>
    <w:uiPriority w:val="99"/>
    <w:semiHidden/>
    <w:rsid w:val="00440A78"/>
    <w:rPr>
      <w:rFonts w:ascii="Tahoma" w:hAnsi="Tahoma" w:cs="Tahoma"/>
      <w:sz w:val="16"/>
      <w:szCs w:val="16"/>
      <w:lang w:val="de-DE"/>
    </w:rPr>
  </w:style>
  <w:style w:type="paragraph" w:styleId="berarbeitung">
    <w:name w:val="Revision"/>
    <w:hidden/>
    <w:uiPriority w:val="99"/>
    <w:semiHidden/>
    <w:rsid w:val="005A161B"/>
    <w:pPr>
      <w:spacing w:after="0" w:line="240" w:lineRule="auto"/>
    </w:pPr>
    <w:rPr>
      <w:lang w:val="de-DE"/>
    </w:rPr>
  </w:style>
  <w:style w:type="character" w:customStyle="1" w:styleId="berschrift2Zchn">
    <w:name w:val="Überschrift 2 Zchn"/>
    <w:basedOn w:val="Absatz-Standardschriftart"/>
    <w:link w:val="berschrift2"/>
    <w:uiPriority w:val="9"/>
    <w:rsid w:val="009C2543"/>
    <w:rPr>
      <w:rFonts w:ascii="Times New Roman" w:eastAsiaTheme="majorEastAsia" w:hAnsi="Times New Roman" w:cstheme="majorBidi"/>
      <w:b/>
      <w:bCs/>
      <w:sz w:val="28"/>
      <w:szCs w:val="2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2550">
      <w:bodyDiv w:val="1"/>
      <w:marLeft w:val="0"/>
      <w:marRight w:val="0"/>
      <w:marTop w:val="0"/>
      <w:marBottom w:val="0"/>
      <w:divBdr>
        <w:top w:val="none" w:sz="0" w:space="0" w:color="auto"/>
        <w:left w:val="none" w:sz="0" w:space="0" w:color="auto"/>
        <w:bottom w:val="none" w:sz="0" w:space="0" w:color="auto"/>
        <w:right w:val="none" w:sz="0" w:space="0" w:color="auto"/>
      </w:divBdr>
    </w:div>
    <w:div w:id="1923030404">
      <w:bodyDiv w:val="1"/>
      <w:marLeft w:val="0"/>
      <w:marRight w:val="0"/>
      <w:marTop w:val="0"/>
      <w:marBottom w:val="0"/>
      <w:divBdr>
        <w:top w:val="none" w:sz="0" w:space="0" w:color="auto"/>
        <w:left w:val="none" w:sz="0" w:space="0" w:color="auto"/>
        <w:bottom w:val="none" w:sz="0" w:space="0" w:color="auto"/>
        <w:right w:val="none" w:sz="0" w:space="0" w:color="auto"/>
      </w:divBdr>
      <w:divsChild>
        <w:div w:id="153373490">
          <w:marLeft w:val="0"/>
          <w:marRight w:val="0"/>
          <w:marTop w:val="0"/>
          <w:marBottom w:val="0"/>
          <w:divBdr>
            <w:top w:val="none" w:sz="0" w:space="0" w:color="auto"/>
            <w:left w:val="none" w:sz="0" w:space="0" w:color="auto"/>
            <w:bottom w:val="none" w:sz="0" w:space="0" w:color="auto"/>
            <w:right w:val="none" w:sz="0" w:space="0" w:color="auto"/>
          </w:divBdr>
        </w:div>
        <w:div w:id="1473212761">
          <w:marLeft w:val="0"/>
          <w:marRight w:val="0"/>
          <w:marTop w:val="0"/>
          <w:marBottom w:val="0"/>
          <w:divBdr>
            <w:top w:val="none" w:sz="0" w:space="0" w:color="auto"/>
            <w:left w:val="none" w:sz="0" w:space="0" w:color="auto"/>
            <w:bottom w:val="none" w:sz="0" w:space="0" w:color="auto"/>
            <w:right w:val="none" w:sz="0" w:space="0" w:color="auto"/>
          </w:divBdr>
        </w:div>
        <w:div w:id="331640412">
          <w:marLeft w:val="0"/>
          <w:marRight w:val="0"/>
          <w:marTop w:val="0"/>
          <w:marBottom w:val="0"/>
          <w:divBdr>
            <w:top w:val="none" w:sz="0" w:space="0" w:color="auto"/>
            <w:left w:val="none" w:sz="0" w:space="0" w:color="auto"/>
            <w:bottom w:val="none" w:sz="0" w:space="0" w:color="auto"/>
            <w:right w:val="none" w:sz="0" w:space="0" w:color="auto"/>
          </w:divBdr>
        </w:div>
        <w:div w:id="1872067009">
          <w:marLeft w:val="0"/>
          <w:marRight w:val="0"/>
          <w:marTop w:val="0"/>
          <w:marBottom w:val="0"/>
          <w:divBdr>
            <w:top w:val="none" w:sz="0" w:space="0" w:color="auto"/>
            <w:left w:val="none" w:sz="0" w:space="0" w:color="auto"/>
            <w:bottom w:val="none" w:sz="0" w:space="0" w:color="auto"/>
            <w:right w:val="none" w:sz="0" w:space="0" w:color="auto"/>
          </w:divBdr>
        </w:div>
        <w:div w:id="2056932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422AF-26D1-4A23-9B99-3FF6E19C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17643</Words>
  <Characters>100566</Characters>
  <Application>Microsoft Office Word</Application>
  <DocSecurity>0</DocSecurity>
  <Lines>838</Lines>
  <Paragraphs>235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dc:creator>
  <cp:lastModifiedBy>Anja Konopka</cp:lastModifiedBy>
  <cp:revision>14</cp:revision>
  <cp:lastPrinted>2011-11-18T12:03:00Z</cp:lastPrinted>
  <dcterms:created xsi:type="dcterms:W3CDTF">2015-07-06T07:30:00Z</dcterms:created>
  <dcterms:modified xsi:type="dcterms:W3CDTF">2015-07-21T10:36:00Z</dcterms:modified>
</cp:coreProperties>
</file>