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Problem – Solution Fit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Problem – Solution Fit:</w:t>
      </w:r>
    </w:p>
    <w:p>
      <w:pPr>
        <w:spacing w:after="140"/>
      </w:pPr>
      <w:r>
        <w:t xml:space="preserve">The canvas below maps our customer segments, their existing behaviour, and the emotional pain points against the specific parts of House Rent that address them — principally the admin/broker approval gate and the dual-role (Owner + Renter) account model.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Figure: Problem – Solution Fit Canvas for House Rent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How This Shaped the Solution: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Because trust was the dominant emotional response, we made approval mandatory server-side (a property literally cannot be booked while status is “pending” or “rejected”), not just hidden in the UI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Because owners and renters are often the same people at different times, one login can hold both roles instead of forcing two separate accounts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Because search efficiency was a recurring behaviour, filters (location, price range, property type, rent/sale) were built into the core browse experience from the start, not added later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babceb1dee81a1044fa6809c0183626deccb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2026-07-11T03:31:43.711Z</dcterms:created>
  <dcterms:modified xsi:type="dcterms:W3CDTF">2026-07-11T03:31:43.712Z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