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8230D1" w:rsidTr="005378B0">
        <w:tblPrEx>
          <w:tblCellMar>
            <w:top w:w="0" w:type="dxa"/>
            <w:bottom w:w="0" w:type="dxa"/>
          </w:tblCellMar>
        </w:tblPrEx>
        <w:trPr>
          <w:trHeight w:val="3019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00" w:type="dxa"/>
              <w:left w:w="800" w:type="dxa"/>
              <w:bottom w:w="100" w:type="dxa"/>
              <w:right w:w="800" w:type="dxa"/>
            </w:tcMar>
            <w:vAlign w:val="center"/>
          </w:tcPr>
          <w:p w:rsidR="008230D1" w:rsidRDefault="00000000">
            <w:pPr>
              <w:jc w:val="right"/>
            </w:pPr>
            <w:r>
              <w:rPr>
                <w:b/>
                <w:bCs/>
                <w:color w:val="F0D9A0"/>
                <w:sz w:val="17"/>
                <w:szCs w:val="17"/>
              </w:rPr>
              <w:t>PRIVATE &amp; CONFIDENTIAL  |  INTERNAL DEVELOPMENT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rPr>
          <w:trHeight w:val="840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000" w:type="dxa"/>
              <w:left w:w="800" w:type="dxa"/>
              <w:bottom w:w="400" w:type="dxa"/>
              <w:right w:w="800" w:type="dxa"/>
            </w:tcMar>
            <w:vAlign w:val="center"/>
          </w:tcPr>
          <w:p w:rsidR="008230D1" w:rsidRDefault="00000000">
            <w:pPr>
              <w:spacing w:after="80"/>
            </w:pPr>
            <w:r>
              <w:rPr>
                <w:b/>
                <w:bCs/>
                <w:color w:val="C9973A"/>
                <w:sz w:val="20"/>
                <w:szCs w:val="20"/>
              </w:rPr>
              <w:t>BLOCKCHAIN TOKEN PLATFORM</w:t>
            </w:r>
          </w:p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20"/>
                <w:szCs w:val="120"/>
              </w:rPr>
              <w:t>ShivAI</w:t>
            </w:r>
          </w:p>
          <w:p w:rsidR="008230D1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C9973A"/>
                <w:sz w:val="68"/>
                <w:szCs w:val="68"/>
              </w:rPr>
              <w:t xml:space="preserve">TOKEN </w:t>
            </w:r>
            <w:r>
              <w:rPr>
                <w:rFonts w:ascii="Georgia" w:eastAsia="Georgia" w:hAnsi="Georgia" w:cs="Georgia"/>
                <w:color w:val="C2D4EE"/>
                <w:sz w:val="68"/>
                <w:szCs w:val="68"/>
              </w:rPr>
              <w:t>PLATFORM</w:t>
            </w:r>
          </w:p>
          <w:p w:rsidR="008230D1" w:rsidRDefault="008230D1">
            <w:pPr>
              <w:pBdr>
                <w:bottom w:val="single" w:sz="6" w:space="1" w:color="C9973A"/>
              </w:pBdr>
              <w:spacing w:before="80" w:after="120"/>
            </w:pPr>
          </w:p>
          <w:p w:rsidR="008230D1" w:rsidRDefault="00000000">
            <w:pPr>
              <w:spacing w:after="200"/>
            </w:pPr>
            <w:r>
              <w:rPr>
                <w:rFonts w:ascii="Georgia" w:eastAsia="Georgia" w:hAnsi="Georgia" w:cs="Georgia"/>
                <w:i/>
                <w:iCs/>
                <w:color w:val="C2D4EE"/>
                <w:sz w:val="32"/>
                <w:szCs w:val="32"/>
              </w:rPr>
              <w:t>Phased Delivery Bible</w:t>
            </w:r>
          </w:p>
          <w:p w:rsidR="008230D1" w:rsidRDefault="00000000">
            <w:r>
              <w:rPr>
                <w:color w:val="F0D9A0"/>
                <w:sz w:val="20"/>
                <w:szCs w:val="20"/>
              </w:rPr>
              <w:t xml:space="preserve">Private Placement  </w:t>
            </w:r>
            <w:r>
              <w:rPr>
                <w:color w:val="C9973A"/>
                <w:sz w:val="20"/>
                <w:szCs w:val="20"/>
              </w:rPr>
              <w:t xml:space="preserve">/  </w:t>
            </w:r>
            <w:r>
              <w:rPr>
                <w:color w:val="F0D9A0"/>
                <w:sz w:val="20"/>
                <w:szCs w:val="20"/>
              </w:rPr>
              <w:t xml:space="preserve">Compliance-First  </w:t>
            </w:r>
            <w:r>
              <w:rPr>
                <w:color w:val="C9973A"/>
                <w:sz w:val="20"/>
                <w:szCs w:val="20"/>
              </w:rPr>
              <w:t xml:space="preserve">/  </w:t>
            </w:r>
            <w:r>
              <w:rPr>
                <w:color w:val="F0D9A0"/>
                <w:sz w:val="20"/>
                <w:szCs w:val="20"/>
              </w:rPr>
              <w:t xml:space="preserve">Wallet-Custodied  </w:t>
            </w:r>
            <w:r>
              <w:rPr>
                <w:color w:val="C9973A"/>
                <w:sz w:val="20"/>
                <w:szCs w:val="20"/>
              </w:rPr>
              <w:t xml:space="preserve">/  </w:t>
            </w:r>
            <w:r>
              <w:rPr>
                <w:color w:val="F0D9A0"/>
                <w:sz w:val="20"/>
                <w:szCs w:val="20"/>
              </w:rPr>
              <w:t>Incentive-Ready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rPr>
          <w:trHeight w:val="4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230D1" w:rsidRDefault="008230D1"/>
        </w:tc>
      </w:tr>
      <w:tr w:rsidR="008230D1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FF9"/>
            <w:tcMar>
              <w:top w:w="200" w:type="dxa"/>
              <w:left w:w="800" w:type="dxa"/>
              <w:bottom w:w="200" w:type="dxa"/>
              <w:right w:w="800" w:type="dxa"/>
            </w:tcMar>
            <w:vAlign w:val="center"/>
          </w:tcPr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00"/>
              <w:gridCol w:w="5440"/>
            </w:tblGrid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2D4EE"/>
                  </w:tcBorders>
                  <w:tcMar>
                    <w:top w:w="60" w:type="dxa"/>
                    <w:left w:w="0" w:type="dxa"/>
                    <w:bottom w:w="60" w:type="dxa"/>
                    <w:right w:w="320" w:type="dxa"/>
                  </w:tcMar>
                </w:tcPr>
                <w:p w:rsidR="008230D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A3D80"/>
                      <w:sz w:val="17"/>
                      <w:szCs w:val="17"/>
                    </w:rPr>
                    <w:t>PHASE 1 TIMELINE</w:t>
                  </w:r>
                </w:p>
                <w:p w:rsidR="008230D1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050F2C"/>
                      <w:sz w:val="30"/>
                      <w:szCs w:val="30"/>
                    </w:rPr>
                    <w:t>23 February – 25 March 2025</w:t>
                  </w:r>
                </w:p>
                <w:p w:rsidR="008230D1" w:rsidRDefault="00000000">
                  <w:pPr>
                    <w:spacing w:before="40"/>
                  </w:pPr>
                  <w:r>
                    <w:rPr>
                      <w:color w:val="4A5568"/>
                      <w:sz w:val="19"/>
                      <w:szCs w:val="19"/>
                    </w:rPr>
                    <w:t>Go-Live: 25th March (Target)</w:t>
                  </w:r>
                </w:p>
              </w:tc>
              <w:tc>
                <w:tcPr>
                  <w:tcW w:w="5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320" w:type="dxa"/>
                    <w:bottom w:w="60" w:type="dxa"/>
                    <w:right w:w="0" w:type="dxa"/>
                  </w:tcMar>
                </w:tcPr>
                <w:p w:rsidR="008230D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A3D80"/>
                      <w:sz w:val="17"/>
                      <w:szCs w:val="17"/>
                    </w:rPr>
                    <w:t>TECHNOLOGY STACK</w:t>
                  </w:r>
                </w:p>
                <w:p w:rsidR="008230D1" w:rsidRDefault="00000000">
                  <w:r>
                    <w:rPr>
                      <w:b/>
                      <w:bCs/>
                      <w:color w:val="050F2C"/>
                      <w:sz w:val="20"/>
                      <w:szCs w:val="20"/>
                    </w:rPr>
                    <w:t>Polygon Blockchain  ·  ERC-3643</w:t>
                  </w:r>
                </w:p>
                <w:p w:rsidR="008230D1" w:rsidRDefault="00000000">
                  <w:pPr>
                    <w:spacing w:before="20"/>
                  </w:pPr>
                  <w:r>
                    <w:rPr>
                      <w:color w:val="4A5568"/>
                      <w:sz w:val="19"/>
                      <w:szCs w:val="19"/>
                    </w:rPr>
                    <w:t xml:space="preserve">KYC: </w:t>
                  </w:r>
                  <w:proofErr w:type="spellStart"/>
                  <w:r>
                    <w:rPr>
                      <w:color w:val="4A5568"/>
                      <w:sz w:val="19"/>
                      <w:szCs w:val="19"/>
                    </w:rPr>
                    <w:t>Sumsub</w:t>
                  </w:r>
                  <w:proofErr w:type="spellEnd"/>
                  <w:r>
                    <w:rPr>
                      <w:color w:val="4A5568"/>
                      <w:sz w:val="19"/>
                      <w:szCs w:val="19"/>
                    </w:rPr>
                    <w:t xml:space="preserve">  ·  Wallet: Custodial (HSM)</w:t>
                  </w:r>
                </w:p>
              </w:tc>
            </w:tr>
          </w:tbl>
          <w:p w:rsidR="008230D1" w:rsidRDefault="008230D1"/>
        </w:tc>
      </w:tr>
      <w:tr w:rsidR="008230D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252"/>
            <w:tcMar>
              <w:top w:w="120" w:type="dxa"/>
              <w:left w:w="800" w:type="dxa"/>
              <w:bottom w:w="120" w:type="dxa"/>
              <w:right w:w="80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color w:val="C2D4EE"/>
                <w:sz w:val="17"/>
                <w:szCs w:val="17"/>
              </w:rPr>
              <w:t>For internal development use only  ·  Do not distribute  ·  All information confidential</w:t>
            </w:r>
          </w:p>
        </w:tc>
      </w:tr>
    </w:tbl>
    <w:p w:rsidR="008230D1" w:rsidRDefault="008230D1">
      <w:pPr>
        <w:sectPr w:rsidR="008230D1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:rsidR="008230D1" w:rsidRDefault="00000000">
      <w:pPr>
        <w:pStyle w:val="Heading1"/>
      </w:pPr>
      <w:bookmarkStart w:id="0" w:name="_Toc222745687"/>
      <w:r>
        <w:lastRenderedPageBreak/>
        <w:t>Table of Contents</w:t>
      </w:r>
      <w:bookmarkEnd w:id="0"/>
    </w:p>
    <w:sdt>
      <w:sdtPr>
        <w:id w:val="-496495010"/>
      </w:sdtPr>
      <w:sdtContent>
        <w:p w:rsidR="005378B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2745687" w:history="1">
            <w:r w:rsidR="005378B0" w:rsidRPr="001B23C0">
              <w:rPr>
                <w:rStyle w:val="Hyperlink"/>
                <w:noProof/>
              </w:rPr>
              <w:t>Table of Contents</w:t>
            </w:r>
            <w:r w:rsidR="005378B0">
              <w:rPr>
                <w:noProof/>
              </w:rPr>
              <w:tab/>
            </w:r>
            <w:r w:rsidR="005378B0">
              <w:rPr>
                <w:noProof/>
              </w:rPr>
              <w:fldChar w:fldCharType="begin"/>
            </w:r>
            <w:r w:rsidR="005378B0">
              <w:rPr>
                <w:noProof/>
              </w:rPr>
              <w:instrText xml:space="preserve"> PAGEREF _Toc222745687 \h </w:instrText>
            </w:r>
            <w:r w:rsidR="005378B0">
              <w:rPr>
                <w:noProof/>
              </w:rPr>
            </w:r>
            <w:r w:rsidR="005378B0">
              <w:rPr>
                <w:noProof/>
              </w:rPr>
              <w:fldChar w:fldCharType="separate"/>
            </w:r>
            <w:r w:rsidR="005378B0">
              <w:rPr>
                <w:noProof/>
              </w:rPr>
              <w:t>2</w:t>
            </w:r>
            <w:r w:rsidR="005378B0"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88" w:history="1">
            <w:r w:rsidRPr="001B23C0">
              <w:rPr>
                <w:rStyle w:val="Hyperlink"/>
                <w:noProof/>
              </w:rPr>
              <w:t>1.1 What is the ShivAI Token Platform?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89" w:history="1">
            <w:r w:rsidRPr="001B23C0">
              <w:rPr>
                <w:rStyle w:val="Hyperlink"/>
                <w:noProof/>
              </w:rPr>
              <w:t>1.2 Phase 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0" w:history="1">
            <w:r w:rsidRPr="001B23C0">
              <w:rPr>
                <w:rStyle w:val="Hyperlink"/>
                <w:noProof/>
              </w:rPr>
              <w:t>2.1 Public Layer — Investor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1" w:history="1">
            <w:r w:rsidRPr="001B23C0">
              <w:rPr>
                <w:rStyle w:val="Hyperlink"/>
                <w:noProof/>
              </w:rPr>
              <w:t>2.2 Investor Layer — Investor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2" w:history="1">
            <w:r w:rsidRPr="001B23C0">
              <w:rPr>
                <w:rStyle w:val="Hyperlink"/>
                <w:noProof/>
              </w:rPr>
              <w:t>2.3 Admin Layer — Super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3" w:history="1">
            <w:r w:rsidRPr="001B23C0">
              <w:rPr>
                <w:rStyle w:val="Hyperlink"/>
                <w:noProof/>
              </w:rPr>
              <w:t>3.1 Token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4" w:history="1">
            <w:r w:rsidRPr="001B23C0">
              <w:rPr>
                <w:rStyle w:val="Hyperlink"/>
                <w:noProof/>
              </w:rPr>
              <w:t>3.2 Token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5" w:history="1">
            <w:r w:rsidRPr="001B23C0">
              <w:rPr>
                <w:rStyle w:val="Hyperlink"/>
                <w:noProof/>
              </w:rPr>
              <w:t>3.3 Supply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6" w:history="1">
            <w:r w:rsidRPr="001B23C0">
              <w:rPr>
                <w:rStyle w:val="Hyperlink"/>
                <w:noProof/>
              </w:rPr>
              <w:t>Screen 01 — Token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7" w:history="1">
            <w:r w:rsidRPr="001B23C0">
              <w:rPr>
                <w:rStyle w:val="Hyperlink"/>
                <w:noProof/>
              </w:rPr>
              <w:t>Screen 02 — Invite &amp; Access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8" w:history="1">
            <w:r w:rsidRPr="001B23C0">
              <w:rPr>
                <w:rStyle w:val="Hyperlink"/>
                <w:noProof/>
              </w:rPr>
              <w:t>Screen 03 — Profile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699" w:history="1">
            <w:r w:rsidRPr="001B23C0">
              <w:rPr>
                <w:rStyle w:val="Hyperlink"/>
                <w:noProof/>
              </w:rPr>
              <w:t>Screen 04 — KYC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0" w:history="1">
            <w:r w:rsidRPr="001B23C0">
              <w:rPr>
                <w:rStyle w:val="Hyperlink"/>
                <w:noProof/>
              </w:rPr>
              <w:t>Screen 05 — Investment Intent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1" w:history="1">
            <w:r w:rsidRPr="001B23C0">
              <w:rPr>
                <w:rStyle w:val="Hyperlink"/>
                <w:noProof/>
              </w:rPr>
              <w:t>Screen 06 — Payment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2" w:history="1">
            <w:r w:rsidRPr="001B23C0">
              <w:rPr>
                <w:rStyle w:val="Hyperlink"/>
                <w:noProof/>
              </w:rPr>
              <w:t>Screen 07 — Custodial Wallet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3" w:history="1">
            <w:r w:rsidRPr="001B23C0">
              <w:rPr>
                <w:rStyle w:val="Hyperlink"/>
                <w:noProof/>
              </w:rPr>
              <w:t>Screen 08 — Token Minting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4" w:history="1">
            <w:r w:rsidRPr="001B23C0">
              <w:rPr>
                <w:rStyle w:val="Hyperlink"/>
                <w:noProof/>
              </w:rPr>
              <w:t>Screen 09 — Portfolio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5" w:history="1">
            <w:r w:rsidRPr="001B23C0">
              <w:rPr>
                <w:rStyle w:val="Hyperlink"/>
                <w:noProof/>
              </w:rPr>
              <w:t>5.1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6" w:history="1">
            <w:r w:rsidRPr="001B23C0">
              <w:rPr>
                <w:rStyle w:val="Hyperlink"/>
                <w:noProof/>
              </w:rPr>
              <w:t>5.2 Module A — KYC Control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7" w:history="1">
            <w:r w:rsidRPr="001B23C0">
              <w:rPr>
                <w:rStyle w:val="Hyperlink"/>
                <w:noProof/>
              </w:rPr>
              <w:t>5.3 Module B — Investment &amp; Payment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8" w:history="1">
            <w:r w:rsidRPr="001B23C0">
              <w:rPr>
                <w:rStyle w:val="Hyperlink"/>
                <w:noProof/>
              </w:rPr>
              <w:t>5.4 Module C — Mint Control (Super 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09" w:history="1">
            <w:r w:rsidRPr="001B23C0">
              <w:rPr>
                <w:rStyle w:val="Hyperlink"/>
                <w:noProof/>
              </w:rPr>
              <w:t>6.1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0" w:history="1">
            <w:r w:rsidRPr="001B23C0">
              <w:rPr>
                <w:rStyle w:val="Hyperlink"/>
                <w:noProof/>
              </w:rPr>
              <w:t>6.2 Drop Eligibility — Deterministic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1" w:history="1">
            <w:r w:rsidRPr="001B23C0">
              <w:rPr>
                <w:rStyle w:val="Hyperlink"/>
                <w:noProof/>
              </w:rPr>
              <w:t>6.3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2" w:history="1">
            <w:r w:rsidRPr="001B23C0">
              <w:rPr>
                <w:rStyle w:val="Hyperlink"/>
                <w:noProof/>
              </w:rPr>
              <w:t>6.4 Drop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3" w:history="1">
            <w:r w:rsidRPr="001B23C0">
              <w:rPr>
                <w:rStyle w:val="Hyperlink"/>
                <w:noProof/>
              </w:rPr>
              <w:t>6.5 Manual Drop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4" w:history="1">
            <w:r w:rsidRPr="001B23C0">
              <w:rPr>
                <w:rStyle w:val="Hyperlink"/>
                <w:noProof/>
              </w:rPr>
              <w:t>6.6 Bulk Drop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5" w:history="1">
            <w:r w:rsidRPr="001B23C0">
              <w:rPr>
                <w:rStyle w:val="Hyperlink"/>
                <w:noProof/>
              </w:rPr>
              <w:t>6.7 Drop Ledger: token_drops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378B0" w:rsidRDefault="005378B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745716" w:history="1">
            <w:r w:rsidRPr="001B23C0">
              <w:rPr>
                <w:rStyle w:val="Hyperlink"/>
                <w:noProof/>
              </w:rPr>
              <w:t>6.8 Supply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230D1" w:rsidRDefault="00000000">
          <w:r>
            <w:fldChar w:fldCharType="end"/>
          </w:r>
        </w:p>
      </w:sdtContent>
    </w:sdt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01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Strategic Overview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What the platform is and what Phase 1 must achieve</w:t>
            </w:r>
          </w:p>
        </w:tc>
      </w:tr>
    </w:tbl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" w:name="_Toc222745688"/>
      <w:r>
        <w:t>1.1 What is the ShivAI Token Platform?</w:t>
      </w:r>
      <w:bookmarkEnd w:id="1"/>
    </w:p>
    <w:p w:rsidR="008230D1" w:rsidRDefault="00000000">
      <w:pPr>
        <w:spacing w:before="80" w:after="80"/>
      </w:pPr>
      <w:r>
        <w:rPr>
          <w:color w:val="1E2A3A"/>
        </w:rPr>
        <w:t>The ShivAI Token Platform is a controlled, compliance-first private placement system. It is not a public marketplace at launch. Its sole purpose in Phase 1 is to manage the controlled issuance and allocation of ShivAI Tokens to verified private investors through a tightly gated, admin-driven process.</w:t>
      </w:r>
    </w:p>
    <w:p w:rsidR="008230D1" w:rsidRDefault="008230D1">
      <w:pPr>
        <w:spacing w:before="80"/>
      </w:pPr>
    </w:p>
    <w:p w:rsidR="008230D1" w:rsidRDefault="00000000">
      <w:pPr>
        <w:spacing w:before="80" w:after="80"/>
      </w:pPr>
      <w:r>
        <w:rPr>
          <w:color w:val="1E2A3A"/>
        </w:rPr>
        <w:t>The platform operates in three layers — a public-facing investor app, a private investor portal, and a full admin control centre. Marketplace extensibility is built into the architecture but remains inactive until a later phase.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2" w:name="_Toc222745689"/>
      <w:r>
        <w:t>1.2 Phase 1 Objectives</w:t>
      </w:r>
      <w:bookmarkEnd w:id="2"/>
    </w:p>
    <w:p w:rsidR="008230D1" w:rsidRDefault="00000000">
      <w:pPr>
        <w:spacing w:before="80" w:after="80"/>
      </w:pPr>
      <w:r>
        <w:rPr>
          <w:color w:val="1E2A3A"/>
        </w:rPr>
        <w:t>All six capabilities below must be operational before go-live on 25th March:</w:t>
      </w:r>
    </w:p>
    <w:p w:rsidR="008230D1" w:rsidRDefault="008230D1">
      <w:pPr>
        <w:spacing w:before="80"/>
      </w:pP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Invite-only token introduction and onboarding for private investors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Full KYC (Know Your Customer) verification for every investor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Capital subscription — Fiat bank transfer and USDT payment support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Automatic custodial wallet allocation on KYC approval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Token minting into platform-controlled wallets on payment confirmation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Admin-controlled Token Drop engine for non-capital token distribution</w:t>
      </w:r>
    </w:p>
    <w:p w:rsidR="008230D1" w:rsidRDefault="008230D1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563EB"/>
              <w:bottom w:val="none" w:sz="0" w:space="0" w:color="FFFFFF"/>
              <w:right w:val="none" w:sz="0" w:space="0" w:color="FFFFFF"/>
            </w:tcBorders>
            <w:shd w:val="clear" w:color="auto" w:fill="E8EFF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This is a controlled issuance + allocation system — not a marketplace. Marketplace extensibility is architecturally intact but inactive at launch.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02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Platform Structure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Three-layer architecture — public, investor, admin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0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Audience</w:t>
            </w:r>
          </w:p>
        </w:tc>
        <w:tc>
          <w:tcPr>
            <w:tcW w:w="48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Core Capabilities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Public Layer</w:t>
            </w:r>
          </w:p>
        </w:tc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Prospective investors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Token intro page, legal disclaimers, invite-gated entry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 Layer</w:t>
            </w:r>
          </w:p>
        </w:tc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KYC-approved investors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Onboarding, payments, wallet, portfolio dashboard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Admin Layer</w:t>
            </w:r>
          </w:p>
        </w:tc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Internal team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control, payment reconciliation, mint control, audit trail</w:t>
            </w:r>
          </w:p>
        </w:tc>
      </w:tr>
    </w:tbl>
    <w:p w:rsidR="008230D1" w:rsidRDefault="008230D1">
      <w:pPr>
        <w:spacing w:before="200"/>
      </w:pPr>
    </w:p>
    <w:p w:rsidR="008230D1" w:rsidRDefault="00000000">
      <w:pPr>
        <w:pStyle w:val="Heading2"/>
      </w:pPr>
      <w:bookmarkStart w:id="3" w:name="_Toc222745690"/>
      <w:r>
        <w:t>2.1 Public Layer — Investor App</w:t>
      </w:r>
      <w:bookmarkEnd w:id="3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ShivAI Token introduction page with token economics explanation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Legal disclaimers and risk statements prominently displayed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Jurisdiction disclaimer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Invite-based access gating via unique link and / or QR code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CTA: 'Request Access' or 'Enter Invite Code'</w:t>
      </w:r>
    </w:p>
    <w:p w:rsidR="008230D1" w:rsidRDefault="008230D1">
      <w:pPr>
        <w:spacing w:before="140"/>
      </w:pPr>
    </w:p>
    <w:p w:rsidR="008230D1" w:rsidRDefault="00000000">
      <w:pPr>
        <w:pStyle w:val="Heading2"/>
      </w:pPr>
      <w:bookmarkStart w:id="4" w:name="_Toc222745691"/>
      <w:r>
        <w:t>2.2 Investor Layer — Investor App</w:t>
      </w:r>
      <w:bookmarkEnd w:id="4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Account creation and full profile management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KYC submission, tracking, and status updates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Investment intent declaration with configurable min / max limits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Fiat (bank transfer) and USDT (TRC20) payment processing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Custodial wallet — auto-created by system, fully platform-managed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Automated token minting on payment confirmation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Portfolio dashboard with investment and drop token breakdown</w:t>
      </w:r>
    </w:p>
    <w:p w:rsidR="008230D1" w:rsidRDefault="008230D1">
      <w:pPr>
        <w:spacing w:before="140"/>
      </w:pPr>
    </w:p>
    <w:p w:rsidR="008230D1" w:rsidRDefault="00000000">
      <w:pPr>
        <w:pStyle w:val="Heading2"/>
      </w:pPr>
      <w:bookmarkStart w:id="5" w:name="_Toc222745692"/>
      <w:r>
        <w:t>2.3 Admin Layer — Super Admin Dashboard</w:t>
      </w:r>
      <w:bookmarkEnd w:id="5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KYC queue management — approvals, rejections, manual overrides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Investment and payment confirmation with reconciliation tools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Mint control — queue view, emergency pause, global freeze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Token Drop engine — individual, bulk CSV, and campaign-based drops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Full immutable audit log — every system action recorded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Supply bucket management with configurable pool allocations</w:t>
      </w:r>
    </w:p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03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Token Model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Token nature, classification, and supply structure</w:t>
            </w:r>
          </w:p>
        </w:tc>
      </w:tr>
    </w:tbl>
    <w:p w:rsidR="008230D1" w:rsidRDefault="008230D1">
      <w:pPr>
        <w:spacing w:before="160"/>
      </w:pPr>
    </w:p>
    <w:p w:rsidR="005378B0" w:rsidRDefault="005378B0">
      <w:pPr>
        <w:spacing w:before="160"/>
      </w:pPr>
    </w:p>
    <w:p w:rsidR="005378B0" w:rsidRDefault="005378B0">
      <w:pPr>
        <w:spacing w:before="160"/>
      </w:pPr>
    </w:p>
    <w:p w:rsidR="008230D1" w:rsidRDefault="00000000">
      <w:pPr>
        <w:pStyle w:val="Heading2"/>
      </w:pPr>
      <w:bookmarkStart w:id="6" w:name="_Toc222745693"/>
      <w:r>
        <w:t>3.1 Token Properties</w:t>
      </w:r>
      <w:bookmarkEnd w:id="6"/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What it represents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Digital token representing SPV (Special Purpose Vehicle) economic exposure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Blockchain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Polygon — ERC-3643 standard (permissioned security token)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Tradability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Non-publicly tradable. Transfer-restricted in Phase 1.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Access control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Permissioned — whitelisted wallets only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Lock-in period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12 months from mint date, enforced at smart contract level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Gas fees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 xml:space="preserve">Paid by platform via </w:t>
            </w:r>
            <w:proofErr w:type="spellStart"/>
            <w:r>
              <w:rPr>
                <w:color w:val="1E2A3A"/>
                <w:sz w:val="20"/>
                <w:szCs w:val="20"/>
              </w:rPr>
              <w:t>relayer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— investors never interact with gas</w:t>
            </w:r>
          </w:p>
        </w:tc>
      </w:tr>
    </w:tbl>
    <w:p w:rsidR="008230D1" w:rsidRDefault="008230D1">
      <w:pPr>
        <w:spacing w:before="200"/>
      </w:pPr>
    </w:p>
    <w:p w:rsidR="008230D1" w:rsidRDefault="00000000">
      <w:pPr>
        <w:pStyle w:val="Heading2"/>
      </w:pPr>
      <w:bookmarkStart w:id="7" w:name="_Toc222745694"/>
      <w:r>
        <w:t>3.2 Token Classification</w:t>
      </w:r>
      <w:bookmarkEnd w:id="7"/>
    </w:p>
    <w:p w:rsidR="008230D1" w:rsidRDefault="00000000">
      <w:pPr>
        <w:spacing w:before="80" w:after="80"/>
      </w:pPr>
      <w:r>
        <w:rPr>
          <w:color w:val="1E2A3A"/>
        </w:rPr>
        <w:t xml:space="preserve">Every minted token must be permanently classified at creation time. The </w:t>
      </w:r>
      <w:proofErr w:type="spellStart"/>
      <w:r>
        <w:rPr>
          <w:color w:val="1E2A3A"/>
        </w:rPr>
        <w:t>mint_type</w:t>
      </w:r>
      <w:proofErr w:type="spellEnd"/>
      <w:r>
        <w:rPr>
          <w:color w:val="1E2A3A"/>
        </w:rPr>
        <w:t xml:space="preserve"> field is immutable and cannot be changed after minting.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812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2" w:space="0" w:color="1A3D80"/>
              <w:left w:val="single" w:sz="2" w:space="0" w:color="1A3D80"/>
              <w:bottom w:val="single" w:sz="2" w:space="0" w:color="1A3D80"/>
              <w:right w:val="single" w:sz="2" w:space="0" w:color="1A3D80"/>
            </w:tcBorders>
            <w:shd w:val="clear" w:color="auto" w:fill="1A3D8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INVESTMENT</w:t>
            </w:r>
          </w:p>
        </w:tc>
        <w:tc>
          <w:tcPr>
            <w:tcW w:w="812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100" w:type="dxa"/>
              <w:left w:w="20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Capital-backed mint — investor committed real funds to receive these tokens. Triggers after payment confirmation.</w:t>
            </w:r>
          </w:p>
        </w:tc>
      </w:tr>
    </w:tbl>
    <w:p w:rsidR="008230D1" w:rsidRDefault="008230D1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812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2" w:space="0" w:color="C9973A"/>
              <w:left w:val="single" w:sz="2" w:space="0" w:color="C9973A"/>
              <w:bottom w:val="single" w:sz="2" w:space="0" w:color="C9973A"/>
              <w:right w:val="single" w:sz="2" w:space="0" w:color="C9973A"/>
            </w:tcBorders>
            <w:shd w:val="clear" w:color="auto" w:fill="C9973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DROP</w:t>
            </w:r>
          </w:p>
        </w:tc>
        <w:tc>
          <w:tcPr>
            <w:tcW w:w="812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100" w:type="dxa"/>
              <w:left w:w="20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Non-capital mint — gifted tokens for marketing, referrals, incentives, or partnerships. No payment required.</w:t>
            </w:r>
          </w:p>
        </w:tc>
      </w:tr>
    </w:tbl>
    <w:p w:rsidR="008230D1" w:rsidRDefault="008230D1">
      <w:pPr>
        <w:spacing w:before="10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 xml:space="preserve">Every mint record must carry a </w:t>
      </w:r>
      <w:proofErr w:type="spellStart"/>
      <w:r>
        <w:rPr>
          <w:color w:val="B91C1C"/>
          <w:sz w:val="20"/>
          <w:szCs w:val="20"/>
        </w:rPr>
        <w:t>mint_type</w:t>
      </w:r>
      <w:proofErr w:type="spellEnd"/>
      <w:r>
        <w:rPr>
          <w:color w:val="B91C1C"/>
          <w:sz w:val="20"/>
          <w:szCs w:val="20"/>
        </w:rPr>
        <w:t xml:space="preserve"> of INVESTMENT or DROP set at creation. This field is permanent and cannot be modified post-creation.</w:t>
      </w:r>
    </w:p>
    <w:p w:rsidR="008230D1" w:rsidRDefault="008230D1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8230D1" w:rsidRDefault="00000000">
      <w:pPr>
        <w:pStyle w:val="Heading2"/>
      </w:pPr>
      <w:bookmarkStart w:id="8" w:name="_Toc222745695"/>
      <w:r>
        <w:t>3.3 Supply Structure</w:t>
      </w:r>
      <w:bookmarkEnd w:id="8"/>
    </w:p>
    <w:p w:rsidR="008230D1" w:rsidRDefault="00000000">
      <w:pPr>
        <w:spacing w:before="80" w:after="80"/>
      </w:pPr>
      <w:r>
        <w:rPr>
          <w:color w:val="1E2A3A"/>
        </w:rPr>
        <w:t>The following supply pools are independently configurable and must be tracked in real time on the admin dashboard: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Pool Name</w:t>
            </w:r>
          </w:p>
        </w:tc>
        <w:tc>
          <w:tcPr>
            <w:tcW w:w="24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Public Allocation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Investment pool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Primary pool for investor capital subscriptions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Marketing Pool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Drop pool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Token budget for campaigns, promotions, referrals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Strategic Pool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Drop pool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Partner allocations and barter agreements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Admin Reserve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Buffer pool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Emergency and operational reserve — Super Admin access only</w:t>
            </w:r>
          </w:p>
        </w:tc>
      </w:tr>
    </w:tbl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Supply Metric</w:t>
            </w:r>
          </w:p>
        </w:tc>
        <w:tc>
          <w:tcPr>
            <w:tcW w:w="22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6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Total Supply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Static config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Hard ceiling — absolute cap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Minted Supply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Live counter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Investment + Drop combined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Allocated Supply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Live counter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Reserved but not yet minted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Remaining Supply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Calculated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Total minus Minted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Investment Mints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Segmented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Capital-backed only — excludes drops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Drop Mints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Segmented</w:t>
            </w:r>
          </w:p>
        </w:tc>
        <w:tc>
          <w:tcPr>
            <w:tcW w:w="4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Incentive mints only — excludes investment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04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Investor Flow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Step-by-step journey from introduction to portfolio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563EB"/>
              <w:bottom w:val="none" w:sz="0" w:space="0" w:color="FFFFFF"/>
              <w:right w:val="none" w:sz="0" w:space="0" w:color="FFFFFF"/>
            </w:tcBorders>
            <w:shd w:val="clear" w:color="auto" w:fill="E8EFF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The investor journey is strictly sequential and gated. Each step must be completed and validated before the next screen is accessible.</w:t>
            </w:r>
          </w:p>
        </w:tc>
      </w:tr>
    </w:tbl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9" w:name="_Toc222745696"/>
      <w:r>
        <w:t>Screen 01 — Token Introduction</w:t>
      </w:r>
      <w:bookmarkEnd w:id="9"/>
    </w:p>
    <w:p w:rsidR="008230D1" w:rsidRDefault="00000000">
      <w:pPr>
        <w:spacing w:before="80" w:after="80"/>
      </w:pPr>
      <w:r>
        <w:rPr>
          <w:color w:val="1E2A3A"/>
        </w:rPr>
        <w:t>Establishes legitimacy and sets legal expectations before the investor proceeds.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Token supply, lock-in terms, and minimum / maximum investment limits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Jurisdiction disclaimer and risk statement prominently displayed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CTA: 'Request Access' or 'Enter Invite Code'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0" w:name="_Toc222745697"/>
      <w:r>
        <w:t>Screen 02 — Invite &amp; Access Validation</w:t>
      </w:r>
      <w:bookmarkEnd w:id="10"/>
    </w:p>
    <w:p w:rsidR="008230D1" w:rsidRDefault="00000000">
      <w:pPr>
        <w:spacing w:before="80" w:after="80"/>
      </w:pPr>
      <w:r>
        <w:rPr>
          <w:color w:val="1E2A3A"/>
        </w:rPr>
        <w:t>Access is invite-only. Invite code must be validated before any further progression.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API: POST /invite/validate  and  POST /invite/consume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Edge cases: expired code, already-used code, jurisdiction-blocked investor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1" w:name="_Toc222745698"/>
      <w:r>
        <w:t>Screen 03 — Profile Creation</w:t>
      </w:r>
      <w:bookmarkEnd w:id="11"/>
    </w:p>
    <w:p w:rsidR="008230D1" w:rsidRDefault="00000000">
      <w:pPr>
        <w:spacing w:before="80" w:after="80"/>
      </w:pPr>
      <w:r>
        <w:rPr>
          <w:color w:val="1E2A3A"/>
        </w:rPr>
        <w:t>Mandatory fields: full legal name, nationality, country of residence, phone (OTP), email (OTP), wallet agreement acceptance.</w:t>
      </w:r>
    </w:p>
    <w:p w:rsidR="008230D1" w:rsidRDefault="00000000">
      <w:pPr>
        <w:spacing w:before="80" w:after="80"/>
      </w:pPr>
      <w:r>
        <w:rPr>
          <w:color w:val="1E2A3A"/>
        </w:rPr>
        <w:t>Backend validation: sanctions list screening, restricted geography check.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2" w:name="_Toc222745699"/>
      <w:r>
        <w:t>Screen 04 — KYC Flow</w:t>
      </w:r>
      <w:bookmarkEnd w:id="12"/>
    </w:p>
    <w:p w:rsidR="008230D1" w:rsidRDefault="00000000">
      <w:pPr>
        <w:spacing w:before="80" w:after="80"/>
      </w:pPr>
      <w:r>
        <w:rPr>
          <w:color w:val="1E2A3A"/>
        </w:rPr>
        <w:t xml:space="preserve">Integrated KYC provider: </w:t>
      </w:r>
      <w:proofErr w:type="spellStart"/>
      <w:r>
        <w:rPr>
          <w:color w:val="1E2A3A"/>
        </w:rPr>
        <w:t>Sumsub</w:t>
      </w:r>
      <w:proofErr w:type="spellEnd"/>
      <w:r>
        <w:rPr>
          <w:color w:val="1E2A3A"/>
        </w:rPr>
        <w:t xml:space="preserve"> or equivalent. No investment or drop is permitted before APPROVED status.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KYC Status</w:t>
            </w:r>
          </w:p>
        </w:tc>
        <w:tc>
          <w:tcPr>
            <w:tcW w:w="72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NOT_STARTED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 has not yet begun KYC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IN_PROGRESS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Documents submitted — under assessment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AUTO_APPROVED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System automatically cleared the investor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MANUAL_REVIEW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Flagged for human compliance review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APPROVED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Cleared — investment and drops now permitted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REJECTED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Failed — no access to investment or drops</w:t>
            </w:r>
          </w:p>
        </w:tc>
      </w:tr>
    </w:tbl>
    <w:p w:rsidR="008230D1" w:rsidRDefault="008230D1">
      <w:pPr>
        <w:spacing w:before="10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No investment intent or token drop is permitted until KYC status = APPROVED. Every status change is immutably logged.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3" w:name="_Toc222745700"/>
      <w:r>
        <w:t>Screen 05 — Investment Intent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Minimum Investment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Configurable — e.g. $500</w:t>
            </w:r>
          </w:p>
        </w:tc>
      </w:tr>
    </w:tbl>
    <w:p w:rsidR="008230D1" w:rsidRDefault="008230D1">
      <w:pPr>
        <w:spacing w:before="5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Maximum Investment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Configurable — e.g. $20,000</w:t>
            </w:r>
          </w:p>
        </w:tc>
      </w:tr>
    </w:tbl>
    <w:p w:rsidR="008230D1" w:rsidRDefault="008230D1">
      <w:pPr>
        <w:spacing w:before="100"/>
      </w:pPr>
    </w:p>
    <w:p w:rsidR="008230D1" w:rsidRDefault="00000000">
      <w:pPr>
        <w:spacing w:before="80" w:after="80"/>
      </w:pPr>
      <w:r>
        <w:rPr>
          <w:color w:val="1E2A3A"/>
        </w:rPr>
        <w:t>System validates: remaining allocation cap, investor tier limits, jurisdiction caps. On success: unique investment record created with PENDING payment state.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4" w:name="_Toc222745701"/>
      <w:r>
        <w:t>Screen 06 — Payment Layer</w:t>
      </w:r>
      <w:bookmarkEnd w:id="14"/>
    </w:p>
    <w:p w:rsidR="008230D1" w:rsidRDefault="008230D1">
      <w:pPr>
        <w:spacing w:before="80"/>
      </w:pPr>
    </w:p>
    <w:p w:rsidR="008230D1" w:rsidRDefault="00000000">
      <w:pPr>
        <w:pStyle w:val="Heading3"/>
      </w:pPr>
      <w:r>
        <w:t>Option A — Fiat (Bank Transfer)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Bank transfer initiated by investor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Manual or API-based reconciliation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Status flow: PENDING → CONFIRMED</w:t>
      </w:r>
    </w:p>
    <w:p w:rsidR="008230D1" w:rsidRDefault="008230D1">
      <w:pPr>
        <w:spacing w:before="100"/>
      </w:pPr>
    </w:p>
    <w:p w:rsidR="008230D1" w:rsidRDefault="00000000">
      <w:pPr>
        <w:pStyle w:val="Heading3"/>
      </w:pPr>
      <w:r>
        <w:t>Option B — USDT (TRC20 / TRON)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Unique TRON address generated per investment intent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Minimum 20 blockchain confirmations required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Under-payment and over-payment edge cases must be explicitly handled</w:t>
      </w:r>
    </w:p>
    <w:p w:rsidR="008230D1" w:rsidRDefault="008230D1">
      <w:pPr>
        <w:pageBreakBefore/>
      </w:pPr>
    </w:p>
    <w:p w:rsidR="008230D1" w:rsidRDefault="00000000">
      <w:pPr>
        <w:pStyle w:val="Heading2"/>
      </w:pPr>
      <w:bookmarkStart w:id="15" w:name="_Toc222745702"/>
      <w:r>
        <w:t>Screen 07 — Custodial Wallet Creation</w:t>
      </w:r>
      <w:bookmarkEnd w:id="1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050F2C"/>
              <w:bottom w:val="none" w:sz="0" w:space="0" w:color="FFFFFF"/>
              <w:right w:val="none" w:sz="0" w:space="0" w:color="FFFFFF"/>
            </w:tcBorders>
            <w:shd w:val="clear" w:color="auto" w:fill="F3F5F8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The investor NEVER creates a wallet, manages private keys, signs transactions, or performs any activation step. The entire wallet lifecycle is 100% platform-managed.</w:t>
            </w:r>
          </w:p>
        </w:tc>
      </w:tr>
    </w:tbl>
    <w:p w:rsidR="008230D1" w:rsidRDefault="008230D1">
      <w:pPr>
        <w:spacing w:before="120"/>
      </w:pPr>
    </w:p>
    <w:p w:rsidR="008230D1" w:rsidRDefault="00000000">
      <w:pPr>
        <w:pStyle w:val="Heading3"/>
      </w:pPr>
      <w:r>
        <w:t>Wallet Creation Trigger</w:t>
      </w:r>
    </w:p>
    <w:p w:rsidR="008230D1" w:rsidRDefault="00000000">
      <w:pPr>
        <w:spacing w:before="80" w:after="80"/>
      </w:pPr>
      <w:r>
        <w:rPr>
          <w:color w:val="1E2A3A"/>
        </w:rPr>
        <w:t>Wallets are created automatically the moment KYC Status = APPROVED. No investor action required — ever.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Wallet Status</w:t>
            </w:r>
          </w:p>
        </w:tc>
        <w:tc>
          <w:tcPr>
            <w:tcW w:w="74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Event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NOT_CREATED</w:t>
            </w:r>
          </w:p>
        </w:tc>
        <w:tc>
          <w:tcPr>
            <w:tcW w:w="7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Before KYC approval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CREATED</w:t>
            </w:r>
          </w:p>
        </w:tc>
        <w:tc>
          <w:tcPr>
            <w:tcW w:w="7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Approved — wallet keypair generated and encrypted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ACTIVE</w:t>
            </w:r>
          </w:p>
        </w:tc>
        <w:tc>
          <w:tcPr>
            <w:tcW w:w="7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Registered on-chain and whitelisted in smart contract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FROZEN</w:t>
            </w:r>
          </w:p>
        </w:tc>
        <w:tc>
          <w:tcPr>
            <w:tcW w:w="7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Compliance issue detected post-activation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SUSPENDED</w:t>
            </w:r>
          </w:p>
        </w:tc>
        <w:tc>
          <w:tcPr>
            <w:tcW w:w="7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 sanctioned or flagged</w:t>
            </w:r>
          </w:p>
        </w:tc>
      </w:tr>
    </w:tbl>
    <w:p w:rsidR="008230D1" w:rsidRDefault="008230D1">
      <w:pPr>
        <w:spacing w:before="140"/>
      </w:pPr>
    </w:p>
    <w:p w:rsidR="008230D1" w:rsidRDefault="00000000">
      <w:pPr>
        <w:pStyle w:val="Heading3"/>
      </w:pPr>
      <w:r>
        <w:t>Technical Execution on KYC Approval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Generate wallet keypair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Encrypt private key using vault / HSM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Store public address in wallets table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Call smart contract: whitelist(address)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 xml:space="preserve">Update </w:t>
      </w:r>
      <w:proofErr w:type="spellStart"/>
      <w:r>
        <w:rPr>
          <w:color w:val="1E2A3A"/>
        </w:rPr>
        <w:t>wallet_status</w:t>
      </w:r>
      <w:proofErr w:type="spellEnd"/>
      <w:r>
        <w:rPr>
          <w:color w:val="1E2A3A"/>
        </w:rPr>
        <w:t xml:space="preserve"> = ACTIVE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Log audit event</w:t>
      </w:r>
    </w:p>
    <w:p w:rsidR="008230D1" w:rsidRDefault="008230D1">
      <w:pPr>
        <w:spacing w:before="140"/>
      </w:pPr>
    </w:p>
    <w:p w:rsidR="008230D1" w:rsidRDefault="00000000">
      <w:pPr>
        <w:pStyle w:val="Heading3"/>
      </w:pPr>
      <w:r>
        <w:t>Database Table: wallets</w:t>
      </w:r>
    </w:p>
    <w:p w:rsidR="008230D1" w:rsidRDefault="008230D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0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wallet_id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Unique wallet identifier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investor_id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Linked investor reference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public_address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On-chain blockchain address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encrypted_private_key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HSM / vault-encrypted private key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status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Current wallet state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Wallet creation timestamp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activated_at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On-chain activation timestamp</w:t>
            </w:r>
          </w:p>
        </w:tc>
      </w:tr>
    </w:tbl>
    <w:p w:rsidR="008230D1" w:rsidRDefault="008230D1">
      <w:pPr>
        <w:spacing w:before="200"/>
      </w:pPr>
    </w:p>
    <w:p w:rsidR="008230D1" w:rsidRDefault="00000000">
      <w:pPr>
        <w:pStyle w:val="Heading2"/>
      </w:pPr>
      <w:bookmarkStart w:id="16" w:name="_Toc222745703"/>
      <w:r>
        <w:t>Screen 08 — Token Minting</w:t>
      </w:r>
      <w:bookmarkEnd w:id="16"/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100"/>
        <w:gridCol w:w="31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31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Investment Mint</w:t>
            </w:r>
          </w:p>
        </w:tc>
        <w:tc>
          <w:tcPr>
            <w:tcW w:w="31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DROP Mint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= APPROVED</w:t>
            </w:r>
          </w:p>
        </w:tc>
        <w:tc>
          <w:tcPr>
            <w:tcW w:w="3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  <w:tc>
          <w:tcPr>
            <w:tcW w:w="31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Wallet = ACTIVE</w:t>
            </w:r>
          </w:p>
        </w:tc>
        <w:tc>
          <w:tcPr>
            <w:tcW w:w="3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  <w:tc>
          <w:tcPr>
            <w:tcW w:w="31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Payment = CONFIRMED</w:t>
            </w:r>
          </w:p>
        </w:tc>
        <w:tc>
          <w:tcPr>
            <w:tcW w:w="3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  <w:tc>
          <w:tcPr>
            <w:tcW w:w="31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NOT required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Compliance cleared</w:t>
            </w:r>
          </w:p>
        </w:tc>
        <w:tc>
          <w:tcPr>
            <w:tcW w:w="3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  <w:tc>
          <w:tcPr>
            <w:tcW w:w="31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Required</w:t>
            </w:r>
          </w:p>
        </w:tc>
      </w:tr>
    </w:tbl>
    <w:p w:rsidR="008230D1" w:rsidRDefault="008230D1">
      <w:pPr>
        <w:spacing w:before="120"/>
      </w:pPr>
    </w:p>
    <w:p w:rsidR="008230D1" w:rsidRDefault="00000000">
      <w:pPr>
        <w:pStyle w:val="Heading3"/>
      </w:pPr>
      <w:r>
        <w:t>Mint Ledger Record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2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investor_id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Linked investor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wallet_id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Recipient wallet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amount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Number of tokens minted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mint_tx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Blockchain transaction hash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lock_expiry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12-month lock-in end date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mint_type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ENUM: INVESTMENT | DROP — immutable, set at creation</w:t>
            </w:r>
          </w:p>
        </w:tc>
      </w:tr>
    </w:tbl>
    <w:p w:rsidR="008230D1" w:rsidRDefault="008230D1">
      <w:pPr>
        <w:pageBreakBefore/>
      </w:pPr>
    </w:p>
    <w:p w:rsidR="008230D1" w:rsidRDefault="00000000">
      <w:pPr>
        <w:pStyle w:val="Heading2"/>
      </w:pPr>
      <w:bookmarkStart w:id="17" w:name="_Toc222745704"/>
      <w:r>
        <w:t>Screen 09 — Portfolio Dashboard</w:t>
      </w:r>
      <w:bookmarkEnd w:id="17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Total Token Balance — Investment + Drop combined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Breakdown by type: Investment Tokens vs Drop / Incentive Tokens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Lock expiry date per token allocation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Allocation history with textual badge labels: [INVESTMENT] or [DROP – Campaign Name]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Investment transaction history and token reference value</w:t>
      </w:r>
    </w:p>
    <w:p w:rsidR="008230D1" w:rsidRDefault="008230D1">
      <w:pPr>
        <w:spacing w:before="10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Token types must be distinguished with textual badges — not colour alone. Both [INVESTMENT] and [DROP] labels are mandatory in the portfolio UI.</w:t>
      </w:r>
    </w:p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05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Admin Dashboard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Role-based control centre for compliance, finance, and mint operations</w:t>
            </w:r>
          </w:p>
        </w:tc>
      </w:tr>
    </w:tbl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18" w:name="_Toc222745705"/>
      <w:r>
        <w:t>5.1 Roles &amp; Permissions</w:t>
      </w:r>
      <w:bookmarkEnd w:id="18"/>
    </w:p>
    <w:p w:rsidR="008230D1" w:rsidRDefault="00000000">
      <w:pPr>
        <w:spacing w:before="80" w:after="80"/>
      </w:pPr>
      <w:r>
        <w:rPr>
          <w:color w:val="1E2A3A"/>
        </w:rPr>
        <w:t>Strict Role-Based Access Control (RBAC) is enforced. No admin role can exceed its defined permissions.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160"/>
        <w:gridCol w:w="232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16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Responsibility</w:t>
            </w:r>
          </w:p>
        </w:tc>
        <w:tc>
          <w:tcPr>
            <w:tcW w:w="232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Mint Access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Compliance Admin</w:t>
            </w:r>
          </w:p>
        </w:tc>
        <w:tc>
          <w:tcPr>
            <w:tcW w:w="5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review, approvals, manual overrides</w:t>
            </w:r>
          </w:p>
        </w:tc>
        <w:tc>
          <w:tcPr>
            <w:tcW w:w="232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None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Finance Admin</w:t>
            </w:r>
          </w:p>
        </w:tc>
        <w:tc>
          <w:tcPr>
            <w:tcW w:w="5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Payment reconciliation, investment confirmations</w:t>
            </w:r>
          </w:p>
        </w:tc>
        <w:tc>
          <w:tcPr>
            <w:tcW w:w="232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None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Super Admin</w:t>
            </w:r>
          </w:p>
        </w:tc>
        <w:tc>
          <w:tcPr>
            <w:tcW w:w="5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Full access including mint control and supply</w:t>
            </w:r>
          </w:p>
        </w:tc>
        <w:tc>
          <w:tcPr>
            <w:tcW w:w="232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Full</w:t>
            </w:r>
          </w:p>
        </w:tc>
      </w:tr>
    </w:tbl>
    <w:p w:rsidR="008230D1" w:rsidRDefault="008230D1">
      <w:pPr>
        <w:spacing w:before="180"/>
      </w:pPr>
    </w:p>
    <w:p w:rsidR="008230D1" w:rsidRDefault="00000000">
      <w:pPr>
        <w:pStyle w:val="Heading2"/>
      </w:pPr>
      <w:bookmarkStart w:id="19" w:name="_Toc222745706"/>
      <w:r>
        <w:t>5.2 Module A — KYC Control Panel</w:t>
      </w:r>
      <w:bookmarkEnd w:id="19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View full investor KYC queue with status indicators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Approve or Reject KYC submissions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Manual override capability (with mandatory reason + document attachment)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Immutable audit log view</w:t>
      </w:r>
    </w:p>
    <w:p w:rsidR="008230D1" w:rsidRDefault="008230D1">
      <w:pPr>
        <w:spacing w:before="8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Every manual override requires: a mandatory written reason, a supporting document, and an immutable timestamped log entry.</w:t>
      </w:r>
    </w:p>
    <w:p w:rsidR="008230D1" w:rsidRDefault="008230D1">
      <w:pPr>
        <w:spacing w:before="180"/>
      </w:pPr>
    </w:p>
    <w:p w:rsidR="008230D1" w:rsidRDefault="00000000">
      <w:pPr>
        <w:pStyle w:val="Heading2"/>
      </w:pPr>
      <w:bookmarkStart w:id="20" w:name="_Toc222745707"/>
      <w:r>
        <w:t>5.3 Module B — Investment &amp; Payment Control</w:t>
      </w:r>
      <w:bookmarkEnd w:id="20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View all pending and historical payments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Identify and resolve reconciliation mismatches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Confirm or Reject individual payment records</w:t>
      </w:r>
    </w:p>
    <w:p w:rsidR="008230D1" w:rsidRDefault="008230D1">
      <w:pPr>
        <w:spacing w:before="8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No minting is permitted before payment is confirmed. This is enforced at the system level.</w:t>
      </w:r>
    </w:p>
    <w:p w:rsidR="008230D1" w:rsidRDefault="008230D1">
      <w:pPr>
        <w:spacing w:before="180"/>
      </w:pPr>
    </w:p>
    <w:p w:rsidR="008230D1" w:rsidRDefault="00000000">
      <w:pPr>
        <w:pStyle w:val="Heading2"/>
      </w:pPr>
      <w:bookmarkStart w:id="21" w:name="_Toc222745708"/>
      <w:r>
        <w:t>5.4 Module C — Mint Control (Super Admin Only)</w:t>
      </w:r>
      <w:bookmarkEnd w:id="21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View full mint queue with investment and drop segmentation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Emergency pause of minting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Global mint freeze — all minting halted across the platform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Manual mint — exception cases only, requires logged justification</w:t>
      </w:r>
    </w:p>
    <w:p w:rsidR="008230D1" w:rsidRDefault="008230D1">
      <w:pPr>
        <w:spacing w:before="80"/>
      </w:pPr>
    </w:p>
    <w:p w:rsidR="008230D1" w:rsidRDefault="00000000">
      <w:pPr>
        <w:spacing w:before="80" w:after="80"/>
      </w:pPr>
      <w:r>
        <w:rPr>
          <w:color w:val="1E2A3A"/>
        </w:rPr>
        <w:t>Dashboard must display mint totals segmented by: Investment Mints, Drop Mints, and Total Minted Supply.</w:t>
      </w:r>
    </w:p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06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Token Drop Engine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Non-capital token allocation for incentives, rewards, and partnerships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563EB"/>
              <w:bottom w:val="none" w:sz="0" w:space="0" w:color="FFFFFF"/>
              <w:right w:val="none" w:sz="0" w:space="0" w:color="FFFFFF"/>
            </w:tcBorders>
            <w:shd w:val="clear" w:color="auto" w:fill="E8EFF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The Token Drop Engine allows Admin to allocate tokens to approved investor wallets without any capital contribution. This is a mandatory Phase 1 component — not optional.</w:t>
            </w:r>
          </w:p>
        </w:tc>
      </w:tr>
    </w:tbl>
    <w:p w:rsidR="008230D1" w:rsidRDefault="008230D1">
      <w:pPr>
        <w:spacing w:before="160"/>
      </w:pPr>
    </w:p>
    <w:p w:rsidR="005378B0" w:rsidRDefault="005378B0">
      <w:pPr>
        <w:spacing w:before="160"/>
      </w:pPr>
    </w:p>
    <w:p w:rsidR="005378B0" w:rsidRDefault="005378B0">
      <w:pPr>
        <w:spacing w:before="160"/>
      </w:pPr>
    </w:p>
    <w:p w:rsidR="008230D1" w:rsidRDefault="00000000">
      <w:pPr>
        <w:pStyle w:val="Heading2"/>
      </w:pPr>
      <w:bookmarkStart w:id="22" w:name="_Toc222745709"/>
      <w:r>
        <w:t>6.1 Use Cases</w:t>
      </w:r>
      <w:bookmarkEnd w:id="22"/>
    </w:p>
    <w:p w:rsidR="008230D1" w:rsidRDefault="008230D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70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Marketing Campaigns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Reward investors who engage with or promote the platform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Referral Rewards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Tokens for investors who bring in new verified participants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Strategic Barter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Partner allocations in exchange for non-cash value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Incentive Programs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Early-supporter and loyalty token rewards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Partner Allocations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Contractual distributions to strategic partners</w:t>
            </w:r>
          </w:p>
        </w:tc>
      </w:tr>
    </w:tbl>
    <w:p w:rsidR="008230D1" w:rsidRDefault="008230D1">
      <w:pPr>
        <w:spacing w:before="200"/>
      </w:pPr>
    </w:p>
    <w:p w:rsidR="008230D1" w:rsidRDefault="00000000">
      <w:pPr>
        <w:pStyle w:val="Heading2"/>
      </w:pPr>
      <w:bookmarkStart w:id="23" w:name="_Toc222745710"/>
      <w:r>
        <w:t>6.2 Drop Eligibility — Deterministic Rules</w:t>
      </w:r>
      <w:bookmarkEnd w:id="23"/>
    </w:p>
    <w:p w:rsidR="008230D1" w:rsidRDefault="00000000">
      <w:pPr>
        <w:spacing w:before="80" w:after="80"/>
      </w:pPr>
      <w:r>
        <w:rPr>
          <w:color w:val="1E2A3A"/>
        </w:rPr>
        <w:t>A drop is only permitted when ALL four conditions evaluate to true simultaneously:</w:t>
      </w:r>
    </w:p>
    <w:p w:rsidR="008230D1" w:rsidRDefault="008230D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5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2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0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Status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APPROVED</w:t>
            </w:r>
          </w:p>
        </w:tc>
        <w:tc>
          <w:tcPr>
            <w:tcW w:w="5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Must be fully verified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Wallet Status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ACTIVE</w:t>
            </w:r>
          </w:p>
        </w:tc>
        <w:tc>
          <w:tcPr>
            <w:tcW w:w="5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System-generated and on-chain whitelisted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 Flag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FALSE</w:t>
            </w:r>
          </w:p>
        </w:tc>
        <w:tc>
          <w:tcPr>
            <w:tcW w:w="5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Not internally flagged or under review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Sanctions Status</w:t>
            </w:r>
          </w:p>
        </w:tc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FALSE</w:t>
            </w:r>
          </w:p>
        </w:tc>
        <w:tc>
          <w:tcPr>
            <w:tcW w:w="5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Not on any sanctions or watchlist</w:t>
            </w:r>
          </w:p>
        </w:tc>
      </w:tr>
    </w:tbl>
    <w:p w:rsidR="008230D1" w:rsidRDefault="008230D1">
      <w:pPr>
        <w:spacing w:before="100"/>
      </w:pPr>
    </w:p>
    <w:p w:rsidR="008230D1" w:rsidRDefault="00000000">
      <w:pPr>
        <w:pBdr>
          <w:left w:val="single" w:sz="8" w:space="8" w:color="2563EB"/>
        </w:pBdr>
        <w:spacing w:before="60" w:after="60"/>
        <w:ind w:left="240"/>
      </w:pPr>
      <w:r>
        <w:rPr>
          <w:i/>
          <w:iCs/>
          <w:color w:val="4A5568"/>
          <w:sz w:val="19"/>
          <w:szCs w:val="19"/>
        </w:rPr>
        <w:t>Investors do not need to have invested money to be eligible for a drop. KYC approval and an active wallet are sufficient on their own.</w:t>
      </w: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5378B0" w:rsidRDefault="005378B0">
      <w:pPr>
        <w:spacing w:before="200"/>
      </w:pPr>
    </w:p>
    <w:p w:rsidR="008230D1" w:rsidRDefault="00000000">
      <w:pPr>
        <w:pStyle w:val="Heading2"/>
      </w:pPr>
      <w:bookmarkStart w:id="24" w:name="_Toc222745711"/>
      <w:r>
        <w:t>6.3 Edge Cases</w:t>
      </w:r>
      <w:bookmarkEnd w:id="24"/>
    </w:p>
    <w:p w:rsidR="008230D1" w:rsidRDefault="008230D1">
      <w:pPr>
        <w:spacing w:before="80"/>
      </w:pPr>
    </w:p>
    <w:p w:rsidR="008230D1" w:rsidRDefault="00000000">
      <w:pPr>
        <w:pStyle w:val="Heading3"/>
      </w:pPr>
      <w:r>
        <w:t>Case 1 — Drop-Only Investor (No Investment)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Investor completes KYC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Wallet auto-created and whitelisted by system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Admin drops tokens — no capital required</w:t>
      </w:r>
    </w:p>
    <w:p w:rsidR="008230D1" w:rsidRDefault="008230D1">
      <w:pPr>
        <w:spacing w:before="120"/>
      </w:pPr>
    </w:p>
    <w:p w:rsidR="008230D1" w:rsidRDefault="00000000">
      <w:pPr>
        <w:pStyle w:val="Heading3"/>
      </w:pPr>
      <w:r>
        <w:t>Case 2 — Wallet Creation Failure After KYC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 xml:space="preserve">Set </w:t>
      </w:r>
      <w:proofErr w:type="spellStart"/>
      <w:r>
        <w:rPr>
          <w:color w:val="1E2A3A"/>
        </w:rPr>
        <w:t>wallet_status</w:t>
      </w:r>
      <w:proofErr w:type="spellEnd"/>
      <w:r>
        <w:rPr>
          <w:color w:val="1E2A3A"/>
        </w:rPr>
        <w:t xml:space="preserve"> = ERROR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Block all minting and drops for this investor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Notify admin with failure details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Log failure event for audit</w:t>
      </w:r>
    </w:p>
    <w:p w:rsidR="008230D1" w:rsidRDefault="008230D1">
      <w:pPr>
        <w:spacing w:before="120"/>
      </w:pPr>
    </w:p>
    <w:p w:rsidR="008230D1" w:rsidRDefault="00000000">
      <w:pPr>
        <w:pStyle w:val="Heading3"/>
      </w:pPr>
      <w:r>
        <w:t>Case 3 — Investor Flagged After Drop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1E2A3A"/>
        </w:rPr>
        <w:t>wallet_status</w:t>
      </w:r>
      <w:proofErr w:type="spellEnd"/>
      <w:r>
        <w:rPr>
          <w:color w:val="1E2A3A"/>
        </w:rPr>
        <w:t xml:space="preserve"> → FROZEN immediately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All token transfers disabled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Further drops blocked</w:t>
      </w:r>
    </w:p>
    <w:p w:rsidR="008230D1" w:rsidRDefault="00000000">
      <w:pPr>
        <w:pBdr>
          <w:left w:val="single" w:sz="8" w:space="8" w:color="2563EB"/>
        </w:pBdr>
        <w:spacing w:before="60" w:after="60"/>
        <w:ind w:left="240"/>
      </w:pPr>
      <w:r>
        <w:rPr>
          <w:i/>
          <w:iCs/>
          <w:color w:val="4A5568"/>
          <w:sz w:val="19"/>
          <w:szCs w:val="19"/>
        </w:rPr>
        <w:t>Already-dropped tokens remain in wallet but are non-transferable until the investor is cleared or resolved.</w:t>
      </w:r>
    </w:p>
    <w:p w:rsidR="008230D1" w:rsidRDefault="008230D1">
      <w:pPr>
        <w:spacing w:before="200"/>
      </w:pPr>
    </w:p>
    <w:p w:rsidR="008230D1" w:rsidRDefault="00000000">
      <w:pPr>
        <w:pStyle w:val="Heading2"/>
      </w:pPr>
      <w:bookmarkStart w:id="25" w:name="_Toc222745712"/>
      <w:r>
        <w:t>6.4 Drop Types</w:t>
      </w:r>
      <w:bookmarkEnd w:id="2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Authorisation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Manual Individual</w:t>
            </w:r>
          </w:p>
        </w:tc>
        <w:tc>
          <w:tcPr>
            <w:tcW w:w="4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Admin selects investor and manually inputs amount</w:t>
            </w:r>
          </w:p>
        </w:tc>
        <w:tc>
          <w:tcPr>
            <w:tcW w:w="2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Any Admin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Bulk Drop (CSV)</w:t>
            </w:r>
          </w:p>
        </w:tc>
        <w:tc>
          <w:tcPr>
            <w:tcW w:w="4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Upload investor list with amounts and campaign codes</w:t>
            </w:r>
          </w:p>
        </w:tc>
        <w:tc>
          <w:tcPr>
            <w:tcW w:w="2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Super Admin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Campaign-Based</w:t>
            </w:r>
          </w:p>
        </w:tc>
        <w:tc>
          <w:tcPr>
            <w:tcW w:w="4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Pre-configured rules applied to all eligible wallets</w:t>
            </w:r>
          </w:p>
        </w:tc>
        <w:tc>
          <w:tcPr>
            <w:tcW w:w="2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Super Admin</w:t>
            </w:r>
          </w:p>
        </w:tc>
      </w:tr>
    </w:tbl>
    <w:p w:rsidR="008230D1" w:rsidRDefault="008230D1">
      <w:pPr>
        <w:pageBreakBefore/>
      </w:pPr>
    </w:p>
    <w:p w:rsidR="008230D1" w:rsidRDefault="00000000">
      <w:pPr>
        <w:pStyle w:val="Heading2"/>
      </w:pPr>
      <w:bookmarkStart w:id="26" w:name="_Toc222745713"/>
      <w:r>
        <w:t>6.5 Manual Drop Flow</w:t>
      </w:r>
      <w:bookmarkEnd w:id="26"/>
    </w:p>
    <w:p w:rsidR="008230D1" w:rsidRDefault="00000000">
      <w:pPr>
        <w:spacing w:before="80" w:after="80"/>
      </w:pPr>
      <w:r>
        <w:rPr>
          <w:color w:val="1E2A3A"/>
        </w:rPr>
        <w:t>Required fields: Investor ID or wallet, token amount, reason category, notes, optional campaign tag.</w:t>
      </w:r>
    </w:p>
    <w:p w:rsidR="008230D1" w:rsidRDefault="008230D1">
      <w:pPr>
        <w:spacing w:before="80"/>
      </w:pP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Validate investor eligibility against all four conditions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Check available supply across the relevant pool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Mint tokens to investor wallet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Record entry in drop ledger (</w:t>
      </w:r>
      <w:proofErr w:type="spellStart"/>
      <w:r>
        <w:rPr>
          <w:color w:val="1E2A3A"/>
        </w:rPr>
        <w:t>token_drops</w:t>
      </w:r>
      <w:proofErr w:type="spellEnd"/>
      <w:r>
        <w:rPr>
          <w:color w:val="1E2A3A"/>
        </w:rPr>
        <w:t>)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Notify investor via platform notification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27" w:name="_Toc222745714"/>
      <w:r>
        <w:t>6.6 Bulk Drop Flow</w:t>
      </w:r>
      <w:bookmarkEnd w:id="2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shd w:val="clear" w:color="auto" w:fill="E8EFF9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1A3D80"/>
                <w:sz w:val="20"/>
                <w:szCs w:val="20"/>
              </w:rPr>
              <w:t>CSV Format</w:t>
            </w:r>
          </w:p>
        </w:tc>
        <w:tc>
          <w:tcPr>
            <w:tcW w:w="7380" w:type="dxa"/>
            <w:tcBorders>
              <w:top w:val="single" w:sz="1" w:space="0" w:color="C2D4EE"/>
              <w:left w:val="single" w:sz="1" w:space="0" w:color="C2D4EE"/>
              <w:bottom w:val="single" w:sz="1" w:space="0" w:color="C2D4EE"/>
              <w:right w:val="single" w:sz="1" w:space="0" w:color="C2D4EE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investor_email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 /  </w:t>
            </w:r>
            <w:proofErr w:type="spellStart"/>
            <w:r>
              <w:rPr>
                <w:color w:val="1E2A3A"/>
                <w:sz w:val="20"/>
                <w:szCs w:val="20"/>
              </w:rPr>
              <w:t>token_amount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 /  </w:t>
            </w:r>
            <w:proofErr w:type="spellStart"/>
            <w:r>
              <w:rPr>
                <w:color w:val="1E2A3A"/>
                <w:sz w:val="20"/>
                <w:szCs w:val="20"/>
              </w:rPr>
              <w:t>campaign_code</w:t>
            </w:r>
            <w:proofErr w:type="spellEnd"/>
          </w:p>
        </w:tc>
      </w:tr>
    </w:tbl>
    <w:p w:rsidR="008230D1" w:rsidRDefault="008230D1">
      <w:pPr>
        <w:spacing w:before="80"/>
      </w:pP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System validates each CSV row individually before any minting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Preview summary shown to admin before execution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Requires explicit Super Admin confirmation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Executes minting sequentially row by row</w:t>
      </w: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Partial failure handling is mandatory. Failed rows must be logged and flagged without halting the batch.</w:t>
      </w:r>
    </w:p>
    <w:p w:rsidR="008230D1" w:rsidRDefault="008230D1">
      <w:pPr>
        <w:spacing w:before="160"/>
      </w:pPr>
    </w:p>
    <w:p w:rsidR="008230D1" w:rsidRDefault="00000000">
      <w:pPr>
        <w:pStyle w:val="Heading2"/>
      </w:pPr>
      <w:bookmarkStart w:id="28" w:name="_Toc222745715"/>
      <w:r>
        <w:t xml:space="preserve">6.7 Drop Ledger: </w:t>
      </w:r>
      <w:proofErr w:type="spellStart"/>
      <w:r>
        <w:t>token_drops</w:t>
      </w:r>
      <w:bookmarkEnd w:id="28"/>
      <w:proofErr w:type="spellEnd"/>
    </w:p>
    <w:p w:rsidR="008230D1" w:rsidRDefault="008230D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2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drop_id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Unique drop record identifier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investor_id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Recipient investor reference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wallet_id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Recipient wallet reference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amount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Number of tokens dropped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reason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Reason category for compliance audit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campaign_id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Linked campaign reference (if applicable)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Admin user who executed the drop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tx_hash</w:t>
            </w:r>
            <w:proofErr w:type="spellEnd"/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Blockchain transaction hash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timestamp</w:t>
            </w:r>
          </w:p>
        </w:tc>
        <w:tc>
          <w:tcPr>
            <w:tcW w:w="7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Drop execution timestamp</w:t>
            </w:r>
          </w:p>
        </w:tc>
      </w:tr>
    </w:tbl>
    <w:p w:rsidR="008230D1" w:rsidRDefault="008230D1">
      <w:pPr>
        <w:spacing w:before="100"/>
      </w:pPr>
    </w:p>
    <w:p w:rsidR="008230D1" w:rsidRDefault="00000000">
      <w:pPr>
        <w:pBdr>
          <w:left w:val="single" w:sz="8" w:space="8" w:color="2563EB"/>
        </w:pBdr>
        <w:spacing w:before="60" w:after="60"/>
        <w:ind w:left="240"/>
      </w:pPr>
      <w:r>
        <w:rPr>
          <w:i/>
          <w:iCs/>
          <w:color w:val="4A5568"/>
          <w:sz w:val="19"/>
          <w:szCs w:val="19"/>
        </w:rPr>
        <w:t xml:space="preserve">Every drop entry must correspond to a mint record in </w:t>
      </w:r>
      <w:proofErr w:type="spellStart"/>
      <w:r>
        <w:rPr>
          <w:i/>
          <w:iCs/>
          <w:color w:val="4A5568"/>
          <w:sz w:val="19"/>
          <w:szCs w:val="19"/>
        </w:rPr>
        <w:t>token_mints</w:t>
      </w:r>
      <w:proofErr w:type="spellEnd"/>
      <w:r>
        <w:rPr>
          <w:i/>
          <w:iCs/>
          <w:color w:val="4A5568"/>
          <w:sz w:val="19"/>
          <w:szCs w:val="19"/>
        </w:rPr>
        <w:t xml:space="preserve"> where </w:t>
      </w:r>
      <w:proofErr w:type="spellStart"/>
      <w:r>
        <w:rPr>
          <w:i/>
          <w:iCs/>
          <w:color w:val="4A5568"/>
          <w:sz w:val="19"/>
          <w:szCs w:val="19"/>
        </w:rPr>
        <w:t>mint_type</w:t>
      </w:r>
      <w:proofErr w:type="spellEnd"/>
      <w:r>
        <w:rPr>
          <w:i/>
          <w:iCs/>
          <w:color w:val="4A5568"/>
          <w:sz w:val="19"/>
          <w:szCs w:val="19"/>
        </w:rPr>
        <w:t xml:space="preserve"> = DROP.</w:t>
      </w:r>
    </w:p>
    <w:p w:rsidR="008230D1" w:rsidRDefault="008230D1">
      <w:pPr>
        <w:spacing w:before="160"/>
      </w:pPr>
    </w:p>
    <w:p w:rsidR="005378B0" w:rsidRDefault="005378B0">
      <w:pPr>
        <w:spacing w:before="160"/>
      </w:pPr>
    </w:p>
    <w:p w:rsidR="005378B0" w:rsidRDefault="005378B0">
      <w:pPr>
        <w:spacing w:before="160"/>
      </w:pPr>
    </w:p>
    <w:p w:rsidR="005378B0" w:rsidRDefault="005378B0">
      <w:pPr>
        <w:spacing w:before="160"/>
      </w:pPr>
    </w:p>
    <w:p w:rsidR="008230D1" w:rsidRDefault="00000000">
      <w:pPr>
        <w:pStyle w:val="Heading2"/>
      </w:pPr>
      <w:bookmarkStart w:id="29" w:name="_Toc222745716"/>
      <w:r>
        <w:t>6.8 Supply Protection</w:t>
      </w:r>
      <w:bookmarkEnd w:id="29"/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Drop allocation reduces available supply immediately on execution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Cannot exceed the authorised total supply under any circumstance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Cannot exceed the configured campaign allocation pool</w:t>
      </w:r>
    </w:p>
    <w:p w:rsidR="008230D1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1E2A3A"/>
        </w:rPr>
        <w:t>Cannot mint beyond the reserve bucket threshold</w:t>
      </w:r>
    </w:p>
    <w:p w:rsidR="008230D1" w:rsidRDefault="008230D1">
      <w:pPr>
        <w:spacing w:before="8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Super Admin override is required to reassign tokens between supply pools. Every reassignment must be immutably logged.</w:t>
      </w:r>
    </w:p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07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Security Requirements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Non-negotiable security standards for Phase 1 go-live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6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HSM-based key management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All custodial wallet private keys stored in Hardware Security Module — never exposed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Role-based access control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Strict RBAC — no admin role exceeds its defined permission set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Full audit trail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Every platform action logged with timestamp, actor ID, and action detail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Immutable logs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 log modification or deletion permitted under any circumstance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Emergency mint freeze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Super Admin can halt all minting globally with a single action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Multi-sig smart contract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Recommended — prevents single-point-of-failure in contract control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Smart contract audit</w:t>
            </w:r>
          </w:p>
        </w:tc>
        <w:tc>
          <w:tcPr>
            <w:tcW w:w="66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 xml:space="preserve">Independent third-party audit required before </w:t>
            </w:r>
            <w:proofErr w:type="spellStart"/>
            <w:r>
              <w:rPr>
                <w:color w:val="1E2A3A"/>
                <w:sz w:val="20"/>
                <w:szCs w:val="20"/>
              </w:rPr>
              <w:t>mainnet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deployment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08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Database — Core Tables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Required tables for Phase 1 data architecture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70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Investor profiles, account data, and compliance flags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kyc_records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submissions, statuses, documents, and full audit trail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investment_intents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Declared investment amounts and lifecycle states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payments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Fiat and USDT payment records including reconciliation data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wallets</w:t>
            </w:r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Custodial wallet data, status, and encrypted key references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token_mints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 xml:space="preserve">All mint records — </w:t>
            </w:r>
            <w:proofErr w:type="spellStart"/>
            <w:r>
              <w:rPr>
                <w:color w:val="1E2A3A"/>
                <w:sz w:val="20"/>
                <w:szCs w:val="20"/>
              </w:rPr>
              <w:t>mint_type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field: INVESTMENT | DROP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token_drops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 xml:space="preserve">Drop-specific ledger entries linked to </w:t>
            </w:r>
            <w:proofErr w:type="spellStart"/>
            <w:r>
              <w:rPr>
                <w:color w:val="1E2A3A"/>
                <w:sz w:val="20"/>
                <w:szCs w:val="20"/>
              </w:rPr>
              <w:t>token_mints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records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Immutable system-wide event log — all actions recorded here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proofErr w:type="spellStart"/>
            <w:r>
              <w:rPr>
                <w:color w:val="1E2A3A"/>
                <w:sz w:val="20"/>
                <w:szCs w:val="20"/>
              </w:rPr>
              <w:t>supply_tracker</w:t>
            </w:r>
            <w:proofErr w:type="spellEnd"/>
          </w:p>
        </w:tc>
        <w:tc>
          <w:tcPr>
            <w:tcW w:w="7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Real-time pool consumption monitoring across all supply buckets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09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Blockchain Rules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On-chain constraints enforced in Phase 1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68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Whitelisted wallets only</w:t>
            </w:r>
          </w:p>
        </w:tc>
        <w:tc>
          <w:tcPr>
            <w:tcW w:w="6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 address that is not on the smart contract whitelist can receive tokens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Transfers disabled</w:t>
            </w:r>
          </w:p>
        </w:tc>
        <w:tc>
          <w:tcPr>
            <w:tcW w:w="6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No peer-to-peer transfers between investors in Phase 1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12-month lock-in</w:t>
            </w:r>
          </w:p>
        </w:tc>
        <w:tc>
          <w:tcPr>
            <w:tcW w:w="6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All minted tokens locked — enforced at smart contract level, not just app layer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 xml:space="preserve">Gas via </w:t>
            </w:r>
            <w:proofErr w:type="spellStart"/>
            <w:r>
              <w:rPr>
                <w:color w:val="1E2A3A"/>
                <w:sz w:val="20"/>
                <w:szCs w:val="20"/>
              </w:rPr>
              <w:t>relayer</w:t>
            </w:r>
            <w:proofErr w:type="spellEnd"/>
          </w:p>
        </w:tc>
        <w:tc>
          <w:tcPr>
            <w:tcW w:w="6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Platform pays all gas fees — investors never interact with gas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Emergency pause</w:t>
            </w:r>
          </w:p>
        </w:tc>
        <w:tc>
          <w:tcPr>
            <w:tcW w:w="6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Smart contract pause function can be triggered by Super Admin</w:t>
            </w:r>
          </w:p>
        </w:tc>
      </w:tr>
    </w:tbl>
    <w:p w:rsidR="008230D1" w:rsidRDefault="008230D1">
      <w:pPr>
        <w:spacing w:before="120"/>
      </w:pPr>
    </w:p>
    <w:p w:rsidR="008230D1" w:rsidRDefault="00000000">
      <w:pPr>
        <w:pBdr>
          <w:left w:val="single" w:sz="10" w:space="8" w:color="B91C1C"/>
        </w:pBdr>
        <w:spacing w:before="80" w:after="80"/>
        <w:ind w:left="240"/>
      </w:pPr>
      <w:r>
        <w:rPr>
          <w:b/>
          <w:bCs/>
          <w:color w:val="B91C1C"/>
          <w:sz w:val="20"/>
          <w:szCs w:val="20"/>
        </w:rPr>
        <w:t xml:space="preserve">Rule:  </w:t>
      </w:r>
      <w:r>
        <w:rPr>
          <w:color w:val="B91C1C"/>
          <w:sz w:val="20"/>
          <w:szCs w:val="20"/>
        </w:rPr>
        <w:t>No peer-to-peer transfers are permitted in Phase 1 under any circumstance. Transfer restrictions are enforced at the smart contract level.</w:t>
      </w:r>
    </w:p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10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Out of Scope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Features explicitly excluded from Phase 1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563EB"/>
              <w:bottom w:val="none" w:sz="0" w:space="0" w:color="FFFFFF"/>
              <w:right w:val="none" w:sz="0" w:space="0" w:color="FFFFFF"/>
            </w:tcBorders>
            <w:shd w:val="clear" w:color="auto" w:fill="E8EFF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The following are architecturally planned but intentionally deactivated in Phase 1. They are reserved for future phases.</w:t>
            </w:r>
          </w:p>
        </w:tc>
      </w:tr>
    </w:tbl>
    <w:p w:rsidR="008230D1" w:rsidRDefault="008230D1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42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Secondary token transfers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2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Marketplace with multiple issuers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2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Trading UI and order book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2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Reference valuation engine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2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Yield display and distribution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3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Price charts and history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3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Post-lock-in unlock logic</w:t>
            </w:r>
          </w:p>
        </w:tc>
        <w:tc>
          <w:tcPr>
            <w:tcW w:w="42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Phase 2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11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Delivery Structure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Three-phase sprint breakdown for Phase 1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8"/>
        <w:gridCol w:w="468"/>
        <w:gridCol w:w="3048"/>
        <w:gridCol w:w="468"/>
        <w:gridCol w:w="3048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20"/>
            </w:tblGrid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3" w:space="0" w:color="1A3D80"/>
                    <w:left w:val="single" w:sz="3" w:space="0" w:color="1A3D80"/>
                    <w:bottom w:val="single" w:sz="3" w:space="0" w:color="1A3D80"/>
                    <w:right w:val="single" w:sz="3" w:space="0" w:color="1A3D80"/>
                  </w:tcBorders>
                  <w:shd w:val="clear" w:color="auto" w:fill="1A3D8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:rsidR="008230D1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4"/>
                      <w:szCs w:val="24"/>
                    </w:rPr>
                    <w:t>PHASE 1A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Token intro page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Invite gating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Profile creation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KYC integration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Wallet creation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Investment intent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1A3D80"/>
                    <w:left w:val="single" w:sz="1" w:space="0" w:color="1A3D80"/>
                    <w:bottom w:val="single" w:sz="1" w:space="0" w:color="1A3D80"/>
                    <w:right w:val="single" w:sz="1" w:space="0" w:color="1A3D80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1A3D80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Payment (Fiat + USDT)</w:t>
                  </w:r>
                </w:p>
              </w:tc>
            </w:tr>
          </w:tbl>
          <w:p w:rsidR="008230D1" w:rsidRDefault="008230D1"/>
        </w:tc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230D1" w:rsidRDefault="008230D1"/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20"/>
            </w:tblGrid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3" w:space="0" w:color="2563EB"/>
                    <w:left w:val="single" w:sz="3" w:space="0" w:color="2563EB"/>
                    <w:bottom w:val="single" w:sz="3" w:space="0" w:color="2563EB"/>
                    <w:right w:val="single" w:sz="3" w:space="0" w:color="2563EB"/>
                  </w:tcBorders>
                  <w:shd w:val="clear" w:color="auto" w:fill="2563EB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:rsidR="008230D1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4"/>
                      <w:szCs w:val="24"/>
                    </w:rPr>
                    <w:t>PHASE 1B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Mint automation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Portfolio dashboard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Admin dashboard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KYC control panel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Payment control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Mint control panel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2563EB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Audit logging</w:t>
                  </w:r>
                </w:p>
              </w:tc>
            </w:tr>
          </w:tbl>
          <w:p w:rsidR="008230D1" w:rsidRDefault="008230D1"/>
        </w:tc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230D1" w:rsidRDefault="008230D1"/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20"/>
            </w:tblGrid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3" w:space="0" w:color="C9973A"/>
                    <w:left w:val="single" w:sz="3" w:space="0" w:color="C9973A"/>
                    <w:bottom w:val="single" w:sz="3" w:space="0" w:color="C9973A"/>
                    <w:right w:val="single" w:sz="3" w:space="0" w:color="C9973A"/>
                  </w:tcBorders>
                  <w:shd w:val="clear" w:color="auto" w:fill="C9973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:rsidR="008230D1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4"/>
                      <w:szCs w:val="24"/>
                    </w:rPr>
                    <w:t>PHASE 1C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Token Drop engine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Bulk drop (CSV)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Campaign-based drops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Supply buckets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Notification system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3F5F8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000000">
                  <w:r>
                    <w:rPr>
                      <w:b/>
                      <w:bCs/>
                      <w:color w:val="C9973A"/>
                      <w:sz w:val="19"/>
                      <w:szCs w:val="19"/>
                    </w:rPr>
                    <w:t xml:space="preserve">— </w:t>
                  </w:r>
                  <w:r>
                    <w:rPr>
                      <w:color w:val="1E2A3A"/>
                      <w:sz w:val="19"/>
                      <w:szCs w:val="19"/>
                    </w:rPr>
                    <w:t>Drop audit logging</w:t>
                  </w:r>
                </w:p>
              </w:tc>
            </w:tr>
            <w:tr w:rsidR="008230D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C9973A"/>
                    <w:left w:val="single" w:sz="1" w:space="0" w:color="C9973A"/>
                    <w:bottom w:val="single" w:sz="1" w:space="0" w:color="C9973A"/>
                    <w:right w:val="single" w:sz="1" w:space="0" w:color="C9973A"/>
                  </w:tcBorders>
                  <w:shd w:val="clear" w:color="auto" w:fill="FFFFFF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:rsidR="008230D1" w:rsidRDefault="008230D1"/>
              </w:tc>
            </w:tr>
          </w:tbl>
          <w:p w:rsidR="008230D1" w:rsidRDefault="008230D1"/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12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Go-Live Checklist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 xml:space="preserve">All items must be signed off before </w:t>
            </w:r>
            <w:proofErr w:type="spellStart"/>
            <w:r>
              <w:rPr>
                <w:i/>
                <w:iCs/>
                <w:color w:val="C2D4EE"/>
                <w:sz w:val="19"/>
                <w:szCs w:val="19"/>
              </w:rPr>
              <w:t>mainnet</w:t>
            </w:r>
            <w:proofErr w:type="spellEnd"/>
            <w:r>
              <w:rPr>
                <w:i/>
                <w:iCs/>
                <w:color w:val="C2D4EE"/>
                <w:sz w:val="19"/>
                <w:szCs w:val="19"/>
              </w:rPr>
              <w:t xml:space="preserve"> deployment</w:t>
            </w:r>
          </w:p>
        </w:tc>
      </w:tr>
    </w:tbl>
    <w:p w:rsidR="008230D1" w:rsidRDefault="008230D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600"/>
        <w:gridCol w:w="30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080" w:type="dxa"/>
            <w:tcBorders>
              <w:top w:val="single" w:sz="2" w:space="0" w:color="D1D9E6"/>
              <w:left w:val="single" w:sz="2" w:space="0" w:color="D1D9E6"/>
              <w:bottom w:val="single" w:sz="2" w:space="0" w:color="D1D9E6"/>
              <w:right w:val="single" w:sz="2" w:space="0" w:color="D1D9E6"/>
            </w:tcBorders>
            <w:shd w:val="clear" w:color="auto" w:fill="050F2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Smart contract audit completed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Security team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Independent third-party audit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Load test — 10,000 concurrent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Engineering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Sustained load, not just peak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KYC sandbox testing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Compliance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All states exercised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Payment reconciliation testing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Finance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Fiat and USDT both tested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Token drop simulation testing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Engineering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Manual, bulk, and campaign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Mint freeze test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Engineering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3F5F8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Emergency pause + global freeze</w:t>
            </w:r>
          </w:p>
        </w:tc>
      </w:tr>
      <w:tr w:rsidR="008230D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Disaster recovery drill</w:t>
            </w:r>
          </w:p>
        </w:tc>
        <w:tc>
          <w:tcPr>
            <w:tcW w:w="2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DevOps</w:t>
            </w:r>
          </w:p>
        </w:tc>
        <w:tc>
          <w:tcPr>
            <w:tcW w:w="30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230D1" w:rsidRDefault="00000000">
            <w:r>
              <w:rPr>
                <w:color w:val="1E2A3A"/>
                <w:sz w:val="20"/>
                <w:szCs w:val="20"/>
              </w:rPr>
              <w:t>Full DR runbook executed</w:t>
            </w:r>
          </w:p>
        </w:tc>
      </w:tr>
    </w:tbl>
    <w:p w:rsidR="008230D1" w:rsidRDefault="008230D1">
      <w:pPr>
        <w:pageBreakBefore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8230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8230D1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50F2C"/>
                <w:sz w:val="40"/>
                <w:szCs w:val="40"/>
              </w:rPr>
              <w:t>13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2" w:space="0" w:color="C9973A"/>
              <w:bottom w:val="none" w:sz="0" w:space="0" w:color="FFFFFF"/>
              <w:right w:val="none" w:sz="0" w:space="0" w:color="FFFFFF"/>
            </w:tcBorders>
            <w:shd w:val="clear" w:color="auto" w:fill="050F2C"/>
            <w:tcMar>
              <w:top w:w="140" w:type="dxa"/>
              <w:left w:w="360" w:type="dxa"/>
              <w:bottom w:w="140" w:type="dxa"/>
              <w:right w:w="240" w:type="dxa"/>
            </w:tcMar>
            <w:vAlign w:val="center"/>
          </w:tcPr>
          <w:p w:rsidR="008230D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Recommended Next Steps</w:t>
            </w:r>
          </w:p>
          <w:p w:rsidR="008230D1" w:rsidRDefault="00000000">
            <w:pPr>
              <w:spacing w:before="40"/>
            </w:pPr>
            <w:r>
              <w:rPr>
                <w:i/>
                <w:iCs/>
                <w:color w:val="C2D4EE"/>
                <w:sz w:val="19"/>
                <w:szCs w:val="19"/>
              </w:rPr>
              <w:t>Immediate actions following sign-off on this document</w:t>
            </w:r>
          </w:p>
        </w:tc>
      </w:tr>
    </w:tbl>
    <w:p w:rsidR="008230D1" w:rsidRDefault="008230D1">
      <w:pPr>
        <w:spacing w:before="160"/>
      </w:pP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Confirm blockchain standard — ERC-3643 or alternative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 xml:space="preserve">Finalise KYC provider — </w:t>
      </w:r>
      <w:proofErr w:type="spellStart"/>
      <w:r>
        <w:rPr>
          <w:color w:val="1E2A3A"/>
        </w:rPr>
        <w:t>Sumsub</w:t>
      </w:r>
      <w:proofErr w:type="spellEnd"/>
      <w:r>
        <w:rPr>
          <w:color w:val="1E2A3A"/>
        </w:rPr>
        <w:t xml:space="preserve"> contract and API integration scope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Select and procure HSM / key management solution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Produce technical architecture diagram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Draft smart contract specification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Define full API contract (all endpoints with request / response schemas)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>Create sprint breakdown with epics and story mapping</w:t>
      </w:r>
    </w:p>
    <w:p w:rsidR="008230D1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color w:val="1E2A3A"/>
        </w:rPr>
        <w:t xml:space="preserve">Deploy to </w:t>
      </w:r>
      <w:proofErr w:type="spellStart"/>
      <w:r>
        <w:rPr>
          <w:color w:val="1E2A3A"/>
        </w:rPr>
        <w:t>testnet</w:t>
      </w:r>
      <w:proofErr w:type="spellEnd"/>
      <w:r>
        <w:rPr>
          <w:color w:val="1E2A3A"/>
        </w:rPr>
        <w:t xml:space="preserve"> and begin KYC sandbox validation</w:t>
      </w:r>
    </w:p>
    <w:p w:rsidR="008230D1" w:rsidRDefault="008230D1">
      <w:pPr>
        <w:spacing w:before="400"/>
      </w:pPr>
    </w:p>
    <w:p w:rsidR="008230D1" w:rsidRDefault="008230D1">
      <w:pPr>
        <w:pBdr>
          <w:bottom w:val="single" w:sz="4" w:space="1" w:color="050F2C"/>
        </w:pBdr>
        <w:spacing w:before="80" w:after="80"/>
      </w:pPr>
    </w:p>
    <w:p w:rsidR="008230D1" w:rsidRDefault="00000000">
      <w:pPr>
        <w:spacing w:before="80" w:after="40"/>
        <w:jc w:val="center"/>
      </w:pPr>
      <w:r>
        <w:rPr>
          <w:rFonts w:ascii="Georgia" w:eastAsia="Georgia" w:hAnsi="Georgia" w:cs="Georgia"/>
          <w:b/>
          <w:bCs/>
          <w:color w:val="6B7280"/>
          <w:sz w:val="22"/>
          <w:szCs w:val="22"/>
        </w:rPr>
        <w:t>END OF DOCUMENT</w:t>
      </w:r>
    </w:p>
    <w:p w:rsidR="008230D1" w:rsidRDefault="00000000">
      <w:pPr>
        <w:jc w:val="center"/>
      </w:pPr>
      <w:r>
        <w:rPr>
          <w:color w:val="D1D9E6"/>
          <w:sz w:val="17"/>
          <w:szCs w:val="17"/>
        </w:rPr>
        <w:t>ShivAI Token Platform  ·  Phased Delivery Bible  ·  Private &amp; Confidential</w:t>
      </w:r>
    </w:p>
    <w:sectPr w:rsidR="008230D1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F0F" w:rsidRDefault="00BB2F0F">
      <w:r>
        <w:separator/>
      </w:r>
    </w:p>
  </w:endnote>
  <w:endnote w:type="continuationSeparator" w:id="0">
    <w:p w:rsidR="00BB2F0F" w:rsidRDefault="00BB2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0D1" w:rsidRDefault="00000000">
    <w:pPr>
      <w:pBdr>
        <w:top w:val="single" w:sz="4" w:space="0" w:color="D1D9E6"/>
        <w:bottom w:val="none" w:sz="0" w:space="0" w:color="FFFFFF"/>
        <w:right w:val="none" w:sz="0" w:space="0" w:color="FFFFFF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>ShivAI Token Platform  ·  Private Placement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b/>
        <w:bCs/>
        <w:color w:val="050F2C"/>
        <w:sz w:val="16"/>
        <w:szCs w:val="16"/>
      </w:rPr>
      <w:fldChar w:fldCharType="begin"/>
    </w:r>
    <w:r>
      <w:rPr>
        <w:b/>
        <w:bCs/>
        <w:color w:val="050F2C"/>
        <w:sz w:val="16"/>
        <w:szCs w:val="16"/>
      </w:rPr>
      <w:instrText>PAGE</w:instrText>
    </w:r>
    <w:r>
      <w:rPr>
        <w:b/>
        <w:bCs/>
        <w:color w:val="050F2C"/>
        <w:sz w:val="16"/>
        <w:szCs w:val="16"/>
      </w:rPr>
      <w:fldChar w:fldCharType="separate"/>
    </w:r>
    <w:r w:rsidR="005378B0">
      <w:rPr>
        <w:b/>
        <w:bCs/>
        <w:noProof/>
        <w:color w:val="050F2C"/>
        <w:sz w:val="16"/>
        <w:szCs w:val="16"/>
      </w:rPr>
      <w:t>2</w:t>
    </w:r>
    <w:r>
      <w:rPr>
        <w:b/>
        <w:bCs/>
        <w:color w:val="050F2C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050F2C"/>
        <w:sz w:val="16"/>
        <w:szCs w:val="16"/>
      </w:rPr>
      <w:fldChar w:fldCharType="begin"/>
    </w:r>
    <w:r>
      <w:rPr>
        <w:color w:val="050F2C"/>
        <w:sz w:val="16"/>
        <w:szCs w:val="16"/>
      </w:rPr>
      <w:instrText>NUMPAGES</w:instrText>
    </w:r>
    <w:r>
      <w:rPr>
        <w:color w:val="050F2C"/>
        <w:sz w:val="16"/>
        <w:szCs w:val="16"/>
      </w:rPr>
      <w:fldChar w:fldCharType="separate"/>
    </w:r>
    <w:r w:rsidR="005378B0">
      <w:rPr>
        <w:noProof/>
        <w:color w:val="050F2C"/>
        <w:sz w:val="16"/>
        <w:szCs w:val="16"/>
      </w:rPr>
      <w:t>3</w:t>
    </w:r>
    <w:r>
      <w:rPr>
        <w:color w:val="050F2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F0F" w:rsidRDefault="00BB2F0F">
      <w:r>
        <w:separator/>
      </w:r>
    </w:p>
  </w:footnote>
  <w:footnote w:type="continuationSeparator" w:id="0">
    <w:p w:rsidR="00BB2F0F" w:rsidRDefault="00BB2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0D1" w:rsidRDefault="00000000">
    <w:pPr>
      <w:pBdr>
        <w:top w:val="none" w:sz="0" w:space="0" w:color="FFFFFF"/>
        <w:bottom w:val="single" w:sz="6" w:space="0" w:color="2563EB"/>
        <w:right w:val="none" w:sz="0" w:space="0" w:color="FFFFFF"/>
      </w:pBdr>
      <w:tabs>
        <w:tab w:val="right" w:pos="9026"/>
      </w:tabs>
      <w:spacing w:after="80"/>
    </w:pPr>
    <w:r>
      <w:rPr>
        <w:rFonts w:ascii="Georgia" w:eastAsia="Georgia" w:hAnsi="Georgia" w:cs="Georgia"/>
        <w:b/>
        <w:bCs/>
        <w:color w:val="050F2C"/>
        <w:sz w:val="19"/>
        <w:szCs w:val="19"/>
      </w:rPr>
      <w:t>ShivAI Token Platform</w:t>
    </w:r>
    <w:r>
      <w:rPr>
        <w:color w:val="6B7280"/>
        <w:sz w:val="17"/>
        <w:szCs w:val="17"/>
      </w:rPr>
      <w:t xml:space="preserve">   Phased Delivery Bible</w:t>
    </w:r>
    <w:r>
      <w:rPr>
        <w:sz w:val="17"/>
        <w:szCs w:val="17"/>
      </w:rPr>
      <w:tab/>
    </w:r>
    <w:r>
      <w:rPr>
        <w:b/>
        <w:bCs/>
        <w:color w:val="B91C1C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422"/>
    <w:multiLevelType w:val="hybridMultilevel"/>
    <w:tmpl w:val="BEB0FC42"/>
    <w:lvl w:ilvl="0" w:tplc="1EC0280A">
      <w:start w:val="1"/>
      <w:numFmt w:val="decimal"/>
      <w:lvlText w:val="%1."/>
      <w:lvlJc w:val="left"/>
      <w:pPr>
        <w:ind w:left="640" w:hanging="320"/>
      </w:pPr>
    </w:lvl>
    <w:lvl w:ilvl="1" w:tplc="7BEA3904">
      <w:numFmt w:val="decimal"/>
      <w:lvlText w:val=""/>
      <w:lvlJc w:val="left"/>
    </w:lvl>
    <w:lvl w:ilvl="2" w:tplc="ADAC2360">
      <w:numFmt w:val="decimal"/>
      <w:lvlText w:val=""/>
      <w:lvlJc w:val="left"/>
    </w:lvl>
    <w:lvl w:ilvl="3" w:tplc="68E0CE2C">
      <w:numFmt w:val="decimal"/>
      <w:lvlText w:val=""/>
      <w:lvlJc w:val="left"/>
    </w:lvl>
    <w:lvl w:ilvl="4" w:tplc="1D525762">
      <w:numFmt w:val="decimal"/>
      <w:lvlText w:val=""/>
      <w:lvlJc w:val="left"/>
    </w:lvl>
    <w:lvl w:ilvl="5" w:tplc="B874D2B8">
      <w:numFmt w:val="decimal"/>
      <w:lvlText w:val=""/>
      <w:lvlJc w:val="left"/>
    </w:lvl>
    <w:lvl w:ilvl="6" w:tplc="7834DF1A">
      <w:numFmt w:val="decimal"/>
      <w:lvlText w:val=""/>
      <w:lvlJc w:val="left"/>
    </w:lvl>
    <w:lvl w:ilvl="7" w:tplc="A782A532">
      <w:numFmt w:val="decimal"/>
      <w:lvlText w:val=""/>
      <w:lvlJc w:val="left"/>
    </w:lvl>
    <w:lvl w:ilvl="8" w:tplc="D9065818">
      <w:numFmt w:val="decimal"/>
      <w:lvlText w:val=""/>
      <w:lvlJc w:val="left"/>
    </w:lvl>
  </w:abstractNum>
  <w:abstractNum w:abstractNumId="1" w15:restartNumberingAfterBreak="0">
    <w:nsid w:val="23B872CB"/>
    <w:multiLevelType w:val="hybridMultilevel"/>
    <w:tmpl w:val="4D9853AE"/>
    <w:lvl w:ilvl="0" w:tplc="9EA0CA28">
      <w:start w:val="1"/>
      <w:numFmt w:val="bullet"/>
      <w:lvlText w:val="•"/>
      <w:lvlJc w:val="left"/>
      <w:pPr>
        <w:ind w:left="640" w:hanging="320"/>
      </w:pPr>
    </w:lvl>
    <w:lvl w:ilvl="1" w:tplc="EC8092EE">
      <w:numFmt w:val="decimal"/>
      <w:lvlText w:val=""/>
      <w:lvlJc w:val="left"/>
    </w:lvl>
    <w:lvl w:ilvl="2" w:tplc="24367CA2">
      <w:numFmt w:val="decimal"/>
      <w:lvlText w:val=""/>
      <w:lvlJc w:val="left"/>
    </w:lvl>
    <w:lvl w:ilvl="3" w:tplc="B9E4D5D6">
      <w:numFmt w:val="decimal"/>
      <w:lvlText w:val=""/>
      <w:lvlJc w:val="left"/>
    </w:lvl>
    <w:lvl w:ilvl="4" w:tplc="F8AA2BA0">
      <w:numFmt w:val="decimal"/>
      <w:lvlText w:val=""/>
      <w:lvlJc w:val="left"/>
    </w:lvl>
    <w:lvl w:ilvl="5" w:tplc="258245C4">
      <w:numFmt w:val="decimal"/>
      <w:lvlText w:val=""/>
      <w:lvlJc w:val="left"/>
    </w:lvl>
    <w:lvl w:ilvl="6" w:tplc="00529A98">
      <w:numFmt w:val="decimal"/>
      <w:lvlText w:val=""/>
      <w:lvlJc w:val="left"/>
    </w:lvl>
    <w:lvl w:ilvl="7" w:tplc="4340693A">
      <w:numFmt w:val="decimal"/>
      <w:lvlText w:val=""/>
      <w:lvlJc w:val="left"/>
    </w:lvl>
    <w:lvl w:ilvl="8" w:tplc="32AEAC9A">
      <w:numFmt w:val="decimal"/>
      <w:lvlText w:val=""/>
      <w:lvlJc w:val="left"/>
    </w:lvl>
  </w:abstractNum>
  <w:abstractNum w:abstractNumId="2" w15:restartNumberingAfterBreak="0">
    <w:nsid w:val="2D8C1209"/>
    <w:multiLevelType w:val="hybridMultilevel"/>
    <w:tmpl w:val="D0106D8C"/>
    <w:lvl w:ilvl="0" w:tplc="FE2A423E">
      <w:start w:val="1"/>
      <w:numFmt w:val="bullet"/>
      <w:lvlText w:val="●"/>
      <w:lvlJc w:val="left"/>
      <w:pPr>
        <w:ind w:left="720" w:hanging="360"/>
      </w:pPr>
    </w:lvl>
    <w:lvl w:ilvl="1" w:tplc="AA66A956">
      <w:start w:val="1"/>
      <w:numFmt w:val="bullet"/>
      <w:lvlText w:val="○"/>
      <w:lvlJc w:val="left"/>
      <w:pPr>
        <w:ind w:left="1440" w:hanging="360"/>
      </w:pPr>
    </w:lvl>
    <w:lvl w:ilvl="2" w:tplc="E2AC7CDE">
      <w:start w:val="1"/>
      <w:numFmt w:val="bullet"/>
      <w:lvlText w:val="■"/>
      <w:lvlJc w:val="left"/>
      <w:pPr>
        <w:ind w:left="2160" w:hanging="360"/>
      </w:pPr>
    </w:lvl>
    <w:lvl w:ilvl="3" w:tplc="ECC85AE8">
      <w:start w:val="1"/>
      <w:numFmt w:val="bullet"/>
      <w:lvlText w:val="●"/>
      <w:lvlJc w:val="left"/>
      <w:pPr>
        <w:ind w:left="2880" w:hanging="360"/>
      </w:pPr>
    </w:lvl>
    <w:lvl w:ilvl="4" w:tplc="D9BA61F6">
      <w:start w:val="1"/>
      <w:numFmt w:val="bullet"/>
      <w:lvlText w:val="○"/>
      <w:lvlJc w:val="left"/>
      <w:pPr>
        <w:ind w:left="3600" w:hanging="360"/>
      </w:pPr>
    </w:lvl>
    <w:lvl w:ilvl="5" w:tplc="9D60F164">
      <w:start w:val="1"/>
      <w:numFmt w:val="bullet"/>
      <w:lvlText w:val="■"/>
      <w:lvlJc w:val="left"/>
      <w:pPr>
        <w:ind w:left="4320" w:hanging="360"/>
      </w:pPr>
    </w:lvl>
    <w:lvl w:ilvl="6" w:tplc="3C5AD9B8">
      <w:start w:val="1"/>
      <w:numFmt w:val="bullet"/>
      <w:lvlText w:val="●"/>
      <w:lvlJc w:val="left"/>
      <w:pPr>
        <w:ind w:left="5040" w:hanging="360"/>
      </w:pPr>
    </w:lvl>
    <w:lvl w:ilvl="7" w:tplc="F65E0964">
      <w:start w:val="1"/>
      <w:numFmt w:val="bullet"/>
      <w:lvlText w:val="●"/>
      <w:lvlJc w:val="left"/>
      <w:pPr>
        <w:ind w:left="5760" w:hanging="360"/>
      </w:pPr>
    </w:lvl>
    <w:lvl w:ilvl="8" w:tplc="C6A410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EC620D"/>
    <w:multiLevelType w:val="hybridMultilevel"/>
    <w:tmpl w:val="B95A5906"/>
    <w:lvl w:ilvl="0" w:tplc="A4001692">
      <w:start w:val="1"/>
      <w:numFmt w:val="bullet"/>
      <w:lvlText w:val="–"/>
      <w:lvlJc w:val="left"/>
      <w:pPr>
        <w:ind w:left="960" w:hanging="320"/>
      </w:pPr>
    </w:lvl>
    <w:lvl w:ilvl="1" w:tplc="26DE5F86">
      <w:numFmt w:val="decimal"/>
      <w:lvlText w:val=""/>
      <w:lvlJc w:val="left"/>
    </w:lvl>
    <w:lvl w:ilvl="2" w:tplc="1FA675C6">
      <w:numFmt w:val="decimal"/>
      <w:lvlText w:val=""/>
      <w:lvlJc w:val="left"/>
    </w:lvl>
    <w:lvl w:ilvl="3" w:tplc="C4707C40">
      <w:numFmt w:val="decimal"/>
      <w:lvlText w:val=""/>
      <w:lvlJc w:val="left"/>
    </w:lvl>
    <w:lvl w:ilvl="4" w:tplc="261EBAC4">
      <w:numFmt w:val="decimal"/>
      <w:lvlText w:val=""/>
      <w:lvlJc w:val="left"/>
    </w:lvl>
    <w:lvl w:ilvl="5" w:tplc="858858C8">
      <w:numFmt w:val="decimal"/>
      <w:lvlText w:val=""/>
      <w:lvlJc w:val="left"/>
    </w:lvl>
    <w:lvl w:ilvl="6" w:tplc="7BBA283A">
      <w:numFmt w:val="decimal"/>
      <w:lvlText w:val=""/>
      <w:lvlJc w:val="left"/>
    </w:lvl>
    <w:lvl w:ilvl="7" w:tplc="918E7F88">
      <w:numFmt w:val="decimal"/>
      <w:lvlText w:val=""/>
      <w:lvlJc w:val="left"/>
    </w:lvl>
    <w:lvl w:ilvl="8" w:tplc="21FC1192">
      <w:numFmt w:val="decimal"/>
      <w:lvlText w:val=""/>
      <w:lvlJc w:val="left"/>
    </w:lvl>
  </w:abstractNum>
  <w:num w:numId="1" w16cid:durableId="834691071">
    <w:abstractNumId w:val="2"/>
    <w:lvlOverride w:ilvl="0">
      <w:startOverride w:val="1"/>
    </w:lvlOverride>
  </w:num>
  <w:num w:numId="2" w16cid:durableId="1007754199">
    <w:abstractNumId w:val="1"/>
    <w:lvlOverride w:ilvl="0">
      <w:startOverride w:val="1"/>
    </w:lvlOverride>
  </w:num>
  <w:num w:numId="3" w16cid:durableId="543903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D1"/>
    <w:rsid w:val="00075E61"/>
    <w:rsid w:val="005378B0"/>
    <w:rsid w:val="008230D1"/>
    <w:rsid w:val="00BB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D57AC"/>
  <w15:docId w15:val="{23EB9E30-53D5-6C49-8997-247B16E0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20" w:after="80"/>
      <w:outlineLvl w:val="0"/>
    </w:pPr>
    <w:rPr>
      <w:rFonts w:ascii="Georgia" w:eastAsia="Georgia" w:hAnsi="Georgia" w:cs="Georgia"/>
      <w:b/>
      <w:bCs/>
      <w:color w:val="050F2C"/>
      <w:sz w:val="38"/>
      <w:szCs w:val="38"/>
    </w:rPr>
  </w:style>
  <w:style w:type="paragraph" w:styleId="Heading2">
    <w:name w:val="heading 2"/>
    <w:uiPriority w:val="9"/>
    <w:unhideWhenUsed/>
    <w:qFormat/>
    <w:pPr>
      <w:spacing w:before="360" w:after="100"/>
      <w:outlineLvl w:val="1"/>
    </w:pPr>
    <w:rPr>
      <w:rFonts w:ascii="Georgia" w:eastAsia="Georgia" w:hAnsi="Georgia" w:cs="Georgia"/>
      <w:b/>
      <w:bCs/>
      <w:color w:val="1A3D80"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80"/>
      <w:outlineLvl w:val="2"/>
    </w:pPr>
    <w:rPr>
      <w:b/>
      <w:bCs/>
      <w:color w:val="2563E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378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8B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3258</Words>
  <Characters>18576</Characters>
  <Application>Microsoft Office Word</Application>
  <DocSecurity>0</DocSecurity>
  <Lines>154</Lines>
  <Paragraphs>43</Paragraphs>
  <ScaleCrop>false</ScaleCrop>
  <Company/>
  <LinksUpToDate>false</LinksUpToDate>
  <CharactersWithSpaces>21791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 Sharma</cp:lastModifiedBy>
  <cp:revision>2</cp:revision>
  <dcterms:created xsi:type="dcterms:W3CDTF">2026-02-23T07:54:00Z</dcterms:created>
  <dcterms:modified xsi:type="dcterms:W3CDTF">2026-02-23T08:01:00Z</dcterms:modified>
</cp:coreProperties>
</file>