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DBA" w:rsidRDefault="00D1463B">
      <w:hyperlink r:id="rId5" w:history="1">
        <w:r w:rsidRPr="00D32463">
          <w:rPr>
            <w:rStyle w:val="Hyperlink"/>
          </w:rPr>
          <w:t>https://medicalinsuranceclaimanalysis-qfjsyjuxaappqv2mz2ba68v.streamlit.app/</w:t>
        </w:r>
      </w:hyperlink>
    </w:p>
    <w:p w:rsidR="00D1463B" w:rsidRDefault="00D1463B">
      <w:bookmarkStart w:id="0" w:name="_GoBack"/>
      <w:bookmarkEnd w:id="0"/>
    </w:p>
    <w:sectPr w:rsidR="00D14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63B"/>
    <w:rsid w:val="005C03CA"/>
    <w:rsid w:val="00884DBA"/>
    <w:rsid w:val="00D1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463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463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463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46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dicalinsuranceclaimanalysis-qfjsyjuxaappqv2mz2ba68v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2026-06-08T09:48:00Z</dcterms:created>
  <dcterms:modified xsi:type="dcterms:W3CDTF">2026-06-08T10:27:00Z</dcterms:modified>
</cp:coreProperties>
</file>