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87FDF0">
      <w:r>
        <w:drawing>
          <wp:inline distT="0" distB="0" distL="0" distR="0">
            <wp:extent cx="5731510" cy="5088890"/>
            <wp:effectExtent l="0" t="0" r="2540" b="0"/>
            <wp:docPr id="105213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249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535680"/>
            <wp:effectExtent l="0" t="0" r="2540" b="7620"/>
            <wp:docPr id="15975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2687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029">
      <w:r>
        <w:drawing>
          <wp:inline distT="0" distB="0" distL="114300" distR="114300">
            <wp:extent cx="5724525" cy="399669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C262">
      <w:r>
        <w:drawing>
          <wp:inline distT="0" distB="0" distL="114300" distR="114300">
            <wp:extent cx="5723255" cy="3778885"/>
            <wp:effectExtent l="0" t="0" r="1079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916C"/>
    <w:p w14:paraId="434E70FE"/>
    <w:p w14:paraId="7B9FEAE1"/>
    <w:p w14:paraId="13C01FB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Lambda is generally where the peak is because it is the expected value, so it is most likely to be the mode.</w:t>
      </w:r>
    </w:p>
    <w:p w14:paraId="0A8C60BF">
      <w:pPr>
        <w:rPr>
          <w:rFonts w:hint="default"/>
          <w:sz w:val="28"/>
          <w:szCs w:val="28"/>
          <w:lang w:val="en-US"/>
        </w:rPr>
      </w:pPr>
    </w:p>
    <w:p w14:paraId="158D8F47">
      <w:r>
        <w:drawing>
          <wp:inline distT="0" distB="0" distL="114300" distR="114300">
            <wp:extent cx="5730875" cy="53670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BD9D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"https://www.scribbr.com/statistics/poisson-distribution/" </w:instrText>
      </w:r>
      <w:r>
        <w:rPr>
          <w:rFonts w:hint="default"/>
          <w:lang w:val="en-US"/>
        </w:rPr>
        <w:fldChar w:fldCharType="separate"/>
      </w:r>
      <w:r>
        <w:rPr>
          <w:rStyle w:val="13"/>
          <w:rFonts w:hint="default"/>
          <w:lang w:val="en-US"/>
        </w:rPr>
        <w:t>https://www.scribbr.com/statistics/poisson-distribution/</w:t>
      </w:r>
      <w:r>
        <w:rPr>
          <w:rFonts w:hint="default"/>
          <w:lang w:val="en-US"/>
        </w:rPr>
        <w:fldChar w:fldCharType="end"/>
      </w:r>
    </w:p>
    <w:p w14:paraId="601B0782">
      <w:r>
        <w:drawing>
          <wp:inline distT="0" distB="0" distL="114300" distR="114300">
            <wp:extent cx="5725795" cy="3315970"/>
            <wp:effectExtent l="0" t="0" r="825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5160" cy="4593590"/>
            <wp:effectExtent l="0" t="0" r="889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546E"/>
    <w:p w14:paraId="7515A966"/>
    <w:p w14:paraId="7B5E6E17"/>
    <w:p w14:paraId="5C215D65"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-857885</wp:posOffset>
            </wp:positionV>
            <wp:extent cx="6058535" cy="5659755"/>
            <wp:effectExtent l="0" t="0" r="18415" b="171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3ABBAA">
      <w:pPr>
        <w:rPr>
          <w:rFonts w:hint="default"/>
          <w:lang w:val="en-US"/>
        </w:rPr>
      </w:pPr>
    </w:p>
    <w:p w14:paraId="5C425D13">
      <w:pPr>
        <w:rPr>
          <w:rFonts w:hint="default"/>
          <w:lang w:val="en-US"/>
        </w:rPr>
      </w:pPr>
    </w:p>
    <w:p w14:paraId="42DF5580">
      <w:pPr>
        <w:rPr>
          <w:rFonts w:hint="default"/>
          <w:lang w:val="en-US"/>
        </w:rPr>
      </w:pPr>
    </w:p>
    <w:p w14:paraId="0D5B42CF">
      <w:pPr>
        <w:rPr>
          <w:rFonts w:hint="default"/>
          <w:lang w:val="en-US"/>
        </w:rPr>
      </w:pPr>
    </w:p>
    <w:p w14:paraId="1E77B38D">
      <w:pPr>
        <w:rPr>
          <w:rFonts w:hint="default"/>
          <w:lang w:val="en-US"/>
        </w:rPr>
      </w:pPr>
    </w:p>
    <w:p w14:paraId="18F76B31">
      <w:pPr>
        <w:rPr>
          <w:rFonts w:hint="default"/>
          <w:lang w:val="en-US"/>
        </w:rPr>
      </w:pPr>
    </w:p>
    <w:p w14:paraId="22596ABE">
      <w:pPr>
        <w:rPr>
          <w:rFonts w:hint="default"/>
          <w:lang w:val="en-US"/>
        </w:rPr>
      </w:pPr>
    </w:p>
    <w:p w14:paraId="70AF3A93">
      <w:pPr>
        <w:rPr>
          <w:rFonts w:hint="default"/>
          <w:lang w:val="en-US"/>
        </w:rPr>
      </w:pPr>
    </w:p>
    <w:p w14:paraId="3AD73999">
      <w:pPr>
        <w:rPr>
          <w:rFonts w:hint="default"/>
          <w:lang w:val="en-US"/>
        </w:rPr>
      </w:pPr>
    </w:p>
    <w:p w14:paraId="263AF9E0">
      <w:pPr>
        <w:rPr>
          <w:rFonts w:hint="default"/>
          <w:lang w:val="en-US"/>
        </w:rPr>
      </w:pPr>
    </w:p>
    <w:p w14:paraId="5B1995C4">
      <w:pPr>
        <w:rPr>
          <w:rFonts w:hint="default"/>
          <w:lang w:val="en-US"/>
        </w:rPr>
      </w:pPr>
    </w:p>
    <w:p w14:paraId="389A08B3">
      <w:pPr>
        <w:rPr>
          <w:rFonts w:hint="default"/>
          <w:lang w:val="en-US"/>
        </w:rPr>
      </w:pPr>
    </w:p>
    <w:p w14:paraId="41C6A288">
      <w:pPr>
        <w:rPr>
          <w:rFonts w:hint="default"/>
          <w:lang w:val="en-US"/>
        </w:rPr>
      </w:pPr>
    </w:p>
    <w:p w14:paraId="59FFBFF4">
      <w:pPr>
        <w:rPr>
          <w:rFonts w:hint="default"/>
          <w:lang w:val="en-US"/>
        </w:rPr>
      </w:pPr>
    </w:p>
    <w:p w14:paraId="01F996D0">
      <w:pPr>
        <w:rPr>
          <w:rFonts w:hint="default"/>
          <w:lang w:val="en-US"/>
        </w:rPr>
      </w:pPr>
    </w:p>
    <w:p w14:paraId="2B9A9500"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153670</wp:posOffset>
            </wp:positionV>
            <wp:extent cx="6318250" cy="5103495"/>
            <wp:effectExtent l="0" t="0" r="635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8863D6">
      <w:pPr>
        <w:rPr>
          <w:rFonts w:hint="default"/>
          <w:lang w:val="en-US"/>
        </w:rPr>
      </w:pPr>
    </w:p>
    <w:p w14:paraId="4224B6CD">
      <w:pPr>
        <w:rPr>
          <w:rFonts w:hint="default"/>
          <w:lang w:val="en-US"/>
        </w:rPr>
      </w:pPr>
    </w:p>
    <w:p w14:paraId="32DBC78A">
      <w:pPr>
        <w:rPr>
          <w:rFonts w:hint="default"/>
          <w:lang w:val="en-US"/>
        </w:rPr>
      </w:pPr>
    </w:p>
    <w:p w14:paraId="4CEE8B7E">
      <w:pPr>
        <w:rPr>
          <w:rFonts w:hint="default"/>
          <w:lang w:val="en-US"/>
        </w:rPr>
      </w:pPr>
    </w:p>
    <w:p w14:paraId="3C7A1535">
      <w:pPr>
        <w:rPr>
          <w:rFonts w:hint="default"/>
          <w:lang w:val="en-US"/>
        </w:rPr>
      </w:pPr>
    </w:p>
    <w:p w14:paraId="05E54914">
      <w:pPr>
        <w:rPr>
          <w:rFonts w:hint="default"/>
          <w:lang w:val="en-US"/>
        </w:rPr>
      </w:pPr>
    </w:p>
    <w:p w14:paraId="5B91E50F">
      <w:pPr>
        <w:rPr>
          <w:rFonts w:hint="default"/>
          <w:lang w:val="en-US"/>
        </w:rPr>
      </w:pPr>
    </w:p>
    <w:p w14:paraId="30581EC8">
      <w:pPr>
        <w:rPr>
          <w:rFonts w:hint="default"/>
          <w:lang w:val="en-US"/>
        </w:rPr>
      </w:pPr>
    </w:p>
    <w:p w14:paraId="560B2BDE">
      <w:pPr>
        <w:rPr>
          <w:rFonts w:hint="default"/>
          <w:lang w:val="en-US"/>
        </w:rPr>
      </w:pPr>
    </w:p>
    <w:p w14:paraId="5EBEAE64">
      <w:pPr>
        <w:rPr>
          <w:rFonts w:hint="default"/>
          <w:lang w:val="en-US"/>
        </w:rPr>
      </w:pPr>
    </w:p>
    <w:p w14:paraId="1409BA10">
      <w:pPr>
        <w:rPr>
          <w:rFonts w:hint="default"/>
          <w:lang w:val="en-US"/>
        </w:rPr>
      </w:pPr>
    </w:p>
    <w:p w14:paraId="4137094A">
      <w:pPr>
        <w:rPr>
          <w:rFonts w:hint="default"/>
          <w:lang w:val="en-US"/>
        </w:rPr>
      </w:pPr>
    </w:p>
    <w:p w14:paraId="33E86BD5">
      <w:pPr>
        <w:rPr>
          <w:rFonts w:hint="default"/>
          <w:lang w:val="en-US"/>
        </w:rPr>
      </w:pPr>
    </w:p>
    <w:p w14:paraId="54004E15">
      <w:pPr>
        <w:rPr>
          <w:rFonts w:hint="default"/>
          <w:lang w:val="en-US"/>
        </w:rPr>
      </w:pPr>
    </w:p>
    <w:p w14:paraId="051A750A">
      <w:p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447675</wp:posOffset>
            </wp:positionV>
            <wp:extent cx="5724525" cy="4468495"/>
            <wp:effectExtent l="0" t="0" r="952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Discrete Uniform Distribution</w:t>
      </w:r>
    </w:p>
    <w:p w14:paraId="3BFE0095">
      <w:pPr>
        <w:rPr>
          <w:rFonts w:hint="default"/>
          <w:lang w:val="en-US"/>
        </w:rPr>
      </w:pPr>
    </w:p>
    <w:p w14:paraId="23131440">
      <w:pPr>
        <w:rPr>
          <w:rFonts w:hint="default"/>
          <w:lang w:val="en-US"/>
        </w:rPr>
      </w:pPr>
    </w:p>
    <w:p w14:paraId="43E1711E">
      <w:pPr>
        <w:rPr>
          <w:rFonts w:hint="default"/>
          <w:lang w:val="en-US"/>
        </w:rPr>
      </w:pPr>
    </w:p>
    <w:p w14:paraId="48653026">
      <w:pPr>
        <w:rPr>
          <w:rFonts w:hint="default"/>
          <w:lang w:val="en-US"/>
        </w:rPr>
      </w:pPr>
    </w:p>
    <w:p w14:paraId="15E0C615">
      <w:pPr>
        <w:rPr>
          <w:rFonts w:hint="default"/>
          <w:lang w:val="en-US"/>
        </w:rPr>
      </w:pPr>
    </w:p>
    <w:p w14:paraId="398F25DA">
      <w:pPr>
        <w:rPr>
          <w:rFonts w:hint="default"/>
          <w:lang w:val="en-US"/>
        </w:rPr>
      </w:pPr>
    </w:p>
    <w:p w14:paraId="2E26CAA5">
      <w:pPr>
        <w:rPr>
          <w:rFonts w:hint="default"/>
          <w:lang w:val="en-US"/>
        </w:rPr>
      </w:pPr>
    </w:p>
    <w:p w14:paraId="01185535">
      <w:pPr>
        <w:rPr>
          <w:rFonts w:hint="default"/>
          <w:lang w:val="en-US"/>
        </w:rPr>
      </w:pPr>
    </w:p>
    <w:p w14:paraId="1878C85F">
      <w:pPr>
        <w:rPr>
          <w:rFonts w:hint="default"/>
          <w:lang w:val="en-US"/>
        </w:rPr>
      </w:pPr>
    </w:p>
    <w:p w14:paraId="457BB1A9">
      <w:pPr>
        <w:rPr>
          <w:rFonts w:hint="default"/>
          <w:lang w:val="en-US"/>
        </w:rPr>
      </w:pPr>
    </w:p>
    <w:p w14:paraId="1FC2F74E">
      <w:pPr>
        <w:rPr>
          <w:rFonts w:hint="default"/>
          <w:lang w:val="en-US"/>
        </w:rPr>
      </w:pPr>
    </w:p>
    <w:p w14:paraId="0263C6D1">
      <w:pPr>
        <w:rPr>
          <w:rFonts w:hint="default"/>
          <w:lang w:val="en-US"/>
        </w:rPr>
      </w:pPr>
    </w:p>
    <w:p w14:paraId="287A38F7">
      <w:pPr>
        <w:rPr>
          <w:rFonts w:hint="default"/>
          <w:lang w:val="en-US"/>
        </w:rPr>
      </w:pPr>
    </w:p>
    <w:p w14:paraId="72E7D604">
      <w:pPr>
        <w:rPr>
          <w:rFonts w:hint="default"/>
          <w:lang w:val="en-US"/>
        </w:rPr>
      </w:pPr>
    </w:p>
    <w:p w14:paraId="69D69C52">
      <w:pPr>
        <w:rPr>
          <w:rFonts w:hint="default"/>
          <w:lang w:val="en-US"/>
        </w:rPr>
      </w:pPr>
    </w:p>
    <w:p w14:paraId="48CDF98E">
      <w:pPr>
        <w:rPr>
          <w:rFonts w:hint="default"/>
          <w:lang w:val="en-US"/>
        </w:rPr>
      </w:pPr>
    </w:p>
    <w:p w14:paraId="16DEE2B2">
      <w:pPr>
        <w:rPr>
          <w:rFonts w:hint="default"/>
          <w:lang w:val="en-US"/>
        </w:rPr>
      </w:pPr>
    </w:p>
    <w:p w14:paraId="7F005DEA">
      <w:pPr>
        <w:rPr>
          <w:rFonts w:hint="default"/>
          <w:lang w:val="en-US"/>
        </w:rPr>
      </w:pPr>
    </w:p>
    <w:p w14:paraId="4B562E3C">
      <w:r>
        <w:drawing>
          <wp:inline distT="0" distB="0" distL="114300" distR="114300">
            <wp:extent cx="5724525" cy="32156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0501"/>
    <w:p w14:paraId="1E22DEE5">
      <w:r>
        <w:drawing>
          <wp:inline distT="0" distB="0" distL="114300" distR="114300">
            <wp:extent cx="5728335" cy="39395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E9E3"/>
    <w:p w14:paraId="71E05BD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Understanding mean, mode and median in skewed distributions</w:t>
      </w:r>
    </w:p>
    <w:p w14:paraId="0EE726F2">
      <w:r>
        <w:drawing>
          <wp:inline distT="0" distB="0" distL="114300" distR="114300">
            <wp:extent cx="5721985" cy="3599815"/>
            <wp:effectExtent l="0" t="0" r="1206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B12A"/>
    <w:p w14:paraId="2799E6A3">
      <w:r>
        <w:drawing>
          <wp:inline distT="0" distB="0" distL="114300" distR="114300">
            <wp:extent cx="5722620" cy="3896995"/>
            <wp:effectExtent l="0" t="0" r="1143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B5F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Pareto Distribution:</w:t>
      </w:r>
    </w:p>
    <w:p w14:paraId="6A8E187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https://dlab.berkeley.edu/news/explaining-80-20-rule-pareto-distribution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0C3"/>
    <w:rsid w:val="000033E1"/>
    <w:rsid w:val="002510C3"/>
    <w:rsid w:val="002979DE"/>
    <w:rsid w:val="003313DB"/>
    <w:rsid w:val="006C2F44"/>
    <w:rsid w:val="008E3977"/>
    <w:rsid w:val="009C5290"/>
    <w:rsid w:val="017C4C76"/>
    <w:rsid w:val="0271368F"/>
    <w:rsid w:val="037923D9"/>
    <w:rsid w:val="04901897"/>
    <w:rsid w:val="07641EAE"/>
    <w:rsid w:val="09B713FD"/>
    <w:rsid w:val="0BCE1DED"/>
    <w:rsid w:val="13685067"/>
    <w:rsid w:val="1A16195D"/>
    <w:rsid w:val="1CF9552A"/>
    <w:rsid w:val="1D075E18"/>
    <w:rsid w:val="2618250D"/>
    <w:rsid w:val="2FE37DD1"/>
    <w:rsid w:val="31075B7E"/>
    <w:rsid w:val="3A5A67AD"/>
    <w:rsid w:val="3AF55DC9"/>
    <w:rsid w:val="3D423410"/>
    <w:rsid w:val="3EE6516E"/>
    <w:rsid w:val="450F48DA"/>
    <w:rsid w:val="51861FD1"/>
    <w:rsid w:val="56A9637A"/>
    <w:rsid w:val="6D4E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semiHidden/>
    <w:unhideWhenUsed/>
    <w:uiPriority w:val="99"/>
    <w:rPr>
      <w:color w:val="0000FF"/>
      <w:u w:val="single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0</Words>
  <Characters>2</Characters>
  <Lines>1</Lines>
  <Paragraphs>1</Paragraphs>
  <TotalTime>49</TotalTime>
  <ScaleCrop>false</ScaleCrop>
  <LinksUpToDate>false</LinksUpToDate>
  <CharactersWithSpaces>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2025-04-24T17:06:00Z</dcterms:created>
  <dc:creator>Isha Bamne</dc:creator>
  <cp:lastModifiedBy>Isha Bamne</cp:lastModifiedBy>
  <dcterms:modified xsi:type="dcterms:W3CDTF">2025-04-25T07:45:26Z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B51308F133E94A79B330BE9F62ADBD27_12</vt:lpwstr>
  </property>
</Properties>
</file>