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Architecture Design</w:t>
      </w:r>
    </w:p>
    <w:p>
      <w:pPr/>
      <w:r>
        <w:t xml:space="preserve">The Notes application is split into a public gateway (</w:t>
      </w:r>
      <w:r>
        <w:rPr>
          <w:rStyle w:val="CodeChar"/>
        </w:rPr>
        <w:t xml:space="preserve">web</w:t>
      </w:r>
      <w:r>
        <w:t xml:space="preserve">), an internal data service (</w:t>
      </w:r>
      <w:r>
        <w:rPr>
          <w:rStyle w:val="CodeChar"/>
        </w:rPr>
        <w:t xml:space="preserve">notes-api</w:t>
      </w:r>
      <w:r>
        <w:t xml:space="preserve">) and a database (</w:t>
      </w:r>
      <w:r>
        <w:rPr>
          <w:rStyle w:val="CodeChar"/>
        </w:rPr>
        <w:t xml:space="preserve">mongo</w:t>
      </w:r>
      <w:r>
        <w:t xml:space="preserve">), each running as its own Kubernetes Deployment behind its own Service.</w:t>
      </w:r>
    </w:p>
    <w:p>
      <w:pPr>
        <w:pStyle w:val="Heading2"/>
      </w:pPr>
      <w:r>
        <w:t xml:space="preserve">Architecture at a glance</w:t>
      </w:r>
    </w:p>
    <w:p>
      <w:pPr/>
      <w:r>
        <w:drawing>
          <wp:inline distT="0" distB="0" distL="0" distR="0">
            <wp:extent cx="5486400" cy="5568042"/>
            <wp:docPr id="1" name="image1" descr="component view · 3 Services, 3 Deployments, Secret, PV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mponent view · 3 Services, 3 Deployments, Secret, PVC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component view · 3 Services, 3 Deployments, Secret, PVC</w:t>
      </w:r>
    </w:p>
    <w:p>
      <w:pPr/>
      <w:r>
        <w:t xml:space="preserve">Each tier is a Service in front of a Deployment. A request goes from the browser through each Service to one of its pods, then to the next tier. The Secret supplies the database credentials to </w:t>
      </w:r>
      <w:r>
        <w:rPr>
          <w:rStyle w:val="CodeChar"/>
        </w:rPr>
        <w:t xml:space="preserve">notes-api</w:t>
      </w:r>
      <w:r>
        <w:t xml:space="preserve"> and </w:t>
      </w:r>
      <w:r>
        <w:rPr>
          <w:rStyle w:val="CodeChar"/>
        </w:rPr>
        <w:t xml:space="preserve">mongo</w:t>
      </w:r>
      <w:r>
        <w:t xml:space="preserve">.</w:t>
      </w:r>
    </w:p>
    <w:p>
      <w:pPr>
        <w:pStyle w:val="Heading2"/>
      </w:pPr>
      <w:r>
        <w:t xml:space="preserve">Components and responsibilities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9"/>
        <w:gridCol w:w="1461"/>
        <w:gridCol w:w="4920"/>
      </w:tblGrid>
      <w:tr>
        <w:trPr>
          <w:tblHeader/>
        </w:trPr>
        <w:tc>
          <w:tcPr>
            <w:tcW w:w="2979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1461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Responsibilities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User interface</w:t>
            </w:r>
          </w:p>
        </w:tc>
        <w:tc>
          <w:tcPr>
            <w:tcW w:w="1461" w:type="dxa"/>
          </w:tcPr>
          <w:p>
            <w:pPr/>
            <w:r>
              <w:t xml:space="preserve">What the user sees</w:t>
            </w:r>
          </w:p>
        </w:tc>
        <w:tc>
          <w:tcPr>
            <w:tcW w:w="4920" w:type="dxa"/>
          </w:tcPr>
          <w:p>
            <w:pPr/>
            <w:r>
              <w:t xml:space="preserve">Single HTML page with plain JavaScript. Calls </w:t>
            </w:r>
            <w:r>
              <w:rPr>
                <w:rStyle w:val="CodeChar"/>
              </w:rPr>
              <w:t xml:space="preserve">/api/*</w:t>
            </w:r>
            <w:r>
              <w:t xml:space="preserve"> on </w:t>
            </w:r>
            <w:r>
              <w:rPr>
                <w:rStyle w:val="CodeChar"/>
              </w:rPr>
              <w:t xml:space="preserve">web</w:t>
            </w:r>
            <w:r>
              <w:t xml:space="preserve"> with </w:t>
            </w:r>
            <w:r>
              <w:rPr>
                <w:rStyle w:val="CodeChar"/>
              </w:rPr>
              <w:t xml:space="preserve">fetch</w:t>
            </w:r>
            <w:r>
              <w:t xml:space="preserve">, shows notes, stats and the serving pod names. Inserts note text with </w:t>
            </w:r>
            <w:r>
              <w:rPr>
                <w:rStyle w:val="CodeChar"/>
              </w:rPr>
              <w:t xml:space="preserve">textContent</w:t>
            </w:r>
            <w:r>
              <w:t xml:space="preserve"> so notes cannot inject HTML.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Gateway / BFF (</w:t>
            </w:r>
            <w:r>
              <w:rPr>
                <w:rStyle w:val="CodeChar"/>
              </w:rPr>
              <w:t xml:space="preserve">web</w:t>
            </w:r>
            <w:r>
              <w:t xml:space="preserve">)</w:t>
            </w:r>
          </w:p>
        </w:tc>
        <w:tc>
          <w:tcPr>
            <w:tcW w:w="1461" w:type="dxa"/>
          </w:tcPr>
          <w:p>
            <w:pPr/>
            <w:r>
              <w:t xml:space="preserve">The only public entry point</w:t>
            </w:r>
          </w:p>
        </w:tc>
        <w:tc>
          <w:tcPr>
            <w:tcW w:w="4920" w:type="dxa"/>
          </w:tcPr>
          <w:p>
            <w:pPr/>
            <w:r>
              <w:t xml:space="preserve">Serves the user interface. Exposes the public REST API. Forwards note requests to </w:t>
            </w:r>
            <w:r>
              <w:rPr>
                <w:rStyle w:val="CodeChar"/>
              </w:rPr>
              <w:t xml:space="preserve">notes-api</w:t>
            </w:r>
            <w:r>
              <w:t xml:space="preserve"> over REST with a 3-second timeout and returns </w:t>
            </w:r>
            <w:r>
              <w:rPr>
                <w:rStyle w:val="CodeChar"/>
              </w:rPr>
              <w:t xml:space="preserve">503</w:t>
            </w:r>
            <w:r>
              <w:t xml:space="preserve"> if it is unavailable. Computes </w:t>
            </w:r>
            <w:r>
              <w:rPr>
                <w:rStyle w:val="CodeChar"/>
              </w:rPr>
              <w:t xml:space="preserve">/api/stats</w:t>
            </w:r>
            <w:r>
              <w:t xml:space="preserve"> from the data it receives. Holds no data.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Notes service (</w:t>
            </w:r>
            <w:r>
              <w:rPr>
                <w:rStyle w:val="CodeChar"/>
              </w:rPr>
              <w:t xml:space="preserve">notes-api</w:t>
            </w:r>
            <w:r>
              <w:t xml:space="preserve">)</w:t>
            </w:r>
          </w:p>
        </w:tc>
        <w:tc>
          <w:tcPr>
            <w:tcW w:w="1461" w:type="dxa"/>
          </w:tcPr>
          <w:p>
            <w:pPr/>
            <w:r>
              <w:t xml:space="preserve">Owner of the notes data</w:t>
            </w:r>
          </w:p>
        </w:tc>
        <w:tc>
          <w:tcPr>
            <w:tcW w:w="4920" w:type="dxa"/>
          </w:tcPr>
          <w:p>
            <w:pPr/>
            <w:r>
              <w:t xml:space="preserve">Exposes the internal REST API for notes. Validates input (1–500 characters, valid ids). Reads and writes MongoDB. Returns proper status codes (</w:t>
            </w:r>
            <w:r>
              <w:rPr>
                <w:rStyle w:val="CodeChar"/>
              </w:rPr>
              <w:t xml:space="preserve">201</w:t>
            </w:r>
            <w:r>
              <w:t xml:space="preserve">, </w:t>
            </w:r>
            <w:r>
              <w:rPr>
                <w:rStyle w:val="CodeChar"/>
              </w:rPr>
              <w:t xml:space="preserve">400</w:t>
            </w:r>
            <w:r>
              <w:t xml:space="preserve">, </w:t>
            </w:r>
            <w:r>
              <w:rPr>
                <w:rStyle w:val="CodeChar"/>
              </w:rPr>
              <w:t xml:space="preserve">404</w:t>
            </w:r>
            <w:r>
              <w:t xml:space="preserve">, </w:t>
            </w:r>
            <w:r>
              <w:rPr>
                <w:rStyle w:val="CodeChar"/>
              </w:rPr>
              <w:t xml:space="preserve">500</w:t>
            </w:r>
            <w:r>
              <w:t xml:space="preserve">).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Database (</w:t>
            </w:r>
            <w:r>
              <w:rPr>
                <w:rStyle w:val="CodeChar"/>
              </w:rPr>
              <w:t xml:space="preserve">mongo</w:t>
            </w:r>
            <w:r>
              <w:t xml:space="preserve">)</w:t>
            </w:r>
          </w:p>
        </w:tc>
        <w:tc>
          <w:tcPr>
            <w:tcW w:w="1461" w:type="dxa"/>
          </w:tcPr>
          <w:p>
            <w:pPr/>
            <w:r>
              <w:t xml:space="preserve">Durable storage</w:t>
            </w:r>
          </w:p>
        </w:tc>
        <w:tc>
          <w:tcPr>
            <w:tcW w:w="4920" w:type="dxa"/>
          </w:tcPr>
          <w:p>
            <w:pPr/>
            <w:r>
              <w:t xml:space="preserve">Stores the </w:t>
            </w:r>
            <w:r>
              <w:rPr>
                <w:rStyle w:val="CodeChar"/>
              </w:rPr>
              <w:t xml:space="preserve">notes</w:t>
            </w:r>
            <w:r>
              <w:t xml:space="preserve"> collection in the </w:t>
            </w:r>
            <w:r>
              <w:rPr>
                <w:rStyle w:val="CodeChar"/>
              </w:rPr>
              <w:t xml:space="preserve">notesdb</w:t>
            </w:r>
            <w:r>
              <w:t xml:space="preserve"> database. Requires a username and password. Writes its data to a persistent volume.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Configuration and secrets</w:t>
            </w:r>
          </w:p>
        </w:tc>
        <w:tc>
          <w:tcPr>
            <w:tcW w:w="1461" w:type="dxa"/>
          </w:tcPr>
          <w:p>
            <w:pPr/>
            <w:r>
              <w:t xml:space="preserve">Settings kept outside the code</w:t>
            </w:r>
          </w:p>
        </w:tc>
        <w:tc>
          <w:tcPr>
            <w:tcW w:w="4920" w:type="dxa"/>
          </w:tcPr>
          <w:p>
            <w:pPr/>
            <w:r>
              <w:t xml:space="preserve">A Kubernetes Secret holds the database credentials. Environment variables hold service URLs (</w:t>
            </w:r>
            <w:r>
              <w:rPr>
                <w:rStyle w:val="CodeChar"/>
              </w:rPr>
              <w:t xml:space="preserve">MONGO_URL</w:t>
            </w:r>
            <w:r>
              <w:t xml:space="preserve">, </w:t>
            </w:r>
            <w:r>
              <w:rPr>
                <w:rStyle w:val="CodeChar"/>
              </w:rPr>
              <w:t xml:space="preserve">NOTES_API_URL</w:t>
            </w:r>
            <w:r>
              <w:t xml:space="preserve">).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Kubernetes platform</w:t>
            </w:r>
          </w:p>
        </w:tc>
        <w:tc>
          <w:tcPr>
            <w:tcW w:w="1461" w:type="dxa"/>
          </w:tcPr>
          <w:p>
            <w:pPr/>
            <w:r>
              <w:t xml:space="preserve">Runs and connects everything</w:t>
            </w:r>
          </w:p>
        </w:tc>
        <w:tc>
          <w:tcPr>
            <w:tcW w:w="4920" w:type="dxa"/>
          </w:tcPr>
          <w:p>
            <w:pPr/>
            <w:r>
              <w:t xml:space="preserve">Schedules pods, restarts failed ones, gives each Service a DNS name, load-balances requests across replicas and only sends traffic to pods that pass their readiness check.</w:t>
            </w:r>
          </w:p>
        </w:tc>
      </w:tr>
    </w:tbl>
    <w:p>
      <w:pPr>
        <w:pStyle w:val="Heading2"/>
      </w:pPr>
      <w:r>
        <w:t xml:space="preserve">Mapping: components to microservices</w:t>
      </w:r>
    </w:p>
    <w:p>
      <w:pPr/>
      <w:r>
        <w:t xml:space="preserve">Three microservices implement the six components: two built by me, plus the official MongoDB image.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1"/>
        <w:gridCol w:w="1589"/>
        <w:gridCol w:w="1796"/>
        <w:gridCol w:w="2482"/>
        <w:gridCol w:w="1872"/>
      </w:tblGrid>
      <w:tr>
        <w:trPr>
          <w:tblHeader/>
        </w:trPr>
        <w:tc>
          <w:tcPr>
            <w:tcW w:w="1621" w:type="dxa"/>
            <w:shd w:val="clear" w:color="auto" w:fill="F2F2F2"/>
          </w:tcPr>
          <w:p>
            <w:pPr/>
            <w:r>
              <w:t xml:space="preserve">Software component</w:t>
            </w:r>
          </w:p>
        </w:tc>
        <w:tc>
          <w:tcPr>
            <w:tcW w:w="1589" w:type="dxa"/>
            <w:shd w:val="clear" w:color="auto" w:fill="F2F2F2"/>
          </w:tcPr>
          <w:p>
            <w:pPr/>
            <w:r>
              <w:t xml:space="preserve">Microservice</w:t>
            </w:r>
          </w:p>
        </w:tc>
        <w:tc>
          <w:tcPr>
            <w:tcW w:w="1796" w:type="dxa"/>
            <w:shd w:val="clear" w:color="auto" w:fill="F2F2F2"/>
          </w:tcPr>
          <w:p>
            <w:pPr/>
            <w:r>
              <w:t xml:space="preserve">Container image</w:t>
            </w:r>
          </w:p>
        </w:tc>
        <w:tc>
          <w:tcPr>
            <w:tcW w:w="2482" w:type="dxa"/>
            <w:shd w:val="clear" w:color="auto" w:fill="F2F2F2"/>
          </w:tcPr>
          <w:p>
            <w:pPr/>
            <w:r>
              <w:t xml:space="preserve">Kubernetes objects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User interface</w:t>
            </w:r>
          </w:p>
        </w:tc>
        <w:tc>
          <w:tcPr>
            <w:tcW w:w="1589" w:type="dxa"/>
          </w:tcPr>
          <w:p>
            <w:pPr/>
            <w:r>
              <w:rPr>
                <w:rStyle w:val="CodeChar"/>
              </w:rPr>
              <w:t xml:space="preserve">web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&lt;user&gt;/notes-web:1.0</w:t>
            </w:r>
            <w:r>
              <w:t xml:space="preserve"> (built by me)</w:t>
            </w:r>
          </w:p>
        </w:tc>
        <w:tc>
          <w:tcPr>
            <w:tcW w:w="2482" w:type="dxa"/>
          </w:tcPr>
          <w:p>
            <w:pPr/>
            <w:r>
              <w:t xml:space="preserve">served by the </w:t>
            </w:r>
            <w:r>
              <w:rPr>
                <w:rStyle w:val="CodeChar"/>
              </w:rPr>
              <w:t xml:space="preserve">web</w:t>
            </w:r>
            <w:r>
              <w:t xml:space="preserve"> Deployment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web/static/index.html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Gateway / BFF</w:t>
            </w:r>
          </w:p>
        </w:tc>
        <w:tc>
          <w:tcPr>
            <w:tcW w:w="1589" w:type="dxa"/>
          </w:tcPr>
          <w:p>
            <w:pPr/>
            <w:r>
              <w:rPr>
                <w:rStyle w:val="CodeChar"/>
              </w:rPr>
              <w:t xml:space="preserve">web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&lt;user&gt;/notes-web:1.0</w:t>
            </w:r>
            <w:r>
              <w:t xml:space="preserve"> (built by me)</w:t>
            </w:r>
          </w:p>
        </w:tc>
        <w:tc>
          <w:tcPr>
            <w:tcW w:w="2482" w:type="dxa"/>
          </w:tcPr>
          <w:p>
            <w:pPr/>
            <w:r>
              <w:t xml:space="preserve">Deployment </w:t>
            </w:r>
            <w:r>
              <w:rPr>
                <w:rStyle w:val="CodeChar"/>
              </w:rPr>
              <w:t xml:space="preserve">web</w:t>
            </w:r>
            <w:r>
              <w:t xml:space="preserve">, Service </w:t>
            </w:r>
            <w:r>
              <w:rPr>
                <w:rStyle w:val="CodeChar"/>
              </w:rPr>
              <w:t xml:space="preserve">web</w:t>
            </w:r>
            <w:r>
              <w:t xml:space="preserve"> (NodePort 30080)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web/server.js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Notes service</w:t>
            </w:r>
          </w:p>
        </w:tc>
        <w:tc>
          <w:tcPr>
            <w:tcW w:w="1589" w:type="dxa"/>
          </w:tcPr>
          <w:p>
            <w:pPr/>
            <w:r>
              <w:rPr>
                <w:rStyle w:val="CodeChar"/>
              </w:rPr>
              <w:t xml:space="preserve">notes-api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&lt;user&gt;/notes-api:1.0</w:t>
            </w:r>
            <w:r>
              <w:t xml:space="preserve"> (built by me)</w:t>
            </w:r>
          </w:p>
        </w:tc>
        <w:tc>
          <w:tcPr>
            <w:tcW w:w="2482" w:type="dxa"/>
          </w:tcPr>
          <w:p>
            <w:pPr/>
            <w:r>
              <w:t xml:space="preserve">Deployment </w:t>
            </w:r>
            <w:r>
              <w:rPr>
                <w:rStyle w:val="CodeChar"/>
              </w:rPr>
              <w:t xml:space="preserve">notes-api</w:t>
            </w:r>
            <w:r>
              <w:t xml:space="preserve">, Service </w:t>
            </w:r>
            <w:r>
              <w:rPr>
                <w:rStyle w:val="CodeChar"/>
              </w:rPr>
              <w:t xml:space="preserve">notes-api</w:t>
            </w:r>
            <w:r>
              <w:t xml:space="preserve"> (ClusterIP)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notes-api/server.js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Database</w:t>
            </w:r>
          </w:p>
        </w:tc>
        <w:tc>
          <w:tcPr>
            <w:tcW w:w="1589" w:type="dxa"/>
          </w:tcPr>
          <w:p>
            <w:pPr/>
            <w:r>
              <w:rPr>
                <w:rStyle w:val="CodeChar"/>
              </w:rPr>
              <w:t xml:space="preserve">mongo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mongo:7</w:t>
            </w:r>
            <w:r>
              <w:t xml:space="preserve"> (official)</w:t>
            </w:r>
          </w:p>
        </w:tc>
        <w:tc>
          <w:tcPr>
            <w:tcW w:w="2482" w:type="dxa"/>
          </w:tcPr>
          <w:p>
            <w:pPr/>
            <w:r>
              <w:t xml:space="preserve">Deployment </w:t>
            </w:r>
            <w:r>
              <w:rPr>
                <w:rStyle w:val="CodeChar"/>
              </w:rPr>
              <w:t xml:space="preserve">mongo</w:t>
            </w:r>
            <w:r>
              <w:t xml:space="preserve">, Service </w:t>
            </w:r>
            <w:r>
              <w:rPr>
                <w:rStyle w:val="CodeChar"/>
              </w:rPr>
              <w:t xml:space="preserve">mongo</w:t>
            </w:r>
            <w:r>
              <w:t xml:space="preserve"> (ClusterIP), PersistentVolumeClaim </w:t>
            </w:r>
            <w:r>
              <w:rPr>
                <w:rStyle w:val="CodeChar"/>
              </w:rPr>
              <w:t xml:space="preserve">mongo-pvc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k8s/app.yaml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Configuration and secrets</w:t>
            </w:r>
          </w:p>
        </w:tc>
        <w:tc>
          <w:tcPr>
            <w:tcW w:w="1589" w:type="dxa"/>
          </w:tcPr>
          <w:p>
            <w:pPr/>
            <w:r>
              <w:t xml:space="preserve">used by </w:t>
            </w:r>
            <w:r>
              <w:rPr>
                <w:rStyle w:val="CodeChar"/>
              </w:rPr>
              <w:t xml:space="preserve">notes-api</w:t>
            </w:r>
            <w:r>
              <w:t xml:space="preserve"> and </w:t>
            </w:r>
            <w:r>
              <w:rPr>
                <w:rStyle w:val="CodeChar"/>
              </w:rPr>
              <w:t xml:space="preserve">mongo</w:t>
            </w:r>
          </w:p>
        </w:tc>
        <w:tc>
          <w:tcPr>
            <w:tcW w:w="1796" w:type="dxa"/>
          </w:tcPr>
          <w:p>
            <w:pPr/>
            <w:r>
              <w:t xml:space="preserve">none</w:t>
            </w:r>
          </w:p>
        </w:tc>
        <w:tc>
          <w:tcPr>
            <w:tcW w:w="2482" w:type="dxa"/>
          </w:tcPr>
          <w:p>
            <w:pPr/>
            <w:r>
              <w:t xml:space="preserve">Secret </w:t>
            </w:r>
            <w:r>
              <w:rPr>
                <w:rStyle w:val="CodeChar"/>
              </w:rPr>
              <w:t xml:space="preserve">mongo-secret</w:t>
            </w:r>
            <w:r>
              <w:t xml:space="preserve">, environment variables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k8s/app.yaml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Kubernetes platform</w:t>
            </w:r>
          </w:p>
        </w:tc>
        <w:tc>
          <w:tcPr>
            <w:tcW w:w="1589" w:type="dxa"/>
          </w:tcPr>
          <w:p>
            <w:pPr/>
            <w:r>
              <w:t xml:space="preserve">none (runs all three)</w:t>
            </w:r>
          </w:p>
        </w:tc>
        <w:tc>
          <w:tcPr>
            <w:tcW w:w="1796" w:type="dxa"/>
          </w:tcPr>
          <w:p>
            <w:pPr/>
            <w:r>
              <w:t xml:space="preserve">none</w:t>
            </w:r>
          </w:p>
        </w:tc>
        <w:tc>
          <w:tcPr>
            <w:tcW w:w="2482" w:type="dxa"/>
          </w:tcPr>
          <w:p>
            <w:pPr/>
            <w:r>
              <w:t xml:space="preserve">all of the above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k8s/app.yaml</w:t>
            </w:r>
          </w:p>
        </w:tc>
      </w:tr>
    </w:tbl>
    <w:p>
      <w:pPr/>
      <w:r>
        <w:rPr>
          <w:rStyle w:val="CodeChar"/>
        </w:rPr>
        <w:t xml:space="preserve">&lt;user&gt;</w:t>
      </w:r>
      <w:r>
        <w:t xml:space="preserve"> is the Docker Hub account the images are pushed to.</w:t>
      </w:r>
    </w:p>
    <w:p>
      <w:pPr>
        <w:pStyle w:val="Heading2"/>
      </w:pPr>
      <w:r>
        <w:t xml:space="preserve">Architecture principles and patterns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3"/>
        <w:gridCol w:w="2467"/>
        <w:gridCol w:w="4920"/>
      </w:tblGrid>
      <w:tr>
        <w:trPr>
          <w:tblHeader/>
        </w:trPr>
        <w:tc>
          <w:tcPr>
            <w:tcW w:w="1973" w:type="dxa"/>
            <w:shd w:val="clear" w:color="auto" w:fill="F2F2F2"/>
          </w:tcPr>
          <w:p>
            <w:pPr/>
            <w:r>
              <w:t xml:space="preserve">Principle or pattern</w:t>
            </w:r>
          </w:p>
        </w:tc>
        <w:tc>
          <w:tcPr>
            <w:tcW w:w="2467" w:type="dxa"/>
            <w:shd w:val="clear" w:color="auto" w:fill="F2F2F2"/>
          </w:tcPr>
          <w:p>
            <w:pPr/>
            <w:r>
              <w:t xml:space="preserve">What it means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How it is applied here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Microservices, single responsibility</w:t>
            </w:r>
          </w:p>
        </w:tc>
        <w:tc>
          <w:tcPr>
            <w:tcW w:w="2467" w:type="dxa"/>
          </w:tcPr>
          <w:p>
            <w:pPr/>
            <w:r>
              <w:t xml:space="preserve">Each service does one job and is deployed on its own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web</w:t>
            </w:r>
            <w:r>
              <w:t xml:space="preserve"> handles presentation and the public API; </w:t>
            </w:r>
            <w:r>
              <w:rPr>
                <w:rStyle w:val="CodeChar"/>
              </w:rPr>
              <w:t xml:space="preserve">notes-api</w:t>
            </w:r>
            <w:r>
              <w:t xml:space="preserve"> handles notes data. Separate code, images and Deployments.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API Gateway / Backend for Frontend</w:t>
            </w:r>
          </w:p>
        </w:tc>
        <w:tc>
          <w:tcPr>
            <w:tcW w:w="2467" w:type="dxa"/>
          </w:tcPr>
          <w:p>
            <w:pPr/>
            <w:r>
              <w:t xml:space="preserve">One public entry point that shields internal services</w:t>
            </w:r>
          </w:p>
        </w:tc>
        <w:tc>
          <w:tcPr>
            <w:tcW w:w="4920" w:type="dxa"/>
          </w:tcPr>
          <w:p>
            <w:pPr/>
            <w:r>
              <w:t xml:space="preserve">The browser only talks to </w:t>
            </w:r>
            <w:r>
              <w:rPr>
                <w:rStyle w:val="CodeChar"/>
              </w:rPr>
              <w:t xml:space="preserve">web</w:t>
            </w:r>
            <w:r>
              <w:t xml:space="preserve">. </w:t>
            </w:r>
            <w:r>
              <w:rPr>
                <w:rStyle w:val="CodeChar"/>
              </w:rPr>
              <w:t xml:space="preserve">notes-api</w:t>
            </w:r>
            <w:r>
              <w:t xml:space="preserve"> and </w:t>
            </w:r>
            <w:r>
              <w:rPr>
                <w:rStyle w:val="CodeChar"/>
              </w:rPr>
              <w:t xml:space="preserve">mongo</w:t>
            </w:r>
            <w:r>
              <w:t xml:space="preserve"> are ClusterIP Services, unreachable from outside.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Database per service</w:t>
            </w:r>
          </w:p>
        </w:tc>
        <w:tc>
          <w:tcPr>
            <w:tcW w:w="2467" w:type="dxa"/>
          </w:tcPr>
          <w:p>
            <w:pPr/>
            <w:r>
              <w:t xml:space="preserve">Only the owning service touches its data</w:t>
            </w:r>
          </w:p>
        </w:tc>
        <w:tc>
          <w:tcPr>
            <w:tcW w:w="4920" w:type="dxa"/>
          </w:tcPr>
          <w:p>
            <w:pPr/>
            <w:r>
              <w:t xml:space="preserve">Only </w:t>
            </w:r>
            <w:r>
              <w:rPr>
                <w:rStyle w:val="CodeChar"/>
              </w:rPr>
              <w:t xml:space="preserve">notes-api</w:t>
            </w:r>
            <w:r>
              <w:t xml:space="preserve"> has the database credentials and connects to MongoDB. </w:t>
            </w:r>
            <w:r>
              <w:rPr>
                <w:rStyle w:val="CodeChar"/>
              </w:rPr>
              <w:t xml:space="preserve">web</w:t>
            </w:r>
            <w:r>
              <w:t xml:space="preserve"> gets data through the REST API.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Synchronous REST communication</w:t>
            </w:r>
          </w:p>
        </w:tc>
        <w:tc>
          <w:tcPr>
            <w:tcW w:w="2467" w:type="dxa"/>
          </w:tcPr>
          <w:p>
            <w:pPr/>
            <w:r>
              <w:t xml:space="preserve">Services talk over HTTP with JSON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web</w:t>
            </w:r>
            <w:r>
              <w:t xml:space="preserve"> calls </w:t>
            </w:r>
            <w:r>
              <w:rPr>
                <w:rStyle w:val="CodeChar"/>
              </w:rPr>
              <w:t xml:space="preserve">GET/POST /notes</w:t>
            </w:r>
            <w:r>
              <w:t xml:space="preserve"> and </w:t>
            </w:r>
            <w:r>
              <w:rPr>
                <w:rStyle w:val="CodeChar"/>
              </w:rPr>
              <w:t xml:space="preserve">DELETE /notes/{id}</w:t>
            </w:r>
            <w:r>
              <w:t xml:space="preserve"> on </w:t>
            </w:r>
            <w:r>
              <w:rPr>
                <w:rStyle w:val="CodeChar"/>
              </w:rPr>
              <w:t xml:space="preserve">notes-api</w:t>
            </w:r>
            <w:r>
              <w:t xml:space="preserve"> with Node.js </w:t>
            </w:r>
            <w:r>
              <w:rPr>
                <w:rStyle w:val="CodeChar"/>
              </w:rPr>
              <w:t xml:space="preserve">fetch</w:t>
            </w:r>
            <w:r>
              <w:t xml:space="preserve">.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Stateless services, horizontal scaling</w:t>
            </w:r>
          </w:p>
        </w:tc>
        <w:tc>
          <w:tcPr>
            <w:tcW w:w="2467" w:type="dxa"/>
          </w:tcPr>
          <w:p>
            <w:pPr/>
            <w:r>
              <w:t xml:space="preserve">Any replica can answer any request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web</w:t>
            </w:r>
            <w:r>
              <w:t xml:space="preserve"> and </w:t>
            </w:r>
            <w:r>
              <w:rPr>
                <w:rStyle w:val="CodeChar"/>
              </w:rPr>
              <w:t xml:space="preserve">notes-api</w:t>
            </w:r>
            <w:r>
              <w:t xml:space="preserve"> keep no local state, so each Deployment can be scaled on its own with </w:t>
            </w:r>
            <w:r>
              <w:rPr>
                <w:rStyle w:val="CodeChar"/>
              </w:rPr>
              <w:t xml:space="preserve">kubectl scale</w:t>
            </w:r>
            <w:r>
              <w:t xml:space="preserve">.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Service discovery and load balancing</w:t>
            </w:r>
          </w:p>
        </w:tc>
        <w:tc>
          <w:tcPr>
            <w:tcW w:w="2467" w:type="dxa"/>
          </w:tcPr>
          <w:p>
            <w:pPr/>
            <w:r>
              <w:t xml:space="preserve">Services find each other by name; traffic is spread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web</w:t>
            </w:r>
            <w:r>
              <w:t xml:space="preserve"> calls </w:t>
            </w:r>
            <w:r>
              <w:rPr>
                <w:rStyle w:val="CodeChar"/>
              </w:rPr>
              <w:t xml:space="preserve">http://notes-api:5000</w:t>
            </w:r>
            <w:r>
              <w:t xml:space="preserve">; </w:t>
            </w:r>
            <w:r>
              <w:rPr>
                <w:rStyle w:val="CodeChar"/>
              </w:rPr>
              <w:t xml:space="preserve">notes-api</w:t>
            </w:r>
            <w:r>
              <w:t xml:space="preserve"> calls </w:t>
            </w:r>
            <w:r>
              <w:rPr>
                <w:rStyle w:val="CodeChar"/>
              </w:rPr>
              <w:t xml:space="preserve">mongo:27017</w:t>
            </w:r>
            <w:r>
              <w:t xml:space="preserve">. Kubernetes DNS resolves the names and each Service balances across its pods.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Health endpoint monitoring</w:t>
            </w:r>
          </w:p>
        </w:tc>
        <w:tc>
          <w:tcPr>
            <w:tcW w:w="2467" w:type="dxa"/>
          </w:tcPr>
          <w:p>
            <w:pPr/>
            <w:r>
              <w:t xml:space="preserve">Each service reports whether it is ready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 /health</w:t>
            </w:r>
            <w:r>
              <w:t xml:space="preserve"> on both services, used as readiness probes.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Fail fast (timeout + fallback)</w:t>
            </w:r>
          </w:p>
        </w:tc>
        <w:tc>
          <w:tcPr>
            <w:tcW w:w="2467" w:type="dxa"/>
          </w:tcPr>
          <w:p>
            <w:pPr/>
            <w:r>
              <w:t xml:space="preserve">A slow dependency must not hang the caller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web</w:t>
            </w:r>
            <w:r>
              <w:t xml:space="preserve"> gives up on </w:t>
            </w:r>
            <w:r>
              <w:rPr>
                <w:rStyle w:val="CodeChar"/>
              </w:rPr>
              <w:t xml:space="preserve">notes-api</w:t>
            </w:r>
            <w:r>
              <w:t xml:space="preserve"> after 3 seconds and returns </w:t>
            </w:r>
            <w:r>
              <w:rPr>
                <w:rStyle w:val="CodeChar"/>
              </w:rPr>
              <w:t xml:space="preserve">503 notes-api unavailable</w:t>
            </w:r>
            <w:r>
              <w:t xml:space="preserve">.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External configuration</w:t>
            </w:r>
          </w:p>
        </w:tc>
        <w:tc>
          <w:tcPr>
            <w:tcW w:w="2467" w:type="dxa"/>
          </w:tcPr>
          <w:p>
            <w:pPr/>
            <w:r>
              <w:t xml:space="preserve">Settings live outside the code</w:t>
            </w:r>
          </w:p>
        </w:tc>
        <w:tc>
          <w:tcPr>
            <w:tcW w:w="4920" w:type="dxa"/>
          </w:tcPr>
          <w:p>
            <w:pPr/>
            <w:r>
              <w:t xml:space="preserve">Service URLs come from environment variables; credentials from a Kubernetes Secret.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Persistent storage for stateful parts</w:t>
            </w:r>
          </w:p>
        </w:tc>
        <w:tc>
          <w:tcPr>
            <w:tcW w:w="2467" w:type="dxa"/>
          </w:tcPr>
          <w:p>
            <w:pPr/>
            <w:r>
              <w:t xml:space="preserve">Data outlives the containers</w:t>
            </w:r>
          </w:p>
        </w:tc>
        <w:tc>
          <w:tcPr>
            <w:tcW w:w="4920" w:type="dxa"/>
          </w:tcPr>
          <w:p>
            <w:pPr/>
            <w:r>
              <w:t xml:space="preserve">MongoDB data lives on a PersistentVolumeClaim. The </w:t>
            </w:r>
            <w:r>
              <w:rPr>
                <w:rStyle w:val="CodeChar"/>
              </w:rPr>
              <w:t xml:space="preserve">Recreate</w:t>
            </w:r>
            <w:r>
              <w:t xml:space="preserve"> strategy stops two database pods writing the same volume.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Declarative infrastructure</w:t>
            </w:r>
          </w:p>
        </w:tc>
        <w:tc>
          <w:tcPr>
            <w:tcW w:w="2467" w:type="dxa"/>
          </w:tcPr>
          <w:p>
            <w:pPr/>
            <w:r>
              <w:t xml:space="preserve">The desired state is described in a file</w:t>
            </w:r>
          </w:p>
        </w:tc>
        <w:tc>
          <w:tcPr>
            <w:tcW w:w="4920" w:type="dxa"/>
          </w:tcPr>
          <w:p>
            <w:pPr/>
            <w:r>
              <w:t xml:space="preserve">All objects are in </w:t>
            </w:r>
            <w:r>
              <w:rPr>
                <w:rStyle w:val="CodeChar"/>
              </w:rPr>
              <w:t xml:space="preserve">k8s/app.yaml</w:t>
            </w:r>
            <w:r>
              <w:t xml:space="preserve"> and are created with one </w:t>
            </w:r>
            <w:r>
              <w:rPr>
                <w:rStyle w:val="CodeChar"/>
              </w:rPr>
              <w:t xml:space="preserve">kubectl apply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How the components interact</w:t>
      </w:r>
    </w:p>
    <w:p>
      <w:pPr/>
      <w:r>
        <w:t xml:space="preserve">Adding a note passes through every component:</w:t>
      </w:r>
    </w:p>
    <w:p>
      <w:pPr>
        <w:pStyle w:val="ListParagraph"/>
        <w:numPr>
          <w:ilvl w:val="0"/>
          <w:numId w:val="2"/>
        </w:numPr>
      </w:pPr>
      <w:r>
        <w:t xml:space="preserve">The user types a note and clicks </w:t>
      </w:r>
      <w:r>
        <w:rPr>
          <w:b/>
        </w:rPr>
        <w:t xml:space="preserve">Add</w:t>
      </w:r>
      <w:r>
        <w:t xml:space="preserve">. The page sends </w:t>
      </w:r>
      <w:r>
        <w:rPr>
          <w:rStyle w:val="CodeChar"/>
        </w:rPr>
        <w:t xml:space="preserve">POST /api/notes</w:t>
      </w:r>
      <w:r>
        <w:t xml:space="preserve"> with </w:t>
      </w:r>
      <w:r>
        <w:rPr>
          <w:rStyle w:val="CodeChar"/>
        </w:rPr>
        <w:t xml:space="preserve">{"text": "..."}</w:t>
      </w:r>
      <w:r>
        <w:t xml:space="preserve"> to port 30080.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rStyle w:val="CodeChar"/>
        </w:rPr>
        <w:t xml:space="preserve">web</w:t>
      </w:r>
      <w:r>
        <w:t xml:space="preserve"> Service picks one of the </w:t>
      </w:r>
      <w:r>
        <w:rPr>
          <w:rStyle w:val="CodeChar"/>
        </w:rPr>
        <w:t xml:space="preserve">web</w:t>
      </w:r>
      <w:r>
        <w:t xml:space="preserve"> pods.</w:t>
      </w:r>
    </w:p>
    <w:p>
      <w:pPr>
        <w:pStyle w:val="ListParagraph"/>
        <w:numPr>
          <w:ilvl w:val="0"/>
          <w:numId w:val="2"/>
        </w:numPr>
      </w:pPr>
      <w:r>
        <w:t xml:space="preserve">That </w:t>
      </w:r>
      <w:r>
        <w:rPr>
          <w:rStyle w:val="CodeChar"/>
        </w:rPr>
        <w:t xml:space="preserve">web</w:t>
      </w:r>
      <w:r>
        <w:t xml:space="preserve"> pod calls </w:t>
      </w:r>
      <w:r>
        <w:rPr>
          <w:rStyle w:val="CodeChar"/>
        </w:rPr>
        <w:t xml:space="preserve">POST http://notes-api:5000/notes</w:t>
      </w:r>
      <w:r>
        <w:t xml:space="preserve"> with the same body.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rStyle w:val="CodeChar"/>
        </w:rPr>
        <w:t xml:space="preserve">notes-api</w:t>
      </w:r>
      <w:r>
        <w:t xml:space="preserve"> Service picks one of the </w:t>
      </w:r>
      <w:r>
        <w:rPr>
          <w:rStyle w:val="CodeChar"/>
        </w:rPr>
        <w:t xml:space="preserve">notes-api</w:t>
      </w:r>
      <w:r>
        <w:t xml:space="preserve"> pods.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notes-api</w:t>
      </w:r>
      <w:r>
        <w:t xml:space="preserve"> checks the text is 1–500 characters. If not, it returns </w:t>
      </w:r>
      <w:r>
        <w:rPr>
          <w:rStyle w:val="CodeChar"/>
        </w:rPr>
        <w:t xml:space="preserve">400</w:t>
      </w:r>
      <w:r>
        <w:t xml:space="preserve"> and nothing is stored.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notes-api</w:t>
      </w:r>
      <w:r>
        <w:t xml:space="preserve"> inserts the note into MongoDB through the </w:t>
      </w:r>
      <w:r>
        <w:rPr>
          <w:rStyle w:val="CodeChar"/>
        </w:rPr>
        <w:t xml:space="preserve">mongo</w:t>
      </w:r>
      <w:r>
        <w:t xml:space="preserve"> Service, using the credentials from the Secret. MongoDB writes it to the persistent volume.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notes-api</w:t>
      </w:r>
      <w:r>
        <w:t xml:space="preserve"> returns </w:t>
      </w:r>
      <w:r>
        <w:rPr>
          <w:rStyle w:val="CodeChar"/>
        </w:rPr>
        <w:t xml:space="preserve">201</w:t>
      </w:r>
      <w:r>
        <w:t xml:space="preserve"> with the new note's id, plus an </w:t>
      </w:r>
      <w:r>
        <w:rPr>
          <w:rStyle w:val="CodeChar"/>
        </w:rPr>
        <w:t xml:space="preserve">X-Served-By</w:t>
      </w:r>
      <w:r>
        <w:t xml:space="preserve"> header naming its pod.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web</w:t>
      </w:r>
      <w:r>
        <w:t xml:space="preserve"> relays the response to the browser and adds its own pod name. The page reloads the list and calls </w:t>
      </w:r>
      <w:r>
        <w:rPr>
          <w:rStyle w:val="CodeChar"/>
        </w:rPr>
        <w:t xml:space="preserve">GET /api/stats</w:t>
      </w:r>
      <w:r>
        <w:t xml:space="preserve">, which </w:t>
      </w:r>
      <w:r>
        <w:rPr>
          <w:rStyle w:val="CodeChar"/>
        </w:rPr>
        <w:t xml:space="preserve">web</w:t>
      </w:r>
      <w:r>
        <w:t xml:space="preserve"> computes from </w:t>
      </w:r>
      <w:r>
        <w:rPr>
          <w:rStyle w:val="CodeChar"/>
        </w:rPr>
        <w:t xml:space="preserve">GET /notes</w:t>
      </w:r>
      <w:r>
        <w:t xml:space="preserve">.</w:t>
      </w:r>
    </w:p>
    <w:p>
      <w:pPr/>
      <w:r>
        <w:t xml:space="preserve">Listing and deleting notes follow the same path. If </w:t>
      </w:r>
      <w:r>
        <w:rPr>
          <w:rStyle w:val="CodeChar"/>
        </w:rPr>
        <w:t xml:space="preserve">notes-api</w:t>
      </w:r>
      <w:r>
        <w:t xml:space="preserve"> is down or slower than 3 seconds, </w:t>
      </w:r>
      <w:r>
        <w:rPr>
          <w:rStyle w:val="CodeChar"/>
        </w:rPr>
        <w:t xml:space="preserve">web</w:t>
      </w:r>
      <w:r>
        <w:t xml:space="preserve"> stops at step 3 and returns </w:t>
      </w:r>
      <w:r>
        <w:rPr>
          <w:rStyle w:val="CodeChar"/>
        </w:rPr>
        <w:t xml:space="preserve">503</w:t>
      </w:r>
      <w:r>
        <w:t xml:space="preserve">.</w:t>
      </w:r>
    </w:p>
    <w:p>
      <w:pPr>
        <w:pStyle w:val="Heading2"/>
      </w:pPr>
      <w:r>
        <w:t xml:space="preserve">Deployment details</w:t>
      </w:r>
    </w:p>
    <w:p>
      <w:pPr/>
      <w:r>
        <w:t xml:space="preserve">All values come from </w:t>
      </w:r>
      <w:r>
        <w:rPr>
          <w:rStyle w:val="CodeChar"/>
        </w:rPr>
        <w:t xml:space="preserve">k8s/app.yaml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99"/>
        <w:gridCol w:w="2384"/>
        <w:gridCol w:w="2485"/>
        <w:gridCol w:w="2392"/>
      </w:tblGrid>
      <w:tr>
        <w:trPr>
          <w:tblHeader/>
        </w:trPr>
        <w:tc>
          <w:tcPr>
            <w:tcW w:w="2099" w:type="dxa"/>
            <w:shd w:val="clear" w:color="auto" w:fill="F2F2F2"/>
          </w:tcPr>
          <w:p>
            <w:pPr/>
          </w:p>
        </w:tc>
        <w:tc>
          <w:tcPr>
            <w:tcW w:w="2384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web</w:t>
            </w:r>
          </w:p>
        </w:tc>
        <w:tc>
          <w:tcPr>
            <w:tcW w:w="2485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notes-api</w:t>
            </w:r>
          </w:p>
        </w:tc>
        <w:tc>
          <w:tcPr>
            <w:tcW w:w="239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mongo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Image</w:t>
            </w:r>
          </w:p>
        </w:tc>
        <w:tc>
          <w:tcPr>
            <w:tcW w:w="2384" w:type="dxa"/>
          </w:tcPr>
          <w:p>
            <w:pPr/>
            <w:r>
              <w:rPr>
                <w:rStyle w:val="CodeChar"/>
              </w:rPr>
              <w:t xml:space="preserve">&lt;user&gt;/notes-web:1.0</w:t>
            </w:r>
          </w:p>
        </w:tc>
        <w:tc>
          <w:tcPr>
            <w:tcW w:w="2485" w:type="dxa"/>
          </w:tcPr>
          <w:p>
            <w:pPr/>
            <w:r>
              <w:rPr>
                <w:rStyle w:val="CodeChar"/>
              </w:rPr>
              <w:t xml:space="preserve">&lt;user&gt;/notes-api:1.0</w:t>
            </w:r>
          </w:p>
        </w:tc>
        <w:tc>
          <w:tcPr>
            <w:tcW w:w="2392" w:type="dxa"/>
          </w:tcPr>
          <w:p>
            <w:pPr/>
            <w:r>
              <w:rPr>
                <w:rStyle w:val="CodeChar"/>
              </w:rPr>
              <w:t xml:space="preserve">mongo:7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Replicas</w:t>
            </w:r>
          </w:p>
        </w:tc>
        <w:tc>
          <w:tcPr>
            <w:tcW w:w="2384" w:type="dxa"/>
          </w:tcPr>
          <w:p>
            <w:pPr/>
            <w:r>
              <w:t xml:space="preserve">2 (scalable)</w:t>
            </w:r>
          </w:p>
        </w:tc>
        <w:tc>
          <w:tcPr>
            <w:tcW w:w="2485" w:type="dxa"/>
          </w:tcPr>
          <w:p>
            <w:pPr/>
            <w:r>
              <w:t xml:space="preserve">2 (scalable)</w:t>
            </w:r>
          </w:p>
        </w:tc>
        <w:tc>
          <w:tcPr>
            <w:tcW w:w="2392" w:type="dxa"/>
          </w:tcPr>
          <w:p>
            <w:pPr/>
            <w:r>
              <w:t xml:space="preserve">1 (not scaled)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Container port</w:t>
            </w:r>
          </w:p>
        </w:tc>
        <w:tc>
          <w:tcPr>
            <w:tcW w:w="2384" w:type="dxa"/>
          </w:tcPr>
          <w:p>
            <w:pPr/>
            <w:r>
              <w:t xml:space="preserve">5000</w:t>
            </w:r>
          </w:p>
        </w:tc>
        <w:tc>
          <w:tcPr>
            <w:tcW w:w="2485" w:type="dxa"/>
          </w:tcPr>
          <w:p>
            <w:pPr/>
            <w:r>
              <w:t xml:space="preserve">5000</w:t>
            </w:r>
          </w:p>
        </w:tc>
        <w:tc>
          <w:tcPr>
            <w:tcW w:w="2392" w:type="dxa"/>
          </w:tcPr>
          <w:p>
            <w:pPr/>
            <w:r>
              <w:t xml:space="preserve">27017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Service type</w:t>
            </w:r>
          </w:p>
        </w:tc>
        <w:tc>
          <w:tcPr>
            <w:tcW w:w="2384" w:type="dxa"/>
          </w:tcPr>
          <w:p>
            <w:pPr/>
            <w:r>
              <w:t xml:space="preserve">NodePort, port 80 → 5000, node port 30080</w:t>
            </w:r>
          </w:p>
        </w:tc>
        <w:tc>
          <w:tcPr>
            <w:tcW w:w="2485" w:type="dxa"/>
          </w:tcPr>
          <w:p>
            <w:pPr/>
            <w:r>
              <w:t xml:space="preserve">ClusterIP, port 5000</w:t>
            </w:r>
          </w:p>
        </w:tc>
        <w:tc>
          <w:tcPr>
            <w:tcW w:w="2392" w:type="dxa"/>
          </w:tcPr>
          <w:p>
            <w:pPr/>
            <w:r>
              <w:t xml:space="preserve">ClusterIP, port 27017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Reachable from</w:t>
            </w:r>
          </w:p>
        </w:tc>
        <w:tc>
          <w:tcPr>
            <w:tcW w:w="2384" w:type="dxa"/>
          </w:tcPr>
          <w:p>
            <w:pPr/>
            <w:r>
              <w:t xml:space="preserve">Outside the cluster</w:t>
            </w:r>
          </w:p>
        </w:tc>
        <w:tc>
          <w:tcPr>
            <w:tcW w:w="2485" w:type="dxa"/>
          </w:tcPr>
          <w:p>
            <w:pPr/>
            <w:r>
              <w:t xml:space="preserve">Inside the cluster only</w:t>
            </w:r>
          </w:p>
        </w:tc>
        <w:tc>
          <w:tcPr>
            <w:tcW w:w="2392" w:type="dxa"/>
          </w:tcPr>
          <w:p>
            <w:pPr/>
            <w:r>
              <w:t xml:space="preserve">Inside the cluster only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Readiness probe</w:t>
            </w:r>
          </w:p>
        </w:tc>
        <w:tc>
          <w:tcPr>
            <w:tcW w:w="2384" w:type="dxa"/>
          </w:tcPr>
          <w:p>
            <w:pPr/>
            <w:r>
              <w:rPr>
                <w:rStyle w:val="CodeChar"/>
              </w:rPr>
              <w:t xml:space="preserve">GET /health</w:t>
            </w:r>
          </w:p>
        </w:tc>
        <w:tc>
          <w:tcPr>
            <w:tcW w:w="2485" w:type="dxa"/>
          </w:tcPr>
          <w:p>
            <w:pPr/>
            <w:r>
              <w:rPr>
                <w:rStyle w:val="CodeChar"/>
              </w:rPr>
              <w:t xml:space="preserve">GET /health</w:t>
            </w:r>
          </w:p>
        </w:tc>
        <w:tc>
          <w:tcPr>
            <w:tcW w:w="2392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CPU request / limit</w:t>
            </w:r>
          </w:p>
        </w:tc>
        <w:tc>
          <w:tcPr>
            <w:tcW w:w="2384" w:type="dxa"/>
          </w:tcPr>
          <w:p>
            <w:pPr/>
            <w:r>
              <w:t xml:space="preserve">50m / 250m</w:t>
            </w:r>
          </w:p>
        </w:tc>
        <w:tc>
          <w:tcPr>
            <w:tcW w:w="2485" w:type="dxa"/>
          </w:tcPr>
          <w:p>
            <w:pPr/>
            <w:r>
              <w:t xml:space="preserve">50m / 250m</w:t>
            </w:r>
          </w:p>
        </w:tc>
        <w:tc>
          <w:tcPr>
            <w:tcW w:w="2392" w:type="dxa"/>
          </w:tcPr>
          <w:p>
            <w:pPr/>
            <w:r>
              <w:t xml:space="preserve">not set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Memory request / limit</w:t>
            </w:r>
          </w:p>
        </w:tc>
        <w:tc>
          <w:tcPr>
            <w:tcW w:w="2384" w:type="dxa"/>
          </w:tcPr>
          <w:p>
            <w:pPr/>
            <w:r>
              <w:t xml:space="preserve">64Mi / 128Mi</w:t>
            </w:r>
          </w:p>
        </w:tc>
        <w:tc>
          <w:tcPr>
            <w:tcW w:w="2485" w:type="dxa"/>
          </w:tcPr>
          <w:p>
            <w:pPr/>
            <w:r>
              <w:t xml:space="preserve">64Mi / 128Mi</w:t>
            </w:r>
          </w:p>
        </w:tc>
        <w:tc>
          <w:tcPr>
            <w:tcW w:w="2392" w:type="dxa"/>
          </w:tcPr>
          <w:p>
            <w:pPr/>
            <w:r>
              <w:t xml:space="preserve">not set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Configuration</w:t>
            </w:r>
          </w:p>
        </w:tc>
        <w:tc>
          <w:tcPr>
            <w:tcW w:w="2384" w:type="dxa"/>
          </w:tcPr>
          <w:p>
            <w:pPr/>
            <w:r>
              <w:rPr>
                <w:rStyle w:val="CodeChar"/>
              </w:rPr>
              <w:t xml:space="preserve">NOTES_API_URL</w:t>
            </w:r>
          </w:p>
        </w:tc>
        <w:tc>
          <w:tcPr>
            <w:tcW w:w="2485" w:type="dxa"/>
          </w:tcPr>
          <w:p>
            <w:pPr/>
            <w:r>
              <w:rPr>
                <w:rStyle w:val="CodeChar"/>
              </w:rPr>
              <w:t xml:space="preserve">MONGO_URL</w:t>
            </w:r>
            <w:r>
              <w:t xml:space="preserve"> built from </w:t>
            </w:r>
            <w:r>
              <w:rPr>
                <w:rStyle w:val="CodeChar"/>
              </w:rPr>
              <w:t xml:space="preserve">mongo-secret</w:t>
            </w:r>
          </w:p>
        </w:tc>
        <w:tc>
          <w:tcPr>
            <w:tcW w:w="2392" w:type="dxa"/>
          </w:tcPr>
          <w:p>
            <w:pPr/>
            <w:r>
              <w:t xml:space="preserve">root user from </w:t>
            </w:r>
            <w:r>
              <w:rPr>
                <w:rStyle w:val="CodeChar"/>
              </w:rPr>
              <w:t xml:space="preserve">mongo-secret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Storage</w:t>
            </w:r>
          </w:p>
        </w:tc>
        <w:tc>
          <w:tcPr>
            <w:tcW w:w="2384" w:type="dxa"/>
          </w:tcPr>
          <w:p>
            <w:pPr/>
            <w:r>
              <w:t xml:space="preserve">none</w:t>
            </w:r>
          </w:p>
        </w:tc>
        <w:tc>
          <w:tcPr>
            <w:tcW w:w="2485" w:type="dxa"/>
          </w:tcPr>
          <w:p>
            <w:pPr/>
            <w:r>
              <w:t xml:space="preserve">none</w:t>
            </w:r>
          </w:p>
        </w:tc>
        <w:tc>
          <w:tcPr>
            <w:tcW w:w="2392" w:type="dxa"/>
          </w:tcPr>
          <w:p>
            <w:pPr/>
            <w:r>
              <w:rPr>
                <w:rStyle w:val="CodeChar"/>
              </w:rPr>
              <w:t xml:space="preserve">mongo-pvc</w:t>
            </w:r>
            <w:r>
              <w:t xml:space="preserve">, 1Gi, ReadWriteOnce, at </w:t>
            </w:r>
            <w:r>
              <w:rPr>
                <w:rStyle w:val="CodeChar"/>
              </w:rPr>
              <w:t xml:space="preserve">/data/db</w:t>
            </w:r>
          </w:p>
        </w:tc>
      </w:tr>
      <w:tr>
        <w:tc>
          <w:tcPr>
            <w:tcW w:w="2099" w:type="dxa"/>
          </w:tcPr>
          <w:p>
            <w:pPr/>
            <w:r>
              <w:t xml:space="preserve">Update strategy</w:t>
            </w:r>
          </w:p>
        </w:tc>
        <w:tc>
          <w:tcPr>
            <w:tcW w:w="2384" w:type="dxa"/>
          </w:tcPr>
          <w:p>
            <w:pPr/>
            <w:r>
              <w:t xml:space="preserve">Rolling update</w:t>
            </w:r>
          </w:p>
        </w:tc>
        <w:tc>
          <w:tcPr>
            <w:tcW w:w="2485" w:type="dxa"/>
          </w:tcPr>
          <w:p>
            <w:pPr/>
            <w:r>
              <w:t xml:space="preserve">Rolling update</w:t>
            </w:r>
          </w:p>
        </w:tc>
        <w:tc>
          <w:tcPr>
            <w:tcW w:w="2392" w:type="dxa"/>
          </w:tcPr>
          <w:p>
            <w:pPr/>
            <w:r>
              <w:t xml:space="preserve">Recreate</w:t>
            </w:r>
          </w:p>
        </w:tc>
      </w:tr>
    </w:tbl>
    <w:p>
      <w:pPr/>
      <w:r>
        <w:t xml:space="preserve">Both Node.js images use </w:t>
      </w:r>
      <w:r>
        <w:rPr>
          <w:rStyle w:val="CodeChar"/>
        </w:rPr>
        <w:t xml:space="preserve">node:20-alpine</w:t>
      </w:r>
      <w:r>
        <w:t xml:space="preserve">, install dependencies with </w:t>
      </w:r>
      <w:r>
        <w:rPr>
          <w:rStyle w:val="CodeChar"/>
        </w:rPr>
        <w:t xml:space="preserve">npm ci --omit=dev</w:t>
      </w:r>
      <w:r>
        <w:t xml:space="preserve"> and run as the non-root </w:t>
      </w:r>
      <w:r>
        <w:rPr>
          <w:rStyle w:val="CodeChar"/>
        </w:rPr>
        <w:t xml:space="preserve">node</w:t>
      </w:r>
      <w:r>
        <w:t xml:space="preserve"> user.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Architecture Design</dc:title>
  <dc:description>Claude Docs node/73245823-7961@8 docx-w7</dc:description>
  <cp:revision>8</cp:revision>
</cp:coreProperties>
</file>