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3A5C"/>
          <w:sz w:val="72"/>
          <w:szCs w:val="72"/>
        </w:rPr>
        <w:t xml:space="preserve">CampusLens</w:t>
      </w:r>
    </w:p>
    <w:p>
      <w:pPr>
        <w:spacing w:after="120"/>
        <w:jc w:val="center"/>
      </w:pPr>
      <w:r>
        <w:rPr>
          <w:rFonts w:ascii="Arial" w:cs="Arial" w:eastAsia="Arial" w:hAnsi="Arial"/>
          <w:color w:val="2E75B6"/>
          <w:sz w:val="36"/>
          <w:szCs w:val="36"/>
        </w:rPr>
        <w:t xml:space="preserve">Student Housing Intelligence Platform</w:t>
      </w:r>
    </w:p>
    <w:p>
      <w:pPr>
        <w:spacing w:after="600"/>
        <w:jc w:val="center"/>
      </w:pPr>
      <w:r>
        <w:rPr>
          <w:rFonts w:ascii="Arial" w:cs="Arial" w:eastAsia="Arial" w:hAnsi="Arial"/>
          <w:i/>
          <w:iCs/>
          <w:color w:val="5A5A5A"/>
          <w:sz w:val="22"/>
          <w:szCs w:val="22"/>
        </w:rPr>
        <w:t xml:space="preserve">Google Solutions Challenge  |  Virginia Tech 2026  |  Projectr Analytics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Gemini API</w:t>
            </w:r>
          </w:p>
        </w:tc>
        <w:tc>
          <w:tcPr>
            <w:tcW w:type="dxa" w:w="23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Google Maps</w:t>
            </w:r>
          </w:p>
        </w:tc>
        <w:tc>
          <w:tcPr>
            <w:tcW w:type="dxa" w:w="2340"/>
            <w:tcBorders>
              <w:top w:val="none" w:color="FFFFFF" w:sz="0"/>
              <w:left w:val="none" w:color="FFFFFF" w:sz="0"/>
              <w:bottom w:val="none" w:color="FFFFFF" w:sz="0"/>
              <w:right w:val="none" w:color="FFFFFF" w:sz="0"/>
            </w:tcBorders>
            <w:shd w:fill="F0A50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Cloud Run</w:t>
            </w:r>
          </w:p>
        </w:tc>
        <w:tc>
          <w:tcPr>
            <w:tcW w:type="dxa" w:w="2340"/>
            <w:tcBorders>
              <w:top w:val="none" w:color="FFFFFF" w:sz="0"/>
              <w:left w:val="none" w:color="FFFFFF" w:sz="0"/>
              <w:bottom w:val="none" w:color="FFFFFF" w:sz="0"/>
              <w:right w:val="none" w:color="FFFFFF" w:sz="0"/>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Firebase</w:t>
            </w:r>
          </w:p>
        </w:tc>
      </w:tr>
    </w:tbl>
    <w:p>
      <w:pPr>
        <w:spacing w:after="320"/>
      </w:pPr>
      <w:r>
        <w:t xml:space="preserve"/>
      </w:r>
    </w:p>
    <w:p>
      <w:pPr>
        <w:pStyle w:val="Heading1"/>
        <w:spacing w:after="200" w:before="400"/>
      </w:pPr>
      <w:r>
        <w:rPr>
          <w:rFonts w:ascii="Arial" w:cs="Arial" w:eastAsia="Arial" w:hAnsi="Arial"/>
          <w:b/>
          <w:bCs/>
          <w:color w:val="1B3A5C"/>
          <w:sz w:val="36"/>
          <w:szCs w:val="36"/>
        </w:rPr>
        <w:t xml:space="preserve">Executive Summary</w:t>
      </w:r>
    </w:p>
    <w:p>
      <w:pPr>
        <w:spacing w:after="160"/>
      </w:pPr>
      <w:r>
        <w:rPr>
          <w:rFonts w:ascii="Arial" w:cs="Arial" w:eastAsia="Arial" w:hAnsi="Arial"/>
          <w:b w:val="false"/>
          <w:bCs w:val="false"/>
          <w:i w:val="false"/>
          <w:iCs w:val="false"/>
          <w:color w:val="000000"/>
          <w:sz w:val="22"/>
          <w:szCs w:val="22"/>
        </w:rPr>
        <w:t xml:space="preserve">CampusLens is a geospatial intelligence platform that tells real estate developers and university housing offices exactly where student housing supply is falling behind enrollment demand — before the market has responded. Users type any university name, and within seconds the platform surfaces a live Housing Pressure Score, a hex-level map of the surrounding submarket, and a plain-English analyst brief generated by Gemini.</w:t>
      </w:r>
    </w:p>
    <w:p>
      <w:pPr>
        <w:spacing w:after="160"/>
      </w:pPr>
      <w:r>
        <w:t xml:space="preserve"/>
      </w:r>
    </w:p>
    <w:p>
      <w:pPr>
        <w:pBdr>
          <w:left w:val="single" w:color="2E75B6" w:sz="12" w:space="8"/>
        </w:pBdr>
        <w:shd w:fill="D6E4F0" w:val="clear"/>
        <w:spacing w:after="160" w:before="160"/>
      </w:pPr>
      <w:r>
        <w:rPr>
          <w:rFonts w:ascii="Arial" w:cs="Arial" w:eastAsia="Arial" w:hAnsi="Arial"/>
          <w:b/>
          <w:bCs/>
          <w:color w:val="2E75B6"/>
          <w:sz w:val="20"/>
          <w:szCs w:val="20"/>
        </w:rPr>
        <w:t xml:space="preserve">Why This Matters: </w:t>
      </w:r>
      <w:r>
        <w:rPr>
          <w:rFonts w:ascii="Arial" w:cs="Arial" w:eastAsia="Arial" w:hAnsi="Arial"/>
          <w:color w:val="000000"/>
          <w:sz w:val="20"/>
          <w:szCs w:val="20"/>
        </w:rPr>
        <w:t xml:space="preserve">The core insight: enrollment data, building permit filings, and rent trends are all public. Nobody has stitched them together spatially and made them queryable by university. CampusLens does exactly that.</w:t>
      </w:r>
    </w:p>
    <w:p>
      <w:pPr>
        <w:spacing w:after="160"/>
      </w:pPr>
      <w:r>
        <w:t xml:space="preserve"/>
      </w:r>
    </w:p>
    <w:p>
      <w:pPr>
        <w:spacing w:after="160"/>
      </w:pPr>
      <w:r>
        <w:rPr>
          <w:rFonts w:ascii="Arial" w:cs="Arial" w:eastAsia="Arial" w:hAnsi="Arial"/>
          <w:b w:val="false"/>
          <w:bCs w:val="false"/>
          <w:i w:val="false"/>
          <w:iCs w:val="false"/>
          <w:color w:val="000000"/>
          <w:sz w:val="22"/>
          <w:szCs w:val="22"/>
        </w:rPr>
        <w:t xml:space="preserve">The platform is built on the same four-stage architecture described in the Projectr Analytics research paper presented at this hackathon: agent-driven data acquisition, normalization to a unified schema, H3 hex spatial aggregation, and a predictive scoring model. We apply this architecture to the student housing submarket, which has a clear target user, rich public data, and a compelling discovery narrative.</w:t>
      </w:r>
    </w:p>
    <w:p>
      <w:r>
        <w:br w:type="page"/>
      </w:r>
    </w:p>
    <w:p>
      <w:pPr>
        <w:pStyle w:val="Heading1"/>
        <w:spacing w:after="200" w:before="400"/>
      </w:pPr>
      <w:r>
        <w:rPr>
          <w:rFonts w:ascii="Arial" w:cs="Arial" w:eastAsia="Arial" w:hAnsi="Arial"/>
          <w:b/>
          <w:bCs/>
          <w:color w:val="1B3A5C"/>
          <w:sz w:val="36"/>
          <w:szCs w:val="36"/>
        </w:rPr>
        <w:t xml:space="preserve">The Problem</w:t>
      </w:r>
    </w:p>
    <w:p>
      <w:pPr>
        <w:pStyle w:val="Heading2"/>
        <w:pBdr>
          <w:bottom w:val="single" w:color="2E75B6" w:sz="4" w:space="4"/>
        </w:pBdr>
        <w:spacing w:after="160" w:before="320"/>
      </w:pPr>
      <w:r>
        <w:rPr>
          <w:rFonts w:ascii="Arial" w:cs="Arial" w:eastAsia="Arial" w:hAnsi="Arial"/>
          <w:b/>
          <w:bCs/>
          <w:color w:val="2E75B6"/>
          <w:sz w:val="28"/>
          <w:szCs w:val="28"/>
        </w:rPr>
        <w:t xml:space="preserve">Market Context</w:t>
      </w:r>
    </w:p>
    <w:p>
      <w:pPr>
        <w:spacing w:after="160"/>
      </w:pPr>
      <w:r>
        <w:rPr>
          <w:rFonts w:ascii="Arial" w:cs="Arial" w:eastAsia="Arial" w:hAnsi="Arial"/>
          <w:b w:val="false"/>
          <w:bCs w:val="false"/>
          <w:i w:val="false"/>
          <w:iCs w:val="false"/>
          <w:color w:val="000000"/>
          <w:sz w:val="22"/>
          <w:szCs w:val="22"/>
        </w:rPr>
        <w:t xml:space="preserve">The student housing market in the United States is a $150B+ asset class that is structurally opaque. Enrollment at major universities has grown significantly over the past decade, but residential development near campuses has not kept pace in many markets. The result is rising rents, low vacancy, and a chronic undersupply that creates real development opportunity — but only if you can identify where the gap is widest before competitors do.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spacing w:after="120" w:before="240"/>
            </w:pPr>
            <w:r>
              <w:rPr>
                <w:rFonts w:ascii="Arial" w:cs="Arial" w:eastAsia="Arial" w:hAnsi="Arial"/>
                <w:b/>
                <w:bCs/>
                <w:color w:val="1B3A5C"/>
                <w:sz w:val="24"/>
                <w:szCs w:val="24"/>
              </w:rPr>
              <w:t xml:space="preserve">The Developer Problem</w:t>
            </w:r>
          </w:p>
          <w:p>
            <w:pPr>
              <w:spacing w:after="160"/>
            </w:pPr>
            <w:r>
              <w:rPr>
                <w:rFonts w:ascii="Arial" w:cs="Arial" w:eastAsia="Arial" w:hAnsi="Arial"/>
                <w:b w:val="false"/>
                <w:bCs w:val="false"/>
                <w:i w:val="false"/>
                <w:iCs w:val="false"/>
                <w:color w:val="000000"/>
                <w:sz w:val="20"/>
                <w:szCs w:val="20"/>
              </w:rPr>
              <w:t xml:space="preserve">A purpose-built student housing developer considering a new project in an unfamiliar market must manually pull enrollment data from IPEDS, hunt for local permit records across city portals, scrape rent data from Zillow or ApartmentList, and synthesize it all into a thesis. This process takes days and is done differently every time. There is no standardized, spatial, multi-source tool for this workflow.</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spacing w:after="120" w:before="240"/>
            </w:pPr>
            <w:r>
              <w:rPr>
                <w:rFonts w:ascii="Arial" w:cs="Arial" w:eastAsia="Arial" w:hAnsi="Arial"/>
                <w:b/>
                <w:bCs/>
                <w:color w:val="1B3A5C"/>
                <w:sz w:val="24"/>
                <w:szCs w:val="24"/>
              </w:rPr>
              <w:t xml:space="preserve">The Scale Problem</w:t>
            </w:r>
          </w:p>
          <w:p>
            <w:pPr>
              <w:spacing w:after="160"/>
            </w:pPr>
            <w:r>
              <w:rPr>
                <w:rFonts w:ascii="Arial" w:cs="Arial" w:eastAsia="Arial" w:hAnsi="Arial"/>
                <w:b w:val="false"/>
                <w:bCs w:val="false"/>
                <w:i w:val="false"/>
                <w:iCs w:val="false"/>
                <w:color w:val="000000"/>
                <w:sz w:val="20"/>
                <w:szCs w:val="20"/>
              </w:rPr>
              <w:t xml:space="preserve">There are over 4,000 degree-granting institutions in the United States. Enrollment growth patterns, permit filing rates, and rent trends vary dramatically across markets. A developer who only knows their home market is systematically blind to emerging opportunities in secondary markets where competition is lower and returns are higher.</w:t>
            </w:r>
          </w:p>
        </w:tc>
      </w:tr>
    </w:tbl>
    <w:p>
      <w:pPr>
        <w:spacing w:after="160"/>
      </w:pPr>
      <w:r>
        <w:t xml:space="preserve"/>
      </w:r>
    </w:p>
    <w:p>
      <w:pPr>
        <w:pBdr>
          <w:left w:val="single" w:color="F0A500" w:sz="12" w:space="8"/>
        </w:pBdr>
        <w:shd w:fill="FFF3CC" w:val="clear"/>
        <w:spacing w:after="160" w:before="160"/>
      </w:pPr>
      <w:r>
        <w:rPr>
          <w:rFonts w:ascii="Arial" w:cs="Arial" w:eastAsia="Arial" w:hAnsi="Arial"/>
          <w:b/>
          <w:bCs/>
          <w:color w:val="F0A500"/>
          <w:sz w:val="20"/>
          <w:szCs w:val="20"/>
        </w:rPr>
        <w:t xml:space="preserve">Key Stat: </w:t>
      </w:r>
      <w:r>
        <w:rPr>
          <w:rFonts w:ascii="Arial" w:cs="Arial" w:eastAsia="Arial" w:hAnsi="Arial"/>
          <w:color w:val="000000"/>
          <w:sz w:val="20"/>
          <w:szCs w:val="20"/>
        </w:rPr>
        <w:t xml:space="preserve">The student housing vacancy rate in the US has hovered below 3% for most of the past decade, yet new supply has been concentrated in only a handful of high-profile markets. The opportunity is in the markets nobody is watching yet.</w:t>
      </w:r>
    </w:p>
    <w:p>
      <w:r>
        <w:br w:type="page"/>
      </w:r>
    </w:p>
    <w:p>
      <w:pPr>
        <w:pStyle w:val="Heading1"/>
        <w:spacing w:after="200" w:before="400"/>
      </w:pPr>
      <w:r>
        <w:rPr>
          <w:rFonts w:ascii="Arial" w:cs="Arial" w:eastAsia="Arial" w:hAnsi="Arial"/>
          <w:b/>
          <w:bCs/>
          <w:color w:val="1B3A5C"/>
          <w:sz w:val="36"/>
          <w:szCs w:val="36"/>
        </w:rPr>
        <w:t xml:space="preserve">The Solution</w:t>
      </w:r>
    </w:p>
    <w:p>
      <w:pPr>
        <w:pStyle w:val="Heading2"/>
        <w:pBdr>
          <w:bottom w:val="single" w:color="2E75B6" w:sz="4" w:space="4"/>
        </w:pBdr>
        <w:spacing w:after="160" w:before="320"/>
      </w:pPr>
      <w:r>
        <w:rPr>
          <w:rFonts w:ascii="Arial" w:cs="Arial" w:eastAsia="Arial" w:hAnsi="Arial"/>
          <w:b/>
          <w:bCs/>
          <w:color w:val="2E75B6"/>
          <w:sz w:val="28"/>
          <w:szCs w:val="28"/>
        </w:rPr>
        <w:t xml:space="preserve">What CampusLens Does</w:t>
      </w:r>
    </w:p>
    <w:p>
      <w:pPr>
        <w:spacing w:after="160"/>
      </w:pPr>
      <w:r>
        <w:rPr>
          <w:rFonts w:ascii="Arial" w:cs="Arial" w:eastAsia="Arial" w:hAnsi="Arial"/>
          <w:b w:val="false"/>
          <w:bCs w:val="false"/>
          <w:i w:val="false"/>
          <w:iCs w:val="false"/>
          <w:color w:val="000000"/>
          <w:sz w:val="22"/>
          <w:szCs w:val="22"/>
        </w:rPr>
        <w:t xml:space="preserve">CampusLens is a three-layer platform: a data ingestion engine, a scoring model, and a geospatial dashboard. Together they turn a university name into an actionable market intelligence brief in under 15 seconds.</w:t>
      </w:r>
    </w:p>
    <w:p>
      <w:pPr>
        <w:spacing w:after="160"/>
      </w:pPr>
      <w:r>
        <w:t xml:space="preserve"/>
      </w:r>
    </w:p>
    <w:p>
      <w:pPr>
        <w:pStyle w:val="Heading3"/>
        <w:spacing w:after="120" w:before="240"/>
      </w:pPr>
      <w:r>
        <w:rPr>
          <w:rFonts w:ascii="Arial" w:cs="Arial" w:eastAsia="Arial" w:hAnsi="Arial"/>
          <w:b/>
          <w:bCs/>
          <w:color w:val="1B3A5C"/>
          <w:sz w:val="24"/>
          <w:szCs w:val="24"/>
        </w:rPr>
        <w:t xml:space="preserve">Layer 1: Data Ingestion Engine</w:t>
      </w:r>
    </w:p>
    <w:p>
      <w:pPr>
        <w:spacing w:after="160"/>
      </w:pPr>
      <w:r>
        <w:rPr>
          <w:rFonts w:ascii="Arial" w:cs="Arial" w:eastAsia="Arial" w:hAnsi="Arial"/>
          <w:b w:val="false"/>
          <w:bCs w:val="false"/>
          <w:i w:val="false"/>
          <w:iCs w:val="false"/>
          <w:color w:val="000000"/>
          <w:sz w:val="22"/>
          <w:szCs w:val="22"/>
        </w:rPr>
        <w:t xml:space="preserve">A Gemini-powered agent orchestrates parallel API calls to four public data sources every time a user requests a university market. The agent handles sequencing, error recovery, and normalization — converting heterogeneous government data formats into a single unified schema. For the 20 pre-scored universities, this data is cached in Firebase. For any other university, the agent runs live.</w:t>
      </w:r>
    </w:p>
    <w:p>
      <w:pPr>
        <w:spacing w:after="160"/>
      </w:pPr>
      <w:r>
        <w:t xml:space="preserve"/>
      </w:r>
    </w:p>
    <w:p>
      <w:pPr>
        <w:pStyle w:val="Heading3"/>
        <w:spacing w:after="120" w:before="240"/>
      </w:pPr>
      <w:r>
        <w:rPr>
          <w:rFonts w:ascii="Arial" w:cs="Arial" w:eastAsia="Arial" w:hAnsi="Arial"/>
          <w:b/>
          <w:bCs/>
          <w:color w:val="1B3A5C"/>
          <w:sz w:val="24"/>
          <w:szCs w:val="24"/>
        </w:rPr>
        <w:t xml:space="preserve">Layer 2: Housing Pressure Score</w:t>
      </w:r>
    </w:p>
    <w:p>
      <w:pPr>
        <w:spacing w:after="160"/>
      </w:pPr>
      <w:r>
        <w:rPr>
          <w:rFonts w:ascii="Arial" w:cs="Arial" w:eastAsia="Arial" w:hAnsi="Arial"/>
          <w:b w:val="false"/>
          <w:bCs w:val="false"/>
          <w:i w:val="false"/>
          <w:iCs w:val="false"/>
          <w:color w:val="000000"/>
          <w:sz w:val="22"/>
          <w:szCs w:val="22"/>
        </w:rPr>
        <w:t xml:space="preserve">Three data signals are combined into a single 0-100 score per university market. The score is explainable, auditable, and does not require ML training — every component is a public number with a clear interpretation.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200"/>
              <w:left w:type="dxa" w:w="300"/>
              <w:bottom w:type="dxa" w:w="200"/>
              <w:right w:type="dxa" w:w="300"/>
            </w:tcMar>
          </w:tcPr>
          <w:p>
            <w:pPr>
              <w:spacing w:after="80"/>
              <w:jc w:val="center"/>
            </w:pPr>
            <w:r>
              <w:rPr>
                <w:rFonts w:ascii="Courier New" w:cs="Courier New" w:eastAsia="Courier New" w:hAnsi="Courier New"/>
                <w:b/>
                <w:bCs/>
                <w:color w:val="F0A500"/>
                <w:sz w:val="24"/>
                <w:szCs w:val="24"/>
              </w:rPr>
              <w:t xml:space="preserve">Housing Pressure Score</w:t>
            </w:r>
          </w:p>
          <w:p>
            <w:pPr>
              <w:spacing w:after="80"/>
              <w:jc w:val="center"/>
            </w:pPr>
            <w:r>
              <w:rPr>
                <w:rFonts w:ascii="Courier New" w:cs="Courier New" w:eastAsia="Courier New" w:hAnsi="Courier New"/>
                <w:color w:val="FFFFFF"/>
                <w:sz w:val="20"/>
                <w:szCs w:val="20"/>
              </w:rPr>
              <w:t xml:space="preserve">= (Enrollment Growth 3yr x 0.5)</w:t>
            </w:r>
          </w:p>
          <w:p>
            <w:pPr>
              <w:spacing w:after="80"/>
              <w:jc w:val="center"/>
            </w:pPr>
            <w:r>
              <w:rPr>
                <w:rFonts w:ascii="Courier New" w:cs="Courier New" w:eastAsia="Courier New" w:hAnsi="Courier New"/>
                <w:color w:val="FFFFFF"/>
                <w:sz w:val="20"/>
                <w:szCs w:val="20"/>
              </w:rPr>
              <w:t xml:space="preserve">+ (Rent Growth 2yr x 0.3)</w:t>
            </w:r>
          </w:p>
          <w:p>
            <w:pPr>
              <w:spacing w:after="80"/>
              <w:jc w:val="center"/>
            </w:pPr>
            <w:r>
              <w:rPr>
                <w:rFonts w:ascii="Courier New" w:cs="Courier New" w:eastAsia="Courier New" w:hAnsi="Courier New"/>
                <w:color w:val="FFFFFF"/>
                <w:sz w:val="20"/>
                <w:szCs w:val="20"/>
              </w:rPr>
              <w:t xml:space="preserve">- (Permitted Units Growth 2yr x 0.4)</w:t>
            </w:r>
          </w:p>
          <w:p>
            <w:pPr>
              <w:spacing w:after="0"/>
              <w:jc w:val="center"/>
            </w:pPr>
            <w:r>
              <w:rPr>
                <w:rFonts w:ascii="Courier New" w:cs="Courier New" w:eastAsia="Courier New" w:hAnsi="Courier New"/>
                <w:color w:val="FFFFFF"/>
                <w:sz w:val="20"/>
                <w:szCs w:val="20"/>
              </w:rPr>
              <w:t xml:space="preserve">+ Scarcity Bonus (beds per student deficit)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Score Range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Label</w:t>
            </w:r>
          </w:p>
        </w:tc>
        <w:tc>
          <w:tcPr>
            <w:tcW w:type="dxa" w:w="2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Map Color</w:t>
            </w:r>
          </w:p>
        </w:tc>
        <w:tc>
          <w:tcPr>
            <w:tcW w:type="dxa" w:w="2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70 - 100</w:t>
            </w:r>
          </w:p>
        </w:tc>
        <w:tc>
          <w:tcPr>
            <w:tcW w:type="dxa" w:w="22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High Pressure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Severely undersupplied. Immediate development opportunity.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40 - 70</w:t>
            </w:r>
          </w:p>
        </w:tc>
        <w:tc>
          <w:tcPr>
            <w:tcW w:type="dxa" w:w="2200"/>
            <w:tcBorders>
              <w:top w:val="single" w:color="CCCCCC" w:sz="1"/>
              <w:left w:val="single" w:color="CCCCCC" w:sz="1"/>
              <w:bottom w:val="single" w:color="CCCCCC" w:sz="1"/>
              <w:right w:val="single" w:color="CCCCCC" w:sz="1"/>
            </w:tcBorders>
            <w:shd w:fill="F0A500"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Emerging</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Orange / Amber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Demand outpacing supply. Market tightening.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0 - 40</w:t>
            </w:r>
          </w:p>
        </w:tc>
        <w:tc>
          <w:tcPr>
            <w:tcW w:type="dxa" w:w="22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Balanced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Green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Supply keeping pace. Lower urgency.</w:t>
            </w:r>
          </w:p>
        </w:tc>
      </w:tr>
    </w:tbl>
    <w:p>
      <w:pPr>
        <w:spacing w:after="160"/>
      </w:pPr>
      <w:r>
        <w:t xml:space="preserve"/>
      </w:r>
    </w:p>
    <w:p>
      <w:pPr>
        <w:pStyle w:val="Heading3"/>
        <w:spacing w:after="120" w:before="240"/>
      </w:pPr>
      <w:r>
        <w:rPr>
          <w:rFonts w:ascii="Arial" w:cs="Arial" w:eastAsia="Arial" w:hAnsi="Arial"/>
          <w:b/>
          <w:bCs/>
          <w:color w:val="1B3A5C"/>
          <w:sz w:val="24"/>
          <w:szCs w:val="24"/>
        </w:rPr>
        <w:t xml:space="preserve">Layer 3: Geospatial Dashboard</w:t>
      </w:r>
    </w:p>
    <w:p>
      <w:pPr>
        <w:spacing w:after="160"/>
      </w:pPr>
      <w:r>
        <w:rPr>
          <w:rFonts w:ascii="Arial" w:cs="Arial" w:eastAsia="Arial" w:hAnsi="Arial"/>
          <w:b w:val="false"/>
          <w:bCs w:val="false"/>
          <w:i w:val="false"/>
          <w:iCs w:val="false"/>
          <w:color w:val="000000"/>
          <w:sz w:val="22"/>
          <w:szCs w:val="22"/>
        </w:rPr>
        <w:t xml:space="preserve">Google Maps renders two views: a national discovery map showing all scored universities as colored markers, and a city-level view showing the surrounding submarket as H3 hexagonal cells colored by housing pressure. The city view is generated at request time using parcel-level permit data binned into hexes at resolution 8 (approximately 0.7 km² per cell).</w:t>
      </w:r>
    </w:p>
    <w:p>
      <w:r>
        <w:br w:type="page"/>
      </w:r>
    </w:p>
    <w:p>
      <w:pPr>
        <w:pStyle w:val="Heading1"/>
        <w:spacing w:after="200" w:before="400"/>
      </w:pPr>
      <w:r>
        <w:rPr>
          <w:rFonts w:ascii="Arial" w:cs="Arial" w:eastAsia="Arial" w:hAnsi="Arial"/>
          <w:b/>
          <w:bCs/>
          <w:color w:val="1B3A5C"/>
          <w:sz w:val="36"/>
          <w:szCs w:val="36"/>
        </w:rPr>
        <w:t xml:space="preserve">Features</w:t>
      </w:r>
    </w:p>
    <w:p>
      <w:pPr>
        <w:pStyle w:val="Heading2"/>
        <w:pBdr>
          <w:bottom w:val="single" w:color="2E75B6" w:sz="4" w:space="4"/>
        </w:pBdr>
        <w:spacing w:after="160" w:before="320"/>
      </w:pPr>
      <w:r>
        <w:rPr>
          <w:rFonts w:ascii="Arial" w:cs="Arial" w:eastAsia="Arial" w:hAnsi="Arial"/>
          <w:b/>
          <w:bCs/>
          <w:color w:val="2E75B6"/>
          <w:sz w:val="28"/>
          <w:szCs w:val="28"/>
        </w:rPr>
        <w:t xml:space="preserve">National Discovery Map</w:t>
      </w:r>
    </w:p>
    <w:p>
      <w:pPr>
        <w:pStyle w:val="ListParagraph"/>
        <w:numPr>
          <w:ilvl w:val="0"/>
          <w:numId w:val="2"/>
        </w:numPr>
        <w:spacing w:after="100"/>
      </w:pPr>
      <w:r>
        <w:rPr>
          <w:rFonts w:ascii="Arial" w:cs="Arial" w:eastAsia="Arial" w:hAnsi="Arial"/>
          <w:b w:val="false"/>
          <w:bCs w:val="false"/>
          <w:color w:val="000000"/>
          <w:sz w:val="22"/>
          <w:szCs w:val="22"/>
        </w:rPr>
        <w:t xml:space="preserve">500+ universities displayed as color-coded markers on load</w:t>
      </w:r>
    </w:p>
    <w:p>
      <w:pPr>
        <w:pStyle w:val="ListParagraph"/>
        <w:numPr>
          <w:ilvl w:val="0"/>
          <w:numId w:val="2"/>
        </w:numPr>
        <w:spacing w:after="100"/>
      </w:pPr>
      <w:r>
        <w:rPr>
          <w:rFonts w:ascii="Arial" w:cs="Arial" w:eastAsia="Arial" w:hAnsi="Arial"/>
          <w:b w:val="false"/>
          <w:bCs w:val="false"/>
          <w:color w:val="000000"/>
          <w:sz w:val="22"/>
          <w:szCs w:val="22"/>
        </w:rPr>
        <w:t xml:space="preserve">Filter by score range, state, enrollment size, or institution type</w:t>
      </w:r>
    </w:p>
    <w:p>
      <w:pPr>
        <w:pStyle w:val="ListParagraph"/>
        <w:numPr>
          <w:ilvl w:val="0"/>
          <w:numId w:val="2"/>
        </w:numPr>
        <w:spacing w:after="100"/>
      </w:pPr>
      <w:r>
        <w:rPr>
          <w:rFonts w:ascii="Arial" w:cs="Arial" w:eastAsia="Arial" w:hAnsi="Arial"/>
          <w:b w:val="false"/>
          <w:bCs w:val="false"/>
          <w:color w:val="000000"/>
          <w:sz w:val="22"/>
          <w:szCs w:val="22"/>
        </w:rPr>
        <w:t xml:space="preserve">Cluster view for dense regions (e.g., Research Triangle, Boston metro)</w:t>
      </w:r>
    </w:p>
    <w:p>
      <w:pPr>
        <w:pStyle w:val="ListParagraph"/>
        <w:numPr>
          <w:ilvl w:val="0"/>
          <w:numId w:val="2"/>
        </w:numPr>
        <w:spacing w:after="100"/>
      </w:pPr>
      <w:r>
        <w:rPr>
          <w:rFonts w:ascii="Arial" w:cs="Arial" w:eastAsia="Arial" w:hAnsi="Arial"/>
          <w:b w:val="false"/>
          <w:bCs w:val="false"/>
          <w:color w:val="000000"/>
          <w:sz w:val="22"/>
          <w:szCs w:val="22"/>
        </w:rPr>
        <w:t xml:space="preserve">Immediate visual: red clusters show where the housing crisis is worst</w:t>
      </w:r>
    </w:p>
    <w:p>
      <w:pPr>
        <w:pStyle w:val="ListParagraph"/>
        <w:numPr>
          <w:ilvl w:val="0"/>
          <w:numId w:val="2"/>
        </w:numPr>
        <w:spacing w:after="100"/>
      </w:pPr>
      <w:r>
        <w:rPr>
          <w:rFonts w:ascii="Arial" w:cs="Arial" w:eastAsia="Arial" w:hAnsi="Arial"/>
          <w:b w:val="false"/>
          <w:bCs w:val="false"/>
          <w:color w:val="000000"/>
          <w:sz w:val="22"/>
          <w:szCs w:val="22"/>
        </w:rPr>
        <w:t xml:space="preserve">Click any marker to drill into the city-level view</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City-Level Hex Map</w:t>
      </w:r>
    </w:p>
    <w:p>
      <w:pPr>
        <w:pStyle w:val="ListParagraph"/>
        <w:numPr>
          <w:ilvl w:val="0"/>
          <w:numId w:val="2"/>
        </w:numPr>
        <w:spacing w:after="100"/>
      </w:pPr>
      <w:r>
        <w:rPr>
          <w:rFonts w:ascii="Arial" w:cs="Arial" w:eastAsia="Arial" w:hAnsi="Arial"/>
          <w:b w:val="false"/>
          <w:bCs w:val="false"/>
          <w:color w:val="000000"/>
          <w:sz w:val="22"/>
          <w:szCs w:val="22"/>
        </w:rPr>
        <w:t xml:space="preserve">H3 hexagonal grid at resolution 8 (~0.7 km² cells) centered on campus</w:t>
      </w:r>
    </w:p>
    <w:p>
      <w:pPr>
        <w:pStyle w:val="ListParagraph"/>
        <w:numPr>
          <w:ilvl w:val="0"/>
          <w:numId w:val="2"/>
        </w:numPr>
        <w:spacing w:after="100"/>
      </w:pPr>
      <w:r>
        <w:rPr>
          <w:rFonts w:ascii="Arial" w:cs="Arial" w:eastAsia="Arial" w:hAnsi="Arial"/>
          <w:b w:val="false"/>
          <w:bCs w:val="false"/>
          <w:color w:val="000000"/>
          <w:sz w:val="22"/>
          <w:szCs w:val="22"/>
        </w:rPr>
        <w:t xml:space="preserve">Each hex colored by housing pressure contribution: permit density, unit count, distance from campus</w:t>
      </w:r>
    </w:p>
    <w:p>
      <w:pPr>
        <w:pStyle w:val="ListParagraph"/>
        <w:numPr>
          <w:ilvl w:val="0"/>
          <w:numId w:val="2"/>
        </w:numPr>
        <w:spacing w:after="100"/>
      </w:pPr>
      <w:r>
        <w:rPr>
          <w:rFonts w:ascii="Arial" w:cs="Arial" w:eastAsia="Arial" w:hAnsi="Arial"/>
          <w:b w:val="false"/>
          <w:bCs w:val="false"/>
          <w:color w:val="000000"/>
          <w:sz w:val="22"/>
          <w:szCs w:val="22"/>
        </w:rPr>
        <w:t xml:space="preserve">Click any hex to see underlying data: permit count, existing unit density, ACS income, distance from campus centroid</w:t>
      </w:r>
    </w:p>
    <w:p>
      <w:pPr>
        <w:pStyle w:val="ListParagraph"/>
        <w:numPr>
          <w:ilvl w:val="0"/>
          <w:numId w:val="2"/>
        </w:numPr>
        <w:spacing w:after="100"/>
      </w:pPr>
      <w:r>
        <w:rPr>
          <w:rFonts w:ascii="Arial" w:cs="Arial" w:eastAsia="Arial" w:hAnsi="Arial"/>
          <w:b w:val="false"/>
          <w:bCs w:val="false"/>
          <w:color w:val="000000"/>
          <w:sz w:val="22"/>
          <w:szCs w:val="22"/>
        </w:rPr>
        <w:t xml:space="preserve">Radius controls: 0.5mi, 1mi, 1.5mi, 2mi from campus center</w:t>
      </w:r>
    </w:p>
    <w:p>
      <w:pPr>
        <w:pStyle w:val="ListParagraph"/>
        <w:numPr>
          <w:ilvl w:val="0"/>
          <w:numId w:val="2"/>
        </w:numPr>
        <w:spacing w:after="100"/>
      </w:pPr>
      <w:r>
        <w:rPr>
          <w:rFonts w:ascii="Arial" w:cs="Arial" w:eastAsia="Arial" w:hAnsi="Arial"/>
          <w:b w:val="false"/>
          <w:bCs w:val="false"/>
          <w:color w:val="000000"/>
          <w:sz w:val="22"/>
          <w:szCs w:val="22"/>
        </w:rPr>
        <w:t xml:space="preserve">Toggle layers: permits only, existing units only, combined pressure</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Side Panel — Market Brief</w:t>
      </w:r>
    </w:p>
    <w:p>
      <w:pPr>
        <w:pStyle w:val="ListParagraph"/>
        <w:numPr>
          <w:ilvl w:val="0"/>
          <w:numId w:val="2"/>
        </w:numPr>
        <w:spacing w:after="100"/>
      </w:pPr>
      <w:r>
        <w:rPr>
          <w:rFonts w:ascii="Arial" w:cs="Arial" w:eastAsia="Arial" w:hAnsi="Arial"/>
          <w:b w:val="false"/>
          <w:bCs w:val="false"/>
          <w:color w:val="000000"/>
          <w:sz w:val="22"/>
          <w:szCs w:val="22"/>
        </w:rPr>
        <w:t xml:space="preserve">Enrollment trend: 10-year chart, CAGR, most recent year</w:t>
      </w:r>
    </w:p>
    <w:p>
      <w:pPr>
        <w:pStyle w:val="ListParagraph"/>
        <w:numPr>
          <w:ilvl w:val="0"/>
          <w:numId w:val="2"/>
        </w:numPr>
        <w:spacing w:after="100"/>
      </w:pPr>
      <w:r>
        <w:rPr>
          <w:rFonts w:ascii="Arial" w:cs="Arial" w:eastAsia="Arial" w:hAnsi="Arial"/>
          <w:b w:val="false"/>
          <w:bCs w:val="false"/>
          <w:color w:val="000000"/>
          <w:sz w:val="22"/>
          <w:szCs w:val="22"/>
        </w:rPr>
        <w:t xml:space="preserve">Rent trend: monthly median for past 4 years, YoY change</w:t>
      </w:r>
    </w:p>
    <w:p>
      <w:pPr>
        <w:pStyle w:val="ListParagraph"/>
        <w:numPr>
          <w:ilvl w:val="0"/>
          <w:numId w:val="2"/>
        </w:numPr>
        <w:spacing w:after="100"/>
      </w:pPr>
      <w:r>
        <w:rPr>
          <w:rFonts w:ascii="Arial" w:cs="Arial" w:eastAsia="Arial" w:hAnsi="Arial"/>
          <w:b w:val="false"/>
          <w:bCs w:val="false"/>
          <w:color w:val="000000"/>
          <w:sz w:val="22"/>
          <w:szCs w:val="22"/>
        </w:rPr>
        <w:t xml:space="preserve">Permit trend: annual residential unit filings within radius, YoY change</w:t>
      </w:r>
    </w:p>
    <w:p>
      <w:pPr>
        <w:pStyle w:val="ListParagraph"/>
        <w:numPr>
          <w:ilvl w:val="0"/>
          <w:numId w:val="2"/>
        </w:numPr>
        <w:spacing w:after="100"/>
      </w:pPr>
      <w:r>
        <w:rPr>
          <w:rFonts w:ascii="Arial" w:cs="Arial" w:eastAsia="Arial" w:hAnsi="Arial"/>
          <w:b w:val="false"/>
          <w:bCs w:val="false"/>
          <w:color w:val="000000"/>
          <w:sz w:val="22"/>
          <w:szCs w:val="22"/>
        </w:rPr>
        <w:t xml:space="preserve">Beds per student ratio: total permitted beds / current enrollment</w:t>
      </w:r>
    </w:p>
    <w:p>
      <w:pPr>
        <w:pStyle w:val="ListParagraph"/>
        <w:numPr>
          <w:ilvl w:val="0"/>
          <w:numId w:val="2"/>
        </w:numPr>
        <w:spacing w:after="100"/>
      </w:pPr>
      <w:r>
        <w:rPr>
          <w:rFonts w:ascii="Arial" w:cs="Arial" w:eastAsia="Arial" w:hAnsi="Arial"/>
          <w:b w:val="false"/>
          <w:bCs w:val="false"/>
          <w:color w:val="000000"/>
          <w:sz w:val="22"/>
          <w:szCs w:val="22"/>
        </w:rPr>
        <w:t xml:space="preserve">Housing Pressure Score with component breakdown</w:t>
      </w:r>
    </w:p>
    <w:p>
      <w:pPr>
        <w:pStyle w:val="ListParagraph"/>
        <w:numPr>
          <w:ilvl w:val="0"/>
          <w:numId w:val="2"/>
        </w:numPr>
        <w:spacing w:after="100"/>
      </w:pPr>
      <w:r>
        <w:rPr>
          <w:rFonts w:ascii="Arial" w:cs="Arial" w:eastAsia="Arial" w:hAnsi="Arial"/>
          <w:b w:val="false"/>
          <w:bCs w:val="false"/>
          <w:color w:val="000000"/>
          <w:sz w:val="22"/>
          <w:szCs w:val="22"/>
        </w:rPr>
        <w:t xml:space="preserve">Gemini-generated analyst summary: 3 sentences, plain English, actionable</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Dynamic Search (Bonus Feature)</w:t>
      </w:r>
    </w:p>
    <w:p>
      <w:pPr>
        <w:pStyle w:val="ListParagraph"/>
        <w:numPr>
          <w:ilvl w:val="0"/>
          <w:numId w:val="2"/>
        </w:numPr>
        <w:spacing w:after="100"/>
      </w:pPr>
      <w:r>
        <w:rPr>
          <w:rFonts w:ascii="Arial" w:cs="Arial" w:eastAsia="Arial" w:hAnsi="Arial"/>
          <w:b w:val="false"/>
          <w:bCs w:val="false"/>
          <w:color w:val="000000"/>
          <w:sz w:val="22"/>
          <w:szCs w:val="22"/>
        </w:rPr>
        <w:t xml:space="preserve">User types any US university name into the search bar</w:t>
      </w:r>
    </w:p>
    <w:p>
      <w:pPr>
        <w:pStyle w:val="ListParagraph"/>
        <w:numPr>
          <w:ilvl w:val="0"/>
          <w:numId w:val="2"/>
        </w:numPr>
        <w:spacing w:after="100"/>
      </w:pPr>
      <w:r>
        <w:rPr>
          <w:rFonts w:ascii="Arial" w:cs="Arial" w:eastAsia="Arial" w:hAnsi="Arial"/>
          <w:b w:val="false"/>
          <w:bCs w:val="false"/>
          <w:color w:val="000000"/>
          <w:sz w:val="22"/>
          <w:szCs w:val="22"/>
        </w:rPr>
        <w:t xml:space="preserve">Gemini agent fires: resolves IPEDS unit ID, fetches live data from all four sources, computes score, renders map</w:t>
      </w:r>
    </w:p>
    <w:p>
      <w:pPr>
        <w:pStyle w:val="ListParagraph"/>
        <w:numPr>
          <w:ilvl w:val="0"/>
          <w:numId w:val="2"/>
        </w:numPr>
        <w:spacing w:after="100"/>
      </w:pPr>
      <w:r>
        <w:rPr>
          <w:rFonts w:ascii="Arial" w:cs="Arial" w:eastAsia="Arial" w:hAnsi="Arial"/>
          <w:b w:val="false"/>
          <w:bCs w:val="false"/>
          <w:color w:val="000000"/>
          <w:sz w:val="22"/>
          <w:szCs w:val="22"/>
        </w:rPr>
        <w:t xml:space="preserve">Agent log visible in side panel: "Fetching enrollment from Urban Institute API... Pulling permits for Boone County, KY... Computing score..."</w:t>
      </w:r>
    </w:p>
    <w:p>
      <w:pPr>
        <w:pStyle w:val="ListParagraph"/>
        <w:numPr>
          <w:ilvl w:val="0"/>
          <w:numId w:val="2"/>
        </w:numPr>
        <w:spacing w:after="100"/>
      </w:pPr>
      <w:r>
        <w:rPr>
          <w:rFonts w:ascii="Arial" w:cs="Arial" w:eastAsia="Arial" w:hAnsi="Arial"/>
          <w:b w:val="false"/>
          <w:bCs w:val="false"/>
          <w:color w:val="000000"/>
          <w:sz w:val="22"/>
          <w:szCs w:val="22"/>
        </w:rPr>
        <w:t xml:space="preserve">Result cached in Firebase so subsequent searches are instant</w:t>
      </w:r>
    </w:p>
    <w:p>
      <w:pPr>
        <w:pStyle w:val="ListParagraph"/>
        <w:numPr>
          <w:ilvl w:val="0"/>
          <w:numId w:val="2"/>
        </w:numPr>
        <w:spacing w:after="100"/>
      </w:pPr>
      <w:r>
        <w:rPr>
          <w:rFonts w:ascii="Arial" w:cs="Arial" w:eastAsia="Arial" w:hAnsi="Arial"/>
          <w:b w:val="false"/>
          <w:bCs w:val="false"/>
          <w:color w:val="000000"/>
          <w:sz w:val="22"/>
          <w:szCs w:val="22"/>
        </w:rPr>
        <w:t xml:space="preserve">Target completion time: under 15 seconds for any US university</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Gemini Market Summaries</w:t>
      </w:r>
    </w:p>
    <w:p>
      <w:pPr>
        <w:pBdr>
          <w:left w:val="single" w:color="1A7A4A" w:sz="12" w:space="8"/>
        </w:pBdr>
        <w:shd w:fill="D6F0E4" w:val="clear"/>
        <w:spacing w:after="160" w:before="160"/>
      </w:pPr>
      <w:r>
        <w:rPr>
          <w:rFonts w:ascii="Arial" w:cs="Arial" w:eastAsia="Arial" w:hAnsi="Arial"/>
          <w:b/>
          <w:bCs/>
          <w:color w:val="1A7A4A"/>
          <w:sz w:val="20"/>
          <w:szCs w:val="20"/>
        </w:rPr>
        <w:t xml:space="preserve">Example: </w:t>
      </w:r>
      <w:r>
        <w:rPr>
          <w:rFonts w:ascii="Arial" w:cs="Arial" w:eastAsia="Arial" w:hAnsi="Arial"/>
          <w:color w:val="000000"/>
          <w:sz w:val="20"/>
          <w:szCs w:val="20"/>
        </w:rPr>
        <w:t xml:space="preserve">Example output for Boise State: "Boise State enrollment has grown 14% over three years while only 312 residential units have been permitted within 1.5 miles of campus. Combined with a 38% rent increase since 2022, this market shows a classic undersupply pattern. A developer entering now would face limited competition in a market where demand signals are already strong."</w:t>
      </w:r>
    </w:p>
    <w:p>
      <w:r>
        <w:br w:type="page"/>
      </w:r>
    </w:p>
    <w:p>
      <w:pPr>
        <w:pStyle w:val="Heading1"/>
        <w:spacing w:after="200" w:before="400"/>
      </w:pPr>
      <w:r>
        <w:rPr>
          <w:rFonts w:ascii="Arial" w:cs="Arial" w:eastAsia="Arial" w:hAnsi="Arial"/>
          <w:b/>
          <w:bCs/>
          <w:color w:val="1B3A5C"/>
          <w:sz w:val="36"/>
          <w:szCs w:val="36"/>
        </w:rPr>
        <w:t xml:space="preserve">Data Sources</w:t>
      </w:r>
    </w:p>
    <w:p>
      <w:pPr>
        <w:pStyle w:val="Heading2"/>
        <w:pBdr>
          <w:bottom w:val="single" w:color="2E75B6" w:sz="4" w:space="4"/>
        </w:pBdr>
        <w:spacing w:after="160" w:before="320"/>
      </w:pPr>
      <w:r>
        <w:rPr>
          <w:rFonts w:ascii="Arial" w:cs="Arial" w:eastAsia="Arial" w:hAnsi="Arial"/>
          <w:b/>
          <w:bCs/>
          <w:color w:val="2E75B6"/>
          <w:sz w:val="28"/>
          <w:szCs w:val="28"/>
        </w:rPr>
        <w:t xml:space="preserve">Primary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API / Source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Data Provided</w:t>
            </w:r>
          </w:p>
        </w:tc>
        <w:tc>
          <w:tcPr>
            <w:tcW w:type="dxa" w:w="2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Key Required?</w:t>
            </w:r>
          </w:p>
        </w:tc>
        <w:tc>
          <w:tcPr>
            <w:tcW w:type="dxa" w:w="2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Urban Institute Education Data Portal</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Fall enrollment by university, 2001-2024, via IPEDS</w:t>
            </w:r>
          </w:p>
        </w:tc>
        <w:tc>
          <w:tcPr>
            <w:tcW w:type="dxa" w:w="2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 key required</w:t>
            </w:r>
          </w:p>
        </w:tc>
        <w:tc>
          <w:tcPr>
            <w:tcW w:type="dxa" w:w="2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Annual (Fall release)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College Scorecard API (data.gov)</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University lat/lon, city, enrollment size, institution type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Free key (instant)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Annual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Census Building Permits Survey (BPS)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Residential permit counts by city/county, 2015-present</w:t>
            </w:r>
          </w:p>
        </w:tc>
        <w:tc>
          <w:tcPr>
            <w:tcW w:type="dxa" w:w="2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Free Census API key</w:t>
            </w:r>
          </w:p>
        </w:tc>
        <w:tc>
          <w:tcPr>
            <w:tcW w:type="dxa" w:w="2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Annual + monthly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ApartmentList Research CSV</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Monthly median rent by city, 2017-present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 key — public download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Census ACS 5-Year Estimates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Housing unit counts per census tract, income, demographics</w:t>
            </w:r>
          </w:p>
        </w:tc>
        <w:tc>
          <w:tcPr>
            <w:tcW w:type="dxa" w:w="2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Free Census API key</w:t>
            </w:r>
          </w:p>
        </w:tc>
        <w:tc>
          <w:tcPr>
            <w:tcW w:type="dxa" w:w="2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Annual (5yr rolling)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HUD Fair Market Rents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Rent benchmarks by county and metro, fallback for small markets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 key required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Annual</w:t>
            </w:r>
          </w:p>
        </w:tc>
      </w:tr>
    </w:tbl>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Data Flow Architecture</w:t>
      </w:r>
    </w:p>
    <w:p>
      <w:pPr>
        <w:spacing w:after="160"/>
      </w:pPr>
      <w:r>
        <w:rPr>
          <w:rFonts w:ascii="Arial" w:cs="Arial" w:eastAsia="Arial" w:hAnsi="Arial"/>
          <w:b w:val="false"/>
          <w:bCs w:val="false"/>
          <w:i w:val="false"/>
          <w:iCs w:val="false"/>
          <w:color w:val="000000"/>
          <w:sz w:val="22"/>
          <w:szCs w:val="22"/>
        </w:rPr>
        <w:t xml:space="preserve">All data flows through a single normalization layer before scoring. Each source has a dedicated adapter that converts raw API responses into a common schema: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Schema Field</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Source</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enrollment_trend[]</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Urban Institute / IPEDS</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Annual headcount, 10-year array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permit_count_by_year{}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Census BPS + city Socrata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Residential units, filtered by radius from campus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median_rent_by_month[]</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ApartmentList CSV</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Monthly median, city-level, fallback to HUD FMR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housing_units_by_tract{}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Census ACS B25001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Total units per census tract, mapped to H3 hex</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university_meta{}</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College Scorecard</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lat/lon, city, state, IPEDS unit ID, institution type</w:t>
            </w:r>
          </w:p>
        </w:tc>
      </w:tr>
    </w:tbl>
    <w:p>
      <w:r>
        <w:br w:type="page"/>
      </w:r>
    </w:p>
    <w:p>
      <w:pPr>
        <w:pStyle w:val="Heading1"/>
        <w:spacing w:after="200" w:before="400"/>
      </w:pPr>
      <w:r>
        <w:rPr>
          <w:rFonts w:ascii="Arial" w:cs="Arial" w:eastAsia="Arial" w:hAnsi="Arial"/>
          <w:b/>
          <w:bCs/>
          <w:color w:val="1B3A5C"/>
          <w:sz w:val="36"/>
          <w:szCs w:val="36"/>
        </w:rPr>
        <w:t xml:space="preserve">Technical Architecture</w:t>
      </w:r>
    </w:p>
    <w:p>
      <w:pPr>
        <w:pStyle w:val="Heading2"/>
        <w:pBdr>
          <w:bottom w:val="single" w:color="2E75B6" w:sz="4" w:space="4"/>
        </w:pBdr>
        <w:spacing w:after="160" w:before="320"/>
      </w:pPr>
      <w:r>
        <w:rPr>
          <w:rFonts w:ascii="Arial" w:cs="Arial" w:eastAsia="Arial" w:hAnsi="Arial"/>
          <w:b/>
          <w:bCs/>
          <w:color w:val="2E75B6"/>
          <w:sz w:val="28"/>
          <w:szCs w:val="28"/>
        </w:rPr>
        <w:t xml:space="preserve">Backend — Python FastAPI on Cloud Run</w:t>
      </w:r>
    </w:p>
    <w:p>
      <w:pPr>
        <w:pStyle w:val="ListParagraph"/>
        <w:numPr>
          <w:ilvl w:val="0"/>
          <w:numId w:val="2"/>
        </w:numPr>
        <w:spacing w:after="100"/>
      </w:pPr>
      <w:r>
        <w:rPr>
          <w:rFonts w:ascii="Arial" w:cs="Arial" w:eastAsia="Arial" w:hAnsi="Arial"/>
          <w:b w:val="false"/>
          <w:bCs w:val="false"/>
          <w:color w:val="000000"/>
          <w:sz w:val="22"/>
          <w:szCs w:val="22"/>
        </w:rPr>
        <w:t xml:space="preserve">POST /score/{university_name} — triggers Gemini agent, returns score + hex GeoJSON</w:t>
      </w:r>
    </w:p>
    <w:p>
      <w:pPr>
        <w:pStyle w:val="ListParagraph"/>
        <w:numPr>
          <w:ilvl w:val="0"/>
          <w:numId w:val="2"/>
        </w:numPr>
        <w:spacing w:after="100"/>
      </w:pPr>
      <w:r>
        <w:rPr>
          <w:rFonts w:ascii="Arial" w:cs="Arial" w:eastAsia="Arial" w:hAnsi="Arial"/>
          <w:b w:val="false"/>
          <w:bCs w:val="false"/>
          <w:color w:val="000000"/>
          <w:sz w:val="22"/>
          <w:szCs w:val="22"/>
        </w:rPr>
        <w:t xml:space="preserve">GET /national — returns pre-scored universities from Firestore cache</w:t>
      </w:r>
    </w:p>
    <w:p>
      <w:pPr>
        <w:pStyle w:val="ListParagraph"/>
        <w:numPr>
          <w:ilvl w:val="0"/>
          <w:numId w:val="2"/>
        </w:numPr>
        <w:spacing w:after="100"/>
      </w:pPr>
      <w:r>
        <w:rPr>
          <w:rFonts w:ascii="Arial" w:cs="Arial" w:eastAsia="Arial" w:hAnsi="Arial"/>
          <w:b w:val="false"/>
          <w:bCs w:val="false"/>
          <w:color w:val="000000"/>
          <w:sz w:val="22"/>
          <w:szCs w:val="22"/>
        </w:rPr>
        <w:t xml:space="preserve">GET /hex/{university_name} — returns H3 hex grid with per-hex feature vectors</w:t>
      </w:r>
    </w:p>
    <w:p>
      <w:pPr>
        <w:pStyle w:val="ListParagraph"/>
        <w:numPr>
          <w:ilvl w:val="0"/>
          <w:numId w:val="2"/>
        </w:numPr>
        <w:spacing w:after="100"/>
      </w:pPr>
      <w:r>
        <w:rPr>
          <w:rFonts w:ascii="Arial" w:cs="Arial" w:eastAsia="Arial" w:hAnsi="Arial"/>
          <w:b w:val="false"/>
          <w:bCs w:val="false"/>
          <w:color w:val="000000"/>
          <w:sz w:val="22"/>
          <w:szCs w:val="22"/>
        </w:rPr>
        <w:t xml:space="preserve">GET /summary/{university_name} — triggers Gemini summary generation</w:t>
      </w:r>
    </w:p>
    <w:p>
      <w:pPr>
        <w:spacing w:after="160"/>
      </w:pPr>
      <w:r>
        <w:t xml:space="preserve"/>
      </w:r>
    </w:p>
    <w:p>
      <w:pPr>
        <w:spacing w:after="160"/>
      </w:pPr>
      <w:r>
        <w:rPr>
          <w:rFonts w:ascii="Arial" w:cs="Arial" w:eastAsia="Arial" w:hAnsi="Arial"/>
          <w:b w:val="false"/>
          <w:bCs w:val="false"/>
          <w:i w:val="false"/>
          <w:iCs w:val="false"/>
          <w:color w:val="000000"/>
          <w:sz w:val="22"/>
          <w:szCs w:val="22"/>
        </w:rPr>
        <w:t xml:space="preserve">The backend is stateless and containerized. Each Cloud Run instance handles one request. No shared state between requests — all persistence goes through Firestore.</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Gemini Agent — Orchestration Layer</w:t>
      </w:r>
    </w:p>
    <w:p>
      <w:pPr>
        <w:spacing w:after="160"/>
      </w:pPr>
      <w:r>
        <w:rPr>
          <w:rFonts w:ascii="Arial" w:cs="Arial" w:eastAsia="Arial" w:hAnsi="Arial"/>
          <w:b w:val="false"/>
          <w:bCs w:val="false"/>
          <w:i w:val="false"/>
          <w:iCs w:val="false"/>
          <w:color w:val="000000"/>
          <w:sz w:val="22"/>
          <w:szCs w:val="22"/>
        </w:rPr>
        <w:t xml:space="preserve">The agent is implemented using Gemini function calling. The system prompt defines four tools: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Tool</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fetch_enrollment</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Given a university name, resolves IPEDS unit ID via College Scorecard, then fetches 10-year enrollment from Urban Institute API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fetch_permits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Given city + state + lat/lon + radius, fetches annual residential permit counts from Census BPS, falls back to city Socrata if available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fetch_rents</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Given city + state, queries in-memory ApartmentList CSV index, falls back to HUD FMR API if city not found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generate_summary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Given normalized data + computed score, calls Gemini to produce a 3-sentence plain-English market brief with explicit developer framing</w:t>
            </w:r>
          </w:p>
        </w:tc>
      </w:tr>
    </w:tbl>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Frontend — React + Google Maps</w:t>
      </w:r>
    </w:p>
    <w:p>
      <w:pPr>
        <w:pStyle w:val="ListParagraph"/>
        <w:numPr>
          <w:ilvl w:val="0"/>
          <w:numId w:val="2"/>
        </w:numPr>
        <w:spacing w:after="100"/>
      </w:pPr>
      <w:r>
        <w:rPr>
          <w:rFonts w:ascii="Arial" w:cs="Arial" w:eastAsia="Arial" w:hAnsi="Arial"/>
          <w:b w:val="false"/>
          <w:bCs w:val="false"/>
          <w:color w:val="000000"/>
          <w:sz w:val="22"/>
          <w:szCs w:val="22"/>
        </w:rPr>
        <w:t xml:space="preserve">React 18 with TypeScript</w:t>
      </w:r>
    </w:p>
    <w:p>
      <w:pPr>
        <w:pStyle w:val="ListParagraph"/>
        <w:numPr>
          <w:ilvl w:val="0"/>
          <w:numId w:val="2"/>
        </w:numPr>
        <w:spacing w:after="100"/>
      </w:pPr>
      <w:r>
        <w:rPr>
          <w:rFonts w:ascii="Arial" w:cs="Arial" w:eastAsia="Arial" w:hAnsi="Arial"/>
          <w:b w:val="false"/>
          <w:bCs w:val="false"/>
          <w:color w:val="000000"/>
          <w:sz w:val="22"/>
          <w:szCs w:val="22"/>
        </w:rPr>
        <w:t xml:space="preserve">@react-google-maps/api for Maps integration</w:t>
      </w:r>
    </w:p>
    <w:p>
      <w:pPr>
        <w:pStyle w:val="ListParagraph"/>
        <w:numPr>
          <w:ilvl w:val="0"/>
          <w:numId w:val="2"/>
        </w:numPr>
        <w:spacing w:after="100"/>
      </w:pPr>
      <w:r>
        <w:rPr>
          <w:rFonts w:ascii="Arial" w:cs="Arial" w:eastAsia="Arial" w:hAnsi="Arial"/>
          <w:b w:val="false"/>
          <w:bCs w:val="false"/>
          <w:color w:val="000000"/>
          <w:sz w:val="22"/>
          <w:szCs w:val="22"/>
        </w:rPr>
        <w:t xml:space="preserve">h3-js for hex computation in the browser</w:t>
      </w:r>
    </w:p>
    <w:p>
      <w:pPr>
        <w:pStyle w:val="ListParagraph"/>
        <w:numPr>
          <w:ilvl w:val="0"/>
          <w:numId w:val="2"/>
        </w:numPr>
        <w:spacing w:after="100"/>
      </w:pPr>
      <w:r>
        <w:rPr>
          <w:rFonts w:ascii="Arial" w:cs="Arial" w:eastAsia="Arial" w:hAnsi="Arial"/>
          <w:b w:val="false"/>
          <w:bCs w:val="false"/>
          <w:color w:val="000000"/>
          <w:sz w:val="22"/>
          <w:szCs w:val="22"/>
        </w:rPr>
        <w:t xml:space="preserve">Recharts for enrollment/rent/permit trend charts in the side panel</w:t>
      </w:r>
    </w:p>
    <w:p>
      <w:pPr>
        <w:pStyle w:val="ListParagraph"/>
        <w:numPr>
          <w:ilvl w:val="0"/>
          <w:numId w:val="2"/>
        </w:numPr>
        <w:spacing w:after="100"/>
      </w:pPr>
      <w:r>
        <w:rPr>
          <w:rFonts w:ascii="Arial" w:cs="Arial" w:eastAsia="Arial" w:hAnsi="Arial"/>
          <w:b w:val="false"/>
          <w:bCs w:val="false"/>
          <w:color w:val="000000"/>
          <w:sz w:val="22"/>
          <w:szCs w:val="22"/>
        </w:rPr>
        <w:t xml:space="preserve">Tailwind CSS for layout</w:t>
      </w:r>
    </w:p>
    <w:p>
      <w:pPr>
        <w:pStyle w:val="ListParagraph"/>
        <w:numPr>
          <w:ilvl w:val="0"/>
          <w:numId w:val="2"/>
        </w:numPr>
        <w:spacing w:after="100"/>
      </w:pPr>
      <w:r>
        <w:rPr>
          <w:rFonts w:ascii="Arial" w:cs="Arial" w:eastAsia="Arial" w:hAnsi="Arial"/>
          <w:b w:val="false"/>
          <w:bCs w:val="false"/>
          <w:color w:val="000000"/>
          <w:sz w:val="22"/>
          <w:szCs w:val="22"/>
        </w:rPr>
        <w:t xml:space="preserve">Deployed as static build on Cloud Run or Firebase Hosting</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Spatial Layer — H3 Hexagonal Grid</w:t>
      </w:r>
    </w:p>
    <w:p>
      <w:pPr>
        <w:spacing w:after="160"/>
      </w:pPr>
      <w:r>
        <w:rPr>
          <w:rFonts w:ascii="Arial" w:cs="Arial" w:eastAsia="Arial" w:hAnsi="Arial"/>
          <w:b w:val="false"/>
          <w:bCs w:val="false"/>
          <w:i w:val="false"/>
          <w:iCs w:val="false"/>
          <w:color w:val="000000"/>
          <w:sz w:val="22"/>
          <w:szCs w:val="22"/>
        </w:rPr>
        <w:t xml:space="preserve">Uber's open-source H3 library bins all permit and housing unit data into hexagonal cells at resolution 8. This resolution produces cells of approximately 0.7 km², which aligns well with walkable submarket granularity near a university campus. The hex grid is:</w:t>
      </w:r>
    </w:p>
    <w:p>
      <w:pPr>
        <w:pStyle w:val="ListParagraph"/>
        <w:numPr>
          <w:ilvl w:val="0"/>
          <w:numId w:val="2"/>
        </w:numPr>
        <w:spacing w:after="100"/>
      </w:pPr>
      <w:r>
        <w:rPr>
          <w:rFonts w:ascii="Arial" w:cs="Arial" w:eastAsia="Arial" w:hAnsi="Arial"/>
          <w:b w:val="false"/>
          <w:bCs w:val="false"/>
          <w:color w:val="000000"/>
          <w:sz w:val="22"/>
          <w:szCs w:val="22"/>
        </w:rPr>
        <w:t xml:space="preserve">Generated server-side using h3-py at request time</w:t>
      </w:r>
    </w:p>
    <w:p>
      <w:pPr>
        <w:pStyle w:val="ListParagraph"/>
        <w:numPr>
          <w:ilvl w:val="0"/>
          <w:numId w:val="2"/>
        </w:numPr>
        <w:spacing w:after="100"/>
      </w:pPr>
      <w:r>
        <w:rPr>
          <w:rFonts w:ascii="Arial" w:cs="Arial" w:eastAsia="Arial" w:hAnsi="Arial"/>
          <w:b w:val="false"/>
          <w:bCs w:val="false"/>
          <w:color w:val="000000"/>
          <w:sz w:val="22"/>
          <w:szCs w:val="22"/>
        </w:rPr>
        <w:t xml:space="preserve">Serialized as GeoJSON FeatureCollection with per-hex properties</w:t>
      </w:r>
    </w:p>
    <w:p>
      <w:pPr>
        <w:pStyle w:val="ListParagraph"/>
        <w:numPr>
          <w:ilvl w:val="0"/>
          <w:numId w:val="2"/>
        </w:numPr>
        <w:spacing w:after="100"/>
      </w:pPr>
      <w:r>
        <w:rPr>
          <w:rFonts w:ascii="Arial" w:cs="Arial" w:eastAsia="Arial" w:hAnsi="Arial"/>
          <w:b w:val="false"/>
          <w:bCs w:val="false"/>
          <w:color w:val="000000"/>
          <w:sz w:val="22"/>
          <w:szCs w:val="22"/>
        </w:rPr>
        <w:t xml:space="preserve">Rendered as Google Maps Data Layer polygons with dynamic fill color</w:t>
      </w:r>
    </w:p>
    <w:p>
      <w:pPr>
        <w:pStyle w:val="ListParagraph"/>
        <w:numPr>
          <w:ilvl w:val="0"/>
          <w:numId w:val="2"/>
        </w:numPr>
        <w:spacing w:after="100"/>
      </w:pPr>
      <w:r>
        <w:rPr>
          <w:rFonts w:ascii="Arial" w:cs="Arial" w:eastAsia="Arial" w:hAnsi="Arial"/>
          <w:b w:val="false"/>
          <w:bCs w:val="false"/>
          <w:color w:val="000000"/>
          <w:sz w:val="22"/>
          <w:szCs w:val="22"/>
        </w:rPr>
        <w:t xml:space="preserve">Clickable: each hex fires a detail panel update</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Caching — Firebase Firestore</w:t>
      </w:r>
    </w:p>
    <w:p>
      <w:pPr>
        <w:spacing w:after="160"/>
      </w:pPr>
      <w:r>
        <w:rPr>
          <w:rFonts w:ascii="Arial" w:cs="Arial" w:eastAsia="Arial" w:hAnsi="Arial"/>
          <w:b w:val="false"/>
          <w:bCs w:val="false"/>
          <w:i w:val="false"/>
          <w:iCs w:val="false"/>
          <w:color w:val="000000"/>
          <w:sz w:val="22"/>
          <w:szCs w:val="22"/>
        </w:rPr>
        <w:t xml:space="preserve">Two collections:</w:t>
      </w:r>
    </w:p>
    <w:p>
      <w:pPr>
        <w:pStyle w:val="ListParagraph"/>
        <w:numPr>
          <w:ilvl w:val="0"/>
          <w:numId w:val="2"/>
        </w:numPr>
        <w:spacing w:after="100"/>
      </w:pPr>
      <w:r>
        <w:rPr>
          <w:rFonts w:ascii="Arial" w:cs="Arial" w:eastAsia="Arial" w:hAnsi="Arial"/>
          <w:b w:val="false"/>
          <w:bCs w:val="false"/>
          <w:color w:val="000000"/>
          <w:sz w:val="22"/>
          <w:szCs w:val="22"/>
        </w:rPr>
        <w:t xml:space="preserve">universities/{unitid} — pre-scored universities, computed at build time. Includes score, component values, hex GeoJSON, metadata. National map reads from this collection on load.</w:t>
      </w:r>
    </w:p>
    <w:p>
      <w:pPr>
        <w:pStyle w:val="ListParagraph"/>
        <w:numPr>
          <w:ilvl w:val="0"/>
          <w:numId w:val="2"/>
        </w:numPr>
        <w:spacing w:after="100"/>
      </w:pPr>
      <w:r>
        <w:rPr>
          <w:rFonts w:ascii="Arial" w:cs="Arial" w:eastAsia="Arial" w:hAnsi="Arial"/>
          <w:b w:val="false"/>
          <w:bCs w:val="false"/>
          <w:color w:val="000000"/>
          <w:sz w:val="22"/>
          <w:szCs w:val="22"/>
        </w:rPr>
        <w:t xml:space="preserve">cache/{university_slug} — on-the-fly results. Written after first Gemini agent run. TTL 7 days. Subsequent requests served instantly.</w:t>
      </w:r>
    </w:p>
    <w:p>
      <w:r>
        <w:br w:type="page"/>
      </w:r>
    </w:p>
    <w:p>
      <w:pPr>
        <w:pStyle w:val="Heading1"/>
        <w:spacing w:after="200" w:before="400"/>
      </w:pPr>
      <w:r>
        <w:rPr>
          <w:rFonts w:ascii="Arial" w:cs="Arial" w:eastAsia="Arial" w:hAnsi="Arial"/>
          <w:b/>
          <w:bCs/>
          <w:color w:val="1B3A5C"/>
          <w:sz w:val="36"/>
          <w:szCs w:val="36"/>
        </w:rPr>
        <w:t xml:space="preserve">Google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Google Technology</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How We Use It</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Why It Matters for Judging</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Gemini API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Agent orchestration: given a university name, Gemini sequences API calls, classifies permit data, generates plain-English market summaries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Core AI-native differentiator. Demonstrates creative use of Google tech beyond just a map.</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Google Maps JS API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National choropleth map of university dots, H3 hex overlay for city-level view, marker clustering, click interactions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Required for spatial visualization. Directly referenced in prompt.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Google Cloud Run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Hosts the FastAPI backend. Serverless, spins up on request, free tier covers hackathon usage.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Shows production-quality architecture. Easy to demo live.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Firebase Firestore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Caches pre-scored university results so national map loads instantly. On-the-fly results also cached after first fetch.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Fourth Google technology. Makes the demo fast and reliable.</w:t>
            </w:r>
          </w:p>
        </w:tc>
      </w:tr>
    </w:tbl>
    <w:p>
      <w:r>
        <w:br w:type="page"/>
      </w:r>
    </w:p>
    <w:p>
      <w:pPr>
        <w:pStyle w:val="Heading1"/>
        <w:spacing w:after="200" w:before="400"/>
      </w:pPr>
      <w:r>
        <w:rPr>
          <w:rFonts w:ascii="Arial" w:cs="Arial" w:eastAsia="Arial" w:hAnsi="Arial"/>
          <w:b/>
          <w:bCs/>
          <w:color w:val="1B3A5C"/>
          <w:sz w:val="36"/>
          <w:szCs w:val="36"/>
        </w:rPr>
        <w:t xml:space="preserve">User Experience</w:t>
      </w:r>
    </w:p>
    <w:p>
      <w:pPr>
        <w:pStyle w:val="Heading2"/>
        <w:pBdr>
          <w:bottom w:val="single" w:color="2E75B6" w:sz="4" w:space="4"/>
        </w:pBdr>
        <w:spacing w:after="160" w:before="320"/>
      </w:pPr>
      <w:r>
        <w:rPr>
          <w:rFonts w:ascii="Arial" w:cs="Arial" w:eastAsia="Arial" w:hAnsi="Arial"/>
          <w:b/>
          <w:bCs/>
          <w:color w:val="2E75B6"/>
          <w:sz w:val="28"/>
          <w:szCs w:val="28"/>
        </w:rPr>
        <w:t xml:space="preserve">User Flow — National Discovery</w:t>
      </w:r>
    </w:p>
    <w:p>
      <w:pPr>
        <w:pStyle w:val="ListParagraph"/>
        <w:numPr>
          <w:ilvl w:val="0"/>
          <w:numId w:val="3"/>
        </w:numPr>
        <w:spacing w:after="100"/>
      </w:pPr>
      <w:r>
        <w:rPr>
          <w:rFonts w:ascii="Arial" w:cs="Arial" w:eastAsia="Arial" w:hAnsi="Arial"/>
          <w:sz w:val="22"/>
          <w:szCs w:val="22"/>
        </w:rPr>
        <w:t xml:space="preserve">User opens CampusLens. National map loads with ~500 university markers colored by pre-computed Housing Pressure Score.</w:t>
      </w:r>
    </w:p>
    <w:p>
      <w:pPr>
        <w:pStyle w:val="ListParagraph"/>
        <w:numPr>
          <w:ilvl w:val="0"/>
          <w:numId w:val="3"/>
        </w:numPr>
        <w:spacing w:after="100"/>
      </w:pPr>
      <w:r>
        <w:rPr>
          <w:rFonts w:ascii="Arial" w:cs="Arial" w:eastAsia="Arial" w:hAnsi="Arial"/>
          <w:sz w:val="22"/>
          <w:szCs w:val="22"/>
        </w:rPr>
        <w:t xml:space="preserve">Red clusters visible immediately in Sun Belt, Appalachia, and fast-growing state school markets.</w:t>
      </w:r>
    </w:p>
    <w:p>
      <w:pPr>
        <w:pStyle w:val="ListParagraph"/>
        <w:numPr>
          <w:ilvl w:val="0"/>
          <w:numId w:val="3"/>
        </w:numPr>
        <w:spacing w:after="100"/>
      </w:pPr>
      <w:r>
        <w:rPr>
          <w:rFonts w:ascii="Arial" w:cs="Arial" w:eastAsia="Arial" w:hAnsi="Arial"/>
          <w:sz w:val="22"/>
          <w:szCs w:val="22"/>
        </w:rPr>
        <w:t xml:space="preserve">User clicks a red marker — e.g. University of Alabama.</w:t>
      </w:r>
    </w:p>
    <w:p>
      <w:pPr>
        <w:pStyle w:val="ListParagraph"/>
        <w:numPr>
          <w:ilvl w:val="0"/>
          <w:numId w:val="3"/>
        </w:numPr>
        <w:spacing w:after="100"/>
      </w:pPr>
      <w:r>
        <w:rPr>
          <w:rFonts w:ascii="Arial" w:cs="Arial" w:eastAsia="Arial" w:hAnsi="Arial"/>
          <w:sz w:val="22"/>
          <w:szCs w:val="22"/>
        </w:rPr>
        <w:t xml:space="preserve">City view renders: H3 hex grid around Tuscaloosa campus, hexes colored dark red near campus core.</w:t>
      </w:r>
    </w:p>
    <w:p>
      <w:pPr>
        <w:pStyle w:val="ListParagraph"/>
        <w:numPr>
          <w:ilvl w:val="0"/>
          <w:numId w:val="3"/>
        </w:numPr>
        <w:spacing w:after="100"/>
      </w:pPr>
      <w:r>
        <w:rPr>
          <w:rFonts w:ascii="Arial" w:cs="Arial" w:eastAsia="Arial" w:hAnsi="Arial"/>
          <w:sz w:val="22"/>
          <w:szCs w:val="22"/>
        </w:rPr>
        <w:t xml:space="preserve">Side panel populates: enrollment +19% over 3 years, 180 units permitted within 1.5 miles, rents up 44%. Score: 82/100.</w:t>
      </w:r>
    </w:p>
    <w:p>
      <w:pPr>
        <w:pStyle w:val="ListParagraph"/>
        <w:numPr>
          <w:ilvl w:val="0"/>
          <w:numId w:val="3"/>
        </w:numPr>
        <w:spacing w:after="100"/>
      </w:pPr>
      <w:r>
        <w:rPr>
          <w:rFonts w:ascii="Arial" w:cs="Arial" w:eastAsia="Arial" w:hAnsi="Arial"/>
          <w:sz w:val="22"/>
          <w:szCs w:val="22"/>
        </w:rPr>
        <w:t xml:space="preserve">Gemini summary renders: "Alabama's enrollment growth has outpaced local housing supply by a significant margin. With fewer than 200 units permitted near campus in the past three years and rents rising sharply, this market presents a clear undersupply opportunity for student housing developers."</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User Flow — Dynamic Search (Bonus)</w:t>
      </w:r>
    </w:p>
    <w:p>
      <w:pPr>
        <w:pStyle w:val="ListParagraph"/>
        <w:numPr>
          <w:ilvl w:val="0"/>
          <w:numId w:val="3"/>
        </w:numPr>
        <w:spacing w:after="100"/>
      </w:pPr>
      <w:r>
        <w:rPr>
          <w:rFonts w:ascii="Arial" w:cs="Arial" w:eastAsia="Arial" w:hAnsi="Arial"/>
          <w:sz w:val="22"/>
          <w:szCs w:val="22"/>
        </w:rPr>
        <w:t xml:space="preserve">Judge says: "Can you show me Ohio State?"</w:t>
      </w:r>
    </w:p>
    <w:p>
      <w:pPr>
        <w:pStyle w:val="ListParagraph"/>
        <w:numPr>
          <w:ilvl w:val="0"/>
          <w:numId w:val="3"/>
        </w:numPr>
        <w:spacing w:after="100"/>
      </w:pPr>
      <w:r>
        <w:rPr>
          <w:rFonts w:ascii="Arial" w:cs="Arial" w:eastAsia="Arial" w:hAnsi="Arial"/>
          <w:sz w:val="22"/>
          <w:szCs w:val="22"/>
        </w:rPr>
        <w:t xml:space="preserve">User types "Ohio State" in search bar. Agent log panel expands.</w:t>
      </w:r>
    </w:p>
    <w:p>
      <w:pPr>
        <w:pStyle w:val="ListParagraph"/>
        <w:numPr>
          <w:ilvl w:val="0"/>
          <w:numId w:val="3"/>
        </w:numPr>
        <w:spacing w:after="100"/>
      </w:pPr>
      <w:r>
        <w:rPr>
          <w:rFonts w:ascii="Arial" w:cs="Arial" w:eastAsia="Arial" w:hAnsi="Arial"/>
          <w:sz w:val="22"/>
          <w:szCs w:val="22"/>
        </w:rPr>
        <w:t xml:space="preserve">Log streams: "Resolving IPEDS ID for Ohio State... Found: 204796. Fetching enrollment 2015-2024... Pulling permits for Franklin County, OH... Loading Columbus rent data... Computing score..."</w:t>
      </w:r>
    </w:p>
    <w:p>
      <w:pPr>
        <w:pStyle w:val="ListParagraph"/>
        <w:numPr>
          <w:ilvl w:val="0"/>
          <w:numId w:val="3"/>
        </w:numPr>
        <w:spacing w:after="100"/>
      </w:pPr>
      <w:r>
        <w:rPr>
          <w:rFonts w:ascii="Arial" w:cs="Arial" w:eastAsia="Arial" w:hAnsi="Arial"/>
          <w:sz w:val="22"/>
          <w:szCs w:val="22"/>
        </w:rPr>
        <w:t xml:space="preserve">~12 seconds later: Columbus hex map renders. Score: 54/100 — moderate pressure.</w:t>
      </w:r>
    </w:p>
    <w:p>
      <w:pPr>
        <w:pStyle w:val="ListParagraph"/>
        <w:numPr>
          <w:ilvl w:val="0"/>
          <w:numId w:val="3"/>
        </w:numPr>
        <w:spacing w:after="100"/>
      </w:pPr>
      <w:r>
        <w:rPr>
          <w:rFonts w:ascii="Arial" w:cs="Arial" w:eastAsia="Arial" w:hAnsi="Arial"/>
          <w:sz w:val="22"/>
          <w:szCs w:val="22"/>
        </w:rPr>
        <w:t xml:space="preserve">Gemini: "Ohio State has seen steady enrollment growth, but Columbus has a relatively active permitting environment that has partially absorbed demand. The submarket within 1 mile of campus remains tight, but outer rings show more balance."</w:t>
      </w:r>
    </w:p>
    <w:p>
      <w:pPr>
        <w:pStyle w:val="ListParagraph"/>
        <w:numPr>
          <w:ilvl w:val="0"/>
          <w:numId w:val="3"/>
        </w:numPr>
        <w:spacing w:after="100"/>
      </w:pPr>
      <w:r>
        <w:rPr>
          <w:rFonts w:ascii="Arial" w:cs="Arial" w:eastAsia="Arial" w:hAnsi="Arial"/>
          <w:sz w:val="22"/>
          <w:szCs w:val="22"/>
        </w:rPr>
        <w:t xml:space="preserve">Judge: "Now show me Boise State." Same flow, different result. Boise scores 78/100.</w:t>
      </w:r>
    </w:p>
    <w:p>
      <w:pPr>
        <w:spacing w:after="160"/>
      </w:pPr>
      <w:r>
        <w:t xml:space="preserve"/>
      </w:r>
    </w:p>
    <w:p>
      <w:pPr>
        <w:pBdr>
          <w:left w:val="single" w:color="F0A500" w:sz="12" w:space="8"/>
        </w:pBdr>
        <w:shd w:fill="FFF3CC" w:val="clear"/>
        <w:spacing w:after="160" w:before="160"/>
      </w:pPr>
      <w:r>
        <w:rPr>
          <w:rFonts w:ascii="Arial" w:cs="Arial" w:eastAsia="Arial" w:hAnsi="Arial"/>
          <w:b/>
          <w:bCs/>
          <w:color w:val="F0A500"/>
          <w:sz w:val="20"/>
          <w:szCs w:val="20"/>
        </w:rPr>
        <w:t xml:space="preserve">Demo Strategy: </w:t>
      </w:r>
      <w:r>
        <w:rPr>
          <w:rFonts w:ascii="Arial" w:cs="Arial" w:eastAsia="Arial" w:hAnsi="Arial"/>
          <w:color w:val="000000"/>
          <w:sz w:val="20"/>
          <w:szCs w:val="20"/>
        </w:rPr>
        <w:t xml:space="preserve">This live demo moment — two schools, two different market stories, generated on demand in under 15 seconds each — is the winning demo. It is exactly what the prompt bonus criterion describes.</w:t>
      </w:r>
    </w:p>
    <w:p>
      <w:r>
        <w:br w:type="page"/>
      </w:r>
    </w:p>
    <w:p>
      <w:pPr>
        <w:pStyle w:val="Heading1"/>
        <w:spacing w:after="200" w:before="400"/>
      </w:pPr>
      <w:r>
        <w:rPr>
          <w:rFonts w:ascii="Arial" w:cs="Arial" w:eastAsia="Arial" w:hAnsi="Arial"/>
          <w:b/>
          <w:bCs/>
          <w:color w:val="1B3A5C"/>
          <w:sz w:val="36"/>
          <w:szCs w:val="36"/>
        </w:rPr>
        <w:t xml:space="preserve">Pre-Scored University Set</w:t>
      </w:r>
    </w:p>
    <w:p>
      <w:pPr>
        <w:spacing w:after="160"/>
      </w:pPr>
      <w:r>
        <w:rPr>
          <w:rFonts w:ascii="Arial" w:cs="Arial" w:eastAsia="Arial" w:hAnsi="Arial"/>
          <w:b w:val="false"/>
          <w:bCs w:val="false"/>
          <w:i w:val="false"/>
          <w:iCs w:val="false"/>
          <w:color w:val="000000"/>
          <w:sz w:val="22"/>
          <w:szCs w:val="22"/>
        </w:rPr>
        <w:t xml:space="preserve">The following 20 universities will have fully computed scores, hex grids, and Gemini summaries cached in Firestore before the closing ceremony. This guarantees the national map and city views work instantly for any school a judge is likely to request.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University</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Location</w:t>
            </w:r>
          </w:p>
        </w:tc>
        <w:tc>
          <w:tcPr>
            <w:tcW w:type="dxa" w:w="4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Virginia Tech</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Blacksburg, VA</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Home market — full data validated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UVA</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Charlottesville, VA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Virginia comparison market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UT Knoxville</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Knoxville, TN</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Sun Belt growth market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UNC Chapel Hill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Chapel Hill, NC</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ACC peer, strong enrollment growth</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University of Florida</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Gainesville, FL</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Large state school, housing pressure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Arizona State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Tempe, AZ</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Fastest growing US university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University of Georgia</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Athens, GA</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Classic college town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Clemson University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Clemson, SC</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Strong enrollment growth trend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NC State</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Raleigh, NC</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Tech corridor spillover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Boise State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Boise, ID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Explosive Western growth market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University of Alabama</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Tuscaloosa, AL</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Enrollment surge, limited supply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University of South Carolina</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Columbia, SC</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Emerging Sun Belt market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Ohio State</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Columbus, OH</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Midwest anchor — judge likely to ask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Michigan State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East Lansing, MI</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Midwest peer market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Texas A&amp;M</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College Station, TX</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Massive enrollment, constrained supply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Penn State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State College, PA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Classic isolated college town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University of Tennessee Knoxville</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Knoxville, TN</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Duplicate validation check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Indiana University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Bloomington, IN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Isolated college town dynamics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University of Kentucky</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Lexington, KY</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Growing enrollment trend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Mississippi State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Starkville, MS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A5A5A"/>
                <w:sz w:val="18"/>
                <w:szCs w:val="18"/>
              </w:rPr>
              <w:t xml:space="preserve">Underserved rural college market</w:t>
            </w:r>
          </w:p>
        </w:tc>
      </w:tr>
    </w:tbl>
    <w:p>
      <w:r>
        <w:br w:type="page"/>
      </w:r>
    </w:p>
    <w:p>
      <w:pPr>
        <w:pStyle w:val="Heading1"/>
        <w:spacing w:after="200" w:before="400"/>
      </w:pPr>
      <w:r>
        <w:rPr>
          <w:rFonts w:ascii="Arial" w:cs="Arial" w:eastAsia="Arial" w:hAnsi="Arial"/>
          <w:b/>
          <w:bCs/>
          <w:color w:val="1B3A5C"/>
          <w:sz w:val="36"/>
          <w:szCs w:val="36"/>
        </w:rPr>
        <w:t xml:space="preserve">4-Day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Risk</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Day 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IPEDS + Scorecard API wrappers, ApartmentList CSV loader, Census BPS integration, H3 hex binning module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7A4A"/>
                <w:sz w:val="20"/>
                <w:szCs w:val="20"/>
              </w:rPr>
              <w:t xml:space="preserve">Low — all APIs well-documented</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Day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Score Engine + National Map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Housing Pressure Score formula, pre-score 25 universities, national Google Maps view with dots, Firebase cache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F0A500"/>
                <w:sz w:val="20"/>
                <w:szCs w:val="20"/>
              </w:rPr>
              <w:t xml:space="preserve">Medium — permit data gaps possible</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Day 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Gemini Agent + City View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Gemini orchestration layer, on-the-fly fetch pipeline, H3 hex choropleth for city view, side panel UI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F0A500"/>
                <w:sz w:val="20"/>
                <w:szCs w:val="20"/>
              </w:rPr>
              <w:t xml:space="preserve">Medium-High — agent reliability needs testing</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Day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Polish + Demo Prep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Gemini summary text, UI polish, demo university set validation, video recording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7A4A"/>
                <w:sz w:val="20"/>
                <w:szCs w:val="20"/>
              </w:rPr>
              <w:t xml:space="preserve">Low — buffer day</w:t>
            </w:r>
          </w:p>
        </w:tc>
      </w:tr>
    </w:tbl>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Day 1 — Foundation (Target: All APIs working)</w:t>
      </w:r>
    </w:p>
    <w:p>
      <w:pPr>
        <w:pStyle w:val="ListParagraph"/>
        <w:numPr>
          <w:ilvl w:val="0"/>
          <w:numId w:val="2"/>
        </w:numPr>
        <w:spacing w:after="100"/>
      </w:pPr>
      <w:r>
        <w:rPr>
          <w:rFonts w:ascii="Arial" w:cs="Arial" w:eastAsia="Arial" w:hAnsi="Arial"/>
          <w:b w:val="false"/>
          <w:bCs w:val="false"/>
          <w:color w:val="000000"/>
          <w:sz w:val="22"/>
          <w:szCs w:val="22"/>
        </w:rPr>
        <w:t xml:space="preserve">Set up FastAPI project structure, Cloud Run config, Dockerfile</w:t>
      </w:r>
    </w:p>
    <w:p>
      <w:pPr>
        <w:pStyle w:val="ListParagraph"/>
        <w:numPr>
          <w:ilvl w:val="0"/>
          <w:numId w:val="2"/>
        </w:numPr>
        <w:spacing w:after="100"/>
      </w:pPr>
      <w:r>
        <w:rPr>
          <w:rFonts w:ascii="Arial" w:cs="Arial" w:eastAsia="Arial" w:hAnsi="Arial"/>
          <w:b w:val="false"/>
          <w:bCs w:val="false"/>
          <w:color w:val="000000"/>
          <w:sz w:val="22"/>
          <w:szCs w:val="22"/>
        </w:rPr>
        <w:t xml:space="preserve">Implement Urban Institute enrollment adapter — resolve IPEDS ID, fetch 10yr trend</w:t>
      </w:r>
    </w:p>
    <w:p>
      <w:pPr>
        <w:pStyle w:val="ListParagraph"/>
        <w:numPr>
          <w:ilvl w:val="0"/>
          <w:numId w:val="2"/>
        </w:numPr>
        <w:spacing w:after="100"/>
      </w:pPr>
      <w:r>
        <w:rPr>
          <w:rFonts w:ascii="Arial" w:cs="Arial" w:eastAsia="Arial" w:hAnsi="Arial"/>
          <w:b w:val="false"/>
          <w:bCs w:val="false"/>
          <w:color w:val="000000"/>
          <w:sz w:val="22"/>
          <w:szCs w:val="22"/>
        </w:rPr>
        <w:t xml:space="preserve">Implement College Scorecard adapter — lat/lon, city, metadata</w:t>
      </w:r>
    </w:p>
    <w:p>
      <w:pPr>
        <w:pStyle w:val="ListParagraph"/>
        <w:numPr>
          <w:ilvl w:val="0"/>
          <w:numId w:val="2"/>
        </w:numPr>
        <w:spacing w:after="100"/>
      </w:pPr>
      <w:r>
        <w:rPr>
          <w:rFonts w:ascii="Arial" w:cs="Arial" w:eastAsia="Arial" w:hAnsi="Arial"/>
          <w:b w:val="false"/>
          <w:bCs w:val="false"/>
          <w:color w:val="000000"/>
          <w:sz w:val="22"/>
          <w:szCs w:val="22"/>
        </w:rPr>
        <w:t xml:space="preserve">Implement Census BPS adapter — permit counts by FIPS, filter by radius</w:t>
      </w:r>
    </w:p>
    <w:p>
      <w:pPr>
        <w:pStyle w:val="ListParagraph"/>
        <w:numPr>
          <w:ilvl w:val="0"/>
          <w:numId w:val="2"/>
        </w:numPr>
        <w:spacing w:after="100"/>
      </w:pPr>
      <w:r>
        <w:rPr>
          <w:rFonts w:ascii="Arial" w:cs="Arial" w:eastAsia="Arial" w:hAnsi="Arial"/>
          <w:b w:val="false"/>
          <w:bCs w:val="false"/>
          <w:color w:val="000000"/>
          <w:sz w:val="22"/>
          <w:szCs w:val="22"/>
        </w:rPr>
        <w:t xml:space="preserve">Download and index ApartmentList CSV — city lookup function</w:t>
      </w:r>
    </w:p>
    <w:p>
      <w:pPr>
        <w:pStyle w:val="ListParagraph"/>
        <w:numPr>
          <w:ilvl w:val="0"/>
          <w:numId w:val="2"/>
        </w:numPr>
        <w:spacing w:after="100"/>
      </w:pPr>
      <w:r>
        <w:rPr>
          <w:rFonts w:ascii="Arial" w:cs="Arial" w:eastAsia="Arial" w:hAnsi="Arial"/>
          <w:b w:val="false"/>
          <w:bCs w:val="false"/>
          <w:color w:val="000000"/>
          <w:sz w:val="22"/>
          <w:szCs w:val="22"/>
        </w:rPr>
        <w:t xml:space="preserve">Implement Census ACS adapter — housing units per tract</w:t>
      </w:r>
    </w:p>
    <w:p>
      <w:pPr>
        <w:pStyle w:val="ListParagraph"/>
        <w:numPr>
          <w:ilvl w:val="0"/>
          <w:numId w:val="2"/>
        </w:numPr>
        <w:spacing w:after="100"/>
      </w:pPr>
      <w:r>
        <w:rPr>
          <w:rFonts w:ascii="Arial" w:cs="Arial" w:eastAsia="Arial" w:hAnsi="Arial"/>
          <w:b w:val="false"/>
          <w:bCs w:val="false"/>
          <w:color w:val="000000"/>
          <w:sz w:val="22"/>
          <w:szCs w:val="22"/>
        </w:rPr>
        <w:t xml:space="preserve">Write H3 binning module — takes permit lat/lons, returns hex feature vectors</w:t>
      </w:r>
    </w:p>
    <w:p>
      <w:pPr>
        <w:pStyle w:val="ListParagraph"/>
        <w:numPr>
          <w:ilvl w:val="0"/>
          <w:numId w:val="2"/>
        </w:numPr>
        <w:spacing w:after="100"/>
      </w:pPr>
      <w:r>
        <w:rPr>
          <w:rFonts w:ascii="Arial" w:cs="Arial" w:eastAsia="Arial" w:hAnsi="Arial"/>
          <w:b w:val="false"/>
          <w:bCs w:val="false"/>
          <w:color w:val="000000"/>
          <w:sz w:val="22"/>
          <w:szCs w:val="22"/>
        </w:rPr>
        <w:t xml:space="preserve">Unit tests for each adapter with 3 known universities</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Day 2 — Score Engine + National Map</w:t>
      </w:r>
    </w:p>
    <w:p>
      <w:pPr>
        <w:pStyle w:val="ListParagraph"/>
        <w:numPr>
          <w:ilvl w:val="0"/>
          <w:numId w:val="2"/>
        </w:numPr>
        <w:spacing w:after="100"/>
      </w:pPr>
      <w:r>
        <w:rPr>
          <w:rFonts w:ascii="Arial" w:cs="Arial" w:eastAsia="Arial" w:hAnsi="Arial"/>
          <w:b w:val="false"/>
          <w:bCs w:val="false"/>
          <w:color w:val="000000"/>
          <w:sz w:val="22"/>
          <w:szCs w:val="22"/>
        </w:rPr>
        <w:t xml:space="preserve">Implement Housing Pressure Score formula with all components</w:t>
      </w:r>
    </w:p>
    <w:p>
      <w:pPr>
        <w:pStyle w:val="ListParagraph"/>
        <w:numPr>
          <w:ilvl w:val="0"/>
          <w:numId w:val="2"/>
        </w:numPr>
        <w:spacing w:after="100"/>
      </w:pPr>
      <w:r>
        <w:rPr>
          <w:rFonts w:ascii="Arial" w:cs="Arial" w:eastAsia="Arial" w:hAnsi="Arial"/>
          <w:b w:val="false"/>
          <w:bCs w:val="false"/>
          <w:color w:val="000000"/>
          <w:sz w:val="22"/>
          <w:szCs w:val="22"/>
        </w:rPr>
        <w:t xml:space="preserve">Run score computation for all 20 pre-pull universities</w:t>
      </w:r>
    </w:p>
    <w:p>
      <w:pPr>
        <w:pStyle w:val="ListParagraph"/>
        <w:numPr>
          <w:ilvl w:val="0"/>
          <w:numId w:val="2"/>
        </w:numPr>
        <w:spacing w:after="100"/>
      </w:pPr>
      <w:r>
        <w:rPr>
          <w:rFonts w:ascii="Arial" w:cs="Arial" w:eastAsia="Arial" w:hAnsi="Arial"/>
          <w:b w:val="false"/>
          <w:bCs w:val="false"/>
          <w:color w:val="000000"/>
          <w:sz w:val="22"/>
          <w:szCs w:val="22"/>
        </w:rPr>
        <w:t xml:space="preserve">Write results to Firestore universities collection</w:t>
      </w:r>
    </w:p>
    <w:p>
      <w:pPr>
        <w:pStyle w:val="ListParagraph"/>
        <w:numPr>
          <w:ilvl w:val="0"/>
          <w:numId w:val="2"/>
        </w:numPr>
        <w:spacing w:after="100"/>
      </w:pPr>
      <w:r>
        <w:rPr>
          <w:rFonts w:ascii="Arial" w:cs="Arial" w:eastAsia="Arial" w:hAnsi="Arial"/>
          <w:b w:val="false"/>
          <w:bCs w:val="false"/>
          <w:color w:val="000000"/>
          <w:sz w:val="22"/>
          <w:szCs w:val="22"/>
        </w:rPr>
        <w:t xml:space="preserve">Build React frontend scaffold: map component, side panel shell</w:t>
      </w:r>
    </w:p>
    <w:p>
      <w:pPr>
        <w:pStyle w:val="ListParagraph"/>
        <w:numPr>
          <w:ilvl w:val="0"/>
          <w:numId w:val="2"/>
        </w:numPr>
        <w:spacing w:after="100"/>
      </w:pPr>
      <w:r>
        <w:rPr>
          <w:rFonts w:ascii="Arial" w:cs="Arial" w:eastAsia="Arial" w:hAnsi="Arial"/>
          <w:b w:val="false"/>
          <w:bCs w:val="false"/>
          <w:color w:val="000000"/>
          <w:sz w:val="22"/>
          <w:szCs w:val="22"/>
        </w:rPr>
        <w:t xml:space="preserve">Implement national map: load from Firestore, render colored markers</w:t>
      </w:r>
    </w:p>
    <w:p>
      <w:pPr>
        <w:pStyle w:val="ListParagraph"/>
        <w:numPr>
          <w:ilvl w:val="0"/>
          <w:numId w:val="2"/>
        </w:numPr>
        <w:spacing w:after="100"/>
      </w:pPr>
      <w:r>
        <w:rPr>
          <w:rFonts w:ascii="Arial" w:cs="Arial" w:eastAsia="Arial" w:hAnsi="Arial"/>
          <w:b w:val="false"/>
          <w:bCs w:val="false"/>
          <w:color w:val="000000"/>
          <w:sz w:val="22"/>
          <w:szCs w:val="22"/>
        </w:rPr>
        <w:t xml:space="preserve">Wire marker click to city view transition</w:t>
      </w:r>
    </w:p>
    <w:p>
      <w:pPr>
        <w:pStyle w:val="ListParagraph"/>
        <w:numPr>
          <w:ilvl w:val="0"/>
          <w:numId w:val="2"/>
        </w:numPr>
        <w:spacing w:after="100"/>
      </w:pPr>
      <w:r>
        <w:rPr>
          <w:rFonts w:ascii="Arial" w:cs="Arial" w:eastAsia="Arial" w:hAnsi="Arial"/>
          <w:b w:val="false"/>
          <w:bCs w:val="false"/>
          <w:color w:val="000000"/>
          <w:sz w:val="22"/>
          <w:szCs w:val="22"/>
        </w:rPr>
        <w:t xml:space="preserve">Validate all 20 universities render correctly</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Day 3 — Gemini Agent + City View</w:t>
      </w:r>
    </w:p>
    <w:p>
      <w:pPr>
        <w:pStyle w:val="ListParagraph"/>
        <w:numPr>
          <w:ilvl w:val="0"/>
          <w:numId w:val="2"/>
        </w:numPr>
        <w:spacing w:after="100"/>
      </w:pPr>
      <w:r>
        <w:rPr>
          <w:rFonts w:ascii="Arial" w:cs="Arial" w:eastAsia="Arial" w:hAnsi="Arial"/>
          <w:b w:val="false"/>
          <w:bCs w:val="false"/>
          <w:color w:val="000000"/>
          <w:sz w:val="22"/>
          <w:szCs w:val="22"/>
        </w:rPr>
        <w:t xml:space="preserve">Implement Gemini function-calling agent with four tools</w:t>
      </w:r>
    </w:p>
    <w:p>
      <w:pPr>
        <w:pStyle w:val="ListParagraph"/>
        <w:numPr>
          <w:ilvl w:val="0"/>
          <w:numId w:val="2"/>
        </w:numPr>
        <w:spacing w:after="100"/>
      </w:pPr>
      <w:r>
        <w:rPr>
          <w:rFonts w:ascii="Arial" w:cs="Arial" w:eastAsia="Arial" w:hAnsi="Arial"/>
          <w:b w:val="false"/>
          <w:bCs w:val="false"/>
          <w:color w:val="000000"/>
          <w:sz w:val="22"/>
          <w:szCs w:val="22"/>
        </w:rPr>
        <w:t xml:space="preserve">Wire agent to POST /score endpoint</w:t>
      </w:r>
    </w:p>
    <w:p>
      <w:pPr>
        <w:pStyle w:val="ListParagraph"/>
        <w:numPr>
          <w:ilvl w:val="0"/>
          <w:numId w:val="2"/>
        </w:numPr>
        <w:spacing w:after="100"/>
      </w:pPr>
      <w:r>
        <w:rPr>
          <w:rFonts w:ascii="Arial" w:cs="Arial" w:eastAsia="Arial" w:hAnsi="Arial"/>
          <w:b w:val="false"/>
          <w:bCs w:val="false"/>
          <w:color w:val="000000"/>
          <w:sz w:val="22"/>
          <w:szCs w:val="22"/>
        </w:rPr>
        <w:t xml:space="preserve">Implement search bar: type university, trigger agent, stream log to UI</w:t>
      </w:r>
    </w:p>
    <w:p>
      <w:pPr>
        <w:pStyle w:val="ListParagraph"/>
        <w:numPr>
          <w:ilvl w:val="0"/>
          <w:numId w:val="2"/>
        </w:numPr>
        <w:spacing w:after="100"/>
      </w:pPr>
      <w:r>
        <w:rPr>
          <w:rFonts w:ascii="Arial" w:cs="Arial" w:eastAsia="Arial" w:hAnsi="Arial"/>
          <w:b w:val="false"/>
          <w:bCs w:val="false"/>
          <w:color w:val="000000"/>
          <w:sz w:val="22"/>
          <w:szCs w:val="22"/>
        </w:rPr>
        <w:t xml:space="preserve">Implement H3 hex choropleth on Google Maps using Data Layer</w:t>
      </w:r>
    </w:p>
    <w:p>
      <w:pPr>
        <w:pStyle w:val="ListParagraph"/>
        <w:numPr>
          <w:ilvl w:val="0"/>
          <w:numId w:val="2"/>
        </w:numPr>
        <w:spacing w:after="100"/>
      </w:pPr>
      <w:r>
        <w:rPr>
          <w:rFonts w:ascii="Arial" w:cs="Arial" w:eastAsia="Arial" w:hAnsi="Arial"/>
          <w:b w:val="false"/>
          <w:bCs w:val="false"/>
          <w:color w:val="000000"/>
          <w:sz w:val="22"/>
          <w:szCs w:val="22"/>
        </w:rPr>
        <w:t xml:space="preserve">Build side panel: charts (Recharts), score display, component breakdown</w:t>
      </w:r>
    </w:p>
    <w:p>
      <w:pPr>
        <w:pStyle w:val="ListParagraph"/>
        <w:numPr>
          <w:ilvl w:val="0"/>
          <w:numId w:val="2"/>
        </w:numPr>
        <w:spacing w:after="100"/>
      </w:pPr>
      <w:r>
        <w:rPr>
          <w:rFonts w:ascii="Arial" w:cs="Arial" w:eastAsia="Arial" w:hAnsi="Arial"/>
          <w:b w:val="false"/>
          <w:bCs w:val="false"/>
          <w:color w:val="000000"/>
          <w:sz w:val="22"/>
          <w:szCs w:val="22"/>
        </w:rPr>
        <w:t xml:space="preserve">Implement Gemini summary call, render in side panel</w:t>
      </w:r>
    </w:p>
    <w:p>
      <w:pPr>
        <w:pStyle w:val="ListParagraph"/>
        <w:numPr>
          <w:ilvl w:val="0"/>
          <w:numId w:val="2"/>
        </w:numPr>
        <w:spacing w:after="100"/>
      </w:pPr>
      <w:r>
        <w:rPr>
          <w:rFonts w:ascii="Arial" w:cs="Arial" w:eastAsia="Arial" w:hAnsi="Arial"/>
          <w:b w:val="false"/>
          <w:bCs w:val="false"/>
          <w:color w:val="000000"/>
          <w:sz w:val="22"/>
          <w:szCs w:val="22"/>
        </w:rPr>
        <w:t xml:space="preserve">Test on-the-fly flow for 5 universities not in pre-pull set</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Day 4 — Polish + Demo Prep</w:t>
      </w:r>
    </w:p>
    <w:p>
      <w:pPr>
        <w:pStyle w:val="ListParagraph"/>
        <w:numPr>
          <w:ilvl w:val="0"/>
          <w:numId w:val="2"/>
        </w:numPr>
        <w:spacing w:after="100"/>
      </w:pPr>
      <w:r>
        <w:rPr>
          <w:rFonts w:ascii="Arial" w:cs="Arial" w:eastAsia="Arial" w:hAnsi="Arial"/>
          <w:b w:val="false"/>
          <w:bCs w:val="false"/>
          <w:color w:val="000000"/>
          <w:sz w:val="22"/>
          <w:szCs w:val="22"/>
        </w:rPr>
        <w:t xml:space="preserve">UI polish: color scheme, typography, loading states, error handling</w:t>
      </w:r>
    </w:p>
    <w:p>
      <w:pPr>
        <w:pStyle w:val="ListParagraph"/>
        <w:numPr>
          <w:ilvl w:val="0"/>
          <w:numId w:val="2"/>
        </w:numPr>
        <w:spacing w:after="100"/>
      </w:pPr>
      <w:r>
        <w:rPr>
          <w:rFonts w:ascii="Arial" w:cs="Arial" w:eastAsia="Arial" w:hAnsi="Arial"/>
          <w:b w:val="false"/>
          <w:bCs w:val="false"/>
          <w:color w:val="000000"/>
          <w:sz w:val="22"/>
          <w:szCs w:val="22"/>
        </w:rPr>
        <w:t xml:space="preserve">Validate all 20 pre-pull universities end-to-end</w:t>
      </w:r>
    </w:p>
    <w:p>
      <w:pPr>
        <w:pStyle w:val="ListParagraph"/>
        <w:numPr>
          <w:ilvl w:val="0"/>
          <w:numId w:val="2"/>
        </w:numPr>
        <w:spacing w:after="100"/>
      </w:pPr>
      <w:r>
        <w:rPr>
          <w:rFonts w:ascii="Arial" w:cs="Arial" w:eastAsia="Arial" w:hAnsi="Arial"/>
          <w:b w:val="false"/>
          <w:bCs w:val="false"/>
          <w:color w:val="000000"/>
          <w:sz w:val="22"/>
          <w:szCs w:val="22"/>
        </w:rPr>
        <w:t xml:space="preserve">Practice demo script — national discovery flow + two on-the-fly universities</w:t>
      </w:r>
    </w:p>
    <w:p>
      <w:pPr>
        <w:pStyle w:val="ListParagraph"/>
        <w:numPr>
          <w:ilvl w:val="0"/>
          <w:numId w:val="2"/>
        </w:numPr>
        <w:spacing w:after="100"/>
      </w:pPr>
      <w:r>
        <w:rPr>
          <w:rFonts w:ascii="Arial" w:cs="Arial" w:eastAsia="Arial" w:hAnsi="Arial"/>
          <w:b w:val="false"/>
          <w:bCs w:val="false"/>
          <w:color w:val="000000"/>
          <w:sz w:val="22"/>
          <w:szCs w:val="22"/>
        </w:rPr>
        <w:t xml:space="preserve">Record video submission</w:t>
      </w:r>
    </w:p>
    <w:p>
      <w:pPr>
        <w:pStyle w:val="ListParagraph"/>
        <w:numPr>
          <w:ilvl w:val="0"/>
          <w:numId w:val="2"/>
        </w:numPr>
        <w:spacing w:after="100"/>
      </w:pPr>
      <w:r>
        <w:rPr>
          <w:rFonts w:ascii="Arial" w:cs="Arial" w:eastAsia="Arial" w:hAnsi="Arial"/>
          <w:b w:val="false"/>
          <w:bCs w:val="false"/>
          <w:color w:val="000000"/>
          <w:sz w:val="22"/>
          <w:szCs w:val="22"/>
        </w:rPr>
        <w:t xml:space="preserve">Write Devpost description and architecture diagram</w:t>
      </w:r>
    </w:p>
    <w:p>
      <w:pPr>
        <w:pStyle w:val="ListParagraph"/>
        <w:numPr>
          <w:ilvl w:val="0"/>
          <w:numId w:val="2"/>
        </w:numPr>
        <w:spacing w:after="100"/>
      </w:pPr>
      <w:r>
        <w:rPr>
          <w:rFonts w:ascii="Arial" w:cs="Arial" w:eastAsia="Arial" w:hAnsi="Arial"/>
          <w:b w:val="false"/>
          <w:bCs w:val="false"/>
          <w:color w:val="000000"/>
          <w:sz w:val="22"/>
          <w:szCs w:val="22"/>
        </w:rPr>
        <w:t xml:space="preserve">Buffer: fix any bugs found during validation</w:t>
      </w:r>
    </w:p>
    <w:p>
      <w:r>
        <w:br w:type="page"/>
      </w:r>
    </w:p>
    <w:p>
      <w:pPr>
        <w:pStyle w:val="Heading1"/>
        <w:spacing w:after="200" w:before="400"/>
      </w:pPr>
      <w:r>
        <w:rPr>
          <w:rFonts w:ascii="Arial" w:cs="Arial" w:eastAsia="Arial" w:hAnsi="Arial"/>
          <w:b/>
          <w:bCs/>
          <w:color w:val="1B3A5C"/>
          <w:sz w:val="36"/>
          <w:szCs w:val="3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Risk</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Likelihood</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City permit API unavailable for a market</w:t>
            </w:r>
          </w:p>
        </w:tc>
        <w:tc>
          <w:tcPr>
            <w:tcW w:type="dxa" w:w="2600"/>
            <w:tcBorders>
              <w:top w:val="single" w:color="CCCCCC" w:sz="1"/>
              <w:left w:val="single" w:color="CCCCCC" w:sz="1"/>
              <w:bottom w:val="single" w:color="CCCCCC" w:sz="1"/>
              <w:right w:val="single" w:color="CCCCCC" w:sz="1"/>
            </w:tcBorders>
            <w:shd w:fill="F0A500"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Fall back to Census BPS county-level data. Pre-validate all 20 demo universities before closing ceremony.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Gemini agent fails mid-demo for unknown university</w:t>
            </w:r>
          </w:p>
        </w:tc>
        <w:tc>
          <w:tcPr>
            <w:tcW w:type="dxa" w:w="2600"/>
            <w:tcBorders>
              <w:top w:val="single" w:color="CCCCCC" w:sz="1"/>
              <w:left w:val="single" w:color="CCCCCC" w:sz="1"/>
              <w:bottom w:val="single" w:color="CCCCCC" w:sz="1"/>
              <w:right w:val="single" w:color="CCCCCC" w:sz="1"/>
            </w:tcBorders>
            <w:shd w:fill="F0A500"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Low-Medium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All 20 pre-scored universities cached in Firestore. Demo only uses on-the-fly for bonus points after core is shown.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ApartmentList data missing for small markets</w:t>
            </w:r>
          </w:p>
        </w:tc>
        <w:tc>
          <w:tcPr>
            <w:tcW w:type="dxa" w:w="2600"/>
            <w:tcBorders>
              <w:top w:val="single" w:color="CCCCCC" w:sz="1"/>
              <w:left w:val="single" w:color="CCCCCC" w:sz="1"/>
              <w:bottom w:val="single" w:color="CCCCCC" w:sz="1"/>
              <w:right w:val="single" w:color="CCCCCC" w:sz="1"/>
            </w:tcBorders>
            <w:shd w:fill="F0A500"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Fallback to HUD Fair Market Rents, which covers every US market by county.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Google Maps API rate limit during demo</w:t>
            </w:r>
          </w:p>
        </w:tc>
        <w:tc>
          <w:tcPr>
            <w:tcW w:type="dxa" w:w="26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Pre-load tile cache for demo universities. Maps API free tier is very generous.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H3 hex rendering slow for large cities</w:t>
            </w:r>
          </w:p>
        </w:tc>
        <w:tc>
          <w:tcPr>
            <w:tcW w:type="dxa" w:w="26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Pre-compute hex GeoJSON server-side. Send ready-to-render polygons to frontend.</w:t>
            </w:r>
          </w:p>
        </w:tc>
      </w:tr>
    </w:tbl>
    <w:p>
      <w:r>
        <w:br w:type="page"/>
      </w:r>
    </w:p>
    <w:p>
      <w:pPr>
        <w:pStyle w:val="Heading1"/>
        <w:spacing w:after="200" w:before="400"/>
      </w:pPr>
      <w:r>
        <w:rPr>
          <w:rFonts w:ascii="Arial" w:cs="Arial" w:eastAsia="Arial" w:hAnsi="Arial"/>
          <w:b/>
          <w:bCs/>
          <w:color w:val="1B3A5C"/>
          <w:sz w:val="36"/>
          <w:szCs w:val="36"/>
        </w:rPr>
        <w:t xml:space="preserve">Judging Criteria Alignment</w:t>
      </w:r>
    </w:p>
    <w:p>
      <w:pPr>
        <w:pStyle w:val="Heading2"/>
        <w:pBdr>
          <w:bottom w:val="single" w:color="2E75B6" w:sz="4" w:space="4"/>
        </w:pBdr>
        <w:spacing w:after="160" w:before="320"/>
      </w:pPr>
      <w:r>
        <w:rPr>
          <w:rFonts w:ascii="Arial" w:cs="Arial" w:eastAsia="Arial" w:hAnsi="Arial"/>
          <w:b/>
          <w:bCs/>
          <w:color w:val="2E75B6"/>
          <w:sz w:val="28"/>
          <w:szCs w:val="28"/>
        </w:rPr>
        <w:t xml:space="preserve">Impact &amp; Value</w:t>
      </w:r>
    </w:p>
    <w:p>
      <w:pPr>
        <w:spacing w:after="160"/>
      </w:pPr>
      <w:r>
        <w:rPr>
          <w:rFonts w:ascii="Arial" w:cs="Arial" w:eastAsia="Arial" w:hAnsi="Arial"/>
          <w:b w:val="false"/>
          <w:bCs w:val="false"/>
          <w:i w:val="false"/>
          <w:iCs w:val="false"/>
          <w:color w:val="000000"/>
          <w:sz w:val="22"/>
          <w:szCs w:val="22"/>
        </w:rPr>
        <w:t xml:space="preserve">The solution offers direct, quantifiable value to a specific user (student housing developers, university housing offices). The metric is concrete: a developer who correctly identifies an undersupplied market before competitors can generate significantly better returns. The platform surfaces this signal in seconds rather than days. Wider impact: university housing offices can use the same data to make the case for on-campus expansion or advocate for zoning changes.</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Innovation &amp; Creativity</w:t>
      </w:r>
    </w:p>
    <w:p>
      <w:pPr>
        <w:spacing w:after="160"/>
      </w:pPr>
      <w:r>
        <w:rPr>
          <w:rFonts w:ascii="Arial" w:cs="Arial" w:eastAsia="Arial" w:hAnsi="Arial"/>
          <w:b w:val="false"/>
          <w:bCs w:val="false"/>
          <w:i w:val="false"/>
          <w:iCs w:val="false"/>
          <w:color w:val="000000"/>
          <w:sz w:val="22"/>
          <w:szCs w:val="22"/>
        </w:rPr>
        <w:t xml:space="preserve">No public tool currently combines IPEDS enrollment data, building permit filings, and rent trends into a spatial, queryable university market intelligence product. The use of Gemini as an orchestration agent — not just a chatbot — to sequence live government API calls and generate market summaries is a genuinely novel application of Google AI technology. The H3 hex spatial layer applies a spatial analytics architecture that is used in production at companies like Uber and Uber Eats, but has not been applied to the student housing context.</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Communication &amp; Presentation</w:t>
      </w:r>
    </w:p>
    <w:p>
      <w:pPr>
        <w:spacing w:after="160"/>
      </w:pPr>
      <w:r>
        <w:rPr>
          <w:rFonts w:ascii="Arial" w:cs="Arial" w:eastAsia="Arial" w:hAnsi="Arial"/>
          <w:b w:val="false"/>
          <w:bCs w:val="false"/>
          <w:i w:val="false"/>
          <w:iCs w:val="false"/>
          <w:color w:val="000000"/>
          <w:sz w:val="22"/>
          <w:szCs w:val="22"/>
        </w:rPr>
        <w:t xml:space="preserve">The UI communicates value in one screenshot: a national map where red means housing crisis, green means balance. A non-technical judge understands the product immediately. The Gemini-generated summaries ensure the data is never raw — it is always translated into developer language. The live demo flow (type a university, watch it fetch, see the score) is engaging and demonstrates the architecture working in real time.</w:t>
      </w:r>
    </w:p>
    <w:p>
      <w:pPr>
        <w:spacing w:after="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Feasibility &amp; Functionality</w:t>
      </w:r>
    </w:p>
    <w:p>
      <w:pPr>
        <w:spacing w:after="160"/>
      </w:pPr>
      <w:r>
        <w:rPr>
          <w:rFonts w:ascii="Arial" w:cs="Arial" w:eastAsia="Arial" w:hAnsi="Arial"/>
          <w:b w:val="false"/>
          <w:bCs w:val="false"/>
          <w:i w:val="false"/>
          <w:iCs w:val="false"/>
          <w:color w:val="000000"/>
          <w:sz w:val="22"/>
          <w:szCs w:val="22"/>
        </w:rPr>
        <w:t xml:space="preserve">Every data source is public, free, and accessible without approval. The score formula is hand-engineered, not trained — it works correctly on day one. The 20-university pre-pull set guarantees the demo never breaks. The Cloud Run + Firebase architecture is production-grade and scales trivially. The Gemini agent is the highest-risk component, mitigated by the cache layer. The on-the-fly feature is presented as a bonus — the core product works entirely without it.</w:t>
      </w:r>
    </w:p>
    <w:p>
      <w:r>
        <w:br w:type="page"/>
      </w:r>
    </w:p>
    <w:p>
      <w:pPr>
        <w:pStyle w:val="Heading1"/>
        <w:spacing w:after="200" w:before="400"/>
      </w:pPr>
      <w:r>
        <w:rPr>
          <w:rFonts w:ascii="Arial" w:cs="Arial" w:eastAsia="Arial" w:hAnsi="Arial"/>
          <w:b/>
          <w:bCs/>
          <w:color w:val="1B3A5C"/>
          <w:sz w:val="36"/>
          <w:szCs w:val="36"/>
        </w:rPr>
        <w:t xml:space="preserve">Projectr Architecture Alignment</w:t>
      </w:r>
    </w:p>
    <w:p>
      <w:pPr>
        <w:spacing w:after="160"/>
      </w:pPr>
      <w:r>
        <w:rPr>
          <w:rFonts w:ascii="Arial" w:cs="Arial" w:eastAsia="Arial" w:hAnsi="Arial"/>
          <w:b w:val="false"/>
          <w:bCs w:val="false"/>
          <w:i w:val="false"/>
          <w:iCs w:val="false"/>
          <w:color w:val="000000"/>
          <w:sz w:val="22"/>
          <w:szCs w:val="22"/>
        </w:rPr>
        <w:t xml:space="preserve">The judging panel has familiarity with the Projectr Analytics research paper. CampusLens deliberately mirrors the four-stage architecture from that paper, applied to the student housing submarket: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Projectr Stage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Projectr Implementation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CampusLens Implementation</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Stage 1: Acquisition</w:t>
            </w:r>
          </w:p>
        </w:tc>
        <w:tc>
          <w:tcPr>
            <w:tcW w:type="dxa" w:w="34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AI agents crawl 50-state government portals, route downloads to S3</w:t>
            </w:r>
          </w:p>
        </w:tc>
        <w:tc>
          <w:tcPr>
            <w:tcW w:type="dxa" w:w="34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Gemini agent fetches from IPEDS, Census BPS, ApartmentList, ACS — on demand per university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Stage 2: Normalization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Specialized models convert heterogeneous formats to unified schema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Per-source adapters normalize to enrollment_trend, permit_count, rent_median, housing_units schema</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Stage 3: Clustering / H3</w:t>
            </w:r>
          </w:p>
        </w:tc>
        <w:tc>
          <w:tcPr>
            <w:tcW w:type="dxa" w:w="34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H3 hex cells at resolution 8, KMeans clustering for spatial context</w:t>
            </w:r>
          </w:p>
        </w:tc>
        <w:tc>
          <w:tcPr>
            <w:tcW w:type="dxa" w:w="34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H3 hex cells at resolution 8 binning permits and ACS units near campus, pressure score per hex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Stage 4: Prediction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XGBoost ensembles per construction vertical, MAE 12%</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Housing Pressure Score formula — explainable, three-component index. No training required.</w:t>
            </w:r>
          </w:p>
        </w:tc>
      </w:tr>
    </w:tbl>
    <w:p>
      <w:pPr>
        <w:spacing w:after="160"/>
      </w:pPr>
      <w:r>
        <w:t xml:space="preserve"/>
      </w:r>
    </w:p>
    <w:p>
      <w:pPr>
        <w:pBdr>
          <w:left w:val="single" w:color="2E75B6" w:sz="12" w:space="8"/>
        </w:pBdr>
        <w:shd w:fill="D6E4F0" w:val="clear"/>
        <w:spacing w:after="160" w:before="160"/>
      </w:pPr>
      <w:r>
        <w:rPr>
          <w:rFonts w:ascii="Arial" w:cs="Arial" w:eastAsia="Arial" w:hAnsi="Arial"/>
          <w:b/>
          <w:bCs/>
          <w:color w:val="2E75B6"/>
          <w:sz w:val="20"/>
          <w:szCs w:val="20"/>
        </w:rPr>
        <w:t xml:space="preserve">Differentiation: </w:t>
      </w:r>
      <w:r>
        <w:rPr>
          <w:rFonts w:ascii="Arial" w:cs="Arial" w:eastAsia="Arial" w:hAnsi="Arial"/>
          <w:color w:val="000000"/>
          <w:sz w:val="20"/>
          <w:szCs w:val="20"/>
        </w:rPr>
        <w:t xml:space="preserve">The key difference: Projectr trained on 35 billion rows across 50 states. CampusLens applies the same architecture scoped to a specific submarket (student housing) with a specific, named target user, making the value proposition immediately legible to judges.</w:t>
      </w:r>
    </w:p>
    <w:p>
      <w:r>
        <w:br w:type="page"/>
      </w:r>
    </w:p>
    <w:p>
      <w:pPr>
        <w:pStyle w:val="Heading1"/>
        <w:spacing w:after="200" w:before="400"/>
      </w:pPr>
      <w:r>
        <w:rPr>
          <w:rFonts w:ascii="Arial" w:cs="Arial" w:eastAsia="Arial" w:hAnsi="Arial"/>
          <w:b/>
          <w:bCs/>
          <w:color w:val="1B3A5C"/>
          <w:sz w:val="36"/>
          <w:szCs w:val="36"/>
        </w:rPr>
        <w:t xml:space="preserve">Appendix: Key API Endpoints</w:t>
      </w:r>
    </w:p>
    <w:p>
      <w:pPr>
        <w:spacing w:after="160"/>
      </w:pPr>
      <w:r>
        <w:rPr>
          <w:rFonts w:ascii="Arial" w:cs="Arial" w:eastAsia="Arial" w:hAnsi="Arial"/>
          <w:b w:val="false"/>
          <w:bCs w:val="false"/>
          <w:i w:val="false"/>
          <w:iCs w:val="false"/>
          <w:color w:val="000000"/>
          <w:sz w:val="22"/>
          <w:szCs w:val="22"/>
        </w:rPr>
        <w:t xml:space="preserve">Quick reference for all external data sources used in the platform.</w:t>
      </w:r>
    </w:p>
    <w:p>
      <w:pPr>
        <w:spacing w:after="160"/>
      </w:pPr>
      <w:r>
        <w:t xml:space="preserve"/>
      </w:r>
    </w:p>
    <w:p>
      <w:pPr>
        <w:pStyle w:val="Heading3"/>
        <w:spacing w:after="120" w:before="240"/>
      </w:pPr>
      <w:r>
        <w:rPr>
          <w:rFonts w:ascii="Arial" w:cs="Arial" w:eastAsia="Arial" w:hAnsi="Arial"/>
          <w:b/>
          <w:bCs/>
          <w:color w:val="1B3A5C"/>
          <w:sz w:val="24"/>
          <w:szCs w:val="24"/>
        </w:rPr>
        <w:t xml:space="preserve">Urban Institute Education Data Portal</w:t>
      </w:r>
    </w:p>
    <w:p>
      <w:pPr>
        <w:spacing w:after="160"/>
      </w:pPr>
      <w:r>
        <w:rPr>
          <w:rFonts w:ascii="Arial" w:cs="Arial" w:eastAsia="Arial" w:hAnsi="Arial"/>
          <w:b w:val="false"/>
          <w:bCs w:val="false"/>
          <w:i w:val="false"/>
          <w:iCs w:val="false"/>
          <w:color w:val="000000"/>
          <w:sz w:val="18"/>
          <w:szCs w:val="18"/>
        </w:rPr>
        <w:t xml:space="preserve">Base URL: https://educationdata.urban.org/api/v1/</w:t>
      </w:r>
    </w:p>
    <w:p>
      <w:pPr>
        <w:spacing w:after="160"/>
      </w:pPr>
      <w:r>
        <w:rPr>
          <w:rFonts w:ascii="Arial" w:cs="Arial" w:eastAsia="Arial" w:hAnsi="Arial"/>
          <w:b w:val="false"/>
          <w:bCs w:val="false"/>
          <w:i w:val="false"/>
          <w:iCs w:val="false"/>
          <w:color w:val="000000"/>
          <w:sz w:val="18"/>
          <w:szCs w:val="18"/>
        </w:rPr>
        <w:t xml:space="preserve">Enrollment endpoint: college-university/ipeds/fall-enrollment/{year}/?unitid={id}</w:t>
      </w:r>
    </w:p>
    <w:p>
      <w:pPr>
        <w:spacing w:after="160"/>
      </w:pPr>
      <w:r>
        <w:rPr>
          <w:rFonts w:ascii="Arial" w:cs="Arial" w:eastAsia="Arial" w:hAnsi="Arial"/>
          <w:b w:val="false"/>
          <w:bCs w:val="false"/>
          <w:i/>
          <w:iCs/>
          <w:color w:val="5A5A5A"/>
          <w:sz w:val="18"/>
          <w:szCs w:val="18"/>
        </w:rPr>
        <w:t xml:space="preserve">No authentication required. Rate limit: 60 requests/minute.</w:t>
      </w:r>
    </w:p>
    <w:p>
      <w:pPr>
        <w:spacing w:after="160"/>
      </w:pPr>
      <w:r>
        <w:t xml:space="preserve"/>
      </w:r>
    </w:p>
    <w:p>
      <w:pPr>
        <w:pStyle w:val="Heading3"/>
        <w:spacing w:after="120" w:before="240"/>
      </w:pPr>
      <w:r>
        <w:rPr>
          <w:rFonts w:ascii="Arial" w:cs="Arial" w:eastAsia="Arial" w:hAnsi="Arial"/>
          <w:b/>
          <w:bCs/>
          <w:color w:val="1B3A5C"/>
          <w:sz w:val="24"/>
          <w:szCs w:val="24"/>
        </w:rPr>
        <w:t xml:space="preserve">College Scorecard API</w:t>
      </w:r>
    </w:p>
    <w:p>
      <w:pPr>
        <w:spacing w:after="160"/>
      </w:pPr>
      <w:r>
        <w:rPr>
          <w:rFonts w:ascii="Arial" w:cs="Arial" w:eastAsia="Arial" w:hAnsi="Arial"/>
          <w:b w:val="false"/>
          <w:bCs w:val="false"/>
          <w:i w:val="false"/>
          <w:iCs w:val="false"/>
          <w:color w:val="000000"/>
          <w:sz w:val="18"/>
          <w:szCs w:val="18"/>
        </w:rPr>
        <w:t xml:space="preserve">Base URL: https://api.data.gov/ed/collegescorecard/v1/schools</w:t>
      </w:r>
    </w:p>
    <w:p>
      <w:pPr>
        <w:spacing w:after="160"/>
      </w:pPr>
      <w:r>
        <w:rPr>
          <w:rFonts w:ascii="Arial" w:cs="Arial" w:eastAsia="Arial" w:hAnsi="Arial"/>
          <w:b w:val="false"/>
          <w:bCs w:val="false"/>
          <w:i w:val="false"/>
          <w:iCs w:val="false"/>
          <w:color w:val="000000"/>
          <w:sz w:val="18"/>
          <w:szCs w:val="18"/>
        </w:rPr>
        <w:t xml:space="preserve">Key fields: id, location.lat, location.lon, school.city, school.state, latest.student.size</w:t>
      </w:r>
    </w:p>
    <w:p>
      <w:pPr>
        <w:spacing w:after="160"/>
      </w:pPr>
      <w:r>
        <w:rPr>
          <w:rFonts w:ascii="Arial" w:cs="Arial" w:eastAsia="Arial" w:hAnsi="Arial"/>
          <w:b w:val="false"/>
          <w:bCs w:val="false"/>
          <w:i/>
          <w:iCs/>
          <w:color w:val="5A5A5A"/>
          <w:sz w:val="18"/>
          <w:szCs w:val="18"/>
        </w:rPr>
        <w:t xml:space="preserve">Free API key at api.data.gov. Instant approval.</w:t>
      </w:r>
    </w:p>
    <w:p>
      <w:pPr>
        <w:spacing w:after="160"/>
      </w:pPr>
      <w:r>
        <w:t xml:space="preserve"/>
      </w:r>
    </w:p>
    <w:p>
      <w:pPr>
        <w:pStyle w:val="Heading3"/>
        <w:spacing w:after="120" w:before="240"/>
      </w:pPr>
      <w:r>
        <w:rPr>
          <w:rFonts w:ascii="Arial" w:cs="Arial" w:eastAsia="Arial" w:hAnsi="Arial"/>
          <w:b/>
          <w:bCs/>
          <w:color w:val="1B3A5C"/>
          <w:sz w:val="24"/>
          <w:szCs w:val="24"/>
        </w:rPr>
        <w:t xml:space="preserve">Census Building Permits Survey</w:t>
      </w:r>
    </w:p>
    <w:p>
      <w:pPr>
        <w:spacing w:after="160"/>
      </w:pPr>
      <w:r>
        <w:rPr>
          <w:rFonts w:ascii="Arial" w:cs="Arial" w:eastAsia="Arial" w:hAnsi="Arial"/>
          <w:b w:val="false"/>
          <w:bCs w:val="false"/>
          <w:i w:val="false"/>
          <w:iCs w:val="false"/>
          <w:color w:val="000000"/>
          <w:sz w:val="18"/>
          <w:szCs w:val="18"/>
        </w:rPr>
        <w:t xml:space="preserve">Base URL: https://api.census.gov/data/timeseries/eits/bps</w:t>
      </w:r>
    </w:p>
    <w:p>
      <w:pPr>
        <w:spacing w:after="160"/>
      </w:pPr>
      <w:r>
        <w:rPr>
          <w:rFonts w:ascii="Arial" w:cs="Arial" w:eastAsia="Arial" w:hAnsi="Arial"/>
          <w:b w:val="false"/>
          <w:bCs w:val="false"/>
          <w:i w:val="false"/>
          <w:iCs w:val="false"/>
          <w:color w:val="000000"/>
          <w:sz w:val="18"/>
          <w:szCs w:val="18"/>
        </w:rPr>
        <w:t xml:space="preserve">Parameters: get=PERMITS&amp;for=place:{fips}&amp;time=from+2019</w:t>
      </w:r>
    </w:p>
    <w:p>
      <w:pPr>
        <w:spacing w:after="160"/>
      </w:pPr>
      <w:r>
        <w:rPr>
          <w:rFonts w:ascii="Arial" w:cs="Arial" w:eastAsia="Arial" w:hAnsi="Arial"/>
          <w:b w:val="false"/>
          <w:bCs w:val="false"/>
          <w:i/>
          <w:iCs/>
          <w:color w:val="5A5A5A"/>
          <w:sz w:val="18"/>
          <w:szCs w:val="18"/>
        </w:rPr>
        <w:t xml:space="preserve">Free Census API key at api.census.gov/data/key_signup.html.</w:t>
      </w:r>
    </w:p>
    <w:p>
      <w:pPr>
        <w:spacing w:after="160"/>
      </w:pPr>
      <w:r>
        <w:t xml:space="preserve"/>
      </w:r>
    </w:p>
    <w:p>
      <w:pPr>
        <w:pStyle w:val="Heading3"/>
        <w:spacing w:after="120" w:before="240"/>
      </w:pPr>
      <w:r>
        <w:rPr>
          <w:rFonts w:ascii="Arial" w:cs="Arial" w:eastAsia="Arial" w:hAnsi="Arial"/>
          <w:b/>
          <w:bCs/>
          <w:color w:val="1B3A5C"/>
          <w:sz w:val="24"/>
          <w:szCs w:val="24"/>
        </w:rPr>
        <w:t xml:space="preserve">ApartmentList Research Data</w:t>
      </w:r>
    </w:p>
    <w:p>
      <w:pPr>
        <w:spacing w:after="160"/>
      </w:pPr>
      <w:r>
        <w:rPr>
          <w:rFonts w:ascii="Arial" w:cs="Arial" w:eastAsia="Arial" w:hAnsi="Arial"/>
          <w:b w:val="false"/>
          <w:bCs w:val="false"/>
          <w:i w:val="false"/>
          <w:iCs w:val="false"/>
          <w:color w:val="000000"/>
          <w:sz w:val="18"/>
          <w:szCs w:val="18"/>
        </w:rPr>
        <w:t xml:space="preserve">Download URL: https://www.apartmentlist.com/research/national-rent-data</w:t>
      </w:r>
    </w:p>
    <w:p>
      <w:pPr>
        <w:spacing w:after="160"/>
      </w:pPr>
      <w:r>
        <w:rPr>
          <w:rFonts w:ascii="Arial" w:cs="Arial" w:eastAsia="Arial" w:hAnsi="Arial"/>
          <w:b w:val="false"/>
          <w:bCs w:val="false"/>
          <w:i w:val="false"/>
          <w:iCs w:val="false"/>
          <w:color w:val="000000"/>
          <w:sz w:val="18"/>
          <w:szCs w:val="18"/>
        </w:rPr>
        <w:t xml:space="preserve">Format: CSV, city-level monthly medians. Load at server startup, query in memory.</w:t>
      </w:r>
    </w:p>
    <w:p>
      <w:pPr>
        <w:spacing w:after="160"/>
      </w:pPr>
      <w:r>
        <w:rPr>
          <w:rFonts w:ascii="Arial" w:cs="Arial" w:eastAsia="Arial" w:hAnsi="Arial"/>
          <w:b w:val="false"/>
          <w:bCs w:val="false"/>
          <w:i/>
          <w:iCs/>
          <w:color w:val="5A5A5A"/>
          <w:sz w:val="18"/>
          <w:szCs w:val="18"/>
        </w:rPr>
        <w:t xml:space="preserve">No authentication required. Update monthly.</w:t>
      </w:r>
    </w:p>
    <w:p>
      <w:pPr>
        <w:spacing w:after="160"/>
      </w:pPr>
      <w:r>
        <w:t xml:space="preserve"/>
      </w:r>
    </w:p>
    <w:p>
      <w:pPr>
        <w:pStyle w:val="Heading3"/>
        <w:spacing w:after="120" w:before="240"/>
      </w:pPr>
      <w:r>
        <w:rPr>
          <w:rFonts w:ascii="Arial" w:cs="Arial" w:eastAsia="Arial" w:hAnsi="Arial"/>
          <w:b/>
          <w:bCs/>
          <w:color w:val="1B3A5C"/>
          <w:sz w:val="24"/>
          <w:szCs w:val="24"/>
        </w:rPr>
        <w:t xml:space="preserve">Census ACS 5-Year Estimates</w:t>
      </w:r>
    </w:p>
    <w:p>
      <w:pPr>
        <w:spacing w:after="160"/>
      </w:pPr>
      <w:r>
        <w:rPr>
          <w:rFonts w:ascii="Arial" w:cs="Arial" w:eastAsia="Arial" w:hAnsi="Arial"/>
          <w:b w:val="false"/>
          <w:bCs w:val="false"/>
          <w:i w:val="false"/>
          <w:iCs w:val="false"/>
          <w:color w:val="000000"/>
          <w:sz w:val="18"/>
          <w:szCs w:val="18"/>
        </w:rPr>
        <w:t xml:space="preserve">Base URL: https://api.census.gov/data/2023/acs/acs5</w:t>
      </w:r>
    </w:p>
    <w:p>
      <w:pPr>
        <w:spacing w:after="160"/>
      </w:pPr>
      <w:r>
        <w:rPr>
          <w:rFonts w:ascii="Arial" w:cs="Arial" w:eastAsia="Arial" w:hAnsi="Arial"/>
          <w:b w:val="false"/>
          <w:bCs w:val="false"/>
          <w:i w:val="false"/>
          <w:iCs w:val="false"/>
          <w:color w:val="000000"/>
          <w:sz w:val="18"/>
          <w:szCs w:val="18"/>
        </w:rPr>
        <w:t xml:space="preserve">Variable B25001_001E: total housing units. Granularity: census tract.</w:t>
      </w:r>
    </w:p>
    <w:p>
      <w:pPr>
        <w:spacing w:after="160"/>
      </w:pPr>
      <w:r>
        <w:rPr>
          <w:rFonts w:ascii="Arial" w:cs="Arial" w:eastAsia="Arial" w:hAnsi="Arial"/>
          <w:b w:val="false"/>
          <w:bCs w:val="false"/>
          <w:i/>
          <w:iCs/>
          <w:color w:val="5A5A5A"/>
          <w:sz w:val="18"/>
          <w:szCs w:val="18"/>
        </w:rPr>
        <w:t xml:space="preserve">Same Census API key as BPS. No additional setup.</w:t>
      </w:r>
    </w:p>
    <w:p>
      <w:pPr>
        <w:spacing w:after="160"/>
      </w:pPr>
      <w:r>
        <w:t xml:space="preserve"/>
      </w:r>
    </w:p>
    <w:p>
      <w:pPr>
        <w:pStyle w:val="Heading3"/>
        <w:spacing w:after="120" w:before="240"/>
      </w:pPr>
      <w:r>
        <w:rPr>
          <w:rFonts w:ascii="Arial" w:cs="Arial" w:eastAsia="Arial" w:hAnsi="Arial"/>
          <w:b/>
          <w:bCs/>
          <w:color w:val="1B3A5C"/>
          <w:sz w:val="24"/>
          <w:szCs w:val="24"/>
        </w:rPr>
        <w:t xml:space="preserve">HUD Fair Market Rents (Fallback)</w:t>
      </w:r>
    </w:p>
    <w:p>
      <w:pPr>
        <w:spacing w:after="160"/>
      </w:pPr>
      <w:r>
        <w:rPr>
          <w:rFonts w:ascii="Arial" w:cs="Arial" w:eastAsia="Arial" w:hAnsi="Arial"/>
          <w:b w:val="false"/>
          <w:bCs w:val="false"/>
          <w:i w:val="false"/>
          <w:iCs w:val="false"/>
          <w:color w:val="000000"/>
          <w:sz w:val="18"/>
          <w:szCs w:val="18"/>
        </w:rPr>
        <w:t xml:space="preserve">Base URL: https://www.huduser.gov/hudapi/public/fmr</w:t>
      </w:r>
    </w:p>
    <w:p>
      <w:pPr>
        <w:spacing w:after="160"/>
      </w:pPr>
      <w:r>
        <w:rPr>
          <w:rFonts w:ascii="Arial" w:cs="Arial" w:eastAsia="Arial" w:hAnsi="Arial"/>
          <w:b w:val="false"/>
          <w:bCs w:val="false"/>
          <w:i w:val="false"/>
          <w:iCs w:val="false"/>
          <w:color w:val="000000"/>
          <w:sz w:val="18"/>
          <w:szCs w:val="18"/>
        </w:rPr>
        <w:t xml:space="preserve">Returns annual FMR by county/metro. Free HUD API key at huduser.gov.</w:t>
      </w:r>
    </w:p>
    <w:p>
      <w:pPr>
        <w:spacing w:after="160"/>
      </w:pPr>
      <w:r>
        <w:rPr>
          <w:rFonts w:ascii="Arial" w:cs="Arial" w:eastAsia="Arial" w:hAnsi="Arial"/>
          <w:b w:val="false"/>
          <w:bCs w:val="false"/>
          <w:i/>
          <w:iCs/>
          <w:color w:val="5A5A5A"/>
          <w:sz w:val="18"/>
          <w:szCs w:val="18"/>
        </w:rPr>
        <w:t xml:space="preserve">Used when ApartmentList does not have city-level data (typically small markets).</w:t>
      </w:r>
    </w:p>
    <w:p>
      <w:pPr>
        <w:spacing w:after="320"/>
      </w:pPr>
      <w:r>
        <w:t xml:space="preserve"/>
      </w:r>
    </w:p>
    <w:p>
      <w:pPr>
        <w:spacing w:after="0" w:before="400"/>
        <w:jc w:val="center"/>
      </w:pPr>
      <w:r>
        <w:rPr>
          <w:rFonts w:ascii="Arial" w:cs="Arial" w:eastAsia="Arial" w:hAnsi="Arial"/>
          <w:i/>
          <w:iCs/>
          <w:color w:val="5A5A5A"/>
          <w:sz w:val="18"/>
          <w:szCs w:val="18"/>
        </w:rPr>
        <w:t xml:space="preserve">CampusLens  |  Google Solutions Challenge VT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4" w:space="4"/>
      </w:pBdr>
      <w:tabs>
        <w:tab w:val="right" w:pos="9026"/>
      </w:tabs>
      <w:spacing w:after="0" w:before="0"/>
    </w:pPr>
    <w:r>
      <w:rPr>
        <w:rFonts w:ascii="Arial" w:cs="Arial" w:eastAsia="Arial" w:hAnsi="Arial"/>
        <w:color w:val="5A5A5A"/>
        <w:sz w:val="18"/>
        <w:szCs w:val="18"/>
      </w:rPr>
      <w:t xml:space="preserve">Confidential — Hackathon Submission</w:t>
    </w:r>
    <w:r>
      <w:rPr>
        <w:rFonts w:ascii="Arial" w:cs="Arial" w:eastAsia="Arial" w:hAnsi="Arial"/>
        <w:color w:val="5A5A5A"/>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pPr>
    <w:r>
      <w:rPr>
        <w:rFonts w:ascii="Arial" w:cs="Arial" w:eastAsia="Arial" w:hAnsi="Arial"/>
        <w:b/>
        <w:bCs/>
        <w:color w:val="1B3A5C"/>
        <w:sz w:val="20"/>
        <w:szCs w:val="20"/>
      </w:rPr>
      <w:t xml:space="preserve">CampusLens</w:t>
    </w:r>
    <w:r>
      <w:rPr>
        <w:rFonts w:ascii="Arial" w:cs="Arial" w:eastAsia="Arial" w:hAnsi="Arial"/>
        <w:color w:val="5A5A5A"/>
        <w:sz w:val="20"/>
        <w:szCs w:val="20"/>
      </w:rPr>
      <w:t xml:space="preserve">  |  Student Housing Intelligence Platform</w:t>
    </w:r>
    <w:r>
      <w:rPr>
        <w:rFonts w:ascii="Arial" w:cs="Arial" w:eastAsia="Arial" w:hAnsi="Arial"/>
        <w:color w:val="5A5A5A"/>
        <w:sz w:val="20"/>
        <w:szCs w:val="20"/>
      </w:rPr>
      <w:t xml:space="preserve">   Google Solutions Challenge VT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2026-04-07T18:06:56.811Z</dcterms:created>
  <dcterms:modified xsi:type="dcterms:W3CDTF">2026-04-07T18:06:56.812Z</dcterms:modified>
</cp:coreProperties>
</file>

<file path=docProps/custom.xml><?xml version="1.0" encoding="utf-8"?>
<Properties xmlns="http://schemas.openxmlformats.org/officeDocument/2006/custom-properties" xmlns:vt="http://schemas.openxmlformats.org/officeDocument/2006/docPropsVTypes"/>
</file>