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13B8" w14:textId="77777777" w:rsidR="00CB5942" w:rsidRDefault="00000000">
      <w:pPr>
        <w:spacing w:before="120" w:after="40"/>
        <w:jc w:val="center"/>
      </w:pPr>
      <w:r>
        <w:rPr>
          <w:color w:val="1F4E79"/>
          <w:sz w:val="52"/>
        </w:rPr>
        <w:t>Georgia Institute of Technology</w:t>
      </w:r>
    </w:p>
    <w:p w14:paraId="69424F2F" w14:textId="77777777" w:rsidR="00CB5942" w:rsidRDefault="00000000">
      <w:pPr>
        <w:spacing w:after="40"/>
        <w:jc w:val="center"/>
      </w:pPr>
      <w:r>
        <w:rPr>
          <w:color w:val="2E7495"/>
          <w:sz w:val="30"/>
        </w:rPr>
        <w:t>CS 4365/6365: Introduction to Enterprise Computing</w:t>
      </w:r>
    </w:p>
    <w:p w14:paraId="2FE4BA02" w14:textId="77777777" w:rsidR="00CB5942" w:rsidRDefault="00000000">
      <w:pPr>
        <w:spacing w:after="120"/>
        <w:jc w:val="center"/>
      </w:pPr>
      <w:r>
        <w:rPr>
          <w:color w:val="595959"/>
        </w:rPr>
        <w:t>Summer 2026</w:t>
      </w:r>
    </w:p>
    <w:p w14:paraId="74C0A2D5" w14:textId="77777777" w:rsidR="00CB5942" w:rsidRDefault="00000000">
      <w:pPr>
        <w:spacing w:after="240"/>
        <w:jc w:val="center"/>
      </w:pPr>
      <w:r>
        <w:rPr>
          <w:color w:val="1F4E79"/>
          <w:sz w:val="36"/>
        </w:rPr>
        <w:t>Project Checkpoint 2 Report</w:t>
      </w:r>
    </w:p>
    <w:p w14:paraId="1D33C9DB" w14:textId="77777777" w:rsidR="00CB5942" w:rsidRDefault="00000000">
      <w:pPr>
        <w:spacing w:after="80"/>
      </w:pPr>
      <w:r>
        <w:rPr>
          <w:b/>
        </w:rPr>
        <w:t xml:space="preserve">Group: </w:t>
      </w:r>
      <w:r>
        <w:t>4</w:t>
      </w:r>
    </w:p>
    <w:p w14:paraId="66D38F6D" w14:textId="77777777" w:rsidR="00CB5942" w:rsidRDefault="00000000">
      <w:pPr>
        <w:spacing w:after="80"/>
      </w:pPr>
      <w:r>
        <w:rPr>
          <w:b/>
        </w:rPr>
        <w:t xml:space="preserve">Name(s): </w:t>
      </w:r>
      <w:r>
        <w:t>Ishaan Bhardwaj and Gowtam Kommi</w:t>
      </w:r>
    </w:p>
    <w:p w14:paraId="5D3243A1" w14:textId="77777777" w:rsidR="00CB5942" w:rsidRDefault="00000000">
      <w:pPr>
        <w:spacing w:after="80"/>
      </w:pPr>
      <w:r>
        <w:rPr>
          <w:b/>
        </w:rPr>
        <w:t xml:space="preserve">Project Name: </w:t>
      </w:r>
      <w:r>
        <w:t>NORP Food Assistance Need-Capacity Gap Explorer</w:t>
      </w:r>
    </w:p>
    <w:p w14:paraId="6C595B11" w14:textId="77777777" w:rsidR="00CB5942" w:rsidRDefault="00000000">
      <w:pPr>
        <w:spacing w:before="280" w:after="120"/>
      </w:pPr>
      <w:r>
        <w:rPr>
          <w:b/>
          <w:sz w:val="30"/>
        </w:rPr>
        <w:t>Context and Related Work:</w:t>
      </w:r>
    </w:p>
    <w:p w14:paraId="3B078460" w14:textId="77777777" w:rsidR="00CB5942" w:rsidRDefault="00000000">
      <w:pPr>
        <w:jc w:val="both"/>
      </w:pPr>
      <w:r>
        <w:t>Prior NORP work focused on NL2SQL/RAG chatbots so non-technical researchers could query nonprofit data. Across three semesters this consistently drifted into SQL-generation benchmarking rather than the actual goal of surfacing sociological correlations. This semester’s course direction is an agentic data-exploration layer that cleans data, verifies its own work, and computes correlations to surface trends.</w:t>
      </w:r>
    </w:p>
    <w:p w14:paraId="2A6E319D" w14:textId="77777777" w:rsidR="00CB5942" w:rsidRDefault="00000000">
      <w:pPr>
        <w:jc w:val="both"/>
      </w:pPr>
      <w:r>
        <w:t>Our project applies this to a concrete question: where does food-related community need outpace nonprofit capacity to address it? Checkpoint 1 verified the data plan against the live NORP Metabase. Checkpoint 2 turns that plan into a working pipeline that loads six raw tables, profiles and gates them automatically, aggregates the nonprofit and need data to the county level, and joins them into a single scored panel. The LLM-guided correlation layer remains scoped for Checkpoint 3; everything in the repository today is deterministic Python.</w:t>
      </w:r>
    </w:p>
    <w:p w14:paraId="60722C99" w14:textId="77777777" w:rsidR="00CB5942" w:rsidRDefault="00000000">
      <w:pPr>
        <w:spacing w:before="280" w:after="120"/>
      </w:pPr>
      <w:r>
        <w:rPr>
          <w:b/>
          <w:sz w:val="30"/>
        </w:rPr>
        <w:t>Project Plan (Plan)</w:t>
      </w:r>
    </w:p>
    <w:p w14:paraId="1725DE40" w14:textId="77777777" w:rsidR="00CB5942" w:rsidRDefault="00000000">
      <w:pPr>
        <w:spacing w:after="80"/>
      </w:pPr>
      <w:r>
        <w:rPr>
          <w:b/>
        </w:rPr>
        <w:t xml:space="preserve">Research question: </w:t>
      </w:r>
      <w:r>
        <w:t>Can an agentic workflow identify U.S. counties where food-related need is high but nonprofit food/human-service capacity is relatively low?</w:t>
      </w:r>
    </w:p>
    <w:p w14:paraId="22CBE99C" w14:textId="77777777" w:rsidR="00CB5942" w:rsidRDefault="00000000">
      <w:pPr>
        <w:spacing w:after="80"/>
      </w:pPr>
      <w:r>
        <w:rPr>
          <w:b/>
        </w:rPr>
        <w:t xml:space="preserve">Secondary question: </w:t>
      </w:r>
      <w:r>
        <w:t>Which indicators correlate most strongly with nonprofit capacity across counties? (Unit of analysis: county, joined on 5-digit FIPS.)</w:t>
      </w:r>
    </w:p>
    <w:p w14:paraId="03CDCD88" w14:textId="77777777" w:rsidR="00CB5942" w:rsidRDefault="00000000">
      <w:pPr>
        <w:spacing w:before="160" w:after="60"/>
      </w:pPr>
      <w:r>
        <w:rPr>
          <w:b/>
          <w:sz w:val="24"/>
        </w:rPr>
        <w:t>Where the Agent Acts</w:t>
      </w:r>
    </w:p>
    <w:p w14:paraId="0952954E" w14:textId="77777777" w:rsidR="00CB5942" w:rsidRDefault="00000000">
      <w:pPr>
        <w:jc w:val="both"/>
      </w:pPr>
      <w:r>
        <w:t>The system does not run off a static script. There are three points where it makes autonomous decisions; the first and third are now implemented, and the second is Checkpoint 3.</w:t>
      </w:r>
    </w:p>
    <w:p w14:paraId="40367BF8" w14:textId="77777777" w:rsidR="00CB5942" w:rsidRDefault="00000000">
      <w:pPr>
        <w:pStyle w:val="ListNumber"/>
        <w:spacing w:after="80"/>
      </w:pPr>
      <w:r>
        <w:rPr>
          <w:b/>
        </w:rPr>
        <w:t xml:space="preserve">Data-quality triage (built): </w:t>
      </w:r>
      <w:r>
        <w:t>the profiler classifies each table and join as usable, usable_with_warning, or drop, and the pipeline acts on that classification without manual intervention (for example, auto-excluding rows from a join when a state’s match rate is too low, then logging why).</w:t>
      </w:r>
    </w:p>
    <w:p w14:paraId="053EC080" w14:textId="77777777" w:rsidR="00CB5942" w:rsidRDefault="00000000">
      <w:pPr>
        <w:pStyle w:val="ListNumber"/>
        <w:spacing w:after="80"/>
      </w:pPr>
      <w:r>
        <w:rPr>
          <w:b/>
        </w:rPr>
        <w:t xml:space="preserve">Correlation candidate generation (Checkpoint 3): </w:t>
      </w:r>
      <w:r>
        <w:t>an LLM step proposes candidate need-vs-capacity variable pairs from the available schema, which Python then tests and ranks. This is the “exploratory, not retrieval” behavior.</w:t>
      </w:r>
    </w:p>
    <w:p w14:paraId="536B9516" w14:textId="77777777" w:rsidR="00CB5942" w:rsidRDefault="00000000">
      <w:pPr>
        <w:pStyle w:val="ListNumber"/>
        <w:spacing w:after="80"/>
      </w:pPr>
      <w:r>
        <w:rPr>
          <w:b/>
        </w:rPr>
        <w:t xml:space="preserve">Self-verification gate (built): </w:t>
      </w:r>
      <w:r>
        <w:t xml:space="preserve">before downstream steps run, a rule-based check reviews the table and join reports and issues a proceed / proceed_with_warning / stop verdict. On the real Checkpoint 2 run </w:t>
      </w:r>
      <w:r>
        <w:lastRenderedPageBreak/>
        <w:t>this returned proceed_with_warning, and the pipeline continued while logging the dropped rows. The LLM-assisted version of this review is Checkpoint 3.</w:t>
      </w:r>
    </w:p>
    <w:p w14:paraId="61435BBC" w14:textId="77777777" w:rsidR="00CB5942" w:rsidRDefault="00000000">
      <w:pPr>
        <w:spacing w:before="160" w:after="60"/>
      </w:pPr>
      <w:r>
        <w:rPr>
          <w:b/>
          <w:sz w:val="24"/>
        </w:rPr>
        <w:t>Data Sources</w:t>
      </w:r>
    </w:p>
    <w:p w14:paraId="702326F7" w14:textId="77777777" w:rsidR="00CB5942" w:rsidRDefault="00000000">
      <w:pPr>
        <w:jc w:val="both"/>
      </w:pPr>
      <w:r>
        <w:t>The DataLoader now reads all six raw files directly, with transparent .gz handling and snake_case normalization as the single source of truth for column names.</w:t>
      </w:r>
    </w:p>
    <w:p w14:paraId="0F9AD29C" w14:textId="77777777" w:rsidR="00CB5942" w:rsidRDefault="00000000">
      <w:pPr>
        <w:pStyle w:val="ListBullet"/>
        <w:spacing w:after="80"/>
      </w:pPr>
      <w:r>
        <w:rPr>
          <w:b/>
        </w:rPr>
        <w:t xml:space="preserve">Nonprofit capacity: </w:t>
      </w:r>
      <w:r>
        <w:t>NGOs_with_categories (EIN, county, NTEE code/category) joined by EIN to F9_P01_T00_SUMMARY_2022 (131,587 2022 990/990-EZ filings covering revenue, expenses, and net assets).</w:t>
      </w:r>
    </w:p>
    <w:p w14:paraId="418E6E55" w14:textId="77777777" w:rsidR="00CB5942" w:rsidRDefault="00000000">
      <w:pPr>
        <w:pStyle w:val="ListBullet"/>
        <w:spacing w:after="80"/>
      </w:pPr>
      <w:r>
        <w:rPr>
          <w:b/>
        </w:rPr>
        <w:t xml:space="preserve">Community need: </w:t>
      </w:r>
      <w:r>
        <w:t>disadvantaged_communities (72,742 census tracts, with food_desert_pct, poverty, and housing burden) aggregated to county, supplemented by Poverty_Rates_2023 and nccs_crosswalk_economic (ACS poverty, income, unemployment).</w:t>
      </w:r>
    </w:p>
    <w:p w14:paraId="102B8D8C" w14:textId="77777777" w:rsidR="00CB5942" w:rsidRDefault="00000000">
      <w:pPr>
        <w:jc w:val="both"/>
      </w:pPr>
      <w:r>
        <w:t>Sample note: the committed NGO table is a 1,048,575-row sample of the 3,420,024-row source, so the county aggregates in this checkpoint are sample-based. This is stated in the README and the run log rather than hidden.</w:t>
      </w:r>
    </w:p>
    <w:p w14:paraId="71E1DF17" w14:textId="77777777" w:rsidR="00CB5942" w:rsidRDefault="00000000">
      <w:pPr>
        <w:spacing w:before="160" w:after="60"/>
      </w:pPr>
      <w:r>
        <w:rPr>
          <w:b/>
          <w:sz w:val="24"/>
        </w:rPr>
        <w:t>Automated County Crosswalk (Resolved Data Risk)</w:t>
      </w:r>
    </w:p>
    <w:p w14:paraId="01386E25" w14:textId="77777777" w:rsidR="00CB5942" w:rsidRDefault="00000000">
      <w:pPr>
        <w:jc w:val="both"/>
      </w:pPr>
      <w:r>
        <w:t>Checkpoint 1 flagged the riskiest join: the capacity side keys on county names, the need side on FIPS codes, and county_fips_lookup is missing Florida entirely while Connecticut nonprofits use planning-region names instead of counties. Our Checkpoint 1 plan was to hand-patch these (add FL FIPS codes and a manual CT region mapping). We changed that plan in direct response to the Checkpoint 1 feedback: manually forcing those joins would defeat the purpose of the profiler. The crosswalk is now fully rules-based (suffix stripping, case folding, FIPS zero-padding, keyed on (state, name)); Florida and Connecticut fail the match, are logged, and are auto-dropped. On the real run the NGO→FIPS join matched 94.62% of rows and dropped 56,373 unmatched ones, with Florida (38,915) and Connecticut (11,352) as the dominant causes. The remaining 48 states and DC carry the analysis.</w:t>
      </w:r>
    </w:p>
    <w:p w14:paraId="6CE62D6C" w14:textId="77777777" w:rsidR="00CB5942" w:rsidRDefault="00000000">
      <w:pPr>
        <w:spacing w:before="160" w:after="60"/>
      </w:pPr>
      <w:r>
        <w:rPr>
          <w:b/>
          <w:sz w:val="24"/>
        </w:rPr>
        <w:t>Need-Capacity Gap Score</w:t>
      </w:r>
    </w:p>
    <w:p w14:paraId="556979FA" w14:textId="77777777" w:rsidR="00CB5942" w:rsidRDefault="00000000">
      <w:pPr>
        <w:jc w:val="both"/>
      </w:pPr>
      <w:r>
        <w:t>Need Score = mean z-score of the available need indicators (poverty rate, food-desert percentage, housing burden). Capacity Score = mean z-score of the per-capita capacity indicators (nonprofits per 10k residents, revenue per capita, assets per capita). Gap Score = Need Score − Capacity Score; a high gap means need outpaces capacity. During validation we found the raw asset-per-capita metric was heavily skewed (a single county with one large nonprofit pushed its z-score near 38 and its gap to −15), so the capacity indicators are now put through a signed-log transform, sign(x)·log1p(|x|), before scoring. This tightens the gap distribution to a near-symmetric [−3.7, +4.4] while sharpening, not flattening, the high-gap rankings. The raw per-capita columns are kept in the panel for interpretability. The gap remains a triage signal (worth investigating), not a causal claim about nonprofit performance.</w:t>
      </w:r>
    </w:p>
    <w:p w14:paraId="4A7946DC" w14:textId="77777777" w:rsidR="00CB5942" w:rsidRDefault="00000000">
      <w:pPr>
        <w:spacing w:before="160" w:after="60"/>
      </w:pPr>
      <w:r>
        <w:rPr>
          <w:b/>
          <w:sz w:val="24"/>
        </w:rPr>
        <w:t>Non-Goals</w:t>
      </w:r>
    </w:p>
    <w:p w14:paraId="29A03400" w14:textId="77777777" w:rsidR="00CB5942" w:rsidRDefault="00000000">
      <w:pPr>
        <w:pStyle w:val="ListNumber"/>
        <w:spacing w:after="80"/>
      </w:pPr>
      <w:r>
        <w:t>No chatbot interface; no Spider/WikiSQL-style NL2SQL benchmarking.</w:t>
      </w:r>
    </w:p>
    <w:p w14:paraId="01F7A1D2" w14:textId="77777777" w:rsidR="00CB5942" w:rsidRDefault="00000000">
      <w:pPr>
        <w:pStyle w:val="ListNumber"/>
        <w:spacing w:after="80"/>
      </w:pPr>
      <w:r>
        <w:t>No causal claims about nonprofit effectiveness (no spatial/multilevel modeling at this stage).</w:t>
      </w:r>
    </w:p>
    <w:p w14:paraId="1407A326" w14:textId="77777777" w:rsidR="00CB5942" w:rsidRDefault="00000000">
      <w:pPr>
        <w:pStyle w:val="ListNumber"/>
        <w:spacing w:after="80"/>
      </w:pPr>
      <w:r>
        <w:t>No forcing of unreliable joins; we log and drop.</w:t>
      </w:r>
    </w:p>
    <w:p w14:paraId="040AA295" w14:textId="77777777" w:rsidR="00CB5942" w:rsidRDefault="00000000">
      <w:pPr>
        <w:pStyle w:val="ListNumber"/>
        <w:spacing w:after="80"/>
      </w:pPr>
      <w:r>
        <w:t>Python outputs are the source of truth for all statistics. The LLM only proposes candidates and writes summaries.</w:t>
      </w:r>
    </w:p>
    <w:p w14:paraId="270BD3F8" w14:textId="77777777" w:rsidR="00CB5942" w:rsidRDefault="00000000">
      <w:pPr>
        <w:spacing w:before="280" w:after="120"/>
      </w:pPr>
      <w:r>
        <w:rPr>
          <w:b/>
          <w:sz w:val="30"/>
        </w:rPr>
        <w:t>Project Deliverables</w:t>
      </w:r>
    </w:p>
    <w:tbl>
      <w:tblPr>
        <w:tblW w:w="0" w:type="auto"/>
        <w:tblLook w:val="04A0" w:firstRow="1" w:lastRow="0" w:firstColumn="1" w:lastColumn="0" w:noHBand="0" w:noVBand="1"/>
      </w:tblPr>
      <w:tblGrid>
        <w:gridCol w:w="3120"/>
        <w:gridCol w:w="3120"/>
        <w:gridCol w:w="3120"/>
      </w:tblGrid>
      <w:tr w:rsidR="00CB5942" w14:paraId="1B53BE16" w14:textId="77777777">
        <w:tc>
          <w:tcPr>
            <w:tcW w:w="3120" w:type="dxa"/>
            <w:tcBorders>
              <w:top w:val="single" w:sz="4" w:space="0" w:color="1F1F1F"/>
              <w:left w:val="single" w:sz="4" w:space="0" w:color="1F1F1F"/>
              <w:bottom w:val="single" w:sz="4" w:space="0" w:color="1F1F1F"/>
              <w:right w:val="single" w:sz="4" w:space="0" w:color="1F1F1F"/>
            </w:tcBorders>
            <w:shd w:val="clear" w:color="auto" w:fill="EFEFEF"/>
          </w:tcPr>
          <w:p w14:paraId="0BCFA085" w14:textId="77777777" w:rsidR="00CB5942" w:rsidRDefault="00000000">
            <w:pPr>
              <w:spacing w:after="60"/>
            </w:pPr>
            <w:r>
              <w:rPr>
                <w:b/>
                <w:sz w:val="20"/>
              </w:rPr>
              <w:lastRenderedPageBreak/>
              <w:t>Deliverable</w:t>
            </w:r>
          </w:p>
        </w:tc>
        <w:tc>
          <w:tcPr>
            <w:tcW w:w="3120" w:type="dxa"/>
            <w:tcBorders>
              <w:top w:val="single" w:sz="4" w:space="0" w:color="1F1F1F"/>
              <w:left w:val="single" w:sz="4" w:space="0" w:color="1F1F1F"/>
              <w:bottom w:val="single" w:sz="4" w:space="0" w:color="1F1F1F"/>
              <w:right w:val="single" w:sz="4" w:space="0" w:color="1F1F1F"/>
            </w:tcBorders>
            <w:shd w:val="clear" w:color="auto" w:fill="EFEFEF"/>
          </w:tcPr>
          <w:p w14:paraId="374DD679" w14:textId="77777777" w:rsidR="00CB5942" w:rsidRDefault="00000000">
            <w:pPr>
              <w:spacing w:after="60"/>
            </w:pPr>
            <w:r>
              <w:rPr>
                <w:b/>
                <w:sz w:val="20"/>
              </w:rPr>
              <w:t>Description</w:t>
            </w:r>
          </w:p>
        </w:tc>
        <w:tc>
          <w:tcPr>
            <w:tcW w:w="3120" w:type="dxa"/>
            <w:tcBorders>
              <w:top w:val="single" w:sz="4" w:space="0" w:color="1F1F1F"/>
              <w:left w:val="single" w:sz="4" w:space="0" w:color="1F1F1F"/>
              <w:bottom w:val="single" w:sz="4" w:space="0" w:color="1F1F1F"/>
              <w:right w:val="single" w:sz="4" w:space="0" w:color="1F1F1F"/>
            </w:tcBorders>
            <w:shd w:val="clear" w:color="auto" w:fill="EFEFEF"/>
          </w:tcPr>
          <w:p w14:paraId="4029B6B9" w14:textId="77777777" w:rsidR="00CB5942" w:rsidRDefault="00000000">
            <w:pPr>
              <w:spacing w:after="60"/>
            </w:pPr>
            <w:r>
              <w:rPr>
                <w:b/>
                <w:sz w:val="20"/>
              </w:rPr>
              <w:t>Technical Stack</w:t>
            </w:r>
          </w:p>
        </w:tc>
      </w:tr>
      <w:tr w:rsidR="00CB5942" w14:paraId="64B8EF92" w14:textId="77777777">
        <w:tc>
          <w:tcPr>
            <w:tcW w:w="3120" w:type="dxa"/>
            <w:tcBorders>
              <w:top w:val="single" w:sz="4" w:space="0" w:color="1F1F1F"/>
              <w:left w:val="single" w:sz="4" w:space="0" w:color="1F1F1F"/>
              <w:bottom w:val="single" w:sz="4" w:space="0" w:color="1F1F1F"/>
              <w:right w:val="single" w:sz="4" w:space="0" w:color="1F1F1F"/>
            </w:tcBorders>
          </w:tcPr>
          <w:p w14:paraId="76B01487" w14:textId="77777777" w:rsidR="00CB5942" w:rsidRDefault="00000000">
            <w:pPr>
              <w:spacing w:after="60"/>
            </w:pPr>
            <w:r>
              <w:rPr>
                <w:sz w:val="20"/>
              </w:rPr>
              <w:t>Profiler &amp; Quality Gate</w:t>
            </w:r>
          </w:p>
        </w:tc>
        <w:tc>
          <w:tcPr>
            <w:tcW w:w="3120" w:type="dxa"/>
            <w:tcBorders>
              <w:top w:val="single" w:sz="4" w:space="0" w:color="1F1F1F"/>
              <w:left w:val="single" w:sz="4" w:space="0" w:color="1F1F1F"/>
              <w:bottom w:val="single" w:sz="4" w:space="0" w:color="1F1F1F"/>
              <w:right w:val="single" w:sz="4" w:space="0" w:color="1F1F1F"/>
            </w:tcBorders>
          </w:tcPr>
          <w:p w14:paraId="5C106445" w14:textId="77777777" w:rsidR="00CB5942" w:rsidRDefault="00000000">
            <w:pPr>
              <w:spacing w:after="60"/>
            </w:pPr>
            <w:r>
              <w:rPr>
                <w:sz w:val="20"/>
              </w:rPr>
              <w:t>Loads nonprofit and need-side data, classifies each table/join as usable, usable_with_warning, or drop, and decides proceed / proceed_with_warning / stop before downstream steps run.</w:t>
            </w:r>
          </w:p>
        </w:tc>
        <w:tc>
          <w:tcPr>
            <w:tcW w:w="3120" w:type="dxa"/>
            <w:tcBorders>
              <w:top w:val="single" w:sz="4" w:space="0" w:color="1F1F1F"/>
              <w:left w:val="single" w:sz="4" w:space="0" w:color="1F1F1F"/>
              <w:bottom w:val="single" w:sz="4" w:space="0" w:color="1F1F1F"/>
              <w:right w:val="single" w:sz="4" w:space="0" w:color="1F1F1F"/>
            </w:tcBorders>
          </w:tcPr>
          <w:p w14:paraId="7BE39430" w14:textId="77777777" w:rsidR="00CB5942" w:rsidRDefault="00000000">
            <w:pPr>
              <w:spacing w:after="60"/>
            </w:pPr>
            <w:r>
              <w:rPr>
                <w:sz w:val="20"/>
              </w:rPr>
              <w:t>Python, pandas</w:t>
            </w:r>
          </w:p>
        </w:tc>
      </w:tr>
      <w:tr w:rsidR="00CB5942" w14:paraId="13C5B0B4" w14:textId="77777777">
        <w:tc>
          <w:tcPr>
            <w:tcW w:w="3120" w:type="dxa"/>
            <w:tcBorders>
              <w:top w:val="single" w:sz="4" w:space="0" w:color="1F1F1F"/>
              <w:left w:val="single" w:sz="4" w:space="0" w:color="1F1F1F"/>
              <w:bottom w:val="single" w:sz="4" w:space="0" w:color="1F1F1F"/>
              <w:right w:val="single" w:sz="4" w:space="0" w:color="1F1F1F"/>
            </w:tcBorders>
          </w:tcPr>
          <w:p w14:paraId="25CB90BA" w14:textId="77777777" w:rsidR="00CB5942" w:rsidRDefault="00000000">
            <w:pPr>
              <w:spacing w:after="60"/>
            </w:pPr>
            <w:r>
              <w:rPr>
                <w:sz w:val="20"/>
              </w:rPr>
              <w:t>County Capacity &amp; Need Tables</w:t>
            </w:r>
          </w:p>
        </w:tc>
        <w:tc>
          <w:tcPr>
            <w:tcW w:w="3120" w:type="dxa"/>
            <w:tcBorders>
              <w:top w:val="single" w:sz="4" w:space="0" w:color="1F1F1F"/>
              <w:left w:val="single" w:sz="4" w:space="0" w:color="1F1F1F"/>
              <w:bottom w:val="single" w:sz="4" w:space="0" w:color="1F1F1F"/>
              <w:right w:val="single" w:sz="4" w:space="0" w:color="1F1F1F"/>
            </w:tcBorders>
          </w:tcPr>
          <w:p w14:paraId="0D7BFD80" w14:textId="77777777" w:rsidR="00CB5942" w:rsidRDefault="00000000">
            <w:pPr>
              <w:spacing w:after="60"/>
            </w:pPr>
            <w:r>
              <w:rPr>
                <w:sz w:val="20"/>
              </w:rPr>
              <w:t>Aggregates NGOs_with_categories and F9 990 filing data, and tract-level need data (disadvantaged_communities), to county level.</w:t>
            </w:r>
          </w:p>
        </w:tc>
        <w:tc>
          <w:tcPr>
            <w:tcW w:w="3120" w:type="dxa"/>
            <w:tcBorders>
              <w:top w:val="single" w:sz="4" w:space="0" w:color="1F1F1F"/>
              <w:left w:val="single" w:sz="4" w:space="0" w:color="1F1F1F"/>
              <w:bottom w:val="single" w:sz="4" w:space="0" w:color="1F1F1F"/>
              <w:right w:val="single" w:sz="4" w:space="0" w:color="1F1F1F"/>
            </w:tcBorders>
          </w:tcPr>
          <w:p w14:paraId="68B8C761" w14:textId="77777777" w:rsidR="00CB5942" w:rsidRDefault="00000000">
            <w:pPr>
              <w:spacing w:after="60"/>
            </w:pPr>
            <w:r>
              <w:rPr>
                <w:sz w:val="20"/>
              </w:rPr>
              <w:t>Python, pandas</w:t>
            </w:r>
          </w:p>
        </w:tc>
      </w:tr>
      <w:tr w:rsidR="00CB5942" w14:paraId="623EEAF0" w14:textId="77777777">
        <w:tc>
          <w:tcPr>
            <w:tcW w:w="3120" w:type="dxa"/>
            <w:tcBorders>
              <w:top w:val="single" w:sz="4" w:space="0" w:color="1F1F1F"/>
              <w:left w:val="single" w:sz="4" w:space="0" w:color="1F1F1F"/>
              <w:bottom w:val="single" w:sz="4" w:space="0" w:color="1F1F1F"/>
              <w:right w:val="single" w:sz="4" w:space="0" w:color="1F1F1F"/>
            </w:tcBorders>
          </w:tcPr>
          <w:p w14:paraId="2218A26A" w14:textId="77777777" w:rsidR="00CB5942" w:rsidRDefault="00000000">
            <w:pPr>
              <w:spacing w:after="60"/>
            </w:pPr>
            <w:r>
              <w:rPr>
                <w:sz w:val="20"/>
              </w:rPr>
              <w:t>Joined Gap-Score Panel</w:t>
            </w:r>
          </w:p>
        </w:tc>
        <w:tc>
          <w:tcPr>
            <w:tcW w:w="3120" w:type="dxa"/>
            <w:tcBorders>
              <w:top w:val="single" w:sz="4" w:space="0" w:color="1F1F1F"/>
              <w:left w:val="single" w:sz="4" w:space="0" w:color="1F1F1F"/>
              <w:bottom w:val="single" w:sz="4" w:space="0" w:color="1F1F1F"/>
              <w:right w:val="single" w:sz="4" w:space="0" w:color="1F1F1F"/>
            </w:tcBorders>
          </w:tcPr>
          <w:p w14:paraId="261B78C1" w14:textId="77777777" w:rsidR="00CB5942" w:rsidRDefault="00000000">
            <w:pPr>
              <w:spacing w:after="60"/>
            </w:pPr>
            <w:r>
              <w:rPr>
                <w:sz w:val="20"/>
              </w:rPr>
              <w:t>County FIPS join of capacity and need tables; computes need_score, capacity_score, and gap_score.</w:t>
            </w:r>
          </w:p>
        </w:tc>
        <w:tc>
          <w:tcPr>
            <w:tcW w:w="3120" w:type="dxa"/>
            <w:tcBorders>
              <w:top w:val="single" w:sz="4" w:space="0" w:color="1F1F1F"/>
              <w:left w:val="single" w:sz="4" w:space="0" w:color="1F1F1F"/>
              <w:bottom w:val="single" w:sz="4" w:space="0" w:color="1F1F1F"/>
              <w:right w:val="single" w:sz="4" w:space="0" w:color="1F1F1F"/>
            </w:tcBorders>
          </w:tcPr>
          <w:p w14:paraId="06F43917" w14:textId="77777777" w:rsidR="00CB5942" w:rsidRDefault="00000000">
            <w:pPr>
              <w:spacing w:after="60"/>
            </w:pPr>
            <w:r>
              <w:rPr>
                <w:sz w:val="20"/>
              </w:rPr>
              <w:t>Python, scipy</w:t>
            </w:r>
          </w:p>
        </w:tc>
      </w:tr>
      <w:tr w:rsidR="00CB5942" w14:paraId="6DE58A00" w14:textId="77777777">
        <w:tc>
          <w:tcPr>
            <w:tcW w:w="3120" w:type="dxa"/>
            <w:tcBorders>
              <w:top w:val="single" w:sz="4" w:space="0" w:color="1F1F1F"/>
              <w:left w:val="single" w:sz="4" w:space="0" w:color="1F1F1F"/>
              <w:bottom w:val="single" w:sz="4" w:space="0" w:color="1F1F1F"/>
              <w:right w:val="single" w:sz="4" w:space="0" w:color="1F1F1F"/>
            </w:tcBorders>
          </w:tcPr>
          <w:p w14:paraId="22C7F33F" w14:textId="77777777" w:rsidR="00CB5942" w:rsidRDefault="00000000">
            <w:pPr>
              <w:spacing w:after="60"/>
            </w:pPr>
            <w:r>
              <w:rPr>
                <w:sz w:val="20"/>
              </w:rPr>
              <w:t>Correlation Agent &amp; Reporting</w:t>
            </w:r>
          </w:p>
        </w:tc>
        <w:tc>
          <w:tcPr>
            <w:tcW w:w="3120" w:type="dxa"/>
            <w:tcBorders>
              <w:top w:val="single" w:sz="4" w:space="0" w:color="1F1F1F"/>
              <w:left w:val="single" w:sz="4" w:space="0" w:color="1F1F1F"/>
              <w:bottom w:val="single" w:sz="4" w:space="0" w:color="1F1F1F"/>
              <w:right w:val="single" w:sz="4" w:space="0" w:color="1F1F1F"/>
            </w:tcBorders>
          </w:tcPr>
          <w:p w14:paraId="6BCB8D9A" w14:textId="77777777" w:rsidR="00CB5942" w:rsidRDefault="00000000">
            <w:pPr>
              <w:spacing w:after="60"/>
            </w:pPr>
            <w:r>
              <w:rPr>
                <w:sz w:val="20"/>
              </w:rPr>
              <w:t>LLM proposes candidate need-vs-capacity variable pairs from the schema; Python tests and ranks them, generates top-gap county plots, and writes a findings summary from the computed tables.</w:t>
            </w:r>
          </w:p>
        </w:tc>
        <w:tc>
          <w:tcPr>
            <w:tcW w:w="3120" w:type="dxa"/>
            <w:tcBorders>
              <w:top w:val="single" w:sz="4" w:space="0" w:color="1F1F1F"/>
              <w:left w:val="single" w:sz="4" w:space="0" w:color="1F1F1F"/>
              <w:bottom w:val="single" w:sz="4" w:space="0" w:color="1F1F1F"/>
              <w:right w:val="single" w:sz="4" w:space="0" w:color="1F1F1F"/>
            </w:tcBorders>
          </w:tcPr>
          <w:p w14:paraId="7B04455A" w14:textId="77777777" w:rsidR="00CB5942" w:rsidRDefault="00000000">
            <w:pPr>
              <w:spacing w:after="60"/>
            </w:pPr>
            <w:r>
              <w:rPr>
                <w:sz w:val="20"/>
              </w:rPr>
              <w:t>Python, matplotlib, LLM API</w:t>
            </w:r>
          </w:p>
        </w:tc>
      </w:tr>
    </w:tbl>
    <w:p w14:paraId="19EC0907" w14:textId="77777777" w:rsidR="00CB5942" w:rsidRDefault="00CB5942">
      <w:pPr>
        <w:spacing w:after="40"/>
      </w:pPr>
    </w:p>
    <w:p w14:paraId="0F232218" w14:textId="77777777" w:rsidR="00CB5942" w:rsidRDefault="00000000">
      <w:pPr>
        <w:spacing w:before="280" w:after="120"/>
      </w:pPr>
      <w:r>
        <w:rPr>
          <w:b/>
          <w:sz w:val="30"/>
        </w:rPr>
        <w:t>Project Milestones</w:t>
      </w:r>
    </w:p>
    <w:tbl>
      <w:tblPr>
        <w:tblW w:w="0" w:type="auto"/>
        <w:tblLook w:val="04A0" w:firstRow="1" w:lastRow="0" w:firstColumn="1" w:lastColumn="0" w:noHBand="0" w:noVBand="1"/>
      </w:tblPr>
      <w:tblGrid>
        <w:gridCol w:w="1872"/>
        <w:gridCol w:w="1872"/>
        <w:gridCol w:w="1872"/>
        <w:gridCol w:w="1872"/>
        <w:gridCol w:w="1872"/>
      </w:tblGrid>
      <w:tr w:rsidR="00CB5942" w14:paraId="3D5ED1AA" w14:textId="77777777">
        <w:tc>
          <w:tcPr>
            <w:tcW w:w="1872" w:type="dxa"/>
            <w:tcBorders>
              <w:top w:val="single" w:sz="4" w:space="0" w:color="1F1F1F"/>
              <w:left w:val="single" w:sz="4" w:space="0" w:color="1F1F1F"/>
              <w:bottom w:val="single" w:sz="4" w:space="0" w:color="1F1F1F"/>
              <w:right w:val="single" w:sz="4" w:space="0" w:color="1F1F1F"/>
            </w:tcBorders>
            <w:shd w:val="clear" w:color="auto" w:fill="EFEFEF"/>
          </w:tcPr>
          <w:p w14:paraId="51DFB04F" w14:textId="77777777" w:rsidR="00CB5942" w:rsidRDefault="00000000">
            <w:pPr>
              <w:spacing w:after="60"/>
            </w:pPr>
            <w:r>
              <w:rPr>
                <w:b/>
                <w:sz w:val="20"/>
              </w:rPr>
              <w:t>Checkpoint</w:t>
            </w:r>
          </w:p>
        </w:tc>
        <w:tc>
          <w:tcPr>
            <w:tcW w:w="1872" w:type="dxa"/>
            <w:tcBorders>
              <w:top w:val="single" w:sz="4" w:space="0" w:color="1F1F1F"/>
              <w:left w:val="single" w:sz="4" w:space="0" w:color="1F1F1F"/>
              <w:bottom w:val="single" w:sz="4" w:space="0" w:color="1F1F1F"/>
              <w:right w:val="single" w:sz="4" w:space="0" w:color="1F1F1F"/>
            </w:tcBorders>
            <w:shd w:val="clear" w:color="auto" w:fill="EFEFEF"/>
          </w:tcPr>
          <w:p w14:paraId="0D7BAC61" w14:textId="77777777" w:rsidR="00CB5942" w:rsidRDefault="00000000">
            <w:pPr>
              <w:spacing w:after="60"/>
            </w:pPr>
            <w:r>
              <w:rPr>
                <w:b/>
                <w:sz w:val="20"/>
              </w:rPr>
              <w:t>Milestone</w:t>
            </w:r>
          </w:p>
        </w:tc>
        <w:tc>
          <w:tcPr>
            <w:tcW w:w="1872" w:type="dxa"/>
            <w:tcBorders>
              <w:top w:val="single" w:sz="4" w:space="0" w:color="1F1F1F"/>
              <w:left w:val="single" w:sz="4" w:space="0" w:color="1F1F1F"/>
              <w:bottom w:val="single" w:sz="4" w:space="0" w:color="1F1F1F"/>
              <w:right w:val="single" w:sz="4" w:space="0" w:color="1F1F1F"/>
            </w:tcBorders>
            <w:shd w:val="clear" w:color="auto" w:fill="EFEFEF"/>
          </w:tcPr>
          <w:p w14:paraId="5C90CB5F" w14:textId="77777777" w:rsidR="00CB5942" w:rsidRDefault="00000000">
            <w:pPr>
              <w:spacing w:after="60"/>
            </w:pPr>
            <w:r>
              <w:rPr>
                <w:b/>
                <w:sz w:val="20"/>
              </w:rPr>
              <w:t>Technical Scope &amp; Deliverables</w:t>
            </w:r>
          </w:p>
        </w:tc>
        <w:tc>
          <w:tcPr>
            <w:tcW w:w="1872" w:type="dxa"/>
            <w:tcBorders>
              <w:top w:val="single" w:sz="4" w:space="0" w:color="1F1F1F"/>
              <w:left w:val="single" w:sz="4" w:space="0" w:color="1F1F1F"/>
              <w:bottom w:val="single" w:sz="4" w:space="0" w:color="1F1F1F"/>
              <w:right w:val="single" w:sz="4" w:space="0" w:color="1F1F1F"/>
            </w:tcBorders>
            <w:shd w:val="clear" w:color="auto" w:fill="EFEFEF"/>
          </w:tcPr>
          <w:p w14:paraId="39D6D5F3" w14:textId="77777777" w:rsidR="00CB5942" w:rsidRDefault="00000000">
            <w:pPr>
              <w:spacing w:after="60"/>
            </w:pPr>
            <w:r>
              <w:rPr>
                <w:b/>
                <w:sz w:val="20"/>
              </w:rPr>
              <w:t>Work Splitup</w:t>
            </w:r>
          </w:p>
        </w:tc>
        <w:tc>
          <w:tcPr>
            <w:tcW w:w="1872" w:type="dxa"/>
            <w:tcBorders>
              <w:top w:val="single" w:sz="4" w:space="0" w:color="1F1F1F"/>
              <w:left w:val="single" w:sz="4" w:space="0" w:color="1F1F1F"/>
              <w:bottom w:val="single" w:sz="4" w:space="0" w:color="1F1F1F"/>
              <w:right w:val="single" w:sz="4" w:space="0" w:color="1F1F1F"/>
            </w:tcBorders>
            <w:shd w:val="clear" w:color="auto" w:fill="EFEFEF"/>
          </w:tcPr>
          <w:p w14:paraId="01DAAE56" w14:textId="77777777" w:rsidR="00CB5942" w:rsidRDefault="00000000">
            <w:pPr>
              <w:spacing w:after="60"/>
            </w:pPr>
            <w:r>
              <w:rPr>
                <w:b/>
                <w:sz w:val="20"/>
              </w:rPr>
              <w:t>Status</w:t>
            </w:r>
          </w:p>
        </w:tc>
      </w:tr>
      <w:tr w:rsidR="00CB5942" w14:paraId="5A3E56B0" w14:textId="77777777">
        <w:tc>
          <w:tcPr>
            <w:tcW w:w="1872" w:type="dxa"/>
            <w:tcBorders>
              <w:top w:val="single" w:sz="4" w:space="0" w:color="1F1F1F"/>
              <w:left w:val="single" w:sz="4" w:space="0" w:color="1F1F1F"/>
              <w:bottom w:val="single" w:sz="4" w:space="0" w:color="1F1F1F"/>
              <w:right w:val="single" w:sz="4" w:space="0" w:color="1F1F1F"/>
            </w:tcBorders>
          </w:tcPr>
          <w:p w14:paraId="799E37FB" w14:textId="77777777" w:rsidR="00CB5942" w:rsidRDefault="00000000">
            <w:pPr>
              <w:spacing w:after="60"/>
            </w:pPr>
            <w:r>
              <w:rPr>
                <w:sz w:val="20"/>
              </w:rPr>
              <w:t>Checkpoint 1</w:t>
            </w:r>
          </w:p>
        </w:tc>
        <w:tc>
          <w:tcPr>
            <w:tcW w:w="1872" w:type="dxa"/>
            <w:tcBorders>
              <w:top w:val="single" w:sz="4" w:space="0" w:color="1F1F1F"/>
              <w:left w:val="single" w:sz="4" w:space="0" w:color="1F1F1F"/>
              <w:bottom w:val="single" w:sz="4" w:space="0" w:color="1F1F1F"/>
              <w:right w:val="single" w:sz="4" w:space="0" w:color="1F1F1F"/>
            </w:tcBorders>
          </w:tcPr>
          <w:p w14:paraId="45D68521" w14:textId="77777777" w:rsidR="00CB5942" w:rsidRDefault="00000000">
            <w:pPr>
              <w:spacing w:after="60"/>
            </w:pPr>
            <w:r>
              <w:rPr>
                <w:sz w:val="20"/>
              </w:rPr>
              <w:t>Scope project, verify Metabase data sources, test county join feasibility, repo skeleton</w:t>
            </w:r>
          </w:p>
        </w:tc>
        <w:tc>
          <w:tcPr>
            <w:tcW w:w="1872" w:type="dxa"/>
            <w:tcBorders>
              <w:top w:val="single" w:sz="4" w:space="0" w:color="1F1F1F"/>
              <w:left w:val="single" w:sz="4" w:space="0" w:color="1F1F1F"/>
              <w:bottom w:val="single" w:sz="4" w:space="0" w:color="1F1F1F"/>
              <w:right w:val="single" w:sz="4" w:space="0" w:color="1F1F1F"/>
            </w:tcBorders>
          </w:tcPr>
          <w:p w14:paraId="51BE20DF" w14:textId="77777777" w:rsidR="00CB5942" w:rsidRDefault="00000000">
            <w:pPr>
              <w:spacing w:after="60"/>
            </w:pPr>
            <w:r>
              <w:rPr>
                <w:sz w:val="20"/>
              </w:rPr>
              <w:t>Repo structure, Metabase verification, GitHub setup</w:t>
            </w:r>
          </w:p>
        </w:tc>
        <w:tc>
          <w:tcPr>
            <w:tcW w:w="1872" w:type="dxa"/>
            <w:tcBorders>
              <w:top w:val="single" w:sz="4" w:space="0" w:color="1F1F1F"/>
              <w:left w:val="single" w:sz="4" w:space="0" w:color="1F1F1F"/>
              <w:bottom w:val="single" w:sz="4" w:space="0" w:color="1F1F1F"/>
              <w:right w:val="single" w:sz="4" w:space="0" w:color="1F1F1F"/>
            </w:tcBorders>
          </w:tcPr>
          <w:p w14:paraId="05FFFBB5" w14:textId="77777777" w:rsidR="00CB5942" w:rsidRDefault="00000000">
            <w:pPr>
              <w:spacing w:after="60"/>
            </w:pPr>
            <w:r>
              <w:rPr>
                <w:sz w:val="20"/>
              </w:rPr>
              <w:t>Both</w:t>
            </w:r>
          </w:p>
        </w:tc>
        <w:tc>
          <w:tcPr>
            <w:tcW w:w="1872" w:type="dxa"/>
            <w:tcBorders>
              <w:top w:val="single" w:sz="4" w:space="0" w:color="1F1F1F"/>
              <w:left w:val="single" w:sz="4" w:space="0" w:color="1F1F1F"/>
              <w:bottom w:val="single" w:sz="4" w:space="0" w:color="1F1F1F"/>
              <w:right w:val="single" w:sz="4" w:space="0" w:color="1F1F1F"/>
            </w:tcBorders>
          </w:tcPr>
          <w:p w14:paraId="4868096C" w14:textId="77777777" w:rsidR="00CB5942" w:rsidRDefault="00000000">
            <w:pPr>
              <w:spacing w:after="60"/>
            </w:pPr>
            <w:r>
              <w:rPr>
                <w:sz w:val="20"/>
              </w:rPr>
              <w:t>Complete</w:t>
            </w:r>
          </w:p>
        </w:tc>
      </w:tr>
      <w:tr w:rsidR="00CB5942" w14:paraId="198969F1" w14:textId="77777777">
        <w:tc>
          <w:tcPr>
            <w:tcW w:w="1872" w:type="dxa"/>
            <w:tcBorders>
              <w:top w:val="single" w:sz="4" w:space="0" w:color="1F1F1F"/>
              <w:left w:val="single" w:sz="4" w:space="0" w:color="1F1F1F"/>
              <w:bottom w:val="single" w:sz="4" w:space="0" w:color="1F1F1F"/>
              <w:right w:val="single" w:sz="4" w:space="0" w:color="1F1F1F"/>
            </w:tcBorders>
          </w:tcPr>
          <w:p w14:paraId="249091B4" w14:textId="77777777" w:rsidR="00CB5942" w:rsidRDefault="00000000">
            <w:pPr>
              <w:spacing w:after="60"/>
            </w:pPr>
            <w:r>
              <w:rPr>
                <w:sz w:val="20"/>
              </w:rPr>
              <w:t>Checkpoint 2</w:t>
            </w:r>
          </w:p>
        </w:tc>
        <w:tc>
          <w:tcPr>
            <w:tcW w:w="1872" w:type="dxa"/>
            <w:tcBorders>
              <w:top w:val="single" w:sz="4" w:space="0" w:color="1F1F1F"/>
              <w:left w:val="single" w:sz="4" w:space="0" w:color="1F1F1F"/>
              <w:bottom w:val="single" w:sz="4" w:space="0" w:color="1F1F1F"/>
              <w:right w:val="single" w:sz="4" w:space="0" w:color="1F1F1F"/>
            </w:tcBorders>
          </w:tcPr>
          <w:p w14:paraId="59327238" w14:textId="77777777" w:rsidR="00CB5942" w:rsidRDefault="00000000">
            <w:pPr>
              <w:spacing w:after="60"/>
            </w:pPr>
            <w:r>
              <w:rPr>
                <w:sz w:val="20"/>
              </w:rPr>
              <w:t>Build profiler, capacity/need tables, resolve FL/CT crosswalk, produce joined and scored county panel</w:t>
            </w:r>
          </w:p>
        </w:tc>
        <w:tc>
          <w:tcPr>
            <w:tcW w:w="1872" w:type="dxa"/>
            <w:tcBorders>
              <w:top w:val="single" w:sz="4" w:space="0" w:color="1F1F1F"/>
              <w:left w:val="single" w:sz="4" w:space="0" w:color="1F1F1F"/>
              <w:bottom w:val="single" w:sz="4" w:space="0" w:color="1F1F1F"/>
              <w:right w:val="single" w:sz="4" w:space="0" w:color="1F1F1F"/>
            </w:tcBorders>
          </w:tcPr>
          <w:p w14:paraId="7F54A149" w14:textId="77777777" w:rsidR="00CB5942" w:rsidRDefault="00000000">
            <w:pPr>
              <w:spacing w:after="60"/>
            </w:pPr>
            <w:r>
              <w:rPr>
                <w:sz w:val="20"/>
              </w:rPr>
              <w:t>Ishaan: profiler, join logic, pipeline orchestration. Gowtam: capacity/need table builders, crosswalk.</w:t>
            </w:r>
          </w:p>
        </w:tc>
        <w:tc>
          <w:tcPr>
            <w:tcW w:w="1872" w:type="dxa"/>
            <w:tcBorders>
              <w:top w:val="single" w:sz="4" w:space="0" w:color="1F1F1F"/>
              <w:left w:val="single" w:sz="4" w:space="0" w:color="1F1F1F"/>
              <w:bottom w:val="single" w:sz="4" w:space="0" w:color="1F1F1F"/>
              <w:right w:val="single" w:sz="4" w:space="0" w:color="1F1F1F"/>
            </w:tcBorders>
          </w:tcPr>
          <w:p w14:paraId="6CBC70A4" w14:textId="77777777" w:rsidR="00CB5942" w:rsidRDefault="00000000">
            <w:pPr>
              <w:spacing w:after="60"/>
            </w:pPr>
            <w:r>
              <w:rPr>
                <w:sz w:val="20"/>
              </w:rPr>
              <w:t>Both</w:t>
            </w:r>
          </w:p>
        </w:tc>
        <w:tc>
          <w:tcPr>
            <w:tcW w:w="1872" w:type="dxa"/>
            <w:tcBorders>
              <w:top w:val="single" w:sz="4" w:space="0" w:color="1F1F1F"/>
              <w:left w:val="single" w:sz="4" w:space="0" w:color="1F1F1F"/>
              <w:bottom w:val="single" w:sz="4" w:space="0" w:color="1F1F1F"/>
              <w:right w:val="single" w:sz="4" w:space="0" w:color="1F1F1F"/>
            </w:tcBorders>
          </w:tcPr>
          <w:p w14:paraId="143A3ED7" w14:textId="77777777" w:rsidR="00CB5942" w:rsidRDefault="00000000">
            <w:pPr>
              <w:spacing w:after="60"/>
            </w:pPr>
            <w:r>
              <w:rPr>
                <w:sz w:val="20"/>
              </w:rPr>
              <w:t>Complete</w:t>
            </w:r>
          </w:p>
        </w:tc>
      </w:tr>
      <w:tr w:rsidR="00CB5942" w14:paraId="0AAF7FEA" w14:textId="77777777">
        <w:tc>
          <w:tcPr>
            <w:tcW w:w="1872" w:type="dxa"/>
            <w:tcBorders>
              <w:top w:val="single" w:sz="4" w:space="0" w:color="1F1F1F"/>
              <w:left w:val="single" w:sz="4" w:space="0" w:color="1F1F1F"/>
              <w:bottom w:val="single" w:sz="4" w:space="0" w:color="1F1F1F"/>
              <w:right w:val="single" w:sz="4" w:space="0" w:color="1F1F1F"/>
            </w:tcBorders>
          </w:tcPr>
          <w:p w14:paraId="47B1FFFE" w14:textId="77777777" w:rsidR="00CB5942" w:rsidRDefault="00000000">
            <w:pPr>
              <w:spacing w:after="60"/>
            </w:pPr>
            <w:r>
              <w:rPr>
                <w:sz w:val="20"/>
              </w:rPr>
              <w:t>Checkpoint 3</w:t>
            </w:r>
          </w:p>
        </w:tc>
        <w:tc>
          <w:tcPr>
            <w:tcW w:w="1872" w:type="dxa"/>
            <w:tcBorders>
              <w:top w:val="single" w:sz="4" w:space="0" w:color="1F1F1F"/>
              <w:left w:val="single" w:sz="4" w:space="0" w:color="1F1F1F"/>
              <w:bottom w:val="single" w:sz="4" w:space="0" w:color="1F1F1F"/>
              <w:right w:val="single" w:sz="4" w:space="0" w:color="1F1F1F"/>
            </w:tcBorders>
          </w:tcPr>
          <w:p w14:paraId="12B68B04" w14:textId="77777777" w:rsidR="00CB5942" w:rsidRDefault="00000000">
            <w:pPr>
              <w:spacing w:after="60"/>
            </w:pPr>
            <w:r>
              <w:rPr>
                <w:sz w:val="20"/>
              </w:rPr>
              <w:t>LLM correlation-discovery agent, top-gap plots, findings summary</w:t>
            </w:r>
          </w:p>
        </w:tc>
        <w:tc>
          <w:tcPr>
            <w:tcW w:w="1872" w:type="dxa"/>
            <w:tcBorders>
              <w:top w:val="single" w:sz="4" w:space="0" w:color="1F1F1F"/>
              <w:left w:val="single" w:sz="4" w:space="0" w:color="1F1F1F"/>
              <w:bottom w:val="single" w:sz="4" w:space="0" w:color="1F1F1F"/>
              <w:right w:val="single" w:sz="4" w:space="0" w:color="1F1F1F"/>
            </w:tcBorders>
          </w:tcPr>
          <w:p w14:paraId="7FFFE6D3" w14:textId="77777777" w:rsidR="00CB5942" w:rsidRDefault="00000000">
            <w:pPr>
              <w:spacing w:after="60"/>
            </w:pPr>
            <w:r>
              <w:rPr>
                <w:sz w:val="20"/>
              </w:rPr>
              <w:t>Ishaan: pipeline automation, output organization. Gowtam: scoring refinement, correlation agent, summary draft.</w:t>
            </w:r>
          </w:p>
        </w:tc>
        <w:tc>
          <w:tcPr>
            <w:tcW w:w="1872" w:type="dxa"/>
            <w:tcBorders>
              <w:top w:val="single" w:sz="4" w:space="0" w:color="1F1F1F"/>
              <w:left w:val="single" w:sz="4" w:space="0" w:color="1F1F1F"/>
              <w:bottom w:val="single" w:sz="4" w:space="0" w:color="1F1F1F"/>
              <w:right w:val="single" w:sz="4" w:space="0" w:color="1F1F1F"/>
            </w:tcBorders>
          </w:tcPr>
          <w:p w14:paraId="17472CB5" w14:textId="77777777" w:rsidR="00CB5942" w:rsidRDefault="00000000">
            <w:pPr>
              <w:spacing w:after="60"/>
            </w:pPr>
            <w:r>
              <w:rPr>
                <w:sz w:val="20"/>
              </w:rPr>
              <w:t>Both</w:t>
            </w:r>
          </w:p>
        </w:tc>
        <w:tc>
          <w:tcPr>
            <w:tcW w:w="1872" w:type="dxa"/>
            <w:tcBorders>
              <w:top w:val="single" w:sz="4" w:space="0" w:color="1F1F1F"/>
              <w:left w:val="single" w:sz="4" w:space="0" w:color="1F1F1F"/>
              <w:bottom w:val="single" w:sz="4" w:space="0" w:color="1F1F1F"/>
              <w:right w:val="single" w:sz="4" w:space="0" w:color="1F1F1F"/>
            </w:tcBorders>
          </w:tcPr>
          <w:p w14:paraId="208ADF91" w14:textId="77777777" w:rsidR="00CB5942" w:rsidRDefault="00000000">
            <w:pPr>
              <w:spacing w:after="60"/>
            </w:pPr>
            <w:r>
              <w:rPr>
                <w:sz w:val="20"/>
              </w:rPr>
              <w:t>Planned</w:t>
            </w:r>
          </w:p>
        </w:tc>
      </w:tr>
    </w:tbl>
    <w:p w14:paraId="09CAFD5E" w14:textId="77777777" w:rsidR="00CB5942" w:rsidRDefault="00CB5942">
      <w:pPr>
        <w:spacing w:after="40"/>
      </w:pPr>
    </w:p>
    <w:p w14:paraId="4B66ABF5" w14:textId="77777777" w:rsidR="00CB5942" w:rsidRDefault="00000000">
      <w:pPr>
        <w:spacing w:before="280" w:after="120"/>
      </w:pPr>
      <w:r>
        <w:rPr>
          <w:b/>
          <w:sz w:val="30"/>
        </w:rPr>
        <w:lastRenderedPageBreak/>
        <w:t>Current Progress Report (Match)</w:t>
      </w:r>
    </w:p>
    <w:p w14:paraId="3CDFA14F" w14:textId="77777777" w:rsidR="00CB5942" w:rsidRDefault="00000000">
      <w:pPr>
        <w:pStyle w:val="ListBullet"/>
        <w:spacing w:after="80"/>
      </w:pPr>
      <w:r>
        <w:t>Turned the Checkpoint 1 data plan into a working pipeline: load_data → profile_data (+ gate) → build_capacity_table → build_need_table → join_logic → data/output. It runs end to end in about 15 seconds on the full sample and has --sample and --mock modes for fast iteration.</w:t>
      </w:r>
    </w:p>
    <w:p w14:paraId="6A3C1C3A" w14:textId="77777777" w:rsidR="00CB5942" w:rsidRDefault="00000000">
      <w:pPr>
        <w:pStyle w:val="ListBullet"/>
        <w:spacing w:after="80"/>
      </w:pPr>
      <w:r>
        <w:t>The profiler and gate now act on their own verdicts. Every table profiled as usable; the three join checks matched at 94.62%, 95.42%, and 99.94%; and the overall gate returned proceed_with_warning, continuing the run while logging the 56,373 dropped NGO rows.</w:t>
      </w:r>
    </w:p>
    <w:p w14:paraId="1F13D6AE" w14:textId="77777777" w:rsidR="00CB5942" w:rsidRDefault="00000000">
      <w:pPr>
        <w:pStyle w:val="ListBullet"/>
        <w:spacing w:after="80"/>
      </w:pPr>
      <w:r>
        <w:t>Replaced the planned manual FL/CT patch with an automated, rules-based crosswalk, directly addressing the Checkpoint 1 feedback that hand-forcing those joins would defeat the profiler.</w:t>
      </w:r>
    </w:p>
    <w:p w14:paraId="571FA37B" w14:textId="77777777" w:rsidR="00CB5942" w:rsidRDefault="00000000">
      <w:pPr>
        <w:pStyle w:val="ListBullet"/>
        <w:spacing w:after="80"/>
      </w:pPr>
      <w:r>
        <w:t>Produced the joined county panel: 3,027 counties across 49 state-level FIPS, with Florida and Connecticut absent by design. Each row carries capacity metrics, need metrics, and need_score / capacity_score / gap_score.</w:t>
      </w:r>
    </w:p>
    <w:p w14:paraId="73CF9074" w14:textId="77777777" w:rsidR="00CB5942" w:rsidRDefault="00000000">
      <w:pPr>
        <w:pStyle w:val="ListBullet"/>
        <w:spacing w:after="80"/>
      </w:pPr>
      <w:r>
        <w:t>Computed the gap score a checkpoint early (it was originally scoped for Checkpoint 3) and hardened it with a signed-log capacity transform after validation exposed a financial-outlier problem.</w:t>
      </w:r>
    </w:p>
    <w:p w14:paraId="7CE5AC1F" w14:textId="77777777" w:rsidR="00CB5942" w:rsidRDefault="00000000">
      <w:pPr>
        <w:pStyle w:val="ListBullet"/>
        <w:spacing w:after="80"/>
      </w:pPr>
      <w:r>
        <w:t>Independently validated the output: raw recomputes reproduce the panel (e.g. Cook County ngo_count = 15,965, food_ngo_count = 71), the gap math reproduces to ~1e-16, correlations run in the expected direction (corr(gap, poverty) = +0.59, corr(gap, ngo_per_10k) = −0.61), the crosswalk has zero (state, name) collisions, and the top-gap counties are face-valid (Arkansas/Mississippi Delta, Texas border, Appalachian Kentucky, and reservation counties in the Dakotas).</w:t>
      </w:r>
    </w:p>
    <w:p w14:paraId="12091661" w14:textId="77777777" w:rsidR="00CB5942" w:rsidRDefault="00000000">
      <w:pPr>
        <w:spacing w:before="160" w:after="60"/>
      </w:pPr>
      <w:r>
        <w:rPr>
          <w:b/>
          <w:sz w:val="24"/>
        </w:rPr>
        <w:t>Compared to the planned milestone</w:t>
      </w:r>
    </w:p>
    <w:p w14:paraId="01AC371F" w14:textId="77777777" w:rsidR="00CB5942" w:rsidRDefault="00000000">
      <w:pPr>
        <w:jc w:val="both"/>
      </w:pPr>
      <w:r>
        <w:t>Checkpoint 2 is complete and slightly ahead of plan. The joined panel, profiler, gate, and crosswalk were all planned for this checkpoint, and the gap score (a Checkpoint 3 item) is already computed and written to the panel.</w:t>
      </w:r>
    </w:p>
    <w:p w14:paraId="46CB565C" w14:textId="77777777" w:rsidR="00CB5942" w:rsidRDefault="00000000">
      <w:pPr>
        <w:spacing w:before="160" w:after="60"/>
      </w:pPr>
      <w:r>
        <w:rPr>
          <w:b/>
          <w:sz w:val="24"/>
        </w:rPr>
        <w:t>Planned work for the next two weeks (Checkpoint 3)</w:t>
      </w:r>
    </w:p>
    <w:p w14:paraId="01BCE6D0" w14:textId="77777777" w:rsidR="00CB5942" w:rsidRDefault="00000000">
      <w:pPr>
        <w:jc w:val="both"/>
      </w:pPr>
      <w:r>
        <w:t>Build the LLM correlation-candidate agent (Python still computes and ranks every statistic), generate top-gap county plots, and write a findings summary from the computed tables.</w:t>
      </w:r>
    </w:p>
    <w:p w14:paraId="46EF6672" w14:textId="77777777" w:rsidR="00CB5942" w:rsidRDefault="00000000">
      <w:pPr>
        <w:spacing w:before="160" w:after="60"/>
      </w:pPr>
      <w:r>
        <w:rPr>
          <w:b/>
          <w:sz w:val="24"/>
        </w:rPr>
        <w:t>Changes to the original plan</w:t>
      </w:r>
    </w:p>
    <w:p w14:paraId="6939F5AF" w14:textId="77777777" w:rsidR="00CB5942" w:rsidRDefault="00000000">
      <w:pPr>
        <w:pStyle w:val="ListBullet"/>
        <w:spacing w:after="80"/>
      </w:pPr>
      <w:r>
        <w:t>Manual crosswalk patch → automated auto-drop. In response to the Checkpoint 1 feedback that hand-patching FL/CT would defeat the profiler’s purpose, we dropped the manual patch entirely. Florida and Connecticut are now logged and auto-dropped, and the remaining 48 states plus DC carry the analysis.</w:t>
      </w:r>
    </w:p>
    <w:p w14:paraId="6F933C59" w14:textId="77777777" w:rsidR="00CB5942" w:rsidRDefault="00000000">
      <w:pPr>
        <w:pStyle w:val="ListBullet"/>
        <w:spacing w:after="80"/>
      </w:pPr>
      <w:r>
        <w:t>Repository. Checkpoint 1 feedback noted the repo lacked code artifacts. All pipeline code, raw inputs, and generated outputs (joined_county_panel.csv, profiler_log.json) are now committed to main, so the Supporting Evidence below is self-contained.</w:t>
      </w:r>
    </w:p>
    <w:p w14:paraId="7E7F133F" w14:textId="77777777" w:rsidR="00CB5942" w:rsidRDefault="00000000">
      <w:pPr>
        <w:spacing w:before="280" w:after="120"/>
      </w:pPr>
      <w:r>
        <w:rPr>
          <w:b/>
          <w:sz w:val="30"/>
        </w:rPr>
        <w:t>Supporting Evidence (Factual)</w:t>
      </w:r>
    </w:p>
    <w:p w14:paraId="6C124DE5" w14:textId="77777777" w:rsidR="00CB5942" w:rsidRDefault="00000000">
      <w:pPr>
        <w:pStyle w:val="ListBullet"/>
        <w:spacing w:after="80"/>
      </w:pPr>
      <w:r>
        <w:rPr>
          <w:b/>
        </w:rPr>
        <w:t xml:space="preserve">Team GitHub Repository: </w:t>
      </w:r>
      <w:r>
        <w:t>https://github.com/ishaanbhardwaj2003/NORP-Food-Assistance-Need-Capacity-Gap-Explorer</w:t>
      </w:r>
    </w:p>
    <w:p w14:paraId="15434DB2" w14:textId="77777777" w:rsidR="00CB5942" w:rsidRDefault="00000000">
      <w:pPr>
        <w:pStyle w:val="ListBullet"/>
        <w:spacing w:after="80"/>
      </w:pPr>
      <w:r>
        <w:rPr>
          <w:b/>
        </w:rPr>
        <w:t xml:space="preserve">src/load_data.py: DataLoader for </w:t>
      </w:r>
      <w:r>
        <w:t>all six raw files, snake_case normalization, .gz handling, and a sample mode.</w:t>
      </w:r>
    </w:p>
    <w:p w14:paraId="520850BF" w14:textId="77777777" w:rsidR="00CB5942" w:rsidRDefault="00000000">
      <w:pPr>
        <w:pStyle w:val="ListBullet"/>
        <w:spacing w:after="80"/>
      </w:pPr>
      <w:r>
        <w:rPr>
          <w:b/>
        </w:rPr>
        <w:t xml:space="preserve">src/profile_data.py: profiler and quality gate, with </w:t>
      </w:r>
      <w:r>
        <w:t>per-table schema/null audit, per-join match-rate validation, and the proceed / proceed_with_warning / stop gate.</w:t>
      </w:r>
    </w:p>
    <w:p w14:paraId="240E9A3D" w14:textId="77777777" w:rsidR="00CB5942" w:rsidRDefault="00000000">
      <w:pPr>
        <w:pStyle w:val="ListBullet"/>
        <w:spacing w:after="80"/>
      </w:pPr>
      <w:r>
        <w:rPr>
          <w:b/>
        </w:rPr>
        <w:lastRenderedPageBreak/>
        <w:t xml:space="preserve">src/crosswalk.py: automated county-name → FIPS resolution, using </w:t>
      </w:r>
      <w:r>
        <w:t>suffix stripping, case folding, and FIPS zero-padding, with no manual FL/CT patches.</w:t>
      </w:r>
    </w:p>
    <w:p w14:paraId="5F3FCA62" w14:textId="77777777" w:rsidR="00CB5942" w:rsidRDefault="00000000">
      <w:pPr>
        <w:pStyle w:val="ListBullet"/>
        <w:spacing w:after="80"/>
      </w:pPr>
      <w:r>
        <w:rPr>
          <w:b/>
        </w:rPr>
        <w:t xml:space="preserve">src/build_capacity_table.py and src/build_need_table.py: </w:t>
      </w:r>
      <w:r>
        <w:t>aggregate the NGO/F9 and DAC/poverty/NCCS data to county level.</w:t>
      </w:r>
    </w:p>
    <w:p w14:paraId="2D440298" w14:textId="77777777" w:rsidR="00CB5942" w:rsidRDefault="00000000">
      <w:pPr>
        <w:pStyle w:val="ListBullet"/>
        <w:spacing w:after="80"/>
      </w:pPr>
      <w:r>
        <w:rPr>
          <w:b/>
        </w:rPr>
        <w:t xml:space="preserve">src/join_logic.py: </w:t>
      </w:r>
      <w:r>
        <w:t>inner join on county_fips plus the need / capacity / gap scores.</w:t>
      </w:r>
    </w:p>
    <w:p w14:paraId="252457C3" w14:textId="77777777" w:rsidR="00CB5942" w:rsidRDefault="00000000">
      <w:pPr>
        <w:pStyle w:val="ListBullet"/>
        <w:spacing w:after="80"/>
      </w:pPr>
      <w:r>
        <w:rPr>
          <w:b/>
        </w:rPr>
        <w:t xml:space="preserve">scripts/run_pipeline.py: </w:t>
      </w:r>
      <w:r>
        <w:t>end-to-end orchestration with --sample, --mock, and --verbose; it halts if the gate verdict is stop.</w:t>
      </w:r>
    </w:p>
    <w:p w14:paraId="7E47A5CF" w14:textId="77777777" w:rsidR="00CB5942" w:rsidRDefault="00000000">
      <w:pPr>
        <w:spacing w:before="160" w:after="60"/>
      </w:pPr>
      <w:r>
        <w:rPr>
          <w:b/>
          <w:sz w:val="24"/>
        </w:rPr>
        <w:t>Generated outputs (committed as evidence, not gitignored)</w:t>
      </w:r>
    </w:p>
    <w:p w14:paraId="1DB0EB77" w14:textId="77777777" w:rsidR="00CB5942" w:rsidRDefault="00000000">
      <w:pPr>
        <w:pStyle w:val="ListBullet"/>
        <w:spacing w:after="80"/>
      </w:pPr>
      <w:r>
        <w:rPr>
          <w:b/>
        </w:rPr>
        <w:t xml:space="preserve">data/output/joined_county_panel.csv (3,027 counties × 19 columns): </w:t>
      </w:r>
      <w:r>
        <w:t>one row per county with capacity metrics, need metrics, and the three scores.</w:t>
      </w:r>
    </w:p>
    <w:p w14:paraId="2745F20C" w14:textId="77777777" w:rsidR="00CB5942" w:rsidRDefault="00000000">
      <w:pPr>
        <w:pStyle w:val="ListBullet"/>
        <w:spacing w:after="80"/>
      </w:pPr>
      <w:r>
        <w:rPr>
          <w:b/>
        </w:rPr>
        <w:t xml:space="preserve">data/output/profiler_log.json: </w:t>
      </w:r>
      <w:r>
        <w:t>per-table verdicts, per-join match rates, the gate verdict, and the panel summary.</w:t>
      </w:r>
    </w:p>
    <w:p w14:paraId="41638A94" w14:textId="77777777" w:rsidR="00CB5942" w:rsidRDefault="00000000">
      <w:pPr>
        <w:spacing w:before="160" w:after="60"/>
      </w:pPr>
      <w:r>
        <w:rPr>
          <w:b/>
          <w:sz w:val="24"/>
        </w:rPr>
        <w:t>Reproduce</w:t>
      </w:r>
    </w:p>
    <w:p w14:paraId="22C82FE7" w14:textId="77777777" w:rsidR="00CB5942" w:rsidRDefault="00000000">
      <w:pPr>
        <w:jc w:val="both"/>
      </w:pPr>
      <w:r>
        <w:t>python scripts/run_pipeline.py --verbose (full run) or python scripts/run_pipeline.py --sample --mock (fast smoke test).</w:t>
      </w:r>
    </w:p>
    <w:p w14:paraId="74E2661D" w14:textId="77777777" w:rsidR="00CB5942" w:rsidRDefault="00000000">
      <w:pPr>
        <w:spacing w:before="160" w:after="60"/>
      </w:pPr>
      <w:r>
        <w:rPr>
          <w:b/>
          <w:sz w:val="24"/>
        </w:rPr>
        <w:t>Execution results: python scripts/run_pipeline.py --verbose</w:t>
      </w:r>
    </w:p>
    <w:tbl>
      <w:tblPr>
        <w:tblW w:w="0" w:type="auto"/>
        <w:tblLook w:val="04A0" w:firstRow="1" w:lastRow="0" w:firstColumn="1" w:lastColumn="0" w:noHBand="0" w:noVBand="1"/>
      </w:tblPr>
      <w:tblGrid>
        <w:gridCol w:w="9360"/>
      </w:tblGrid>
      <w:tr w:rsidR="00CB5942" w14:paraId="348B260C" w14:textId="77777777">
        <w:tc>
          <w:tcPr>
            <w:tcW w:w="9360" w:type="dxa"/>
            <w:tcBorders>
              <w:top w:val="single" w:sz="4" w:space="0" w:color="1F1F1F"/>
              <w:left w:val="single" w:sz="4" w:space="0" w:color="1F1F1F"/>
              <w:bottom w:val="single" w:sz="4" w:space="0" w:color="1F1F1F"/>
              <w:right w:val="single" w:sz="4" w:space="0" w:color="1F1F1F"/>
            </w:tcBorders>
            <w:shd w:val="clear" w:color="auto" w:fill="F4F4F4"/>
          </w:tcPr>
          <w:p w14:paraId="2C746564" w14:textId="77777777" w:rsidR="00CB5942" w:rsidRDefault="00000000">
            <w:pPr>
              <w:spacing w:after="0" w:line="240" w:lineRule="auto"/>
            </w:pPr>
            <w:r>
              <w:rPr>
                <w:rFonts w:ascii="Courier New" w:hAnsi="Courier New"/>
                <w:sz w:val="16"/>
              </w:rPr>
              <w:t>[1/7] Loading raw data (sample=False) ...</w:t>
            </w:r>
          </w:p>
          <w:p w14:paraId="086274BD" w14:textId="77777777" w:rsidR="00CB5942" w:rsidRDefault="00000000">
            <w:pPr>
              <w:spacing w:after="0" w:line="240" w:lineRule="auto"/>
            </w:pPr>
            <w:r>
              <w:rPr>
                <w:rFonts w:ascii="Courier New" w:hAnsi="Courier New"/>
                <w:sz w:val="16"/>
              </w:rPr>
              <w:t xml:space="preserve">      ngos           (1048575, 10)</w:t>
            </w:r>
          </w:p>
          <w:p w14:paraId="44252E1B" w14:textId="77777777" w:rsidR="00CB5942" w:rsidRDefault="00000000">
            <w:pPr>
              <w:spacing w:after="0" w:line="240" w:lineRule="auto"/>
            </w:pPr>
            <w:r>
              <w:rPr>
                <w:rFonts w:ascii="Courier New" w:hAnsi="Courier New"/>
                <w:sz w:val="16"/>
              </w:rPr>
              <w:t xml:space="preserve">      f9             (131587, 49)</w:t>
            </w:r>
          </w:p>
          <w:p w14:paraId="6166AB88" w14:textId="77777777" w:rsidR="00CB5942" w:rsidRDefault="00000000">
            <w:pPr>
              <w:spacing w:after="0" w:line="240" w:lineRule="auto"/>
            </w:pPr>
            <w:r>
              <w:rPr>
                <w:rFonts w:ascii="Courier New" w:hAnsi="Courier New"/>
                <w:sz w:val="16"/>
              </w:rPr>
              <w:t xml:space="preserve">      disadvantaged  (72742, 22)</w:t>
            </w:r>
          </w:p>
          <w:p w14:paraId="3ACF658F" w14:textId="77777777" w:rsidR="00CB5942" w:rsidRDefault="00000000">
            <w:pPr>
              <w:spacing w:after="0" w:line="240" w:lineRule="auto"/>
            </w:pPr>
            <w:r>
              <w:rPr>
                <w:rFonts w:ascii="Courier New" w:hAnsi="Courier New"/>
                <w:sz w:val="16"/>
              </w:rPr>
              <w:t xml:space="preserve">      county_lookup  (3076, 3)</w:t>
            </w:r>
          </w:p>
          <w:p w14:paraId="41780108" w14:textId="77777777" w:rsidR="00CB5942" w:rsidRDefault="00000000">
            <w:pPr>
              <w:spacing w:after="0" w:line="240" w:lineRule="auto"/>
            </w:pPr>
            <w:r>
              <w:rPr>
                <w:rFonts w:ascii="Courier New" w:hAnsi="Courier New"/>
                <w:sz w:val="16"/>
              </w:rPr>
              <w:t xml:space="preserve">      poverty        (2998, 3)</w:t>
            </w:r>
          </w:p>
          <w:p w14:paraId="33CC60D4" w14:textId="77777777" w:rsidR="00CB5942" w:rsidRDefault="00000000">
            <w:pPr>
              <w:spacing w:after="0" w:line="240" w:lineRule="auto"/>
            </w:pPr>
            <w:r>
              <w:rPr>
                <w:rFonts w:ascii="Courier New" w:hAnsi="Courier New"/>
                <w:sz w:val="16"/>
              </w:rPr>
              <w:t xml:space="preserve">      nccs           (3142, 7)</w:t>
            </w:r>
          </w:p>
          <w:p w14:paraId="42AB8573" w14:textId="77777777" w:rsidR="00CB5942" w:rsidRDefault="00000000">
            <w:pPr>
              <w:spacing w:after="0" w:line="240" w:lineRule="auto"/>
            </w:pPr>
            <w:r>
              <w:rPr>
                <w:rFonts w:ascii="Courier New" w:hAnsi="Courier New"/>
                <w:sz w:val="16"/>
              </w:rPr>
              <w:t>[2/7] Profiling tables and validating joins ...</w:t>
            </w:r>
          </w:p>
          <w:p w14:paraId="492B5DD9" w14:textId="77777777" w:rsidR="00CB5942" w:rsidRDefault="00000000">
            <w:pPr>
              <w:spacing w:after="0" w:line="240" w:lineRule="auto"/>
            </w:pPr>
            <w:r>
              <w:rPr>
                <w:rFonts w:ascii="Courier New" w:hAnsi="Courier New"/>
                <w:sz w:val="16"/>
              </w:rPr>
              <w:t>[3/7] Quality gate ...</w:t>
            </w:r>
          </w:p>
          <w:p w14:paraId="1FBC3C34" w14:textId="77777777" w:rsidR="00CB5942" w:rsidRDefault="00000000">
            <w:pPr>
              <w:spacing w:after="0" w:line="240" w:lineRule="auto"/>
            </w:pPr>
            <w:r>
              <w:rPr>
                <w:rFonts w:ascii="Courier New" w:hAnsi="Courier New"/>
                <w:sz w:val="16"/>
              </w:rPr>
              <w:t xml:space="preserve">      verdict: PROCEED_WITH_WARNING</w:t>
            </w:r>
          </w:p>
          <w:p w14:paraId="135E5FB9" w14:textId="77777777" w:rsidR="00CB5942" w:rsidRDefault="00000000">
            <w:pPr>
              <w:spacing w:after="0" w:line="240" w:lineRule="auto"/>
            </w:pPr>
            <w:r>
              <w:rPr>
                <w:rFonts w:ascii="Courier New" w:hAnsi="Courier New"/>
                <w:sz w:val="16"/>
              </w:rPr>
              <w:t xml:space="preserve">        - capacity-side join 'ngo_county_to_fips' match_rate=0.9462</w:t>
            </w:r>
          </w:p>
          <w:p w14:paraId="268B04F7" w14:textId="77777777" w:rsidR="00CB5942" w:rsidRDefault="00000000">
            <w:pPr>
              <w:spacing w:after="0" w:line="240" w:lineRule="auto"/>
            </w:pPr>
            <w:r>
              <w:rPr>
                <w:rFonts w:ascii="Courier New" w:hAnsi="Courier New"/>
                <w:sz w:val="16"/>
              </w:rPr>
              <w:t xml:space="preserve">          (usable) -&gt; auto-drop unmatched (56373 rows); top states:</w:t>
            </w:r>
          </w:p>
          <w:p w14:paraId="3E4A3985" w14:textId="77777777" w:rsidR="00CB5942" w:rsidRDefault="00000000">
            <w:pPr>
              <w:spacing w:after="0" w:line="240" w:lineRule="auto"/>
            </w:pPr>
            <w:r>
              <w:rPr>
                <w:rFonts w:ascii="Courier New" w:hAnsi="Courier New"/>
                <w:sz w:val="16"/>
              </w:rPr>
              <w:t xml:space="preserve">          {'FL': 38915, 'CT': 11352, 'VA': 5291, 'NM': 300, 'CA': 82, ...}</w:t>
            </w:r>
          </w:p>
          <w:p w14:paraId="408D693A" w14:textId="77777777" w:rsidR="00CB5942" w:rsidRDefault="00000000">
            <w:pPr>
              <w:spacing w:after="0" w:line="240" w:lineRule="auto"/>
            </w:pPr>
            <w:r>
              <w:rPr>
                <w:rFonts w:ascii="Courier New" w:hAnsi="Courier New"/>
                <w:sz w:val="16"/>
              </w:rPr>
              <w:t>[4-5/7] Building capacity + need tables (mock=False) ...</w:t>
            </w:r>
          </w:p>
          <w:p w14:paraId="0C0A9B9B" w14:textId="77777777" w:rsidR="00CB5942" w:rsidRDefault="00000000">
            <w:pPr>
              <w:spacing w:after="0" w:line="240" w:lineRule="auto"/>
            </w:pPr>
            <w:r>
              <w:rPr>
                <w:rFonts w:ascii="Courier New" w:hAnsi="Courier New"/>
                <w:sz w:val="16"/>
              </w:rPr>
              <w:t xml:space="preserve">        capacity: (3029, 5)   need: (3142, 9)</w:t>
            </w:r>
          </w:p>
          <w:p w14:paraId="0E00525E" w14:textId="77777777" w:rsidR="00CB5942" w:rsidRDefault="00000000">
            <w:pPr>
              <w:spacing w:after="0" w:line="240" w:lineRule="auto"/>
            </w:pPr>
            <w:r>
              <w:rPr>
                <w:rFonts w:ascii="Courier New" w:hAnsi="Courier New"/>
                <w:sz w:val="16"/>
              </w:rPr>
              <w:t>[6/7] Joining + scoring ...</w:t>
            </w:r>
          </w:p>
          <w:p w14:paraId="3D649772" w14:textId="77777777" w:rsidR="00CB5942" w:rsidRDefault="00000000">
            <w:pPr>
              <w:spacing w:after="0" w:line="240" w:lineRule="auto"/>
            </w:pPr>
            <w:r>
              <w:rPr>
                <w:rFonts w:ascii="Courier New" w:hAnsi="Courier New"/>
                <w:sz w:val="16"/>
              </w:rPr>
              <w:t>[7/7] Saving outputs ...</w:t>
            </w:r>
          </w:p>
          <w:p w14:paraId="5712CC33" w14:textId="77777777" w:rsidR="00CB5942" w:rsidRDefault="00000000">
            <w:pPr>
              <w:spacing w:after="0" w:line="240" w:lineRule="auto"/>
            </w:pPr>
            <w:r>
              <w:rPr>
                <w:rFonts w:ascii="Courier New" w:hAnsi="Courier New"/>
                <w:sz w:val="16"/>
              </w:rPr>
              <w:t xml:space="preserve">      panel rows: 3027  -&gt;  data/output/joined_county_panel.csv</w:t>
            </w:r>
          </w:p>
          <w:p w14:paraId="0730ADED" w14:textId="77777777" w:rsidR="00CB5942" w:rsidRDefault="00000000">
            <w:pPr>
              <w:spacing w:after="0" w:line="240" w:lineRule="auto"/>
            </w:pPr>
            <w:r>
              <w:rPr>
                <w:rFonts w:ascii="Courier New" w:hAnsi="Courier New"/>
                <w:sz w:val="16"/>
              </w:rPr>
              <w:t xml:space="preserve">      profiler log -&gt;  data/output/profiler_log.json</w:t>
            </w:r>
          </w:p>
          <w:p w14:paraId="718D1810" w14:textId="77777777" w:rsidR="00CB5942" w:rsidRDefault="00000000">
            <w:pPr>
              <w:spacing w:after="0" w:line="240" w:lineRule="auto"/>
            </w:pPr>
            <w:r>
              <w:rPr>
                <w:rFonts w:ascii="Courier New" w:hAnsi="Courier New"/>
                <w:sz w:val="16"/>
              </w:rPr>
              <w:t xml:space="preserve">      join summary: {"capacity_counties": 3029, "need_counties": 3142,</w:t>
            </w:r>
          </w:p>
          <w:p w14:paraId="4CE11C24" w14:textId="77777777" w:rsidR="00CB5942" w:rsidRDefault="00000000">
            <w:pPr>
              <w:spacing w:after="0" w:line="240" w:lineRule="auto"/>
            </w:pPr>
            <w:r>
              <w:rPr>
                <w:rFonts w:ascii="Courier New" w:hAnsi="Courier New"/>
                <w:sz w:val="16"/>
              </w:rPr>
              <w:t xml:space="preserve">                     "joined_counties": 3027, "capacity_only": 2,</w:t>
            </w:r>
          </w:p>
          <w:p w14:paraId="7301745B" w14:textId="77777777" w:rsidR="00CB5942" w:rsidRDefault="00000000">
            <w:pPr>
              <w:spacing w:after="0" w:line="240" w:lineRule="auto"/>
            </w:pPr>
            <w:r>
              <w:rPr>
                <w:rFonts w:ascii="Courier New" w:hAnsi="Courier New"/>
                <w:sz w:val="16"/>
              </w:rPr>
              <w:t xml:space="preserve">                     "need_only": 115}</w:t>
            </w:r>
          </w:p>
          <w:p w14:paraId="19D9BAC0" w14:textId="77777777" w:rsidR="00CB5942" w:rsidRDefault="00000000">
            <w:pPr>
              <w:spacing w:after="0" w:line="240" w:lineRule="auto"/>
            </w:pPr>
            <w:r>
              <w:rPr>
                <w:rFonts w:ascii="Courier New" w:hAnsi="Courier New"/>
                <w:sz w:val="16"/>
              </w:rPr>
              <w:t xml:space="preserve">      score stats : gap_score median=0.0992, std=1.1036</w:t>
            </w:r>
          </w:p>
          <w:p w14:paraId="50DE1C9C" w14:textId="77777777" w:rsidR="00CB5942" w:rsidRDefault="00000000">
            <w:pPr>
              <w:spacing w:after="0" w:line="240" w:lineRule="auto"/>
            </w:pPr>
            <w:r>
              <w:rPr>
                <w:rFonts w:ascii="Courier New" w:hAnsi="Courier New"/>
                <w:sz w:val="16"/>
              </w:rPr>
              <w:t xml:space="preserve">      top gap     : [05077: 4.42, 48505: 3.77, 48507: 3.32,</w:t>
            </w:r>
          </w:p>
          <w:p w14:paraId="73FC63BC" w14:textId="77777777" w:rsidR="00CB5942" w:rsidRDefault="00000000">
            <w:pPr>
              <w:spacing w:after="0" w:line="240" w:lineRule="auto"/>
            </w:pPr>
            <w:r>
              <w:rPr>
                <w:rFonts w:ascii="Courier New" w:hAnsi="Courier New"/>
                <w:sz w:val="16"/>
              </w:rPr>
              <w:t xml:space="preserve">                     22023: 3.30, 22119: 3.27]</w:t>
            </w:r>
          </w:p>
        </w:tc>
      </w:tr>
    </w:tbl>
    <w:p w14:paraId="593F72D9" w14:textId="77777777" w:rsidR="00CB5942" w:rsidRDefault="00000000">
      <w:pPr>
        <w:spacing w:before="40"/>
      </w:pPr>
      <w:r>
        <w:rPr>
          <w:i/>
          <w:color w:val="595959"/>
          <w:sz w:val="18"/>
        </w:rPr>
        <w:t>Real output of the full run (long JSON lines wrapped and the absolute output path shortened for width). The gate returns proceed_with_warning, auto-drops the 56,373 unmatched NGO rows, and writes the 3,027-county panel.</w:t>
      </w:r>
    </w:p>
    <w:p w14:paraId="7225DC86" w14:textId="77777777" w:rsidR="00CB5942" w:rsidRDefault="00000000">
      <w:pPr>
        <w:spacing w:before="160" w:after="60"/>
      </w:pPr>
      <w:r>
        <w:rPr>
          <w:b/>
          <w:sz w:val="24"/>
        </w:rPr>
        <w:t>Selected verified figures from the run</w:t>
      </w:r>
    </w:p>
    <w:p w14:paraId="3189FDE3" w14:textId="77777777" w:rsidR="00CB5942" w:rsidRDefault="00000000">
      <w:pPr>
        <w:pStyle w:val="ListBullet"/>
        <w:spacing w:after="80"/>
      </w:pPr>
      <w:r>
        <w:rPr>
          <w:b/>
        </w:rPr>
        <w:t xml:space="preserve">Gate verdict: </w:t>
      </w:r>
      <w:r>
        <w:t>proceed_with_warning. Join match rates: NGO→FIPS 0.9462, DAC→poverty 0.9542, DAC→NCCS 0.9994.</w:t>
      </w:r>
    </w:p>
    <w:p w14:paraId="15DDB506" w14:textId="77777777" w:rsidR="00CB5942" w:rsidRDefault="00000000">
      <w:pPr>
        <w:pStyle w:val="ListBullet"/>
        <w:spacing w:after="80"/>
      </w:pPr>
      <w:r>
        <w:rPr>
          <w:b/>
        </w:rPr>
        <w:t xml:space="preserve">Panel: </w:t>
      </w:r>
      <w:r>
        <w:t>3,029 capacity counties and 3,142 need counties → 3,027 joined; no FL/CT.</w:t>
      </w:r>
    </w:p>
    <w:p w14:paraId="75766C8F" w14:textId="77777777" w:rsidR="00CB5942" w:rsidRDefault="00000000">
      <w:pPr>
        <w:pStyle w:val="ListBullet"/>
        <w:spacing w:after="80"/>
      </w:pPr>
      <w:r>
        <w:rPr>
          <w:b/>
        </w:rPr>
        <w:t xml:space="preserve">Gap distribution: </w:t>
      </w:r>
      <w:r>
        <w:t>mean ≈ 0.00, median ≈ 0.10, range ≈ [−3.7, +4.4].</w:t>
      </w:r>
    </w:p>
    <w:p w14:paraId="5B2FB1CB" w14:textId="77777777" w:rsidR="00CB5942" w:rsidRDefault="00000000">
      <w:pPr>
        <w:pStyle w:val="ListBullet"/>
        <w:spacing w:after="80"/>
      </w:pPr>
      <w:r>
        <w:rPr>
          <w:b/>
        </w:rPr>
        <w:t xml:space="preserve">Direction checks: </w:t>
      </w:r>
      <w:r>
        <w:t>corr(gap, poverty) = +0.59 and corr(gap, ngo_per_10k) = −0.61, both in the expected direction.</w:t>
      </w:r>
    </w:p>
    <w:p w14:paraId="4FC49EB9" w14:textId="77777777" w:rsidR="00CB5942" w:rsidRDefault="00000000">
      <w:pPr>
        <w:spacing w:before="160" w:after="60"/>
      </w:pPr>
      <w:r>
        <w:rPr>
          <w:b/>
          <w:sz w:val="24"/>
        </w:rPr>
        <w:t>Top-gap counties (result preview)</w:t>
      </w:r>
    </w:p>
    <w:p w14:paraId="450A0137" w14:textId="03878059" w:rsidR="00CB5942" w:rsidRDefault="00000000">
      <w:pPr>
        <w:jc w:val="both"/>
      </w:pPr>
      <w:r>
        <w:lastRenderedPageBreak/>
        <w:t>The ten highest-gap counties the pipeline produces, read from joined_county_panel.csv. They are the poor rural counties we would expect on face validity: the Arkansas and Mississippi Delta, the Texas border, the Alabama Black Belt, Appalachian Kentucky, and a Cheyenne River reservation county in South Dakota.</w:t>
      </w:r>
    </w:p>
    <w:tbl>
      <w:tblPr>
        <w:tblW w:w="0" w:type="auto"/>
        <w:tblLook w:val="04A0" w:firstRow="1" w:lastRow="0" w:firstColumn="1" w:lastColumn="0" w:noHBand="0" w:noVBand="1"/>
      </w:tblPr>
      <w:tblGrid>
        <w:gridCol w:w="1337"/>
        <w:gridCol w:w="1337"/>
        <w:gridCol w:w="1337"/>
        <w:gridCol w:w="1337"/>
        <w:gridCol w:w="1337"/>
        <w:gridCol w:w="1337"/>
        <w:gridCol w:w="1337"/>
      </w:tblGrid>
      <w:tr w:rsidR="00CB5942" w14:paraId="2C2C5CF0" w14:textId="77777777">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2BDD64F0" w14:textId="77777777" w:rsidR="00CB5942" w:rsidRDefault="00000000">
            <w:pPr>
              <w:spacing w:after="60"/>
            </w:pPr>
            <w:r>
              <w:rPr>
                <w:b/>
                <w:sz w:val="20"/>
              </w:rPr>
              <w:t>FIPS</w:t>
            </w:r>
          </w:p>
        </w:tc>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67760960" w14:textId="77777777" w:rsidR="00CB5942" w:rsidRDefault="00000000">
            <w:pPr>
              <w:spacing w:after="60"/>
            </w:pPr>
            <w:r>
              <w:rPr>
                <w:b/>
                <w:sz w:val="20"/>
              </w:rPr>
              <w:t>County</w:t>
            </w:r>
          </w:p>
        </w:tc>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36529EF0" w14:textId="77777777" w:rsidR="00CB5942" w:rsidRDefault="00000000">
            <w:pPr>
              <w:spacing w:after="60"/>
            </w:pPr>
            <w:r>
              <w:rPr>
                <w:b/>
                <w:sz w:val="20"/>
              </w:rPr>
              <w:t>Gap</w:t>
            </w:r>
          </w:p>
        </w:tc>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1AA828B8" w14:textId="77777777" w:rsidR="00CB5942" w:rsidRDefault="00000000">
            <w:pPr>
              <w:spacing w:after="60"/>
            </w:pPr>
            <w:r>
              <w:rPr>
                <w:b/>
                <w:sz w:val="20"/>
              </w:rPr>
              <w:t>Need</w:t>
            </w:r>
          </w:p>
        </w:tc>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402ED1EB" w14:textId="77777777" w:rsidR="00CB5942" w:rsidRDefault="00000000">
            <w:pPr>
              <w:spacing w:after="60"/>
            </w:pPr>
            <w:r>
              <w:rPr>
                <w:b/>
                <w:sz w:val="20"/>
              </w:rPr>
              <w:t>Capacity</w:t>
            </w:r>
          </w:p>
        </w:tc>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5F37EB40" w14:textId="77777777" w:rsidR="00CB5942" w:rsidRDefault="00000000">
            <w:pPr>
              <w:spacing w:after="60"/>
            </w:pPr>
            <w:r>
              <w:rPr>
                <w:b/>
                <w:sz w:val="20"/>
              </w:rPr>
              <w:t>Poverty %</w:t>
            </w:r>
          </w:p>
        </w:tc>
        <w:tc>
          <w:tcPr>
            <w:tcW w:w="1337" w:type="dxa"/>
            <w:tcBorders>
              <w:top w:val="single" w:sz="4" w:space="0" w:color="1F1F1F"/>
              <w:left w:val="single" w:sz="4" w:space="0" w:color="1F1F1F"/>
              <w:bottom w:val="single" w:sz="4" w:space="0" w:color="1F1F1F"/>
              <w:right w:val="single" w:sz="4" w:space="0" w:color="1F1F1F"/>
            </w:tcBorders>
            <w:shd w:val="clear" w:color="auto" w:fill="EFEFEF"/>
          </w:tcPr>
          <w:p w14:paraId="7F48F001" w14:textId="77777777" w:rsidR="00CB5942" w:rsidRDefault="00000000">
            <w:pPr>
              <w:spacing w:after="60"/>
            </w:pPr>
            <w:r>
              <w:rPr>
                <w:b/>
                <w:sz w:val="20"/>
              </w:rPr>
              <w:t>NGOs / 10k</w:t>
            </w:r>
          </w:p>
        </w:tc>
      </w:tr>
      <w:tr w:rsidR="00CB5942" w14:paraId="4B7F4452" w14:textId="77777777">
        <w:tc>
          <w:tcPr>
            <w:tcW w:w="1337" w:type="dxa"/>
            <w:tcBorders>
              <w:top w:val="single" w:sz="4" w:space="0" w:color="1F1F1F"/>
              <w:left w:val="single" w:sz="4" w:space="0" w:color="1F1F1F"/>
              <w:bottom w:val="single" w:sz="4" w:space="0" w:color="1F1F1F"/>
              <w:right w:val="single" w:sz="4" w:space="0" w:color="1F1F1F"/>
            </w:tcBorders>
          </w:tcPr>
          <w:p w14:paraId="3CF61F5B" w14:textId="77777777" w:rsidR="00CB5942" w:rsidRDefault="00000000">
            <w:pPr>
              <w:spacing w:after="60"/>
            </w:pPr>
            <w:r>
              <w:rPr>
                <w:sz w:val="20"/>
              </w:rPr>
              <w:t>05077</w:t>
            </w:r>
          </w:p>
        </w:tc>
        <w:tc>
          <w:tcPr>
            <w:tcW w:w="1337" w:type="dxa"/>
            <w:tcBorders>
              <w:top w:val="single" w:sz="4" w:space="0" w:color="1F1F1F"/>
              <w:left w:val="single" w:sz="4" w:space="0" w:color="1F1F1F"/>
              <w:bottom w:val="single" w:sz="4" w:space="0" w:color="1F1F1F"/>
              <w:right w:val="single" w:sz="4" w:space="0" w:color="1F1F1F"/>
            </w:tcBorders>
          </w:tcPr>
          <w:p w14:paraId="491DBA6D" w14:textId="77777777" w:rsidR="00CB5942" w:rsidRDefault="00000000">
            <w:pPr>
              <w:spacing w:after="60"/>
            </w:pPr>
            <w:r>
              <w:rPr>
                <w:sz w:val="20"/>
              </w:rPr>
              <w:t>Lee, AR</w:t>
            </w:r>
          </w:p>
        </w:tc>
        <w:tc>
          <w:tcPr>
            <w:tcW w:w="1337" w:type="dxa"/>
            <w:tcBorders>
              <w:top w:val="single" w:sz="4" w:space="0" w:color="1F1F1F"/>
              <w:left w:val="single" w:sz="4" w:space="0" w:color="1F1F1F"/>
              <w:bottom w:val="single" w:sz="4" w:space="0" w:color="1F1F1F"/>
              <w:right w:val="single" w:sz="4" w:space="0" w:color="1F1F1F"/>
            </w:tcBorders>
          </w:tcPr>
          <w:p w14:paraId="1485D5AC" w14:textId="77777777" w:rsidR="00CB5942" w:rsidRDefault="00000000">
            <w:pPr>
              <w:spacing w:after="60"/>
            </w:pPr>
            <w:r>
              <w:rPr>
                <w:sz w:val="20"/>
              </w:rPr>
              <w:t>+4.42</w:t>
            </w:r>
          </w:p>
        </w:tc>
        <w:tc>
          <w:tcPr>
            <w:tcW w:w="1337" w:type="dxa"/>
            <w:tcBorders>
              <w:top w:val="single" w:sz="4" w:space="0" w:color="1F1F1F"/>
              <w:left w:val="single" w:sz="4" w:space="0" w:color="1F1F1F"/>
              <w:bottom w:val="single" w:sz="4" w:space="0" w:color="1F1F1F"/>
              <w:right w:val="single" w:sz="4" w:space="0" w:color="1F1F1F"/>
            </w:tcBorders>
          </w:tcPr>
          <w:p w14:paraId="6D62D470" w14:textId="77777777" w:rsidR="00CB5942" w:rsidRDefault="00000000">
            <w:pPr>
              <w:spacing w:after="60"/>
            </w:pPr>
            <w:r>
              <w:rPr>
                <w:sz w:val="20"/>
              </w:rPr>
              <w:t>+2.93</w:t>
            </w:r>
          </w:p>
        </w:tc>
        <w:tc>
          <w:tcPr>
            <w:tcW w:w="1337" w:type="dxa"/>
            <w:tcBorders>
              <w:top w:val="single" w:sz="4" w:space="0" w:color="1F1F1F"/>
              <w:left w:val="single" w:sz="4" w:space="0" w:color="1F1F1F"/>
              <w:bottom w:val="single" w:sz="4" w:space="0" w:color="1F1F1F"/>
              <w:right w:val="single" w:sz="4" w:space="0" w:color="1F1F1F"/>
            </w:tcBorders>
          </w:tcPr>
          <w:p w14:paraId="037CCC4B" w14:textId="77777777" w:rsidR="00CB5942" w:rsidRDefault="00000000">
            <w:pPr>
              <w:spacing w:after="60"/>
            </w:pPr>
            <w:r>
              <w:rPr>
                <w:sz w:val="20"/>
              </w:rPr>
              <w:t>−1.49</w:t>
            </w:r>
          </w:p>
        </w:tc>
        <w:tc>
          <w:tcPr>
            <w:tcW w:w="1337" w:type="dxa"/>
            <w:tcBorders>
              <w:top w:val="single" w:sz="4" w:space="0" w:color="1F1F1F"/>
              <w:left w:val="single" w:sz="4" w:space="0" w:color="1F1F1F"/>
              <w:bottom w:val="single" w:sz="4" w:space="0" w:color="1F1F1F"/>
              <w:right w:val="single" w:sz="4" w:space="0" w:color="1F1F1F"/>
            </w:tcBorders>
          </w:tcPr>
          <w:p w14:paraId="65B6199C" w14:textId="77777777" w:rsidR="00CB5942" w:rsidRDefault="00000000">
            <w:pPr>
              <w:spacing w:after="60"/>
            </w:pPr>
            <w:r>
              <w:rPr>
                <w:sz w:val="20"/>
              </w:rPr>
              <w:t>38.7</w:t>
            </w:r>
          </w:p>
        </w:tc>
        <w:tc>
          <w:tcPr>
            <w:tcW w:w="1337" w:type="dxa"/>
            <w:tcBorders>
              <w:top w:val="single" w:sz="4" w:space="0" w:color="1F1F1F"/>
              <w:left w:val="single" w:sz="4" w:space="0" w:color="1F1F1F"/>
              <w:bottom w:val="single" w:sz="4" w:space="0" w:color="1F1F1F"/>
              <w:right w:val="single" w:sz="4" w:space="0" w:color="1F1F1F"/>
            </w:tcBorders>
          </w:tcPr>
          <w:p w14:paraId="160150A3" w14:textId="77777777" w:rsidR="00CB5942" w:rsidRDefault="00000000">
            <w:pPr>
              <w:spacing w:after="60"/>
            </w:pPr>
            <w:r>
              <w:rPr>
                <w:sz w:val="20"/>
              </w:rPr>
              <w:t>7.6</w:t>
            </w:r>
          </w:p>
        </w:tc>
      </w:tr>
      <w:tr w:rsidR="00CB5942" w14:paraId="4E202DAD" w14:textId="77777777">
        <w:tc>
          <w:tcPr>
            <w:tcW w:w="1337" w:type="dxa"/>
            <w:tcBorders>
              <w:top w:val="single" w:sz="4" w:space="0" w:color="1F1F1F"/>
              <w:left w:val="single" w:sz="4" w:space="0" w:color="1F1F1F"/>
              <w:bottom w:val="single" w:sz="4" w:space="0" w:color="1F1F1F"/>
              <w:right w:val="single" w:sz="4" w:space="0" w:color="1F1F1F"/>
            </w:tcBorders>
          </w:tcPr>
          <w:p w14:paraId="6C6CE616" w14:textId="77777777" w:rsidR="00CB5942" w:rsidRDefault="00000000">
            <w:pPr>
              <w:spacing w:after="60"/>
            </w:pPr>
            <w:r>
              <w:rPr>
                <w:sz w:val="20"/>
              </w:rPr>
              <w:t>48505</w:t>
            </w:r>
          </w:p>
        </w:tc>
        <w:tc>
          <w:tcPr>
            <w:tcW w:w="1337" w:type="dxa"/>
            <w:tcBorders>
              <w:top w:val="single" w:sz="4" w:space="0" w:color="1F1F1F"/>
              <w:left w:val="single" w:sz="4" w:space="0" w:color="1F1F1F"/>
              <w:bottom w:val="single" w:sz="4" w:space="0" w:color="1F1F1F"/>
              <w:right w:val="single" w:sz="4" w:space="0" w:color="1F1F1F"/>
            </w:tcBorders>
          </w:tcPr>
          <w:p w14:paraId="28C3D434" w14:textId="77777777" w:rsidR="00CB5942" w:rsidRDefault="00000000">
            <w:pPr>
              <w:spacing w:after="60"/>
            </w:pPr>
            <w:r>
              <w:rPr>
                <w:sz w:val="20"/>
              </w:rPr>
              <w:t>Zapata, TX</w:t>
            </w:r>
          </w:p>
        </w:tc>
        <w:tc>
          <w:tcPr>
            <w:tcW w:w="1337" w:type="dxa"/>
            <w:tcBorders>
              <w:top w:val="single" w:sz="4" w:space="0" w:color="1F1F1F"/>
              <w:left w:val="single" w:sz="4" w:space="0" w:color="1F1F1F"/>
              <w:bottom w:val="single" w:sz="4" w:space="0" w:color="1F1F1F"/>
              <w:right w:val="single" w:sz="4" w:space="0" w:color="1F1F1F"/>
            </w:tcBorders>
          </w:tcPr>
          <w:p w14:paraId="7BB08C41" w14:textId="77777777" w:rsidR="00CB5942" w:rsidRDefault="00000000">
            <w:pPr>
              <w:spacing w:after="60"/>
            </w:pPr>
            <w:r>
              <w:rPr>
                <w:sz w:val="20"/>
              </w:rPr>
              <w:t>+3.77</w:t>
            </w:r>
          </w:p>
        </w:tc>
        <w:tc>
          <w:tcPr>
            <w:tcW w:w="1337" w:type="dxa"/>
            <w:tcBorders>
              <w:top w:val="single" w:sz="4" w:space="0" w:color="1F1F1F"/>
              <w:left w:val="single" w:sz="4" w:space="0" w:color="1F1F1F"/>
              <w:bottom w:val="single" w:sz="4" w:space="0" w:color="1F1F1F"/>
              <w:right w:val="single" w:sz="4" w:space="0" w:color="1F1F1F"/>
            </w:tcBorders>
          </w:tcPr>
          <w:p w14:paraId="3F0190C0" w14:textId="77777777" w:rsidR="00CB5942" w:rsidRDefault="00000000">
            <w:pPr>
              <w:spacing w:after="60"/>
            </w:pPr>
            <w:r>
              <w:rPr>
                <w:sz w:val="20"/>
              </w:rPr>
              <w:t>+2.24</w:t>
            </w:r>
          </w:p>
        </w:tc>
        <w:tc>
          <w:tcPr>
            <w:tcW w:w="1337" w:type="dxa"/>
            <w:tcBorders>
              <w:top w:val="single" w:sz="4" w:space="0" w:color="1F1F1F"/>
              <w:left w:val="single" w:sz="4" w:space="0" w:color="1F1F1F"/>
              <w:bottom w:val="single" w:sz="4" w:space="0" w:color="1F1F1F"/>
              <w:right w:val="single" w:sz="4" w:space="0" w:color="1F1F1F"/>
            </w:tcBorders>
          </w:tcPr>
          <w:p w14:paraId="3A1AE83F" w14:textId="77777777" w:rsidR="00CB5942" w:rsidRDefault="00000000">
            <w:pPr>
              <w:spacing w:after="60"/>
            </w:pPr>
            <w:r>
              <w:rPr>
                <w:sz w:val="20"/>
              </w:rPr>
              <w:t>−1.53</w:t>
            </w:r>
          </w:p>
        </w:tc>
        <w:tc>
          <w:tcPr>
            <w:tcW w:w="1337" w:type="dxa"/>
            <w:tcBorders>
              <w:top w:val="single" w:sz="4" w:space="0" w:color="1F1F1F"/>
              <w:left w:val="single" w:sz="4" w:space="0" w:color="1F1F1F"/>
              <w:bottom w:val="single" w:sz="4" w:space="0" w:color="1F1F1F"/>
              <w:right w:val="single" w:sz="4" w:space="0" w:color="1F1F1F"/>
            </w:tcBorders>
          </w:tcPr>
          <w:p w14:paraId="354C9234" w14:textId="77777777" w:rsidR="00CB5942" w:rsidRDefault="00000000">
            <w:pPr>
              <w:spacing w:after="60"/>
            </w:pPr>
            <w:r>
              <w:rPr>
                <w:sz w:val="20"/>
              </w:rPr>
              <w:t>30.4</w:t>
            </w:r>
          </w:p>
        </w:tc>
        <w:tc>
          <w:tcPr>
            <w:tcW w:w="1337" w:type="dxa"/>
            <w:tcBorders>
              <w:top w:val="single" w:sz="4" w:space="0" w:color="1F1F1F"/>
              <w:left w:val="single" w:sz="4" w:space="0" w:color="1F1F1F"/>
              <w:bottom w:val="single" w:sz="4" w:space="0" w:color="1F1F1F"/>
              <w:right w:val="single" w:sz="4" w:space="0" w:color="1F1F1F"/>
            </w:tcBorders>
          </w:tcPr>
          <w:p w14:paraId="55919C25" w14:textId="77777777" w:rsidR="00CB5942" w:rsidRDefault="00000000">
            <w:pPr>
              <w:spacing w:after="60"/>
            </w:pPr>
            <w:r>
              <w:rPr>
                <w:sz w:val="20"/>
              </w:rPr>
              <w:t>7.0</w:t>
            </w:r>
          </w:p>
        </w:tc>
      </w:tr>
      <w:tr w:rsidR="00CB5942" w14:paraId="6A5A9828" w14:textId="77777777">
        <w:tc>
          <w:tcPr>
            <w:tcW w:w="1337" w:type="dxa"/>
            <w:tcBorders>
              <w:top w:val="single" w:sz="4" w:space="0" w:color="1F1F1F"/>
              <w:left w:val="single" w:sz="4" w:space="0" w:color="1F1F1F"/>
              <w:bottom w:val="single" w:sz="4" w:space="0" w:color="1F1F1F"/>
              <w:right w:val="single" w:sz="4" w:space="0" w:color="1F1F1F"/>
            </w:tcBorders>
          </w:tcPr>
          <w:p w14:paraId="438537D0" w14:textId="77777777" w:rsidR="00CB5942" w:rsidRDefault="00000000">
            <w:pPr>
              <w:spacing w:after="60"/>
            </w:pPr>
            <w:r>
              <w:rPr>
                <w:sz w:val="20"/>
              </w:rPr>
              <w:t>48507</w:t>
            </w:r>
          </w:p>
        </w:tc>
        <w:tc>
          <w:tcPr>
            <w:tcW w:w="1337" w:type="dxa"/>
            <w:tcBorders>
              <w:top w:val="single" w:sz="4" w:space="0" w:color="1F1F1F"/>
              <w:left w:val="single" w:sz="4" w:space="0" w:color="1F1F1F"/>
              <w:bottom w:val="single" w:sz="4" w:space="0" w:color="1F1F1F"/>
              <w:right w:val="single" w:sz="4" w:space="0" w:color="1F1F1F"/>
            </w:tcBorders>
          </w:tcPr>
          <w:p w14:paraId="68BB0AF7" w14:textId="77777777" w:rsidR="00CB5942" w:rsidRDefault="00000000">
            <w:pPr>
              <w:spacing w:after="60"/>
            </w:pPr>
            <w:r>
              <w:rPr>
                <w:sz w:val="20"/>
              </w:rPr>
              <w:t>Zavala, TX</w:t>
            </w:r>
          </w:p>
        </w:tc>
        <w:tc>
          <w:tcPr>
            <w:tcW w:w="1337" w:type="dxa"/>
            <w:tcBorders>
              <w:top w:val="single" w:sz="4" w:space="0" w:color="1F1F1F"/>
              <w:left w:val="single" w:sz="4" w:space="0" w:color="1F1F1F"/>
              <w:bottom w:val="single" w:sz="4" w:space="0" w:color="1F1F1F"/>
              <w:right w:val="single" w:sz="4" w:space="0" w:color="1F1F1F"/>
            </w:tcBorders>
          </w:tcPr>
          <w:p w14:paraId="6AA08EDA" w14:textId="77777777" w:rsidR="00CB5942" w:rsidRDefault="00000000">
            <w:pPr>
              <w:spacing w:after="60"/>
            </w:pPr>
            <w:r>
              <w:rPr>
                <w:sz w:val="20"/>
              </w:rPr>
              <w:t>+3.32</w:t>
            </w:r>
          </w:p>
        </w:tc>
        <w:tc>
          <w:tcPr>
            <w:tcW w:w="1337" w:type="dxa"/>
            <w:tcBorders>
              <w:top w:val="single" w:sz="4" w:space="0" w:color="1F1F1F"/>
              <w:left w:val="single" w:sz="4" w:space="0" w:color="1F1F1F"/>
              <w:bottom w:val="single" w:sz="4" w:space="0" w:color="1F1F1F"/>
              <w:right w:val="single" w:sz="4" w:space="0" w:color="1F1F1F"/>
            </w:tcBorders>
          </w:tcPr>
          <w:p w14:paraId="2C953B54" w14:textId="77777777" w:rsidR="00CB5942" w:rsidRDefault="00000000">
            <w:pPr>
              <w:spacing w:after="60"/>
            </w:pPr>
            <w:r>
              <w:rPr>
                <w:sz w:val="20"/>
              </w:rPr>
              <w:t>+1.87</w:t>
            </w:r>
          </w:p>
        </w:tc>
        <w:tc>
          <w:tcPr>
            <w:tcW w:w="1337" w:type="dxa"/>
            <w:tcBorders>
              <w:top w:val="single" w:sz="4" w:space="0" w:color="1F1F1F"/>
              <w:left w:val="single" w:sz="4" w:space="0" w:color="1F1F1F"/>
              <w:bottom w:val="single" w:sz="4" w:space="0" w:color="1F1F1F"/>
              <w:right w:val="single" w:sz="4" w:space="0" w:color="1F1F1F"/>
            </w:tcBorders>
          </w:tcPr>
          <w:p w14:paraId="7411E233" w14:textId="77777777" w:rsidR="00CB5942" w:rsidRDefault="00000000">
            <w:pPr>
              <w:spacing w:after="60"/>
            </w:pPr>
            <w:r>
              <w:rPr>
                <w:sz w:val="20"/>
              </w:rPr>
              <w:t>−1.45</w:t>
            </w:r>
          </w:p>
        </w:tc>
        <w:tc>
          <w:tcPr>
            <w:tcW w:w="1337" w:type="dxa"/>
            <w:tcBorders>
              <w:top w:val="single" w:sz="4" w:space="0" w:color="1F1F1F"/>
              <w:left w:val="single" w:sz="4" w:space="0" w:color="1F1F1F"/>
              <w:bottom w:val="single" w:sz="4" w:space="0" w:color="1F1F1F"/>
              <w:right w:val="single" w:sz="4" w:space="0" w:color="1F1F1F"/>
            </w:tcBorders>
          </w:tcPr>
          <w:p w14:paraId="6D1FB2D0" w14:textId="77777777" w:rsidR="00CB5942" w:rsidRDefault="00000000">
            <w:pPr>
              <w:spacing w:after="60"/>
            </w:pPr>
            <w:r>
              <w:rPr>
                <w:sz w:val="20"/>
              </w:rPr>
              <w:t>28.9</w:t>
            </w:r>
          </w:p>
        </w:tc>
        <w:tc>
          <w:tcPr>
            <w:tcW w:w="1337" w:type="dxa"/>
            <w:tcBorders>
              <w:top w:val="single" w:sz="4" w:space="0" w:color="1F1F1F"/>
              <w:left w:val="single" w:sz="4" w:space="0" w:color="1F1F1F"/>
              <w:bottom w:val="single" w:sz="4" w:space="0" w:color="1F1F1F"/>
              <w:right w:val="single" w:sz="4" w:space="0" w:color="1F1F1F"/>
            </w:tcBorders>
          </w:tcPr>
          <w:p w14:paraId="741BD22A" w14:textId="77777777" w:rsidR="00CB5942" w:rsidRDefault="00000000">
            <w:pPr>
              <w:spacing w:after="60"/>
            </w:pPr>
            <w:r>
              <w:rPr>
                <w:sz w:val="20"/>
              </w:rPr>
              <w:t>8.3</w:t>
            </w:r>
          </w:p>
        </w:tc>
      </w:tr>
      <w:tr w:rsidR="00CB5942" w14:paraId="3744515B" w14:textId="77777777">
        <w:tc>
          <w:tcPr>
            <w:tcW w:w="1337" w:type="dxa"/>
            <w:tcBorders>
              <w:top w:val="single" w:sz="4" w:space="0" w:color="1F1F1F"/>
              <w:left w:val="single" w:sz="4" w:space="0" w:color="1F1F1F"/>
              <w:bottom w:val="single" w:sz="4" w:space="0" w:color="1F1F1F"/>
              <w:right w:val="single" w:sz="4" w:space="0" w:color="1F1F1F"/>
            </w:tcBorders>
          </w:tcPr>
          <w:p w14:paraId="308C1CF6" w14:textId="77777777" w:rsidR="00CB5942" w:rsidRDefault="00000000">
            <w:pPr>
              <w:spacing w:after="60"/>
            </w:pPr>
            <w:r>
              <w:rPr>
                <w:sz w:val="20"/>
              </w:rPr>
              <w:t>22023</w:t>
            </w:r>
          </w:p>
        </w:tc>
        <w:tc>
          <w:tcPr>
            <w:tcW w:w="1337" w:type="dxa"/>
            <w:tcBorders>
              <w:top w:val="single" w:sz="4" w:space="0" w:color="1F1F1F"/>
              <w:left w:val="single" w:sz="4" w:space="0" w:color="1F1F1F"/>
              <w:bottom w:val="single" w:sz="4" w:space="0" w:color="1F1F1F"/>
              <w:right w:val="single" w:sz="4" w:space="0" w:color="1F1F1F"/>
            </w:tcBorders>
          </w:tcPr>
          <w:p w14:paraId="0A3FC876" w14:textId="77777777" w:rsidR="00CB5942" w:rsidRDefault="00000000">
            <w:pPr>
              <w:spacing w:after="60"/>
            </w:pPr>
            <w:r>
              <w:rPr>
                <w:sz w:val="20"/>
              </w:rPr>
              <w:t>Cameron, LA</w:t>
            </w:r>
          </w:p>
        </w:tc>
        <w:tc>
          <w:tcPr>
            <w:tcW w:w="1337" w:type="dxa"/>
            <w:tcBorders>
              <w:top w:val="single" w:sz="4" w:space="0" w:color="1F1F1F"/>
              <w:left w:val="single" w:sz="4" w:space="0" w:color="1F1F1F"/>
              <w:bottom w:val="single" w:sz="4" w:space="0" w:color="1F1F1F"/>
              <w:right w:val="single" w:sz="4" w:space="0" w:color="1F1F1F"/>
            </w:tcBorders>
          </w:tcPr>
          <w:p w14:paraId="4BFA0818" w14:textId="77777777" w:rsidR="00CB5942" w:rsidRDefault="00000000">
            <w:pPr>
              <w:spacing w:after="60"/>
            </w:pPr>
            <w:r>
              <w:rPr>
                <w:sz w:val="20"/>
              </w:rPr>
              <w:t>+3.30</w:t>
            </w:r>
          </w:p>
        </w:tc>
        <w:tc>
          <w:tcPr>
            <w:tcW w:w="1337" w:type="dxa"/>
            <w:tcBorders>
              <w:top w:val="single" w:sz="4" w:space="0" w:color="1F1F1F"/>
              <w:left w:val="single" w:sz="4" w:space="0" w:color="1F1F1F"/>
              <w:bottom w:val="single" w:sz="4" w:space="0" w:color="1F1F1F"/>
              <w:right w:val="single" w:sz="4" w:space="0" w:color="1F1F1F"/>
            </w:tcBorders>
          </w:tcPr>
          <w:p w14:paraId="52156785" w14:textId="77777777" w:rsidR="00CB5942" w:rsidRDefault="00000000">
            <w:pPr>
              <w:spacing w:after="60"/>
            </w:pPr>
            <w:r>
              <w:rPr>
                <w:sz w:val="20"/>
              </w:rPr>
              <w:t>+2.53</w:t>
            </w:r>
          </w:p>
        </w:tc>
        <w:tc>
          <w:tcPr>
            <w:tcW w:w="1337" w:type="dxa"/>
            <w:tcBorders>
              <w:top w:val="single" w:sz="4" w:space="0" w:color="1F1F1F"/>
              <w:left w:val="single" w:sz="4" w:space="0" w:color="1F1F1F"/>
              <w:bottom w:val="single" w:sz="4" w:space="0" w:color="1F1F1F"/>
              <w:right w:val="single" w:sz="4" w:space="0" w:color="1F1F1F"/>
            </w:tcBorders>
          </w:tcPr>
          <w:p w14:paraId="1A313B40" w14:textId="77777777" w:rsidR="00CB5942" w:rsidRDefault="00000000">
            <w:pPr>
              <w:spacing w:after="60"/>
            </w:pPr>
            <w:r>
              <w:rPr>
                <w:sz w:val="20"/>
              </w:rPr>
              <w:t>−0.77</w:t>
            </w:r>
          </w:p>
        </w:tc>
        <w:tc>
          <w:tcPr>
            <w:tcW w:w="1337" w:type="dxa"/>
            <w:tcBorders>
              <w:top w:val="single" w:sz="4" w:space="0" w:color="1F1F1F"/>
              <w:left w:val="single" w:sz="4" w:space="0" w:color="1F1F1F"/>
              <w:bottom w:val="single" w:sz="4" w:space="0" w:color="1F1F1F"/>
              <w:right w:val="single" w:sz="4" w:space="0" w:color="1F1F1F"/>
            </w:tcBorders>
          </w:tcPr>
          <w:p w14:paraId="6DBAC93C" w14:textId="77777777" w:rsidR="00CB5942" w:rsidRDefault="00000000">
            <w:pPr>
              <w:spacing w:after="60"/>
            </w:pPr>
            <w:r>
              <w:rPr>
                <w:sz w:val="20"/>
              </w:rPr>
              <w:t>n/a</w:t>
            </w:r>
          </w:p>
        </w:tc>
        <w:tc>
          <w:tcPr>
            <w:tcW w:w="1337" w:type="dxa"/>
            <w:tcBorders>
              <w:top w:val="single" w:sz="4" w:space="0" w:color="1F1F1F"/>
              <w:left w:val="single" w:sz="4" w:space="0" w:color="1F1F1F"/>
              <w:bottom w:val="single" w:sz="4" w:space="0" w:color="1F1F1F"/>
              <w:right w:val="single" w:sz="4" w:space="0" w:color="1F1F1F"/>
            </w:tcBorders>
          </w:tcPr>
          <w:p w14:paraId="31C6EB79" w14:textId="77777777" w:rsidR="00CB5942" w:rsidRDefault="00000000">
            <w:pPr>
              <w:spacing w:after="60"/>
            </w:pPr>
            <w:r>
              <w:rPr>
                <w:sz w:val="20"/>
              </w:rPr>
              <w:t>30.3</w:t>
            </w:r>
          </w:p>
        </w:tc>
      </w:tr>
      <w:tr w:rsidR="00CB5942" w14:paraId="23D6E432" w14:textId="77777777">
        <w:tc>
          <w:tcPr>
            <w:tcW w:w="1337" w:type="dxa"/>
            <w:tcBorders>
              <w:top w:val="single" w:sz="4" w:space="0" w:color="1F1F1F"/>
              <w:left w:val="single" w:sz="4" w:space="0" w:color="1F1F1F"/>
              <w:bottom w:val="single" w:sz="4" w:space="0" w:color="1F1F1F"/>
              <w:right w:val="single" w:sz="4" w:space="0" w:color="1F1F1F"/>
            </w:tcBorders>
          </w:tcPr>
          <w:p w14:paraId="52F1E613" w14:textId="77777777" w:rsidR="00CB5942" w:rsidRDefault="00000000">
            <w:pPr>
              <w:spacing w:after="60"/>
            </w:pPr>
            <w:r>
              <w:rPr>
                <w:sz w:val="20"/>
              </w:rPr>
              <w:t>22119</w:t>
            </w:r>
          </w:p>
        </w:tc>
        <w:tc>
          <w:tcPr>
            <w:tcW w:w="1337" w:type="dxa"/>
            <w:tcBorders>
              <w:top w:val="single" w:sz="4" w:space="0" w:color="1F1F1F"/>
              <w:left w:val="single" w:sz="4" w:space="0" w:color="1F1F1F"/>
              <w:bottom w:val="single" w:sz="4" w:space="0" w:color="1F1F1F"/>
              <w:right w:val="single" w:sz="4" w:space="0" w:color="1F1F1F"/>
            </w:tcBorders>
          </w:tcPr>
          <w:p w14:paraId="251454D3" w14:textId="77777777" w:rsidR="00CB5942" w:rsidRDefault="00000000">
            <w:pPr>
              <w:spacing w:after="60"/>
            </w:pPr>
            <w:r>
              <w:rPr>
                <w:sz w:val="20"/>
              </w:rPr>
              <w:t>Webster, LA</w:t>
            </w:r>
          </w:p>
        </w:tc>
        <w:tc>
          <w:tcPr>
            <w:tcW w:w="1337" w:type="dxa"/>
            <w:tcBorders>
              <w:top w:val="single" w:sz="4" w:space="0" w:color="1F1F1F"/>
              <w:left w:val="single" w:sz="4" w:space="0" w:color="1F1F1F"/>
              <w:bottom w:val="single" w:sz="4" w:space="0" w:color="1F1F1F"/>
              <w:right w:val="single" w:sz="4" w:space="0" w:color="1F1F1F"/>
            </w:tcBorders>
          </w:tcPr>
          <w:p w14:paraId="1806E80A" w14:textId="77777777" w:rsidR="00CB5942" w:rsidRDefault="00000000">
            <w:pPr>
              <w:spacing w:after="60"/>
            </w:pPr>
            <w:r>
              <w:rPr>
                <w:sz w:val="20"/>
              </w:rPr>
              <w:t>+3.27</w:t>
            </w:r>
          </w:p>
        </w:tc>
        <w:tc>
          <w:tcPr>
            <w:tcW w:w="1337" w:type="dxa"/>
            <w:tcBorders>
              <w:top w:val="single" w:sz="4" w:space="0" w:color="1F1F1F"/>
              <w:left w:val="single" w:sz="4" w:space="0" w:color="1F1F1F"/>
              <w:bottom w:val="single" w:sz="4" w:space="0" w:color="1F1F1F"/>
              <w:right w:val="single" w:sz="4" w:space="0" w:color="1F1F1F"/>
            </w:tcBorders>
          </w:tcPr>
          <w:p w14:paraId="5C0082C0" w14:textId="77777777" w:rsidR="00CB5942" w:rsidRDefault="00000000">
            <w:pPr>
              <w:spacing w:after="60"/>
            </w:pPr>
            <w:r>
              <w:rPr>
                <w:sz w:val="20"/>
              </w:rPr>
              <w:t>+2.25</w:t>
            </w:r>
          </w:p>
        </w:tc>
        <w:tc>
          <w:tcPr>
            <w:tcW w:w="1337" w:type="dxa"/>
            <w:tcBorders>
              <w:top w:val="single" w:sz="4" w:space="0" w:color="1F1F1F"/>
              <w:left w:val="single" w:sz="4" w:space="0" w:color="1F1F1F"/>
              <w:bottom w:val="single" w:sz="4" w:space="0" w:color="1F1F1F"/>
              <w:right w:val="single" w:sz="4" w:space="0" w:color="1F1F1F"/>
            </w:tcBorders>
          </w:tcPr>
          <w:p w14:paraId="1AA4E5A8" w14:textId="77777777" w:rsidR="00CB5942" w:rsidRDefault="00000000">
            <w:pPr>
              <w:spacing w:after="60"/>
            </w:pPr>
            <w:r>
              <w:rPr>
                <w:sz w:val="20"/>
              </w:rPr>
              <w:t>−1.03</w:t>
            </w:r>
          </w:p>
        </w:tc>
        <w:tc>
          <w:tcPr>
            <w:tcW w:w="1337" w:type="dxa"/>
            <w:tcBorders>
              <w:top w:val="single" w:sz="4" w:space="0" w:color="1F1F1F"/>
              <w:left w:val="single" w:sz="4" w:space="0" w:color="1F1F1F"/>
              <w:bottom w:val="single" w:sz="4" w:space="0" w:color="1F1F1F"/>
              <w:right w:val="single" w:sz="4" w:space="0" w:color="1F1F1F"/>
            </w:tcBorders>
          </w:tcPr>
          <w:p w14:paraId="430B12B5" w14:textId="77777777" w:rsidR="00CB5942" w:rsidRDefault="00000000">
            <w:pPr>
              <w:spacing w:after="60"/>
            </w:pPr>
            <w:r>
              <w:rPr>
                <w:sz w:val="20"/>
              </w:rPr>
              <w:t>n/a</w:t>
            </w:r>
          </w:p>
        </w:tc>
        <w:tc>
          <w:tcPr>
            <w:tcW w:w="1337" w:type="dxa"/>
            <w:tcBorders>
              <w:top w:val="single" w:sz="4" w:space="0" w:color="1F1F1F"/>
              <w:left w:val="single" w:sz="4" w:space="0" w:color="1F1F1F"/>
              <w:bottom w:val="single" w:sz="4" w:space="0" w:color="1F1F1F"/>
              <w:right w:val="single" w:sz="4" w:space="0" w:color="1F1F1F"/>
            </w:tcBorders>
          </w:tcPr>
          <w:p w14:paraId="1AD977D5" w14:textId="77777777" w:rsidR="00CB5942" w:rsidRDefault="00000000">
            <w:pPr>
              <w:spacing w:after="60"/>
            </w:pPr>
            <w:r>
              <w:rPr>
                <w:sz w:val="20"/>
              </w:rPr>
              <w:t>18.9</w:t>
            </w:r>
          </w:p>
        </w:tc>
      </w:tr>
      <w:tr w:rsidR="00CB5942" w14:paraId="277DBF76" w14:textId="77777777">
        <w:tc>
          <w:tcPr>
            <w:tcW w:w="1337" w:type="dxa"/>
            <w:tcBorders>
              <w:top w:val="single" w:sz="4" w:space="0" w:color="1F1F1F"/>
              <w:left w:val="single" w:sz="4" w:space="0" w:color="1F1F1F"/>
              <w:bottom w:val="single" w:sz="4" w:space="0" w:color="1F1F1F"/>
              <w:right w:val="single" w:sz="4" w:space="0" w:color="1F1F1F"/>
            </w:tcBorders>
          </w:tcPr>
          <w:p w14:paraId="05FD2663" w14:textId="77777777" w:rsidR="00CB5942" w:rsidRDefault="00000000">
            <w:pPr>
              <w:spacing w:after="60"/>
            </w:pPr>
            <w:r>
              <w:rPr>
                <w:sz w:val="20"/>
              </w:rPr>
              <w:t>28011</w:t>
            </w:r>
          </w:p>
        </w:tc>
        <w:tc>
          <w:tcPr>
            <w:tcW w:w="1337" w:type="dxa"/>
            <w:tcBorders>
              <w:top w:val="single" w:sz="4" w:space="0" w:color="1F1F1F"/>
              <w:left w:val="single" w:sz="4" w:space="0" w:color="1F1F1F"/>
              <w:bottom w:val="single" w:sz="4" w:space="0" w:color="1F1F1F"/>
              <w:right w:val="single" w:sz="4" w:space="0" w:color="1F1F1F"/>
            </w:tcBorders>
          </w:tcPr>
          <w:p w14:paraId="5BB65DBC" w14:textId="77777777" w:rsidR="00CB5942" w:rsidRDefault="00000000">
            <w:pPr>
              <w:spacing w:after="60"/>
            </w:pPr>
            <w:r>
              <w:rPr>
                <w:sz w:val="20"/>
              </w:rPr>
              <w:t>Bolivar, MS</w:t>
            </w:r>
          </w:p>
        </w:tc>
        <w:tc>
          <w:tcPr>
            <w:tcW w:w="1337" w:type="dxa"/>
            <w:tcBorders>
              <w:top w:val="single" w:sz="4" w:space="0" w:color="1F1F1F"/>
              <w:left w:val="single" w:sz="4" w:space="0" w:color="1F1F1F"/>
              <w:bottom w:val="single" w:sz="4" w:space="0" w:color="1F1F1F"/>
              <w:right w:val="single" w:sz="4" w:space="0" w:color="1F1F1F"/>
            </w:tcBorders>
          </w:tcPr>
          <w:p w14:paraId="7E36D0DB" w14:textId="77777777" w:rsidR="00CB5942" w:rsidRDefault="00000000">
            <w:pPr>
              <w:spacing w:after="60"/>
            </w:pPr>
            <w:r>
              <w:rPr>
                <w:sz w:val="20"/>
              </w:rPr>
              <w:t>+3.17</w:t>
            </w:r>
          </w:p>
        </w:tc>
        <w:tc>
          <w:tcPr>
            <w:tcW w:w="1337" w:type="dxa"/>
            <w:tcBorders>
              <w:top w:val="single" w:sz="4" w:space="0" w:color="1F1F1F"/>
              <w:left w:val="single" w:sz="4" w:space="0" w:color="1F1F1F"/>
              <w:bottom w:val="single" w:sz="4" w:space="0" w:color="1F1F1F"/>
              <w:right w:val="single" w:sz="4" w:space="0" w:color="1F1F1F"/>
            </w:tcBorders>
          </w:tcPr>
          <w:p w14:paraId="17F7606A" w14:textId="77777777" w:rsidR="00CB5942" w:rsidRDefault="00000000">
            <w:pPr>
              <w:spacing w:after="60"/>
            </w:pPr>
            <w:r>
              <w:rPr>
                <w:sz w:val="20"/>
              </w:rPr>
              <w:t>+2.25</w:t>
            </w:r>
          </w:p>
        </w:tc>
        <w:tc>
          <w:tcPr>
            <w:tcW w:w="1337" w:type="dxa"/>
            <w:tcBorders>
              <w:top w:val="single" w:sz="4" w:space="0" w:color="1F1F1F"/>
              <w:left w:val="single" w:sz="4" w:space="0" w:color="1F1F1F"/>
              <w:bottom w:val="single" w:sz="4" w:space="0" w:color="1F1F1F"/>
              <w:right w:val="single" w:sz="4" w:space="0" w:color="1F1F1F"/>
            </w:tcBorders>
          </w:tcPr>
          <w:p w14:paraId="083A89EB" w14:textId="77777777" w:rsidR="00CB5942" w:rsidRDefault="00000000">
            <w:pPr>
              <w:spacing w:after="60"/>
            </w:pPr>
            <w:r>
              <w:rPr>
                <w:sz w:val="20"/>
              </w:rPr>
              <w:t>−0.92</w:t>
            </w:r>
          </w:p>
        </w:tc>
        <w:tc>
          <w:tcPr>
            <w:tcW w:w="1337" w:type="dxa"/>
            <w:tcBorders>
              <w:top w:val="single" w:sz="4" w:space="0" w:color="1F1F1F"/>
              <w:left w:val="single" w:sz="4" w:space="0" w:color="1F1F1F"/>
              <w:bottom w:val="single" w:sz="4" w:space="0" w:color="1F1F1F"/>
              <w:right w:val="single" w:sz="4" w:space="0" w:color="1F1F1F"/>
            </w:tcBorders>
          </w:tcPr>
          <w:p w14:paraId="48C9B3D1" w14:textId="77777777" w:rsidR="00CB5942" w:rsidRDefault="00000000">
            <w:pPr>
              <w:spacing w:after="60"/>
            </w:pPr>
            <w:r>
              <w:rPr>
                <w:sz w:val="20"/>
              </w:rPr>
              <w:t>38.7</w:t>
            </w:r>
          </w:p>
        </w:tc>
        <w:tc>
          <w:tcPr>
            <w:tcW w:w="1337" w:type="dxa"/>
            <w:tcBorders>
              <w:top w:val="single" w:sz="4" w:space="0" w:color="1F1F1F"/>
              <w:left w:val="single" w:sz="4" w:space="0" w:color="1F1F1F"/>
              <w:bottom w:val="single" w:sz="4" w:space="0" w:color="1F1F1F"/>
              <w:right w:val="single" w:sz="4" w:space="0" w:color="1F1F1F"/>
            </w:tcBorders>
          </w:tcPr>
          <w:p w14:paraId="7D0442A5" w14:textId="77777777" w:rsidR="00CB5942" w:rsidRDefault="00000000">
            <w:pPr>
              <w:spacing w:after="60"/>
            </w:pPr>
            <w:r>
              <w:rPr>
                <w:sz w:val="20"/>
              </w:rPr>
              <w:t>22.0</w:t>
            </w:r>
          </w:p>
        </w:tc>
      </w:tr>
      <w:tr w:rsidR="00CB5942" w14:paraId="4EC0D32A" w14:textId="77777777">
        <w:tc>
          <w:tcPr>
            <w:tcW w:w="1337" w:type="dxa"/>
            <w:tcBorders>
              <w:top w:val="single" w:sz="4" w:space="0" w:color="1F1F1F"/>
              <w:left w:val="single" w:sz="4" w:space="0" w:color="1F1F1F"/>
              <w:bottom w:val="single" w:sz="4" w:space="0" w:color="1F1F1F"/>
              <w:right w:val="single" w:sz="4" w:space="0" w:color="1F1F1F"/>
            </w:tcBorders>
          </w:tcPr>
          <w:p w14:paraId="1E26CD96" w14:textId="77777777" w:rsidR="00CB5942" w:rsidRDefault="00000000">
            <w:pPr>
              <w:spacing w:after="60"/>
            </w:pPr>
            <w:r>
              <w:rPr>
                <w:sz w:val="20"/>
              </w:rPr>
              <w:t>46137</w:t>
            </w:r>
          </w:p>
        </w:tc>
        <w:tc>
          <w:tcPr>
            <w:tcW w:w="1337" w:type="dxa"/>
            <w:tcBorders>
              <w:top w:val="single" w:sz="4" w:space="0" w:color="1F1F1F"/>
              <w:left w:val="single" w:sz="4" w:space="0" w:color="1F1F1F"/>
              <w:bottom w:val="single" w:sz="4" w:space="0" w:color="1F1F1F"/>
              <w:right w:val="single" w:sz="4" w:space="0" w:color="1F1F1F"/>
            </w:tcBorders>
          </w:tcPr>
          <w:p w14:paraId="51A9C46A" w14:textId="77777777" w:rsidR="00CB5942" w:rsidRDefault="00000000">
            <w:pPr>
              <w:spacing w:after="60"/>
            </w:pPr>
            <w:r>
              <w:rPr>
                <w:sz w:val="20"/>
              </w:rPr>
              <w:t>Ziebach, SD</w:t>
            </w:r>
          </w:p>
        </w:tc>
        <w:tc>
          <w:tcPr>
            <w:tcW w:w="1337" w:type="dxa"/>
            <w:tcBorders>
              <w:top w:val="single" w:sz="4" w:space="0" w:color="1F1F1F"/>
              <w:left w:val="single" w:sz="4" w:space="0" w:color="1F1F1F"/>
              <w:bottom w:val="single" w:sz="4" w:space="0" w:color="1F1F1F"/>
              <w:right w:val="single" w:sz="4" w:space="0" w:color="1F1F1F"/>
            </w:tcBorders>
          </w:tcPr>
          <w:p w14:paraId="78E0F6F0" w14:textId="77777777" w:rsidR="00CB5942" w:rsidRDefault="00000000">
            <w:pPr>
              <w:spacing w:after="60"/>
            </w:pPr>
            <w:r>
              <w:rPr>
                <w:sz w:val="20"/>
              </w:rPr>
              <w:t>+3.16</w:t>
            </w:r>
          </w:p>
        </w:tc>
        <w:tc>
          <w:tcPr>
            <w:tcW w:w="1337" w:type="dxa"/>
            <w:tcBorders>
              <w:top w:val="single" w:sz="4" w:space="0" w:color="1F1F1F"/>
              <w:left w:val="single" w:sz="4" w:space="0" w:color="1F1F1F"/>
              <w:bottom w:val="single" w:sz="4" w:space="0" w:color="1F1F1F"/>
              <w:right w:val="single" w:sz="4" w:space="0" w:color="1F1F1F"/>
            </w:tcBorders>
          </w:tcPr>
          <w:p w14:paraId="696E4C9F" w14:textId="77777777" w:rsidR="00CB5942" w:rsidRDefault="00000000">
            <w:pPr>
              <w:spacing w:after="60"/>
            </w:pPr>
            <w:r>
              <w:rPr>
                <w:sz w:val="20"/>
              </w:rPr>
              <w:t>+2.48</w:t>
            </w:r>
          </w:p>
        </w:tc>
        <w:tc>
          <w:tcPr>
            <w:tcW w:w="1337" w:type="dxa"/>
            <w:tcBorders>
              <w:top w:val="single" w:sz="4" w:space="0" w:color="1F1F1F"/>
              <w:left w:val="single" w:sz="4" w:space="0" w:color="1F1F1F"/>
              <w:bottom w:val="single" w:sz="4" w:space="0" w:color="1F1F1F"/>
              <w:right w:val="single" w:sz="4" w:space="0" w:color="1F1F1F"/>
            </w:tcBorders>
          </w:tcPr>
          <w:p w14:paraId="477E5E22" w14:textId="77777777" w:rsidR="00CB5942" w:rsidRDefault="00000000">
            <w:pPr>
              <w:spacing w:after="60"/>
            </w:pPr>
            <w:r>
              <w:rPr>
                <w:sz w:val="20"/>
              </w:rPr>
              <w:t>−0.68</w:t>
            </w:r>
          </w:p>
        </w:tc>
        <w:tc>
          <w:tcPr>
            <w:tcW w:w="1337" w:type="dxa"/>
            <w:tcBorders>
              <w:top w:val="single" w:sz="4" w:space="0" w:color="1F1F1F"/>
              <w:left w:val="single" w:sz="4" w:space="0" w:color="1F1F1F"/>
              <w:bottom w:val="single" w:sz="4" w:space="0" w:color="1F1F1F"/>
              <w:right w:val="single" w:sz="4" w:space="0" w:color="1F1F1F"/>
            </w:tcBorders>
          </w:tcPr>
          <w:p w14:paraId="55EE072E" w14:textId="77777777" w:rsidR="00CB5942" w:rsidRDefault="00000000">
            <w:pPr>
              <w:spacing w:after="60"/>
            </w:pPr>
            <w:r>
              <w:rPr>
                <w:sz w:val="20"/>
              </w:rPr>
              <w:t>46.2</w:t>
            </w:r>
          </w:p>
        </w:tc>
        <w:tc>
          <w:tcPr>
            <w:tcW w:w="1337" w:type="dxa"/>
            <w:tcBorders>
              <w:top w:val="single" w:sz="4" w:space="0" w:color="1F1F1F"/>
              <w:left w:val="single" w:sz="4" w:space="0" w:color="1F1F1F"/>
              <w:bottom w:val="single" w:sz="4" w:space="0" w:color="1F1F1F"/>
              <w:right w:val="single" w:sz="4" w:space="0" w:color="1F1F1F"/>
            </w:tcBorders>
          </w:tcPr>
          <w:p w14:paraId="27965ED5" w14:textId="77777777" w:rsidR="00CB5942" w:rsidRDefault="00000000">
            <w:pPr>
              <w:spacing w:after="60"/>
            </w:pPr>
            <w:r>
              <w:rPr>
                <w:sz w:val="20"/>
              </w:rPr>
              <w:t>35.8</w:t>
            </w:r>
          </w:p>
        </w:tc>
      </w:tr>
      <w:tr w:rsidR="00CB5942" w14:paraId="2C18376F" w14:textId="77777777">
        <w:tc>
          <w:tcPr>
            <w:tcW w:w="1337" w:type="dxa"/>
            <w:tcBorders>
              <w:top w:val="single" w:sz="4" w:space="0" w:color="1F1F1F"/>
              <w:left w:val="single" w:sz="4" w:space="0" w:color="1F1F1F"/>
              <w:bottom w:val="single" w:sz="4" w:space="0" w:color="1F1F1F"/>
              <w:right w:val="single" w:sz="4" w:space="0" w:color="1F1F1F"/>
            </w:tcBorders>
          </w:tcPr>
          <w:p w14:paraId="5671DE87" w14:textId="77777777" w:rsidR="00CB5942" w:rsidRDefault="00000000">
            <w:pPr>
              <w:spacing w:after="60"/>
            </w:pPr>
            <w:r>
              <w:rPr>
                <w:sz w:val="20"/>
              </w:rPr>
              <w:t>28163</w:t>
            </w:r>
          </w:p>
        </w:tc>
        <w:tc>
          <w:tcPr>
            <w:tcW w:w="1337" w:type="dxa"/>
            <w:tcBorders>
              <w:top w:val="single" w:sz="4" w:space="0" w:color="1F1F1F"/>
              <w:left w:val="single" w:sz="4" w:space="0" w:color="1F1F1F"/>
              <w:bottom w:val="single" w:sz="4" w:space="0" w:color="1F1F1F"/>
              <w:right w:val="single" w:sz="4" w:space="0" w:color="1F1F1F"/>
            </w:tcBorders>
          </w:tcPr>
          <w:p w14:paraId="6972CCF0" w14:textId="77777777" w:rsidR="00CB5942" w:rsidRDefault="00000000">
            <w:pPr>
              <w:spacing w:after="60"/>
            </w:pPr>
            <w:r>
              <w:rPr>
                <w:sz w:val="20"/>
              </w:rPr>
              <w:t>Yazoo, MS</w:t>
            </w:r>
          </w:p>
        </w:tc>
        <w:tc>
          <w:tcPr>
            <w:tcW w:w="1337" w:type="dxa"/>
            <w:tcBorders>
              <w:top w:val="single" w:sz="4" w:space="0" w:color="1F1F1F"/>
              <w:left w:val="single" w:sz="4" w:space="0" w:color="1F1F1F"/>
              <w:bottom w:val="single" w:sz="4" w:space="0" w:color="1F1F1F"/>
              <w:right w:val="single" w:sz="4" w:space="0" w:color="1F1F1F"/>
            </w:tcBorders>
          </w:tcPr>
          <w:p w14:paraId="742D029A" w14:textId="77777777" w:rsidR="00CB5942" w:rsidRDefault="00000000">
            <w:pPr>
              <w:spacing w:after="60"/>
            </w:pPr>
            <w:r>
              <w:rPr>
                <w:sz w:val="20"/>
              </w:rPr>
              <w:t>+3.01</w:t>
            </w:r>
          </w:p>
        </w:tc>
        <w:tc>
          <w:tcPr>
            <w:tcW w:w="1337" w:type="dxa"/>
            <w:tcBorders>
              <w:top w:val="single" w:sz="4" w:space="0" w:color="1F1F1F"/>
              <w:left w:val="single" w:sz="4" w:space="0" w:color="1F1F1F"/>
              <w:bottom w:val="single" w:sz="4" w:space="0" w:color="1F1F1F"/>
              <w:right w:val="single" w:sz="4" w:space="0" w:color="1F1F1F"/>
            </w:tcBorders>
          </w:tcPr>
          <w:p w14:paraId="7DC9D1F7" w14:textId="77777777" w:rsidR="00CB5942" w:rsidRDefault="00000000">
            <w:pPr>
              <w:spacing w:after="60"/>
            </w:pPr>
            <w:r>
              <w:rPr>
                <w:sz w:val="20"/>
              </w:rPr>
              <w:t>+1.82</w:t>
            </w:r>
          </w:p>
        </w:tc>
        <w:tc>
          <w:tcPr>
            <w:tcW w:w="1337" w:type="dxa"/>
            <w:tcBorders>
              <w:top w:val="single" w:sz="4" w:space="0" w:color="1F1F1F"/>
              <w:left w:val="single" w:sz="4" w:space="0" w:color="1F1F1F"/>
              <w:bottom w:val="single" w:sz="4" w:space="0" w:color="1F1F1F"/>
              <w:right w:val="single" w:sz="4" w:space="0" w:color="1F1F1F"/>
            </w:tcBorders>
          </w:tcPr>
          <w:p w14:paraId="4288F2E2" w14:textId="77777777" w:rsidR="00CB5942" w:rsidRDefault="00000000">
            <w:pPr>
              <w:spacing w:after="60"/>
            </w:pPr>
            <w:r>
              <w:rPr>
                <w:sz w:val="20"/>
              </w:rPr>
              <w:t>−1.19</w:t>
            </w:r>
          </w:p>
        </w:tc>
        <w:tc>
          <w:tcPr>
            <w:tcW w:w="1337" w:type="dxa"/>
            <w:tcBorders>
              <w:top w:val="single" w:sz="4" w:space="0" w:color="1F1F1F"/>
              <w:left w:val="single" w:sz="4" w:space="0" w:color="1F1F1F"/>
              <w:bottom w:val="single" w:sz="4" w:space="0" w:color="1F1F1F"/>
              <w:right w:val="single" w:sz="4" w:space="0" w:color="1F1F1F"/>
            </w:tcBorders>
          </w:tcPr>
          <w:p w14:paraId="1ADA8F36" w14:textId="77777777" w:rsidR="00CB5942" w:rsidRDefault="00000000">
            <w:pPr>
              <w:spacing w:after="60"/>
            </w:pPr>
            <w:r>
              <w:rPr>
                <w:sz w:val="20"/>
              </w:rPr>
              <w:t>30.9</w:t>
            </w:r>
          </w:p>
        </w:tc>
        <w:tc>
          <w:tcPr>
            <w:tcW w:w="1337" w:type="dxa"/>
            <w:tcBorders>
              <w:top w:val="single" w:sz="4" w:space="0" w:color="1F1F1F"/>
              <w:left w:val="single" w:sz="4" w:space="0" w:color="1F1F1F"/>
              <w:bottom w:val="single" w:sz="4" w:space="0" w:color="1F1F1F"/>
              <w:right w:val="single" w:sz="4" w:space="0" w:color="1F1F1F"/>
            </w:tcBorders>
          </w:tcPr>
          <w:p w14:paraId="4DB4CC8E" w14:textId="77777777" w:rsidR="00CB5942" w:rsidRDefault="00000000">
            <w:pPr>
              <w:spacing w:after="60"/>
            </w:pPr>
            <w:r>
              <w:rPr>
                <w:sz w:val="20"/>
              </w:rPr>
              <w:t>13.7</w:t>
            </w:r>
          </w:p>
        </w:tc>
      </w:tr>
      <w:tr w:rsidR="00CB5942" w14:paraId="0DFA8E27" w14:textId="77777777">
        <w:tc>
          <w:tcPr>
            <w:tcW w:w="1337" w:type="dxa"/>
            <w:tcBorders>
              <w:top w:val="single" w:sz="4" w:space="0" w:color="1F1F1F"/>
              <w:left w:val="single" w:sz="4" w:space="0" w:color="1F1F1F"/>
              <w:bottom w:val="single" w:sz="4" w:space="0" w:color="1F1F1F"/>
              <w:right w:val="single" w:sz="4" w:space="0" w:color="1F1F1F"/>
            </w:tcBorders>
          </w:tcPr>
          <w:p w14:paraId="38135A9E" w14:textId="77777777" w:rsidR="00CB5942" w:rsidRDefault="00000000">
            <w:pPr>
              <w:spacing w:after="60"/>
            </w:pPr>
            <w:r>
              <w:rPr>
                <w:sz w:val="20"/>
              </w:rPr>
              <w:t>01105</w:t>
            </w:r>
          </w:p>
        </w:tc>
        <w:tc>
          <w:tcPr>
            <w:tcW w:w="1337" w:type="dxa"/>
            <w:tcBorders>
              <w:top w:val="single" w:sz="4" w:space="0" w:color="1F1F1F"/>
              <w:left w:val="single" w:sz="4" w:space="0" w:color="1F1F1F"/>
              <w:bottom w:val="single" w:sz="4" w:space="0" w:color="1F1F1F"/>
              <w:right w:val="single" w:sz="4" w:space="0" w:color="1F1F1F"/>
            </w:tcBorders>
          </w:tcPr>
          <w:p w14:paraId="59882934" w14:textId="77777777" w:rsidR="00CB5942" w:rsidRDefault="00000000">
            <w:pPr>
              <w:spacing w:after="60"/>
            </w:pPr>
            <w:r>
              <w:rPr>
                <w:sz w:val="20"/>
              </w:rPr>
              <w:t>Perry, AL</w:t>
            </w:r>
          </w:p>
        </w:tc>
        <w:tc>
          <w:tcPr>
            <w:tcW w:w="1337" w:type="dxa"/>
            <w:tcBorders>
              <w:top w:val="single" w:sz="4" w:space="0" w:color="1F1F1F"/>
              <w:left w:val="single" w:sz="4" w:space="0" w:color="1F1F1F"/>
              <w:bottom w:val="single" w:sz="4" w:space="0" w:color="1F1F1F"/>
              <w:right w:val="single" w:sz="4" w:space="0" w:color="1F1F1F"/>
            </w:tcBorders>
          </w:tcPr>
          <w:p w14:paraId="57A18682" w14:textId="77777777" w:rsidR="00CB5942" w:rsidRDefault="00000000">
            <w:pPr>
              <w:spacing w:after="60"/>
            </w:pPr>
            <w:r>
              <w:rPr>
                <w:sz w:val="20"/>
              </w:rPr>
              <w:t>+2.98</w:t>
            </w:r>
          </w:p>
        </w:tc>
        <w:tc>
          <w:tcPr>
            <w:tcW w:w="1337" w:type="dxa"/>
            <w:tcBorders>
              <w:top w:val="single" w:sz="4" w:space="0" w:color="1F1F1F"/>
              <w:left w:val="single" w:sz="4" w:space="0" w:color="1F1F1F"/>
              <w:bottom w:val="single" w:sz="4" w:space="0" w:color="1F1F1F"/>
              <w:right w:val="single" w:sz="4" w:space="0" w:color="1F1F1F"/>
            </w:tcBorders>
          </w:tcPr>
          <w:p w14:paraId="6AB2022A" w14:textId="77777777" w:rsidR="00CB5942" w:rsidRDefault="00000000">
            <w:pPr>
              <w:spacing w:after="60"/>
            </w:pPr>
            <w:r>
              <w:rPr>
                <w:sz w:val="20"/>
              </w:rPr>
              <w:t>+2.14</w:t>
            </w:r>
          </w:p>
        </w:tc>
        <w:tc>
          <w:tcPr>
            <w:tcW w:w="1337" w:type="dxa"/>
            <w:tcBorders>
              <w:top w:val="single" w:sz="4" w:space="0" w:color="1F1F1F"/>
              <w:left w:val="single" w:sz="4" w:space="0" w:color="1F1F1F"/>
              <w:bottom w:val="single" w:sz="4" w:space="0" w:color="1F1F1F"/>
              <w:right w:val="single" w:sz="4" w:space="0" w:color="1F1F1F"/>
            </w:tcBorders>
          </w:tcPr>
          <w:p w14:paraId="4A09F666" w14:textId="77777777" w:rsidR="00CB5942" w:rsidRDefault="00000000">
            <w:pPr>
              <w:spacing w:after="60"/>
            </w:pPr>
            <w:r>
              <w:rPr>
                <w:sz w:val="20"/>
              </w:rPr>
              <w:t>−0.84</w:t>
            </w:r>
          </w:p>
        </w:tc>
        <w:tc>
          <w:tcPr>
            <w:tcW w:w="1337" w:type="dxa"/>
            <w:tcBorders>
              <w:top w:val="single" w:sz="4" w:space="0" w:color="1F1F1F"/>
              <w:left w:val="single" w:sz="4" w:space="0" w:color="1F1F1F"/>
              <w:bottom w:val="single" w:sz="4" w:space="0" w:color="1F1F1F"/>
              <w:right w:val="single" w:sz="4" w:space="0" w:color="1F1F1F"/>
            </w:tcBorders>
          </w:tcPr>
          <w:p w14:paraId="7B3E8B88" w14:textId="77777777" w:rsidR="00CB5942" w:rsidRDefault="00000000">
            <w:pPr>
              <w:spacing w:after="60"/>
            </w:pPr>
            <w:r>
              <w:rPr>
                <w:sz w:val="20"/>
              </w:rPr>
              <w:t>33.8</w:t>
            </w:r>
          </w:p>
        </w:tc>
        <w:tc>
          <w:tcPr>
            <w:tcW w:w="1337" w:type="dxa"/>
            <w:tcBorders>
              <w:top w:val="single" w:sz="4" w:space="0" w:color="1F1F1F"/>
              <w:left w:val="single" w:sz="4" w:space="0" w:color="1F1F1F"/>
              <w:bottom w:val="single" w:sz="4" w:space="0" w:color="1F1F1F"/>
              <w:right w:val="single" w:sz="4" w:space="0" w:color="1F1F1F"/>
            </w:tcBorders>
          </w:tcPr>
          <w:p w14:paraId="297BD080" w14:textId="77777777" w:rsidR="00CB5942" w:rsidRDefault="00000000">
            <w:pPr>
              <w:spacing w:after="60"/>
            </w:pPr>
            <w:r>
              <w:rPr>
                <w:sz w:val="20"/>
              </w:rPr>
              <w:t>26.9</w:t>
            </w:r>
          </w:p>
        </w:tc>
      </w:tr>
      <w:tr w:rsidR="00CB5942" w14:paraId="3712FDA3" w14:textId="77777777">
        <w:tc>
          <w:tcPr>
            <w:tcW w:w="1337" w:type="dxa"/>
            <w:tcBorders>
              <w:top w:val="single" w:sz="4" w:space="0" w:color="1F1F1F"/>
              <w:left w:val="single" w:sz="4" w:space="0" w:color="1F1F1F"/>
              <w:bottom w:val="single" w:sz="4" w:space="0" w:color="1F1F1F"/>
              <w:right w:val="single" w:sz="4" w:space="0" w:color="1F1F1F"/>
            </w:tcBorders>
          </w:tcPr>
          <w:p w14:paraId="602C24DD" w14:textId="77777777" w:rsidR="00CB5942" w:rsidRDefault="00000000">
            <w:pPr>
              <w:spacing w:after="60"/>
            </w:pPr>
            <w:r>
              <w:rPr>
                <w:sz w:val="20"/>
              </w:rPr>
              <w:t>21051</w:t>
            </w:r>
          </w:p>
        </w:tc>
        <w:tc>
          <w:tcPr>
            <w:tcW w:w="1337" w:type="dxa"/>
            <w:tcBorders>
              <w:top w:val="single" w:sz="4" w:space="0" w:color="1F1F1F"/>
              <w:left w:val="single" w:sz="4" w:space="0" w:color="1F1F1F"/>
              <w:bottom w:val="single" w:sz="4" w:space="0" w:color="1F1F1F"/>
              <w:right w:val="single" w:sz="4" w:space="0" w:color="1F1F1F"/>
            </w:tcBorders>
          </w:tcPr>
          <w:p w14:paraId="188F230E" w14:textId="77777777" w:rsidR="00CB5942" w:rsidRDefault="00000000">
            <w:pPr>
              <w:spacing w:after="60"/>
            </w:pPr>
            <w:r>
              <w:rPr>
                <w:sz w:val="20"/>
              </w:rPr>
              <w:t>Clay, KY</w:t>
            </w:r>
          </w:p>
        </w:tc>
        <w:tc>
          <w:tcPr>
            <w:tcW w:w="1337" w:type="dxa"/>
            <w:tcBorders>
              <w:top w:val="single" w:sz="4" w:space="0" w:color="1F1F1F"/>
              <w:left w:val="single" w:sz="4" w:space="0" w:color="1F1F1F"/>
              <w:bottom w:val="single" w:sz="4" w:space="0" w:color="1F1F1F"/>
              <w:right w:val="single" w:sz="4" w:space="0" w:color="1F1F1F"/>
            </w:tcBorders>
          </w:tcPr>
          <w:p w14:paraId="464091B9" w14:textId="77777777" w:rsidR="00CB5942" w:rsidRDefault="00000000">
            <w:pPr>
              <w:spacing w:after="60"/>
            </w:pPr>
            <w:r>
              <w:rPr>
                <w:sz w:val="20"/>
              </w:rPr>
              <w:t>+2.96</w:t>
            </w:r>
          </w:p>
        </w:tc>
        <w:tc>
          <w:tcPr>
            <w:tcW w:w="1337" w:type="dxa"/>
            <w:tcBorders>
              <w:top w:val="single" w:sz="4" w:space="0" w:color="1F1F1F"/>
              <w:left w:val="single" w:sz="4" w:space="0" w:color="1F1F1F"/>
              <w:bottom w:val="single" w:sz="4" w:space="0" w:color="1F1F1F"/>
              <w:right w:val="single" w:sz="4" w:space="0" w:color="1F1F1F"/>
            </w:tcBorders>
          </w:tcPr>
          <w:p w14:paraId="3623448B" w14:textId="77777777" w:rsidR="00CB5942" w:rsidRDefault="00000000">
            <w:pPr>
              <w:spacing w:after="60"/>
            </w:pPr>
            <w:r>
              <w:rPr>
                <w:sz w:val="20"/>
              </w:rPr>
              <w:t>+1.78</w:t>
            </w:r>
          </w:p>
        </w:tc>
        <w:tc>
          <w:tcPr>
            <w:tcW w:w="1337" w:type="dxa"/>
            <w:tcBorders>
              <w:top w:val="single" w:sz="4" w:space="0" w:color="1F1F1F"/>
              <w:left w:val="single" w:sz="4" w:space="0" w:color="1F1F1F"/>
              <w:bottom w:val="single" w:sz="4" w:space="0" w:color="1F1F1F"/>
              <w:right w:val="single" w:sz="4" w:space="0" w:color="1F1F1F"/>
            </w:tcBorders>
          </w:tcPr>
          <w:p w14:paraId="02095647" w14:textId="77777777" w:rsidR="00CB5942" w:rsidRDefault="00000000">
            <w:pPr>
              <w:spacing w:after="60"/>
            </w:pPr>
            <w:r>
              <w:rPr>
                <w:sz w:val="20"/>
              </w:rPr>
              <w:t>−1.17</w:t>
            </w:r>
          </w:p>
        </w:tc>
        <w:tc>
          <w:tcPr>
            <w:tcW w:w="1337" w:type="dxa"/>
            <w:tcBorders>
              <w:top w:val="single" w:sz="4" w:space="0" w:color="1F1F1F"/>
              <w:left w:val="single" w:sz="4" w:space="0" w:color="1F1F1F"/>
              <w:bottom w:val="single" w:sz="4" w:space="0" w:color="1F1F1F"/>
              <w:right w:val="single" w:sz="4" w:space="0" w:color="1F1F1F"/>
            </w:tcBorders>
          </w:tcPr>
          <w:p w14:paraId="3B3F83BC" w14:textId="77777777" w:rsidR="00CB5942" w:rsidRDefault="00000000">
            <w:pPr>
              <w:spacing w:after="60"/>
            </w:pPr>
            <w:r>
              <w:rPr>
                <w:sz w:val="20"/>
              </w:rPr>
              <w:t>37.2</w:t>
            </w:r>
          </w:p>
        </w:tc>
        <w:tc>
          <w:tcPr>
            <w:tcW w:w="1337" w:type="dxa"/>
            <w:tcBorders>
              <w:top w:val="single" w:sz="4" w:space="0" w:color="1F1F1F"/>
              <w:left w:val="single" w:sz="4" w:space="0" w:color="1F1F1F"/>
              <w:bottom w:val="single" w:sz="4" w:space="0" w:color="1F1F1F"/>
              <w:right w:val="single" w:sz="4" w:space="0" w:color="1F1F1F"/>
            </w:tcBorders>
          </w:tcPr>
          <w:p w14:paraId="0EADA802" w14:textId="77777777" w:rsidR="00CB5942" w:rsidRDefault="00000000">
            <w:pPr>
              <w:spacing w:after="60"/>
            </w:pPr>
            <w:r>
              <w:rPr>
                <w:sz w:val="20"/>
              </w:rPr>
              <w:t>14.2</w:t>
            </w:r>
          </w:p>
        </w:tc>
      </w:tr>
    </w:tbl>
    <w:p w14:paraId="6E9936CB" w14:textId="77777777" w:rsidR="00CB5942" w:rsidRDefault="00000000">
      <w:pPr>
        <w:spacing w:before="40"/>
      </w:pPr>
      <w:r>
        <w:rPr>
          <w:i/>
          <w:color w:val="595959"/>
          <w:sz w:val="18"/>
        </w:rPr>
        <w:t>Gap = Need − Capacity (higher = need outpaces capacity). Poverty is from Poverty_Rates_2023 and reads n/a for the two Louisiana parishes that source omits; those counties still receive a need score from the remaining indicators.</w:t>
      </w:r>
    </w:p>
    <w:p w14:paraId="06D80F1F" w14:textId="77777777" w:rsidR="00CB5942" w:rsidRDefault="00000000">
      <w:pPr>
        <w:spacing w:before="280" w:after="120"/>
      </w:pPr>
      <w:r>
        <w:rPr>
          <w:b/>
          <w:sz w:val="30"/>
        </w:rPr>
        <w:t>Skill Learning Report</w:t>
      </w:r>
    </w:p>
    <w:p w14:paraId="29C8D807" w14:textId="77777777" w:rsidR="00CB5942" w:rsidRDefault="00000000">
      <w:pPr>
        <w:jc w:val="both"/>
      </w:pPr>
      <w:r>
        <w:t>Data integration &amp; profiling (implemented): the profiler audits every table’s schema and nulls, validates each join’s match rate, and its verdict now gates the pipeline rather than being a report we read by hand. We saw this pay off when it flagged and auto-dropped the FL/CT rows instead of letting them silently corrupt the county aggregates.</w:t>
      </w:r>
    </w:p>
    <w:p w14:paraId="19144E20" w14:textId="77777777" w:rsidR="00CB5942" w:rsidRDefault="00000000">
      <w:pPr>
        <w:jc w:val="both"/>
      </w:pPr>
      <w:r>
        <w:t>Agentic workflow design: we kept Python authoritative for all statistics and joins and let the gate act on its own verdict, while holding the LLM back to candidate generation and summarization (Checkpoint 3). Building the rule-based gate first gave us a deterministic backbone for the LLM layer to sit on top of, not replace.</w:t>
      </w:r>
    </w:p>
    <w:p w14:paraId="3B05E356" w14:textId="77777777" w:rsidR="00CB5942" w:rsidRDefault="00000000">
      <w:pPr>
        <w:jc w:val="both"/>
      </w:pPr>
      <w:r>
        <w:t>County-level data joining: we handled the FIPS/name mismatch with a rules-based crosswalk (suffix stripping, case folding, zero-padding), confirmed it has zero (state, name) collisions, and documented and dropped the unmatched rows rather than forcing them.</w:t>
      </w:r>
    </w:p>
    <w:p w14:paraId="6BEF3F8B" w14:textId="77777777" w:rsidR="00CB5942" w:rsidRDefault="00000000">
      <w:pPr>
        <w:jc w:val="both"/>
      </w:pPr>
      <w:r>
        <w:t>Robust summary statistics (new this checkpoint): diagnosing the asset-per-capita skew and moving the capacity indicators onto a signed-log transform taught us to check the distribution of an indicator before averaging z-scores, so a single financial outlier cannot dominate a composite score.</w:t>
      </w:r>
    </w:p>
    <w:p w14:paraId="5465A783" w14:textId="77777777" w:rsidR="00CB5942" w:rsidRDefault="00000000">
      <w:pPr>
        <w:spacing w:before="280" w:after="120"/>
      </w:pPr>
      <w:r>
        <w:rPr>
          <w:b/>
          <w:sz w:val="30"/>
        </w:rPr>
        <w:t>Self-Evaluation</w:t>
      </w:r>
    </w:p>
    <w:p w14:paraId="5AD83BB5" w14:textId="77777777" w:rsidR="00CB5942" w:rsidRDefault="00000000">
      <w:pPr>
        <w:pStyle w:val="ListBullet"/>
        <w:spacing w:after="80"/>
      </w:pPr>
      <w:r>
        <w:rPr>
          <w:b/>
        </w:rPr>
        <w:t xml:space="preserve">Plan: </w:t>
      </w:r>
      <w:r>
        <w:t>100%</w:t>
      </w:r>
    </w:p>
    <w:p w14:paraId="347776E8" w14:textId="77777777" w:rsidR="00CB5942" w:rsidRDefault="00000000">
      <w:pPr>
        <w:pStyle w:val="ListBullet"/>
        <w:spacing w:after="80"/>
      </w:pPr>
      <w:r>
        <w:rPr>
          <w:b/>
        </w:rPr>
        <w:t xml:space="preserve">Match: </w:t>
      </w:r>
      <w:r>
        <w:t>90%</w:t>
      </w:r>
    </w:p>
    <w:p w14:paraId="66196830" w14:textId="77777777" w:rsidR="00CB5942" w:rsidRDefault="00000000">
      <w:pPr>
        <w:pStyle w:val="ListBullet"/>
        <w:spacing w:after="80"/>
      </w:pPr>
      <w:r>
        <w:rPr>
          <w:b/>
        </w:rPr>
        <w:t xml:space="preserve">Factual: </w:t>
      </w:r>
      <w:r>
        <w:t>95%</w:t>
      </w:r>
    </w:p>
    <w:p w14:paraId="77BEE555" w14:textId="77777777" w:rsidR="00CB5942" w:rsidRDefault="00000000">
      <w:pPr>
        <w:spacing w:before="280" w:after="120"/>
      </w:pPr>
      <w:r>
        <w:rPr>
          <w:b/>
          <w:sz w:val="30"/>
        </w:rPr>
        <w:t>LLM Feedback:</w:t>
      </w:r>
    </w:p>
    <w:p w14:paraId="7170DD4B" w14:textId="77777777" w:rsidR="00CB5942" w:rsidRDefault="00000000">
      <w:pPr>
        <w:pStyle w:val="ListBullet"/>
        <w:spacing w:after="80"/>
      </w:pPr>
      <w:r>
        <w:rPr>
          <w:b/>
        </w:rPr>
        <w:lastRenderedPageBreak/>
        <w:t xml:space="preserve">Project Plan (Plan): </w:t>
      </w:r>
      <w:r>
        <w:t>The plan is unchanged in scope and stays concrete. The “Where the Agent Acts” section now distinguishes what is built (triage, gate) from what is scoped (the LLM correlation agent), which keeps the agentic framing honest rather than aspirational.</w:t>
      </w:r>
    </w:p>
    <w:p w14:paraId="11E68A59" w14:textId="77777777" w:rsidR="00CB5942" w:rsidRDefault="00000000">
      <w:pPr>
        <w:pStyle w:val="ListBullet"/>
        <w:spacing w:after="80"/>
      </w:pPr>
      <w:r>
        <w:rPr>
          <w:b/>
        </w:rPr>
        <w:t xml:space="preserve">Progress Report (Match): </w:t>
      </w:r>
      <w:r>
        <w:t>Strong. The team turned a verified plan into a running, validated pipeline and, importantly, changed the manual-patch plan in direct response to Checkpoint 1 feedback, so the FL/CT edge cases are auto-dropped, not hand-forced. Delivering the gap score a checkpoint early is a genuine over-delivery. The main caveat is that the aggregates run on a 1M-row sample of the 3.42M-row source, which the report discloses.</w:t>
      </w:r>
    </w:p>
    <w:p w14:paraId="545634CC" w14:textId="77777777" w:rsidR="00CB5942" w:rsidRDefault="00000000">
      <w:pPr>
        <w:pStyle w:val="ListBullet"/>
        <w:spacing w:after="80"/>
      </w:pPr>
      <w:r>
        <w:rPr>
          <w:b/>
        </w:rPr>
        <w:t xml:space="preserve">Supporting Evidence (Factual): </w:t>
      </w:r>
      <w:r>
        <w:t>Now self-contained. Code and generated artifacts are committed to main, the profiler log records the exact verdicts and match rates, and the validation figures (recomputes, correlations, collision check) are reproducible from the committed outputs, a clear improvement over the Checkpoint 1 repository.</w:t>
      </w:r>
    </w:p>
    <w:p w14:paraId="0A34665B" w14:textId="77777777" w:rsidR="00CB5942" w:rsidRDefault="00000000">
      <w:pPr>
        <w:spacing w:before="160" w:after="60"/>
      </w:pPr>
      <w:r>
        <w:rPr>
          <w:b/>
          <w:sz w:val="24"/>
        </w:rPr>
        <w:t>Actionable Suggestions:</w:t>
      </w:r>
    </w:p>
    <w:p w14:paraId="17476849" w14:textId="77777777" w:rsidR="00CB5942" w:rsidRDefault="00000000">
      <w:pPr>
        <w:pStyle w:val="ListBullet"/>
        <w:spacing w:after="80"/>
      </w:pPr>
      <w:r>
        <w:t>For Checkpoint 3, keep the LLM strictly on candidate generation and summarization; let Python compute and rank every correlation so the statistics stay reproducible.</w:t>
      </w:r>
    </w:p>
    <w:p w14:paraId="297866FA" w14:textId="77777777" w:rsidR="00CB5942" w:rsidRDefault="00000000">
      <w:pPr>
        <w:pStyle w:val="ListBullet"/>
        <w:spacing w:after="80"/>
      </w:pPr>
      <w:r>
        <w:t>Run the pipeline once on the full 3.42M-row NGO table (not just the sample) before the final report, so the headline county aggregates are not sample-based.</w:t>
      </w:r>
    </w:p>
    <w:p w14:paraId="0B134FFA" w14:textId="77777777" w:rsidR="00CB5942" w:rsidRDefault="00000000">
      <w:pPr>
        <w:pStyle w:val="ListBullet"/>
        <w:spacing w:after="80"/>
      </w:pPr>
      <w:r>
        <w:t>Add the top-gap county plots and a short findings summary so the panel’s result is legible to a non-technical reader, closing the loop on the original NORP goal.</w:t>
      </w:r>
    </w:p>
    <w:sectPr w:rsidR="00CB594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871979">
    <w:abstractNumId w:val="8"/>
  </w:num>
  <w:num w:numId="2" w16cid:durableId="635575246">
    <w:abstractNumId w:val="6"/>
  </w:num>
  <w:num w:numId="3" w16cid:durableId="2068414306">
    <w:abstractNumId w:val="5"/>
  </w:num>
  <w:num w:numId="4" w16cid:durableId="225921381">
    <w:abstractNumId w:val="4"/>
  </w:num>
  <w:num w:numId="5" w16cid:durableId="32730900">
    <w:abstractNumId w:val="7"/>
  </w:num>
  <w:num w:numId="6" w16cid:durableId="1029257127">
    <w:abstractNumId w:val="3"/>
  </w:num>
  <w:num w:numId="7" w16cid:durableId="1603682971">
    <w:abstractNumId w:val="2"/>
  </w:num>
  <w:num w:numId="8" w16cid:durableId="1032613907">
    <w:abstractNumId w:val="1"/>
  </w:num>
  <w:num w:numId="9" w16cid:durableId="212954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2165"/>
    <w:rsid w:val="00A30B71"/>
    <w:rsid w:val="00AA1D8D"/>
    <w:rsid w:val="00B47730"/>
    <w:rsid w:val="00CB0664"/>
    <w:rsid w:val="00CB5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89137"/>
  <w14:defaultImageDpi w14:val="300"/>
  <w15:docId w15:val="{B41C717C-C341-9545-B44E-23868BDC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Times New Roman" w:hAnsi="Times New Roman"/>
      <w:color w:val="1F1F1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2540</Words>
  <Characters>14481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Ishaan Bhardwaj</cp:lastModifiedBy>
  <cp:revision>2</cp:revision>
  <dcterms:created xsi:type="dcterms:W3CDTF">2013-12-23T23:15:00Z</dcterms:created>
  <dcterms:modified xsi:type="dcterms:W3CDTF">2026-07-02T17:30:00Z</dcterms:modified>
  <cp:category/>
</cp:coreProperties>
</file>