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B74F7" w14:textId="62D71B80" w:rsidR="001F2C15" w:rsidRDefault="007D3B45" w:rsidP="001F2C15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16E4140F" wp14:editId="1C403410">
            <wp:simplePos x="0" y="0"/>
            <wp:positionH relativeFrom="page">
              <wp:align>right</wp:align>
            </wp:positionH>
            <wp:positionV relativeFrom="paragraph">
              <wp:posOffset>-914399</wp:posOffset>
            </wp:positionV>
            <wp:extent cx="1573752" cy="591142"/>
            <wp:effectExtent l="0" t="0" r="0" b="0"/>
            <wp:wrapNone/>
            <wp:docPr id="3683659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365971" name="Picture 36836597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3752" cy="5911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FAF6F1" w14:textId="4C07F8CA" w:rsidR="001F2C15" w:rsidRPr="001F2C15" w:rsidRDefault="001F2C15" w:rsidP="001F2C15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1F2C15">
        <w:rPr>
          <w:rFonts w:ascii="Arial" w:hAnsi="Arial" w:cs="Arial"/>
          <w:b/>
          <w:bCs/>
          <w:sz w:val="32"/>
          <w:szCs w:val="32"/>
        </w:rPr>
        <w:t>Project Summary &amp; Key insights</w:t>
      </w:r>
    </w:p>
    <w:p w14:paraId="7FC9D3D0" w14:textId="77777777" w:rsidR="001F2C15" w:rsidRPr="001F2C15" w:rsidRDefault="001F2C15" w:rsidP="001F2C15">
      <w:pPr>
        <w:jc w:val="center"/>
        <w:rPr>
          <w:b/>
          <w:bCs/>
        </w:rPr>
      </w:pPr>
    </w:p>
    <w:p w14:paraId="600AB588" w14:textId="77777777" w:rsidR="00C933A0" w:rsidRPr="00C933A0" w:rsidRDefault="00C933A0" w:rsidP="00C933A0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C933A0">
        <w:rPr>
          <w:rFonts w:ascii="Arial" w:hAnsi="Arial" w:cs="Arial"/>
          <w:b/>
          <w:bCs/>
          <w:sz w:val="22"/>
          <w:szCs w:val="22"/>
        </w:rPr>
        <w:t>Summary:</w:t>
      </w:r>
    </w:p>
    <w:p w14:paraId="73E05B02" w14:textId="32040A45" w:rsidR="001F2C15" w:rsidRPr="001F2C15" w:rsidRDefault="001F2C15" w:rsidP="00C933A0">
      <w:pPr>
        <w:jc w:val="both"/>
        <w:rPr>
          <w:rFonts w:ascii="Arial" w:hAnsi="Arial" w:cs="Arial"/>
          <w:sz w:val="22"/>
          <w:szCs w:val="22"/>
        </w:rPr>
      </w:pPr>
      <w:r w:rsidRPr="001F2C15">
        <w:rPr>
          <w:rFonts w:ascii="Arial" w:hAnsi="Arial" w:cs="Arial"/>
          <w:sz w:val="22"/>
          <w:szCs w:val="22"/>
        </w:rPr>
        <w:t xml:space="preserve">Operational data of </w:t>
      </w:r>
      <w:r w:rsidRPr="001F2C15">
        <w:rPr>
          <w:rFonts w:ascii="Arial" w:hAnsi="Arial" w:cs="Arial"/>
          <w:b/>
          <w:bCs/>
          <w:sz w:val="22"/>
          <w:szCs w:val="22"/>
        </w:rPr>
        <w:t>Massachusetts General Hospital</w:t>
      </w:r>
      <w:r w:rsidRPr="001F2C15">
        <w:rPr>
          <w:rFonts w:ascii="Arial" w:hAnsi="Arial" w:cs="Arial"/>
          <w:sz w:val="22"/>
          <w:szCs w:val="22"/>
        </w:rPr>
        <w:t xml:space="preserve"> from </w:t>
      </w:r>
      <w:r w:rsidRPr="001F2C15">
        <w:rPr>
          <w:rFonts w:ascii="Arial" w:hAnsi="Arial" w:cs="Arial"/>
          <w:b/>
          <w:bCs/>
          <w:sz w:val="22"/>
          <w:szCs w:val="22"/>
        </w:rPr>
        <w:t>2011 to 2022</w:t>
      </w:r>
      <w:r w:rsidRPr="001F2C15">
        <w:rPr>
          <w:rFonts w:ascii="Arial" w:hAnsi="Arial" w:cs="Arial"/>
          <w:sz w:val="22"/>
          <w:szCs w:val="22"/>
        </w:rPr>
        <w:t xml:space="preserve"> was collected for this project. The data included information related to </w:t>
      </w:r>
      <w:r w:rsidRPr="001F2C15">
        <w:rPr>
          <w:rFonts w:ascii="Arial" w:hAnsi="Arial" w:cs="Arial"/>
          <w:b/>
          <w:bCs/>
          <w:sz w:val="22"/>
          <w:szCs w:val="22"/>
        </w:rPr>
        <w:t>patients, encounters, procedures, payers, and organizations</w:t>
      </w:r>
      <w:r w:rsidRPr="001F2C15">
        <w:rPr>
          <w:rFonts w:ascii="Arial" w:hAnsi="Arial" w:cs="Arial"/>
          <w:sz w:val="22"/>
          <w:szCs w:val="22"/>
        </w:rPr>
        <w:t>, originally stored across five separate CSV files.</w:t>
      </w:r>
    </w:p>
    <w:p w14:paraId="0110454E" w14:textId="1F5D2277" w:rsidR="001F2C15" w:rsidRPr="001F2C15" w:rsidRDefault="00C933A0" w:rsidP="00C933A0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My</w:t>
      </w:r>
      <w:r w:rsidR="001F2C15" w:rsidRPr="001F2C15">
        <w:rPr>
          <w:rFonts w:ascii="Arial" w:hAnsi="Arial" w:cs="Arial"/>
          <w:b/>
          <w:bCs/>
          <w:sz w:val="22"/>
          <w:szCs w:val="22"/>
        </w:rPr>
        <w:t>SQL</w:t>
      </w:r>
      <w:r w:rsidR="001F2C15" w:rsidRPr="001F2C15">
        <w:rPr>
          <w:rFonts w:ascii="Arial" w:hAnsi="Arial" w:cs="Arial"/>
          <w:sz w:val="22"/>
          <w:szCs w:val="22"/>
        </w:rPr>
        <w:t xml:space="preserve"> was used to </w:t>
      </w:r>
      <w:r w:rsidR="001F2C15" w:rsidRPr="001F2C15">
        <w:rPr>
          <w:rFonts w:ascii="Arial" w:hAnsi="Arial" w:cs="Arial"/>
          <w:b/>
          <w:bCs/>
          <w:sz w:val="22"/>
          <w:szCs w:val="22"/>
        </w:rPr>
        <w:t>clean the raw CSV files</w:t>
      </w:r>
      <w:r w:rsidR="001F2C15" w:rsidRPr="001F2C15">
        <w:rPr>
          <w:rFonts w:ascii="Arial" w:hAnsi="Arial" w:cs="Arial"/>
          <w:sz w:val="22"/>
          <w:szCs w:val="22"/>
        </w:rPr>
        <w:t xml:space="preserve">, define relationships between them, and create an </w:t>
      </w:r>
      <w:r w:rsidR="001F2C15" w:rsidRPr="001F2C15">
        <w:rPr>
          <w:rFonts w:ascii="Arial" w:hAnsi="Arial" w:cs="Arial"/>
          <w:b/>
          <w:bCs/>
          <w:sz w:val="22"/>
          <w:szCs w:val="22"/>
        </w:rPr>
        <w:t>ERD diagram in MySQL</w:t>
      </w:r>
      <w:r w:rsidR="001F2C15" w:rsidRPr="001F2C15">
        <w:rPr>
          <w:rFonts w:ascii="Arial" w:hAnsi="Arial" w:cs="Arial"/>
          <w:sz w:val="22"/>
          <w:szCs w:val="22"/>
        </w:rPr>
        <w:t xml:space="preserve"> to validate the data structure. The </w:t>
      </w:r>
      <w:r w:rsidRPr="001F2C15">
        <w:rPr>
          <w:rFonts w:ascii="Arial" w:hAnsi="Arial" w:cs="Arial"/>
          <w:sz w:val="22"/>
          <w:szCs w:val="22"/>
        </w:rPr>
        <w:t>data sets</w:t>
      </w:r>
      <w:r w:rsidR="001F2C15" w:rsidRPr="001F2C15">
        <w:rPr>
          <w:rFonts w:ascii="Arial" w:hAnsi="Arial" w:cs="Arial"/>
          <w:sz w:val="22"/>
          <w:szCs w:val="22"/>
        </w:rPr>
        <w:t xml:space="preserve"> were then </w:t>
      </w:r>
      <w:r w:rsidR="001F2C15" w:rsidRPr="001F2C15">
        <w:rPr>
          <w:rFonts w:ascii="Arial" w:hAnsi="Arial" w:cs="Arial"/>
          <w:b/>
          <w:bCs/>
          <w:sz w:val="22"/>
          <w:szCs w:val="22"/>
        </w:rPr>
        <w:t>denormalized into a single CSV file</w:t>
      </w:r>
      <w:r w:rsidR="001F2C15" w:rsidRPr="001F2C15">
        <w:rPr>
          <w:rFonts w:ascii="Arial" w:hAnsi="Arial" w:cs="Arial"/>
          <w:sz w:val="22"/>
          <w:szCs w:val="22"/>
        </w:rPr>
        <w:t xml:space="preserve"> using SQL </w:t>
      </w:r>
      <w:proofErr w:type="gramStart"/>
      <w:r w:rsidR="001F2C15" w:rsidRPr="001F2C15">
        <w:rPr>
          <w:rFonts w:ascii="Arial" w:hAnsi="Arial" w:cs="Arial"/>
          <w:sz w:val="22"/>
          <w:szCs w:val="22"/>
        </w:rPr>
        <w:t>joins</w:t>
      </w:r>
      <w:proofErr w:type="gramEnd"/>
      <w:r w:rsidR="001F2C15" w:rsidRPr="001F2C15">
        <w:rPr>
          <w:rFonts w:ascii="Arial" w:hAnsi="Arial" w:cs="Arial"/>
          <w:sz w:val="22"/>
          <w:szCs w:val="22"/>
        </w:rPr>
        <w:t>. This denormalization was done to demonstrate SQL capabilities and to show how a flat file structure can simplify analysis in visualization tools like Tableau.</w:t>
      </w:r>
    </w:p>
    <w:p w14:paraId="683F7243" w14:textId="77777777" w:rsidR="001F2C15" w:rsidRPr="001F2C15" w:rsidRDefault="001F2C15" w:rsidP="00C933A0">
      <w:pPr>
        <w:jc w:val="both"/>
        <w:rPr>
          <w:rFonts w:ascii="Arial" w:hAnsi="Arial" w:cs="Arial"/>
          <w:sz w:val="22"/>
          <w:szCs w:val="22"/>
        </w:rPr>
      </w:pPr>
      <w:r w:rsidRPr="001F2C15">
        <w:rPr>
          <w:rFonts w:ascii="Arial" w:hAnsi="Arial" w:cs="Arial"/>
          <w:sz w:val="22"/>
          <w:szCs w:val="22"/>
        </w:rPr>
        <w:t xml:space="preserve">The final denormalized dataset was loaded into </w:t>
      </w:r>
      <w:r w:rsidRPr="001F2C15">
        <w:rPr>
          <w:rFonts w:ascii="Arial" w:hAnsi="Arial" w:cs="Arial"/>
          <w:b/>
          <w:bCs/>
          <w:sz w:val="22"/>
          <w:szCs w:val="22"/>
        </w:rPr>
        <w:t>Tableau Public</w:t>
      </w:r>
      <w:r w:rsidRPr="001F2C15">
        <w:rPr>
          <w:rFonts w:ascii="Arial" w:hAnsi="Arial" w:cs="Arial"/>
          <w:sz w:val="22"/>
          <w:szCs w:val="22"/>
        </w:rPr>
        <w:t xml:space="preserve">, where </w:t>
      </w:r>
      <w:r w:rsidRPr="001F2C15">
        <w:rPr>
          <w:rFonts w:ascii="Arial" w:hAnsi="Arial" w:cs="Arial"/>
          <w:b/>
          <w:bCs/>
          <w:sz w:val="22"/>
          <w:szCs w:val="22"/>
        </w:rPr>
        <w:t>two dashboards</w:t>
      </w:r>
      <w:r w:rsidRPr="001F2C15">
        <w:rPr>
          <w:rFonts w:ascii="Arial" w:hAnsi="Arial" w:cs="Arial"/>
          <w:sz w:val="22"/>
          <w:szCs w:val="22"/>
        </w:rPr>
        <w:t xml:space="preserve"> were created:</w:t>
      </w:r>
    </w:p>
    <w:p w14:paraId="650F65A1" w14:textId="77777777" w:rsidR="001F2C15" w:rsidRPr="001F2C15" w:rsidRDefault="001F2C15" w:rsidP="00C933A0">
      <w:pPr>
        <w:numPr>
          <w:ilvl w:val="0"/>
          <w:numId w:val="1"/>
        </w:numPr>
        <w:tabs>
          <w:tab w:val="clear" w:pos="360"/>
          <w:tab w:val="num" w:pos="720"/>
        </w:tabs>
        <w:jc w:val="both"/>
        <w:rPr>
          <w:rFonts w:ascii="Arial" w:hAnsi="Arial" w:cs="Arial"/>
          <w:sz w:val="22"/>
          <w:szCs w:val="22"/>
        </w:rPr>
      </w:pPr>
      <w:r w:rsidRPr="001F2C15">
        <w:rPr>
          <w:rFonts w:ascii="Arial" w:hAnsi="Arial" w:cs="Arial"/>
          <w:sz w:val="22"/>
          <w:szCs w:val="22"/>
        </w:rPr>
        <w:t xml:space="preserve">An </w:t>
      </w:r>
      <w:r w:rsidRPr="001F2C15">
        <w:rPr>
          <w:rFonts w:ascii="Arial" w:hAnsi="Arial" w:cs="Arial"/>
          <w:b/>
          <w:bCs/>
          <w:sz w:val="22"/>
          <w:szCs w:val="22"/>
        </w:rPr>
        <w:t>Operational Insights Dashboard</w:t>
      </w:r>
    </w:p>
    <w:p w14:paraId="1ABACF5F" w14:textId="77777777" w:rsidR="001F2C15" w:rsidRPr="001F2C15" w:rsidRDefault="001F2C15" w:rsidP="00C933A0">
      <w:pPr>
        <w:numPr>
          <w:ilvl w:val="0"/>
          <w:numId w:val="1"/>
        </w:numPr>
        <w:tabs>
          <w:tab w:val="clear" w:pos="360"/>
          <w:tab w:val="num" w:pos="720"/>
        </w:tabs>
        <w:jc w:val="both"/>
        <w:rPr>
          <w:rFonts w:ascii="Arial" w:hAnsi="Arial" w:cs="Arial"/>
          <w:sz w:val="22"/>
          <w:szCs w:val="22"/>
        </w:rPr>
      </w:pPr>
      <w:r w:rsidRPr="001F2C15">
        <w:rPr>
          <w:rFonts w:ascii="Arial" w:hAnsi="Arial" w:cs="Arial"/>
          <w:sz w:val="22"/>
          <w:szCs w:val="22"/>
        </w:rPr>
        <w:t xml:space="preserve">A </w:t>
      </w:r>
      <w:r w:rsidRPr="001F2C15">
        <w:rPr>
          <w:rFonts w:ascii="Arial" w:hAnsi="Arial" w:cs="Arial"/>
          <w:b/>
          <w:bCs/>
          <w:sz w:val="22"/>
          <w:szCs w:val="22"/>
        </w:rPr>
        <w:t>Financial Insights Dashboard</w:t>
      </w:r>
    </w:p>
    <w:p w14:paraId="4CDB0B3C" w14:textId="34F22F5D" w:rsidR="001F2C15" w:rsidRDefault="001F2C15" w:rsidP="00C933A0">
      <w:pPr>
        <w:jc w:val="both"/>
        <w:rPr>
          <w:rFonts w:ascii="Arial" w:hAnsi="Arial" w:cs="Arial"/>
          <w:sz w:val="22"/>
          <w:szCs w:val="22"/>
        </w:rPr>
      </w:pPr>
      <w:r w:rsidRPr="001F2C15">
        <w:rPr>
          <w:rFonts w:ascii="Arial" w:hAnsi="Arial" w:cs="Arial"/>
          <w:sz w:val="22"/>
          <w:szCs w:val="22"/>
        </w:rPr>
        <w:t xml:space="preserve">These dashboards were used to extract and present </w:t>
      </w:r>
      <w:r w:rsidRPr="001F2C15">
        <w:rPr>
          <w:rFonts w:ascii="Arial" w:hAnsi="Arial" w:cs="Arial"/>
          <w:b/>
          <w:bCs/>
          <w:sz w:val="22"/>
          <w:szCs w:val="22"/>
        </w:rPr>
        <w:t>key operational and financial insights</w:t>
      </w:r>
      <w:r w:rsidRPr="001F2C15">
        <w:rPr>
          <w:rFonts w:ascii="Arial" w:hAnsi="Arial" w:cs="Arial"/>
          <w:sz w:val="22"/>
          <w:szCs w:val="22"/>
        </w:rPr>
        <w:t>.</w:t>
      </w:r>
    </w:p>
    <w:p w14:paraId="3DE84895" w14:textId="77777777" w:rsidR="00C933A0" w:rsidRPr="001F2C15" w:rsidRDefault="00C933A0" w:rsidP="001F2C15">
      <w:pPr>
        <w:rPr>
          <w:rFonts w:ascii="Arial" w:hAnsi="Arial" w:cs="Arial"/>
          <w:sz w:val="22"/>
          <w:szCs w:val="22"/>
        </w:rPr>
      </w:pPr>
    </w:p>
    <w:p w14:paraId="0A4AE5C6" w14:textId="13354796" w:rsidR="001F2C15" w:rsidRPr="001F2C15" w:rsidRDefault="001F2C15" w:rsidP="001F2C15">
      <w:pPr>
        <w:rPr>
          <w:rFonts w:ascii="Arial" w:hAnsi="Arial" w:cs="Arial"/>
          <w:b/>
          <w:bCs/>
          <w:sz w:val="22"/>
          <w:szCs w:val="22"/>
        </w:rPr>
      </w:pPr>
      <w:r w:rsidRPr="001F2C15">
        <w:rPr>
          <w:rFonts w:ascii="Arial" w:hAnsi="Arial" w:cs="Arial"/>
          <w:b/>
          <w:bCs/>
          <w:sz w:val="22"/>
          <w:szCs w:val="22"/>
        </w:rPr>
        <w:t>Key Insights</w:t>
      </w:r>
      <w:r w:rsidR="00C933A0">
        <w:rPr>
          <w:rFonts w:ascii="Arial" w:hAnsi="Arial" w:cs="Arial"/>
          <w:b/>
          <w:bCs/>
          <w:sz w:val="22"/>
          <w:szCs w:val="22"/>
        </w:rPr>
        <w:t>:</w:t>
      </w:r>
    </w:p>
    <w:p w14:paraId="765DA2C3" w14:textId="77777777" w:rsidR="001F2C15" w:rsidRPr="001F2C15" w:rsidRDefault="001F2C15" w:rsidP="001F2C15">
      <w:pPr>
        <w:rPr>
          <w:rFonts w:ascii="Arial" w:hAnsi="Arial" w:cs="Arial"/>
          <w:sz w:val="22"/>
          <w:szCs w:val="22"/>
          <w:u w:val="single"/>
        </w:rPr>
      </w:pPr>
      <w:r w:rsidRPr="001F2C15">
        <w:rPr>
          <w:rFonts w:ascii="Arial" w:hAnsi="Arial" w:cs="Arial"/>
          <w:sz w:val="22"/>
          <w:szCs w:val="22"/>
          <w:u w:val="single"/>
        </w:rPr>
        <w:t>Operational Key Metrics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041FF" w14:paraId="090FCC61" w14:textId="77777777" w:rsidTr="003041FF">
        <w:tc>
          <w:tcPr>
            <w:tcW w:w="4675" w:type="dxa"/>
          </w:tcPr>
          <w:p w14:paraId="0EFB852E" w14:textId="76C5DA16" w:rsidR="003041FF" w:rsidRPr="003041FF" w:rsidRDefault="003041FF" w:rsidP="001F2C15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041FF">
              <w:rPr>
                <w:rFonts w:ascii="Arial" w:hAnsi="Arial" w:cs="Arial"/>
                <w:b/>
                <w:bCs/>
                <w:sz w:val="22"/>
                <w:szCs w:val="22"/>
              </w:rPr>
              <w:t>Metric</w:t>
            </w:r>
          </w:p>
        </w:tc>
        <w:tc>
          <w:tcPr>
            <w:tcW w:w="4675" w:type="dxa"/>
          </w:tcPr>
          <w:p w14:paraId="6230E6B6" w14:textId="5E025560" w:rsidR="003041FF" w:rsidRPr="003041FF" w:rsidRDefault="003041FF" w:rsidP="001F2C15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041FF">
              <w:rPr>
                <w:rFonts w:ascii="Arial" w:hAnsi="Arial" w:cs="Arial"/>
                <w:b/>
                <w:bCs/>
                <w:sz w:val="22"/>
                <w:szCs w:val="22"/>
              </w:rPr>
              <w:t>Value</w:t>
            </w:r>
          </w:p>
        </w:tc>
      </w:tr>
      <w:tr w:rsidR="003041FF" w14:paraId="5B593BB5" w14:textId="77777777" w:rsidTr="003041FF">
        <w:tc>
          <w:tcPr>
            <w:tcW w:w="4675" w:type="dxa"/>
          </w:tcPr>
          <w:p w14:paraId="3E206D2B" w14:textId="5C5D89CE" w:rsidR="003041FF" w:rsidRPr="003041FF" w:rsidRDefault="003041FF" w:rsidP="001F2C15">
            <w:pPr>
              <w:rPr>
                <w:rFonts w:ascii="Arial" w:hAnsi="Arial" w:cs="Arial"/>
                <w:sz w:val="22"/>
                <w:szCs w:val="22"/>
              </w:rPr>
            </w:pPr>
            <w:r w:rsidRPr="003041FF">
              <w:rPr>
                <w:rFonts w:ascii="Arial" w:hAnsi="Arial" w:cs="Arial"/>
                <w:sz w:val="22"/>
                <w:szCs w:val="22"/>
              </w:rPr>
              <w:t>Total Encounters</w:t>
            </w:r>
          </w:p>
        </w:tc>
        <w:tc>
          <w:tcPr>
            <w:tcW w:w="4675" w:type="dxa"/>
          </w:tcPr>
          <w:p w14:paraId="7D08F2D8" w14:textId="6F63C973" w:rsidR="003041FF" w:rsidRPr="003041FF" w:rsidRDefault="003041FF" w:rsidP="001F2C15">
            <w:pPr>
              <w:rPr>
                <w:rFonts w:ascii="Arial" w:hAnsi="Arial" w:cs="Arial"/>
                <w:sz w:val="22"/>
                <w:szCs w:val="22"/>
              </w:rPr>
            </w:pPr>
            <w:r w:rsidRPr="003041FF">
              <w:rPr>
                <w:rFonts w:ascii="Arial" w:hAnsi="Arial" w:cs="Arial"/>
                <w:sz w:val="22"/>
                <w:szCs w:val="22"/>
              </w:rPr>
              <w:t>14,670</w:t>
            </w:r>
          </w:p>
        </w:tc>
      </w:tr>
      <w:tr w:rsidR="003041FF" w14:paraId="7770A7A9" w14:textId="77777777" w:rsidTr="003041FF">
        <w:tc>
          <w:tcPr>
            <w:tcW w:w="4675" w:type="dxa"/>
          </w:tcPr>
          <w:p w14:paraId="095476AF" w14:textId="57EE4549" w:rsidR="003041FF" w:rsidRPr="003041FF" w:rsidRDefault="003041FF" w:rsidP="001F2C15">
            <w:pPr>
              <w:rPr>
                <w:rFonts w:ascii="Arial" w:hAnsi="Arial" w:cs="Arial"/>
                <w:sz w:val="22"/>
                <w:szCs w:val="22"/>
              </w:rPr>
            </w:pPr>
            <w:r w:rsidRPr="003041FF">
              <w:rPr>
                <w:rFonts w:ascii="Arial" w:hAnsi="Arial" w:cs="Arial"/>
                <w:sz w:val="22"/>
                <w:szCs w:val="22"/>
              </w:rPr>
              <w:t>Total Procedures</w:t>
            </w:r>
          </w:p>
        </w:tc>
        <w:tc>
          <w:tcPr>
            <w:tcW w:w="4675" w:type="dxa"/>
          </w:tcPr>
          <w:p w14:paraId="0859C895" w14:textId="06E6EBBE" w:rsidR="003041FF" w:rsidRPr="003041FF" w:rsidRDefault="003041FF" w:rsidP="001F2C15">
            <w:pPr>
              <w:rPr>
                <w:rFonts w:ascii="Arial" w:hAnsi="Arial" w:cs="Arial"/>
                <w:sz w:val="22"/>
                <w:szCs w:val="22"/>
              </w:rPr>
            </w:pPr>
            <w:r w:rsidRPr="003041FF">
              <w:rPr>
                <w:rFonts w:ascii="Arial" w:hAnsi="Arial" w:cs="Arial"/>
                <w:sz w:val="22"/>
                <w:szCs w:val="22"/>
              </w:rPr>
              <w:t>47,701</w:t>
            </w:r>
          </w:p>
        </w:tc>
      </w:tr>
      <w:tr w:rsidR="003041FF" w14:paraId="57B98C22" w14:textId="77777777" w:rsidTr="003041FF">
        <w:tc>
          <w:tcPr>
            <w:tcW w:w="4675" w:type="dxa"/>
          </w:tcPr>
          <w:p w14:paraId="37DCECB1" w14:textId="4A15BCC4" w:rsidR="003041FF" w:rsidRPr="003041FF" w:rsidRDefault="003041FF" w:rsidP="001F2C15">
            <w:pPr>
              <w:rPr>
                <w:rFonts w:ascii="Arial" w:hAnsi="Arial" w:cs="Arial"/>
                <w:sz w:val="22"/>
                <w:szCs w:val="22"/>
              </w:rPr>
            </w:pPr>
            <w:r w:rsidRPr="003041FF">
              <w:rPr>
                <w:rFonts w:ascii="Arial" w:hAnsi="Arial" w:cs="Arial"/>
                <w:sz w:val="22"/>
                <w:szCs w:val="22"/>
              </w:rPr>
              <w:t>Unique Patients</w:t>
            </w:r>
          </w:p>
        </w:tc>
        <w:tc>
          <w:tcPr>
            <w:tcW w:w="4675" w:type="dxa"/>
          </w:tcPr>
          <w:p w14:paraId="3171042A" w14:textId="03715DAD" w:rsidR="003041FF" w:rsidRPr="003041FF" w:rsidRDefault="003041FF" w:rsidP="001F2C15">
            <w:pPr>
              <w:rPr>
                <w:rFonts w:ascii="Arial" w:hAnsi="Arial" w:cs="Arial"/>
                <w:sz w:val="22"/>
                <w:szCs w:val="22"/>
              </w:rPr>
            </w:pPr>
            <w:r w:rsidRPr="003041FF">
              <w:rPr>
                <w:rFonts w:ascii="Arial" w:hAnsi="Arial" w:cs="Arial"/>
                <w:sz w:val="22"/>
                <w:szCs w:val="22"/>
              </w:rPr>
              <w:t>793</w:t>
            </w:r>
          </w:p>
        </w:tc>
      </w:tr>
      <w:tr w:rsidR="003041FF" w14:paraId="2D718E03" w14:textId="77777777" w:rsidTr="003041FF">
        <w:tc>
          <w:tcPr>
            <w:tcW w:w="4675" w:type="dxa"/>
          </w:tcPr>
          <w:p w14:paraId="0441DC22" w14:textId="5B10162A" w:rsidR="003041FF" w:rsidRPr="003041FF" w:rsidRDefault="003041FF" w:rsidP="001F2C15">
            <w:pPr>
              <w:rPr>
                <w:rFonts w:ascii="Arial" w:hAnsi="Arial" w:cs="Arial"/>
                <w:sz w:val="22"/>
                <w:szCs w:val="22"/>
              </w:rPr>
            </w:pPr>
            <w:r w:rsidRPr="003041FF">
              <w:rPr>
                <w:rFonts w:ascii="Arial" w:hAnsi="Arial" w:cs="Arial"/>
                <w:sz w:val="22"/>
                <w:szCs w:val="22"/>
              </w:rPr>
              <w:t>Average Encounter Duration</w:t>
            </w:r>
          </w:p>
        </w:tc>
        <w:tc>
          <w:tcPr>
            <w:tcW w:w="4675" w:type="dxa"/>
          </w:tcPr>
          <w:p w14:paraId="6DA6A76A" w14:textId="22EB9A84" w:rsidR="003041FF" w:rsidRPr="003041FF" w:rsidRDefault="003041FF" w:rsidP="001F2C15">
            <w:pPr>
              <w:rPr>
                <w:rFonts w:ascii="Arial" w:hAnsi="Arial" w:cs="Arial"/>
                <w:sz w:val="22"/>
                <w:szCs w:val="22"/>
              </w:rPr>
            </w:pPr>
            <w:r w:rsidRPr="003041FF">
              <w:rPr>
                <w:rFonts w:ascii="Arial" w:hAnsi="Arial" w:cs="Arial"/>
                <w:sz w:val="22"/>
                <w:szCs w:val="22"/>
              </w:rPr>
              <w:t>5.167 Hours</w:t>
            </w:r>
          </w:p>
        </w:tc>
      </w:tr>
    </w:tbl>
    <w:p w14:paraId="2A6203D6" w14:textId="4A0FD8A7" w:rsidR="001F2C15" w:rsidRPr="001F2C15" w:rsidRDefault="001F2C15" w:rsidP="001F2C15">
      <w:pPr>
        <w:rPr>
          <w:rFonts w:ascii="Arial" w:hAnsi="Arial" w:cs="Arial"/>
          <w:sz w:val="22"/>
          <w:szCs w:val="22"/>
        </w:rPr>
      </w:pPr>
    </w:p>
    <w:p w14:paraId="0D39ECC8" w14:textId="77777777" w:rsidR="001F2C15" w:rsidRPr="001F2C15" w:rsidRDefault="001F2C15" w:rsidP="001F2C15">
      <w:pPr>
        <w:rPr>
          <w:rFonts w:ascii="Arial" w:hAnsi="Arial" w:cs="Arial"/>
          <w:sz w:val="22"/>
          <w:szCs w:val="22"/>
          <w:u w:val="single"/>
        </w:rPr>
      </w:pPr>
      <w:r w:rsidRPr="001F2C15">
        <w:rPr>
          <w:rFonts w:ascii="Arial" w:hAnsi="Arial" w:cs="Arial"/>
          <w:sz w:val="22"/>
          <w:szCs w:val="22"/>
          <w:u w:val="single"/>
        </w:rPr>
        <w:t>Operational Insights</w:t>
      </w:r>
    </w:p>
    <w:p w14:paraId="023D6570" w14:textId="77777777" w:rsidR="001F2C15" w:rsidRPr="001F2C15" w:rsidRDefault="001F2C15" w:rsidP="003041FF">
      <w:pPr>
        <w:numPr>
          <w:ilvl w:val="0"/>
          <w:numId w:val="2"/>
        </w:numPr>
        <w:tabs>
          <w:tab w:val="clear" w:pos="360"/>
          <w:tab w:val="num" w:pos="720"/>
        </w:tabs>
        <w:jc w:val="both"/>
        <w:rPr>
          <w:rFonts w:ascii="Arial" w:hAnsi="Arial" w:cs="Arial"/>
          <w:sz w:val="22"/>
          <w:szCs w:val="22"/>
        </w:rPr>
      </w:pPr>
      <w:r w:rsidRPr="001F2C15">
        <w:rPr>
          <w:rFonts w:ascii="Arial" w:hAnsi="Arial" w:cs="Arial"/>
          <w:sz w:val="22"/>
          <w:szCs w:val="22"/>
        </w:rPr>
        <w:t xml:space="preserve">The </w:t>
      </w:r>
      <w:r w:rsidRPr="001F2C15">
        <w:rPr>
          <w:rFonts w:ascii="Arial" w:hAnsi="Arial" w:cs="Arial"/>
          <w:b/>
          <w:bCs/>
          <w:sz w:val="22"/>
          <w:szCs w:val="22"/>
        </w:rPr>
        <w:t>maximum number of encounters</w:t>
      </w:r>
      <w:r w:rsidRPr="001F2C15">
        <w:rPr>
          <w:rFonts w:ascii="Arial" w:hAnsi="Arial" w:cs="Arial"/>
          <w:sz w:val="22"/>
          <w:szCs w:val="22"/>
        </w:rPr>
        <w:t xml:space="preserve"> was recorded in </w:t>
      </w:r>
      <w:r w:rsidRPr="001F2C15">
        <w:rPr>
          <w:rFonts w:ascii="Arial" w:hAnsi="Arial" w:cs="Arial"/>
          <w:b/>
          <w:bCs/>
          <w:sz w:val="22"/>
          <w:szCs w:val="22"/>
        </w:rPr>
        <w:t>2014</w:t>
      </w:r>
      <w:r w:rsidRPr="001F2C15">
        <w:rPr>
          <w:rFonts w:ascii="Arial" w:hAnsi="Arial" w:cs="Arial"/>
          <w:sz w:val="22"/>
          <w:szCs w:val="22"/>
        </w:rPr>
        <w:t xml:space="preserve">, with </w:t>
      </w:r>
      <w:r w:rsidRPr="001F2C15">
        <w:rPr>
          <w:rFonts w:ascii="Arial" w:hAnsi="Arial" w:cs="Arial"/>
          <w:b/>
          <w:bCs/>
          <w:sz w:val="22"/>
          <w:szCs w:val="22"/>
        </w:rPr>
        <w:t>2,451 encounters</w:t>
      </w:r>
      <w:r w:rsidRPr="001F2C15">
        <w:rPr>
          <w:rFonts w:ascii="Arial" w:hAnsi="Arial" w:cs="Arial"/>
          <w:sz w:val="22"/>
          <w:szCs w:val="22"/>
        </w:rPr>
        <w:t xml:space="preserve">. Encounter distribution across the remaining </w:t>
      </w:r>
      <w:r w:rsidRPr="001F2C15">
        <w:rPr>
          <w:rFonts w:ascii="Arial" w:hAnsi="Arial" w:cs="Arial"/>
          <w:b/>
          <w:bCs/>
          <w:sz w:val="22"/>
          <w:szCs w:val="22"/>
        </w:rPr>
        <w:t>11 years</w:t>
      </w:r>
      <w:r w:rsidRPr="001F2C15">
        <w:rPr>
          <w:rFonts w:ascii="Arial" w:hAnsi="Arial" w:cs="Arial"/>
          <w:sz w:val="22"/>
          <w:szCs w:val="22"/>
        </w:rPr>
        <w:t xml:space="preserve"> is relatively uniform.</w:t>
      </w:r>
    </w:p>
    <w:p w14:paraId="086936AF" w14:textId="77777777" w:rsidR="001F2C15" w:rsidRPr="001F2C15" w:rsidRDefault="001F2C15" w:rsidP="003041FF">
      <w:pPr>
        <w:numPr>
          <w:ilvl w:val="0"/>
          <w:numId w:val="2"/>
        </w:numPr>
        <w:tabs>
          <w:tab w:val="clear" w:pos="360"/>
          <w:tab w:val="num" w:pos="720"/>
        </w:tabs>
        <w:jc w:val="both"/>
        <w:rPr>
          <w:rFonts w:ascii="Arial" w:hAnsi="Arial" w:cs="Arial"/>
          <w:sz w:val="22"/>
          <w:szCs w:val="22"/>
        </w:rPr>
      </w:pPr>
      <w:r w:rsidRPr="001F2C15">
        <w:rPr>
          <w:rFonts w:ascii="Arial" w:hAnsi="Arial" w:cs="Arial"/>
          <w:b/>
          <w:bCs/>
          <w:sz w:val="22"/>
          <w:szCs w:val="22"/>
        </w:rPr>
        <w:t>Encounter duration analysis</w:t>
      </w:r>
      <w:r w:rsidRPr="001F2C15">
        <w:rPr>
          <w:rFonts w:ascii="Arial" w:hAnsi="Arial" w:cs="Arial"/>
          <w:sz w:val="22"/>
          <w:szCs w:val="22"/>
        </w:rPr>
        <w:t xml:space="preserve"> shows that </w:t>
      </w:r>
      <w:r w:rsidRPr="001F2C15">
        <w:rPr>
          <w:rFonts w:ascii="Arial" w:hAnsi="Arial" w:cs="Arial"/>
          <w:b/>
          <w:bCs/>
          <w:sz w:val="22"/>
          <w:szCs w:val="22"/>
        </w:rPr>
        <w:t>13,621 encounters</w:t>
      </w:r>
      <w:r w:rsidRPr="001F2C15">
        <w:rPr>
          <w:rFonts w:ascii="Arial" w:hAnsi="Arial" w:cs="Arial"/>
          <w:sz w:val="22"/>
          <w:szCs w:val="22"/>
        </w:rPr>
        <w:t xml:space="preserve"> were completed </w:t>
      </w:r>
      <w:r w:rsidRPr="001F2C15">
        <w:rPr>
          <w:rFonts w:ascii="Arial" w:hAnsi="Arial" w:cs="Arial"/>
          <w:b/>
          <w:bCs/>
          <w:sz w:val="22"/>
          <w:szCs w:val="22"/>
        </w:rPr>
        <w:t>within 24 hours</w:t>
      </w:r>
      <w:r w:rsidRPr="001F2C15">
        <w:rPr>
          <w:rFonts w:ascii="Arial" w:hAnsi="Arial" w:cs="Arial"/>
          <w:sz w:val="22"/>
          <w:szCs w:val="22"/>
        </w:rPr>
        <w:t xml:space="preserve">, while </w:t>
      </w:r>
      <w:r w:rsidRPr="001F2C15">
        <w:rPr>
          <w:rFonts w:ascii="Arial" w:hAnsi="Arial" w:cs="Arial"/>
          <w:b/>
          <w:bCs/>
          <w:sz w:val="22"/>
          <w:szCs w:val="22"/>
        </w:rPr>
        <w:t>1,049 encounters</w:t>
      </w:r>
      <w:r w:rsidRPr="001F2C15">
        <w:rPr>
          <w:rFonts w:ascii="Arial" w:hAnsi="Arial" w:cs="Arial"/>
          <w:sz w:val="22"/>
          <w:szCs w:val="22"/>
        </w:rPr>
        <w:t xml:space="preserve"> exceeded </w:t>
      </w:r>
      <w:r w:rsidRPr="001F2C15">
        <w:rPr>
          <w:rFonts w:ascii="Arial" w:hAnsi="Arial" w:cs="Arial"/>
          <w:b/>
          <w:bCs/>
          <w:sz w:val="22"/>
          <w:szCs w:val="22"/>
        </w:rPr>
        <w:t>24 hours</w:t>
      </w:r>
      <w:r w:rsidRPr="001F2C15">
        <w:rPr>
          <w:rFonts w:ascii="Arial" w:hAnsi="Arial" w:cs="Arial"/>
          <w:sz w:val="22"/>
          <w:szCs w:val="22"/>
        </w:rPr>
        <w:t>.</w:t>
      </w:r>
    </w:p>
    <w:p w14:paraId="47638582" w14:textId="77777777" w:rsidR="001F2C15" w:rsidRPr="001F2C15" w:rsidRDefault="001F2C15" w:rsidP="003041FF">
      <w:pPr>
        <w:numPr>
          <w:ilvl w:val="0"/>
          <w:numId w:val="2"/>
        </w:numPr>
        <w:tabs>
          <w:tab w:val="clear" w:pos="360"/>
          <w:tab w:val="num" w:pos="720"/>
        </w:tabs>
        <w:jc w:val="both"/>
        <w:rPr>
          <w:rFonts w:ascii="Arial" w:hAnsi="Arial" w:cs="Arial"/>
          <w:sz w:val="22"/>
          <w:szCs w:val="22"/>
        </w:rPr>
      </w:pPr>
      <w:r w:rsidRPr="001F2C15">
        <w:rPr>
          <w:rFonts w:ascii="Arial" w:hAnsi="Arial" w:cs="Arial"/>
          <w:b/>
          <w:bCs/>
          <w:sz w:val="22"/>
          <w:szCs w:val="22"/>
        </w:rPr>
        <w:t>Unique patients per quarter</w:t>
      </w:r>
      <w:r w:rsidRPr="001F2C15">
        <w:rPr>
          <w:rFonts w:ascii="Arial" w:hAnsi="Arial" w:cs="Arial"/>
          <w:sz w:val="22"/>
          <w:szCs w:val="22"/>
        </w:rPr>
        <w:t xml:space="preserve"> peaked in </w:t>
      </w:r>
      <w:r w:rsidRPr="001F2C15">
        <w:rPr>
          <w:rFonts w:ascii="Arial" w:hAnsi="Arial" w:cs="Arial"/>
          <w:b/>
          <w:bCs/>
          <w:sz w:val="22"/>
          <w:szCs w:val="22"/>
        </w:rPr>
        <w:t>Q1 of 2014</w:t>
      </w:r>
      <w:r w:rsidRPr="001F2C15">
        <w:rPr>
          <w:rFonts w:ascii="Arial" w:hAnsi="Arial" w:cs="Arial"/>
          <w:sz w:val="22"/>
          <w:szCs w:val="22"/>
        </w:rPr>
        <w:t xml:space="preserve">, with </w:t>
      </w:r>
      <w:r w:rsidRPr="001F2C15">
        <w:rPr>
          <w:rFonts w:ascii="Arial" w:hAnsi="Arial" w:cs="Arial"/>
          <w:b/>
          <w:bCs/>
          <w:sz w:val="22"/>
          <w:szCs w:val="22"/>
        </w:rPr>
        <w:t>255 unique patients</w:t>
      </w:r>
      <w:r w:rsidRPr="001F2C15">
        <w:rPr>
          <w:rFonts w:ascii="Arial" w:hAnsi="Arial" w:cs="Arial"/>
          <w:sz w:val="22"/>
          <w:szCs w:val="22"/>
        </w:rPr>
        <w:t>, the highest quarterly count observed.</w:t>
      </w:r>
    </w:p>
    <w:p w14:paraId="5005A3F5" w14:textId="77777777" w:rsidR="001F2C15" w:rsidRPr="001F2C15" w:rsidRDefault="001F2C15" w:rsidP="003041FF">
      <w:pPr>
        <w:numPr>
          <w:ilvl w:val="0"/>
          <w:numId w:val="2"/>
        </w:numPr>
        <w:tabs>
          <w:tab w:val="clear" w:pos="360"/>
          <w:tab w:val="num" w:pos="720"/>
        </w:tabs>
        <w:jc w:val="both"/>
        <w:rPr>
          <w:rFonts w:ascii="Arial" w:hAnsi="Arial" w:cs="Arial"/>
          <w:sz w:val="22"/>
          <w:szCs w:val="22"/>
        </w:rPr>
      </w:pPr>
      <w:r w:rsidRPr="001F2C15">
        <w:rPr>
          <w:rFonts w:ascii="Arial" w:hAnsi="Arial" w:cs="Arial"/>
          <w:b/>
          <w:bCs/>
          <w:sz w:val="22"/>
          <w:szCs w:val="22"/>
        </w:rPr>
        <w:lastRenderedPageBreak/>
        <w:t>Encounter class distribution by year</w:t>
      </w:r>
      <w:r w:rsidRPr="001F2C15">
        <w:rPr>
          <w:rFonts w:ascii="Arial" w:hAnsi="Arial" w:cs="Arial"/>
          <w:sz w:val="22"/>
          <w:szCs w:val="22"/>
        </w:rPr>
        <w:t xml:space="preserve"> indicates that </w:t>
      </w:r>
      <w:r w:rsidRPr="001F2C15">
        <w:rPr>
          <w:rFonts w:ascii="Arial" w:hAnsi="Arial" w:cs="Arial"/>
          <w:b/>
          <w:bCs/>
          <w:sz w:val="22"/>
          <w:szCs w:val="22"/>
        </w:rPr>
        <w:t>Ambulatory encounters</w:t>
      </w:r>
      <w:r w:rsidRPr="001F2C15">
        <w:rPr>
          <w:rFonts w:ascii="Arial" w:hAnsi="Arial" w:cs="Arial"/>
          <w:sz w:val="22"/>
          <w:szCs w:val="22"/>
        </w:rPr>
        <w:t xml:space="preserve"> consistently account for the highest share, while </w:t>
      </w:r>
      <w:r w:rsidRPr="001F2C15">
        <w:rPr>
          <w:rFonts w:ascii="Arial" w:hAnsi="Arial" w:cs="Arial"/>
          <w:b/>
          <w:bCs/>
          <w:sz w:val="22"/>
          <w:szCs w:val="22"/>
        </w:rPr>
        <w:t>Emergency encounters</w:t>
      </w:r>
      <w:r w:rsidRPr="001F2C15">
        <w:rPr>
          <w:rFonts w:ascii="Arial" w:hAnsi="Arial" w:cs="Arial"/>
          <w:sz w:val="22"/>
          <w:szCs w:val="22"/>
        </w:rPr>
        <w:t xml:space="preserve"> remain the lowest across all years from </w:t>
      </w:r>
      <w:r w:rsidRPr="001F2C15">
        <w:rPr>
          <w:rFonts w:ascii="Arial" w:hAnsi="Arial" w:cs="Arial"/>
          <w:b/>
          <w:bCs/>
          <w:sz w:val="22"/>
          <w:szCs w:val="22"/>
        </w:rPr>
        <w:t>2011 to 2022</w:t>
      </w:r>
      <w:r w:rsidRPr="001F2C15">
        <w:rPr>
          <w:rFonts w:ascii="Arial" w:hAnsi="Arial" w:cs="Arial"/>
          <w:sz w:val="22"/>
          <w:szCs w:val="22"/>
        </w:rPr>
        <w:t>.</w:t>
      </w:r>
    </w:p>
    <w:p w14:paraId="036FD376" w14:textId="77777777" w:rsidR="001F2C15" w:rsidRPr="001F2C15" w:rsidRDefault="001F2C15" w:rsidP="003041FF">
      <w:pPr>
        <w:numPr>
          <w:ilvl w:val="0"/>
          <w:numId w:val="2"/>
        </w:numPr>
        <w:tabs>
          <w:tab w:val="clear" w:pos="360"/>
          <w:tab w:val="num" w:pos="720"/>
        </w:tabs>
        <w:jc w:val="both"/>
        <w:rPr>
          <w:rFonts w:ascii="Arial" w:hAnsi="Arial" w:cs="Arial"/>
          <w:sz w:val="22"/>
          <w:szCs w:val="22"/>
        </w:rPr>
      </w:pPr>
      <w:r w:rsidRPr="001F2C15">
        <w:rPr>
          <w:rFonts w:ascii="Arial" w:hAnsi="Arial" w:cs="Arial"/>
          <w:b/>
          <w:bCs/>
          <w:sz w:val="22"/>
          <w:szCs w:val="22"/>
        </w:rPr>
        <w:t>19.55% of patients</w:t>
      </w:r>
      <w:r w:rsidRPr="001F2C15">
        <w:rPr>
          <w:rFonts w:ascii="Arial" w:hAnsi="Arial" w:cs="Arial"/>
          <w:sz w:val="22"/>
          <w:szCs w:val="22"/>
        </w:rPr>
        <w:t xml:space="preserve"> (</w:t>
      </w:r>
      <w:r w:rsidRPr="001F2C15">
        <w:rPr>
          <w:rFonts w:ascii="Arial" w:hAnsi="Arial" w:cs="Arial"/>
          <w:b/>
          <w:bCs/>
          <w:sz w:val="22"/>
          <w:szCs w:val="22"/>
        </w:rPr>
        <w:t>155 patients</w:t>
      </w:r>
      <w:r w:rsidRPr="001F2C15">
        <w:rPr>
          <w:rFonts w:ascii="Arial" w:hAnsi="Arial" w:cs="Arial"/>
          <w:sz w:val="22"/>
          <w:szCs w:val="22"/>
        </w:rPr>
        <w:t xml:space="preserve">) were </w:t>
      </w:r>
      <w:r w:rsidRPr="001F2C15">
        <w:rPr>
          <w:rFonts w:ascii="Arial" w:hAnsi="Arial" w:cs="Arial"/>
          <w:b/>
          <w:bCs/>
          <w:sz w:val="22"/>
          <w:szCs w:val="22"/>
        </w:rPr>
        <w:t>readmitted within 30 days</w:t>
      </w:r>
      <w:r w:rsidRPr="001F2C15">
        <w:rPr>
          <w:rFonts w:ascii="Arial" w:hAnsi="Arial" w:cs="Arial"/>
          <w:sz w:val="22"/>
          <w:szCs w:val="22"/>
        </w:rPr>
        <w:t xml:space="preserve"> at least once during the entire period.</w:t>
      </w:r>
    </w:p>
    <w:p w14:paraId="74100718" w14:textId="77777777" w:rsidR="001F2C15" w:rsidRPr="001F2C15" w:rsidRDefault="001F2C15" w:rsidP="003041FF">
      <w:pPr>
        <w:numPr>
          <w:ilvl w:val="0"/>
          <w:numId w:val="2"/>
        </w:numPr>
        <w:tabs>
          <w:tab w:val="clear" w:pos="360"/>
          <w:tab w:val="num" w:pos="720"/>
        </w:tabs>
        <w:jc w:val="both"/>
        <w:rPr>
          <w:rFonts w:ascii="Arial" w:hAnsi="Arial" w:cs="Arial"/>
          <w:sz w:val="22"/>
          <w:szCs w:val="22"/>
        </w:rPr>
      </w:pPr>
      <w:r w:rsidRPr="001F2C15">
        <w:rPr>
          <w:rFonts w:ascii="Arial" w:hAnsi="Arial" w:cs="Arial"/>
          <w:b/>
          <w:bCs/>
          <w:sz w:val="22"/>
          <w:szCs w:val="22"/>
        </w:rPr>
        <w:t>Suffolk County</w:t>
      </w:r>
      <w:r w:rsidRPr="001F2C15">
        <w:rPr>
          <w:rFonts w:ascii="Arial" w:hAnsi="Arial" w:cs="Arial"/>
          <w:sz w:val="22"/>
          <w:szCs w:val="22"/>
        </w:rPr>
        <w:t xml:space="preserve">, despite being the smallest among the five counties, accounts for the </w:t>
      </w:r>
      <w:r w:rsidRPr="001F2C15">
        <w:rPr>
          <w:rFonts w:ascii="Arial" w:hAnsi="Arial" w:cs="Arial"/>
          <w:b/>
          <w:bCs/>
          <w:sz w:val="22"/>
          <w:szCs w:val="22"/>
        </w:rPr>
        <w:t>highest number of patients</w:t>
      </w:r>
      <w:r w:rsidRPr="001F2C15">
        <w:rPr>
          <w:rFonts w:ascii="Arial" w:hAnsi="Arial" w:cs="Arial"/>
          <w:sz w:val="22"/>
          <w:szCs w:val="22"/>
        </w:rPr>
        <w:t xml:space="preserve">, with </w:t>
      </w:r>
      <w:r w:rsidRPr="001F2C15">
        <w:rPr>
          <w:rFonts w:ascii="Arial" w:hAnsi="Arial" w:cs="Arial"/>
          <w:b/>
          <w:bCs/>
          <w:sz w:val="22"/>
          <w:szCs w:val="22"/>
        </w:rPr>
        <w:t>532 patients</w:t>
      </w:r>
      <w:r w:rsidRPr="001F2C15">
        <w:rPr>
          <w:rFonts w:ascii="Arial" w:hAnsi="Arial" w:cs="Arial"/>
          <w:sz w:val="22"/>
          <w:szCs w:val="22"/>
        </w:rPr>
        <w:t>.</w:t>
      </w:r>
    </w:p>
    <w:p w14:paraId="25ED0A86" w14:textId="77777777" w:rsidR="001F2C15" w:rsidRPr="001F2C15" w:rsidRDefault="001F2C15" w:rsidP="003041FF">
      <w:pPr>
        <w:numPr>
          <w:ilvl w:val="0"/>
          <w:numId w:val="2"/>
        </w:numPr>
        <w:tabs>
          <w:tab w:val="clear" w:pos="360"/>
          <w:tab w:val="num" w:pos="720"/>
        </w:tabs>
        <w:jc w:val="both"/>
        <w:rPr>
          <w:rFonts w:ascii="Arial" w:hAnsi="Arial" w:cs="Arial"/>
          <w:sz w:val="22"/>
          <w:szCs w:val="22"/>
        </w:rPr>
      </w:pPr>
      <w:r w:rsidRPr="001F2C15">
        <w:rPr>
          <w:rFonts w:ascii="Arial" w:hAnsi="Arial" w:cs="Arial"/>
          <w:sz w:val="22"/>
          <w:szCs w:val="22"/>
        </w:rPr>
        <w:t xml:space="preserve">The </w:t>
      </w:r>
      <w:r w:rsidRPr="001F2C15">
        <w:rPr>
          <w:rFonts w:ascii="Arial" w:hAnsi="Arial" w:cs="Arial"/>
          <w:b/>
          <w:bCs/>
          <w:sz w:val="22"/>
          <w:szCs w:val="22"/>
        </w:rPr>
        <w:t>highest individual readmission count</w:t>
      </w:r>
      <w:r w:rsidRPr="001F2C15">
        <w:rPr>
          <w:rFonts w:ascii="Arial" w:hAnsi="Arial" w:cs="Arial"/>
          <w:sz w:val="22"/>
          <w:szCs w:val="22"/>
        </w:rPr>
        <w:t xml:space="preserve"> observed is </w:t>
      </w:r>
      <w:r w:rsidRPr="001F2C15">
        <w:rPr>
          <w:rFonts w:ascii="Arial" w:hAnsi="Arial" w:cs="Arial"/>
          <w:b/>
          <w:bCs/>
          <w:sz w:val="22"/>
          <w:szCs w:val="22"/>
        </w:rPr>
        <w:t>34 readmissions</w:t>
      </w:r>
      <w:r w:rsidRPr="001F2C15">
        <w:rPr>
          <w:rFonts w:ascii="Arial" w:hAnsi="Arial" w:cs="Arial"/>
          <w:sz w:val="22"/>
          <w:szCs w:val="22"/>
        </w:rPr>
        <w:t xml:space="preserve">, recorded for </w:t>
      </w:r>
      <w:r w:rsidRPr="001F2C15">
        <w:rPr>
          <w:rFonts w:ascii="Arial" w:hAnsi="Arial" w:cs="Arial"/>
          <w:b/>
          <w:bCs/>
          <w:sz w:val="22"/>
          <w:szCs w:val="22"/>
        </w:rPr>
        <w:t>Wilderman</w:t>
      </w:r>
      <w:r w:rsidRPr="001F2C15">
        <w:rPr>
          <w:rFonts w:ascii="Arial" w:hAnsi="Arial" w:cs="Arial"/>
          <w:sz w:val="22"/>
          <w:szCs w:val="22"/>
        </w:rPr>
        <w:t>.</w:t>
      </w:r>
    </w:p>
    <w:p w14:paraId="1260C43D" w14:textId="0F6B83F3" w:rsidR="001F2C15" w:rsidRPr="001F2C15" w:rsidRDefault="001F2C15" w:rsidP="001F2C15">
      <w:pPr>
        <w:rPr>
          <w:rFonts w:ascii="Arial" w:hAnsi="Arial" w:cs="Arial"/>
          <w:b/>
          <w:bCs/>
          <w:sz w:val="22"/>
          <w:szCs w:val="22"/>
        </w:rPr>
      </w:pPr>
    </w:p>
    <w:p w14:paraId="25551A79" w14:textId="77777777" w:rsidR="001F2C15" w:rsidRPr="001F2C15" w:rsidRDefault="001F2C15" w:rsidP="001F2C15">
      <w:pPr>
        <w:rPr>
          <w:rFonts w:ascii="Arial" w:hAnsi="Arial" w:cs="Arial"/>
          <w:sz w:val="22"/>
          <w:szCs w:val="22"/>
          <w:u w:val="single"/>
        </w:rPr>
      </w:pPr>
      <w:r w:rsidRPr="001F2C15">
        <w:rPr>
          <w:rFonts w:ascii="Arial" w:hAnsi="Arial" w:cs="Arial"/>
          <w:sz w:val="22"/>
          <w:szCs w:val="22"/>
          <w:u w:val="single"/>
        </w:rPr>
        <w:t>Financial Key Metrics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041FF" w14:paraId="206B1EA0" w14:textId="77777777" w:rsidTr="003041FF">
        <w:tc>
          <w:tcPr>
            <w:tcW w:w="4675" w:type="dxa"/>
          </w:tcPr>
          <w:p w14:paraId="568421D1" w14:textId="28DC35CE" w:rsidR="003041FF" w:rsidRPr="001A00F8" w:rsidRDefault="003041FF" w:rsidP="001F2C15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1A00F8">
              <w:rPr>
                <w:rFonts w:ascii="Arial" w:hAnsi="Arial" w:cs="Arial"/>
                <w:b/>
                <w:bCs/>
                <w:sz w:val="22"/>
                <w:szCs w:val="22"/>
              </w:rPr>
              <w:t>Metric</w:t>
            </w:r>
          </w:p>
        </w:tc>
        <w:tc>
          <w:tcPr>
            <w:tcW w:w="4675" w:type="dxa"/>
          </w:tcPr>
          <w:p w14:paraId="2612203A" w14:textId="3F9F6608" w:rsidR="003041FF" w:rsidRPr="001A00F8" w:rsidRDefault="003041FF" w:rsidP="001F2C15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1A00F8">
              <w:rPr>
                <w:rFonts w:ascii="Arial" w:hAnsi="Arial" w:cs="Arial"/>
                <w:b/>
                <w:bCs/>
                <w:sz w:val="22"/>
                <w:szCs w:val="22"/>
              </w:rPr>
              <w:t>Value</w:t>
            </w:r>
          </w:p>
        </w:tc>
      </w:tr>
      <w:tr w:rsidR="003041FF" w14:paraId="5EF2B8E5" w14:textId="77777777" w:rsidTr="003041FF">
        <w:tc>
          <w:tcPr>
            <w:tcW w:w="4675" w:type="dxa"/>
          </w:tcPr>
          <w:p w14:paraId="48829387" w14:textId="456DEAF3" w:rsidR="003041FF" w:rsidRDefault="003041FF" w:rsidP="001F2C1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Average Encounter Cost</w:t>
            </w:r>
          </w:p>
        </w:tc>
        <w:tc>
          <w:tcPr>
            <w:tcW w:w="4675" w:type="dxa"/>
          </w:tcPr>
          <w:p w14:paraId="54626CBF" w14:textId="3DDE73FA" w:rsidR="003041FF" w:rsidRDefault="003041FF" w:rsidP="001F2C1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$110.40</w:t>
            </w:r>
          </w:p>
        </w:tc>
      </w:tr>
      <w:tr w:rsidR="003041FF" w14:paraId="06E96FAC" w14:textId="77777777" w:rsidTr="003041FF">
        <w:tc>
          <w:tcPr>
            <w:tcW w:w="4675" w:type="dxa"/>
          </w:tcPr>
          <w:p w14:paraId="20AC1D68" w14:textId="7BD0B340" w:rsidR="003041FF" w:rsidRDefault="003041FF" w:rsidP="001F2C1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Average Procedure Cost</w:t>
            </w:r>
          </w:p>
        </w:tc>
        <w:tc>
          <w:tcPr>
            <w:tcW w:w="4675" w:type="dxa"/>
          </w:tcPr>
          <w:p w14:paraId="05F0EE0F" w14:textId="78B32DF2" w:rsidR="003041FF" w:rsidRDefault="001A00F8" w:rsidP="001F2C1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$2,212.06</w:t>
            </w:r>
          </w:p>
        </w:tc>
      </w:tr>
      <w:tr w:rsidR="003041FF" w14:paraId="12E0A27B" w14:textId="77777777" w:rsidTr="003041FF">
        <w:tc>
          <w:tcPr>
            <w:tcW w:w="4675" w:type="dxa"/>
          </w:tcPr>
          <w:p w14:paraId="446DD221" w14:textId="57EDBAB0" w:rsidR="003041FF" w:rsidRDefault="003041FF" w:rsidP="001F2C1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Total Payer Coverage</w:t>
            </w:r>
          </w:p>
        </w:tc>
        <w:tc>
          <w:tcPr>
            <w:tcW w:w="4675" w:type="dxa"/>
          </w:tcPr>
          <w:p w14:paraId="4423221E" w14:textId="2B3C3299" w:rsidR="003041FF" w:rsidRDefault="001A00F8" w:rsidP="001F2C1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$145.85 Million</w:t>
            </w:r>
          </w:p>
        </w:tc>
      </w:tr>
      <w:tr w:rsidR="003041FF" w14:paraId="224B654B" w14:textId="77777777" w:rsidTr="003041FF">
        <w:tc>
          <w:tcPr>
            <w:tcW w:w="4675" w:type="dxa"/>
          </w:tcPr>
          <w:p w14:paraId="4EC60A65" w14:textId="34786BC5" w:rsidR="003041FF" w:rsidRDefault="003041FF" w:rsidP="001F2C1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Total Claim Cost</w:t>
            </w:r>
          </w:p>
        </w:tc>
        <w:tc>
          <w:tcPr>
            <w:tcW w:w="4675" w:type="dxa"/>
          </w:tcPr>
          <w:p w14:paraId="1E89A9FF" w14:textId="689C121F" w:rsidR="003041FF" w:rsidRDefault="001A00F8" w:rsidP="001F2C1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$396.22 Million</w:t>
            </w:r>
          </w:p>
        </w:tc>
      </w:tr>
    </w:tbl>
    <w:p w14:paraId="5AC8F89E" w14:textId="18F6FA4C" w:rsidR="001F2C15" w:rsidRPr="001F2C15" w:rsidRDefault="001F2C15" w:rsidP="001F2C15">
      <w:pPr>
        <w:rPr>
          <w:rFonts w:ascii="Arial" w:hAnsi="Arial" w:cs="Arial"/>
          <w:sz w:val="22"/>
          <w:szCs w:val="22"/>
        </w:rPr>
      </w:pPr>
    </w:p>
    <w:p w14:paraId="6AF6ADD9" w14:textId="77777777" w:rsidR="001F2C15" w:rsidRPr="001F2C15" w:rsidRDefault="001F2C15" w:rsidP="001F2C15">
      <w:pPr>
        <w:rPr>
          <w:rFonts w:ascii="Arial" w:hAnsi="Arial" w:cs="Arial"/>
          <w:sz w:val="22"/>
          <w:szCs w:val="22"/>
          <w:u w:val="single"/>
        </w:rPr>
      </w:pPr>
      <w:r w:rsidRPr="001F2C15">
        <w:rPr>
          <w:rFonts w:ascii="Arial" w:hAnsi="Arial" w:cs="Arial"/>
          <w:sz w:val="22"/>
          <w:szCs w:val="22"/>
          <w:u w:val="single"/>
        </w:rPr>
        <w:t>Financial Insights</w:t>
      </w:r>
    </w:p>
    <w:p w14:paraId="14783F9E" w14:textId="77777777" w:rsidR="001F2C15" w:rsidRPr="001F2C15" w:rsidRDefault="001F2C15" w:rsidP="003041FF">
      <w:pPr>
        <w:numPr>
          <w:ilvl w:val="0"/>
          <w:numId w:val="3"/>
        </w:numPr>
        <w:tabs>
          <w:tab w:val="clear" w:pos="360"/>
          <w:tab w:val="num" w:pos="720"/>
        </w:tabs>
        <w:jc w:val="both"/>
        <w:rPr>
          <w:rFonts w:ascii="Arial" w:hAnsi="Arial" w:cs="Arial"/>
          <w:sz w:val="22"/>
          <w:szCs w:val="22"/>
        </w:rPr>
      </w:pPr>
      <w:r w:rsidRPr="001F2C15">
        <w:rPr>
          <w:rFonts w:ascii="Arial" w:hAnsi="Arial" w:cs="Arial"/>
          <w:sz w:val="22"/>
          <w:szCs w:val="22"/>
        </w:rPr>
        <w:t xml:space="preserve">Among the </w:t>
      </w:r>
      <w:r w:rsidRPr="001F2C15">
        <w:rPr>
          <w:rFonts w:ascii="Arial" w:hAnsi="Arial" w:cs="Arial"/>
          <w:b/>
          <w:bCs/>
          <w:sz w:val="22"/>
          <w:szCs w:val="22"/>
        </w:rPr>
        <w:t>top 10 most expensive procedures</w:t>
      </w:r>
      <w:r w:rsidRPr="001F2C15">
        <w:rPr>
          <w:rFonts w:ascii="Arial" w:hAnsi="Arial" w:cs="Arial"/>
          <w:sz w:val="22"/>
          <w:szCs w:val="22"/>
        </w:rPr>
        <w:t xml:space="preserve">, </w:t>
      </w:r>
      <w:r w:rsidRPr="001F2C15">
        <w:rPr>
          <w:rFonts w:ascii="Arial" w:hAnsi="Arial" w:cs="Arial"/>
          <w:b/>
          <w:bCs/>
          <w:sz w:val="22"/>
          <w:szCs w:val="22"/>
        </w:rPr>
        <w:t>Admission to ICU</w:t>
      </w:r>
      <w:r w:rsidRPr="001F2C15">
        <w:rPr>
          <w:rFonts w:ascii="Arial" w:hAnsi="Arial" w:cs="Arial"/>
          <w:sz w:val="22"/>
          <w:szCs w:val="22"/>
        </w:rPr>
        <w:t xml:space="preserve"> is the most expensive, with an </w:t>
      </w:r>
      <w:r w:rsidRPr="001F2C15">
        <w:rPr>
          <w:rFonts w:ascii="Arial" w:hAnsi="Arial" w:cs="Arial"/>
          <w:b/>
          <w:bCs/>
          <w:sz w:val="22"/>
          <w:szCs w:val="22"/>
        </w:rPr>
        <w:t>average procedure cost of $206,260.40</w:t>
      </w:r>
      <w:r w:rsidRPr="001F2C15">
        <w:rPr>
          <w:rFonts w:ascii="Arial" w:hAnsi="Arial" w:cs="Arial"/>
          <w:sz w:val="22"/>
          <w:szCs w:val="22"/>
        </w:rPr>
        <w:t xml:space="preserve">, occurring </w:t>
      </w:r>
      <w:r w:rsidRPr="001F2C15">
        <w:rPr>
          <w:rFonts w:ascii="Arial" w:hAnsi="Arial" w:cs="Arial"/>
          <w:b/>
          <w:bCs/>
          <w:sz w:val="22"/>
          <w:szCs w:val="22"/>
        </w:rPr>
        <w:t>5 times</w:t>
      </w:r>
      <w:r w:rsidRPr="001F2C15">
        <w:rPr>
          <w:rFonts w:ascii="Arial" w:hAnsi="Arial" w:cs="Arial"/>
          <w:sz w:val="22"/>
          <w:szCs w:val="22"/>
        </w:rPr>
        <w:t xml:space="preserve"> during the period.</w:t>
      </w:r>
    </w:p>
    <w:p w14:paraId="642D4585" w14:textId="3FFBCCAC" w:rsidR="001F2C15" w:rsidRPr="001F2C15" w:rsidRDefault="001F2C15" w:rsidP="003041FF">
      <w:pPr>
        <w:numPr>
          <w:ilvl w:val="0"/>
          <w:numId w:val="3"/>
        </w:numPr>
        <w:tabs>
          <w:tab w:val="clear" w:pos="360"/>
          <w:tab w:val="num" w:pos="720"/>
        </w:tabs>
        <w:jc w:val="both"/>
        <w:rPr>
          <w:rFonts w:ascii="Arial" w:hAnsi="Arial" w:cs="Arial"/>
          <w:sz w:val="22"/>
          <w:szCs w:val="22"/>
        </w:rPr>
      </w:pPr>
      <w:r w:rsidRPr="001F2C15">
        <w:rPr>
          <w:rFonts w:ascii="Arial" w:hAnsi="Arial" w:cs="Arial"/>
          <w:sz w:val="22"/>
          <w:szCs w:val="22"/>
        </w:rPr>
        <w:t xml:space="preserve">The </w:t>
      </w:r>
      <w:r w:rsidRPr="001F2C15">
        <w:rPr>
          <w:rFonts w:ascii="Arial" w:hAnsi="Arial" w:cs="Arial"/>
          <w:b/>
          <w:bCs/>
          <w:sz w:val="22"/>
          <w:szCs w:val="22"/>
        </w:rPr>
        <w:t>most frequently performed procedure</w:t>
      </w:r>
      <w:r w:rsidRPr="001F2C15">
        <w:rPr>
          <w:rFonts w:ascii="Arial" w:hAnsi="Arial" w:cs="Arial"/>
          <w:sz w:val="22"/>
          <w:szCs w:val="22"/>
        </w:rPr>
        <w:t xml:space="preserve"> is </w:t>
      </w:r>
      <w:r w:rsidRPr="001F2C15">
        <w:rPr>
          <w:rFonts w:ascii="Arial" w:hAnsi="Arial" w:cs="Arial"/>
          <w:b/>
          <w:bCs/>
          <w:sz w:val="22"/>
          <w:szCs w:val="22"/>
        </w:rPr>
        <w:t>Assessment of health and social care needs</w:t>
      </w:r>
      <w:r w:rsidRPr="001F2C15">
        <w:rPr>
          <w:rFonts w:ascii="Arial" w:hAnsi="Arial" w:cs="Arial"/>
          <w:sz w:val="22"/>
          <w:szCs w:val="22"/>
        </w:rPr>
        <w:t xml:space="preserve">, with a frequency of </w:t>
      </w:r>
      <w:r w:rsidRPr="001F2C15">
        <w:rPr>
          <w:rFonts w:ascii="Arial" w:hAnsi="Arial" w:cs="Arial"/>
          <w:b/>
          <w:bCs/>
          <w:sz w:val="22"/>
          <w:szCs w:val="22"/>
        </w:rPr>
        <w:t>4,596</w:t>
      </w:r>
      <w:r w:rsidR="001A00F8">
        <w:rPr>
          <w:rFonts w:ascii="Arial" w:hAnsi="Arial" w:cs="Arial"/>
          <w:sz w:val="22"/>
          <w:szCs w:val="22"/>
        </w:rPr>
        <w:t xml:space="preserve"> and </w:t>
      </w:r>
      <w:r w:rsidR="001A00F8" w:rsidRPr="001A00F8">
        <w:rPr>
          <w:rFonts w:ascii="Arial" w:hAnsi="Arial" w:cs="Arial"/>
          <w:b/>
          <w:bCs/>
          <w:sz w:val="22"/>
          <w:szCs w:val="22"/>
        </w:rPr>
        <w:t>average cost of $431.</w:t>
      </w:r>
    </w:p>
    <w:p w14:paraId="37D0F734" w14:textId="77777777" w:rsidR="001F2C15" w:rsidRPr="001F2C15" w:rsidRDefault="001F2C15" w:rsidP="003041FF">
      <w:pPr>
        <w:numPr>
          <w:ilvl w:val="0"/>
          <w:numId w:val="3"/>
        </w:numPr>
        <w:tabs>
          <w:tab w:val="clear" w:pos="360"/>
          <w:tab w:val="num" w:pos="720"/>
        </w:tabs>
        <w:jc w:val="both"/>
        <w:rPr>
          <w:rFonts w:ascii="Arial" w:hAnsi="Arial" w:cs="Arial"/>
          <w:sz w:val="22"/>
          <w:szCs w:val="22"/>
        </w:rPr>
      </w:pPr>
      <w:r w:rsidRPr="001F2C15">
        <w:rPr>
          <w:rFonts w:ascii="Arial" w:hAnsi="Arial" w:cs="Arial"/>
          <w:b/>
          <w:bCs/>
          <w:sz w:val="22"/>
          <w:szCs w:val="22"/>
        </w:rPr>
        <w:t>Medicaid</w:t>
      </w:r>
      <w:r w:rsidRPr="001F2C15">
        <w:rPr>
          <w:rFonts w:ascii="Arial" w:hAnsi="Arial" w:cs="Arial"/>
          <w:sz w:val="22"/>
          <w:szCs w:val="22"/>
        </w:rPr>
        <w:t xml:space="preserve"> has the </w:t>
      </w:r>
      <w:r w:rsidRPr="001F2C15">
        <w:rPr>
          <w:rFonts w:ascii="Arial" w:hAnsi="Arial" w:cs="Arial"/>
          <w:b/>
          <w:bCs/>
          <w:sz w:val="22"/>
          <w:szCs w:val="22"/>
        </w:rPr>
        <w:t>highest average total claim amount</w:t>
      </w:r>
      <w:r w:rsidRPr="001F2C15">
        <w:rPr>
          <w:rFonts w:ascii="Arial" w:hAnsi="Arial" w:cs="Arial"/>
          <w:sz w:val="22"/>
          <w:szCs w:val="22"/>
        </w:rPr>
        <w:t xml:space="preserve"> among all </w:t>
      </w:r>
      <w:r w:rsidRPr="001F2C15">
        <w:rPr>
          <w:rFonts w:ascii="Arial" w:hAnsi="Arial" w:cs="Arial"/>
          <w:b/>
          <w:bCs/>
          <w:sz w:val="22"/>
          <w:szCs w:val="22"/>
        </w:rPr>
        <w:t>9 payers</w:t>
      </w:r>
      <w:r w:rsidRPr="001F2C15">
        <w:rPr>
          <w:rFonts w:ascii="Arial" w:hAnsi="Arial" w:cs="Arial"/>
          <w:sz w:val="22"/>
          <w:szCs w:val="22"/>
        </w:rPr>
        <w:t xml:space="preserve">, at </w:t>
      </w:r>
      <w:r w:rsidRPr="001F2C15">
        <w:rPr>
          <w:rFonts w:ascii="Arial" w:hAnsi="Arial" w:cs="Arial"/>
          <w:b/>
          <w:bCs/>
          <w:sz w:val="22"/>
          <w:szCs w:val="22"/>
        </w:rPr>
        <w:t>$20,516.69</w:t>
      </w:r>
      <w:r w:rsidRPr="001F2C15">
        <w:rPr>
          <w:rFonts w:ascii="Arial" w:hAnsi="Arial" w:cs="Arial"/>
          <w:sz w:val="22"/>
          <w:szCs w:val="22"/>
        </w:rPr>
        <w:t>.</w:t>
      </w:r>
    </w:p>
    <w:p w14:paraId="66A85157" w14:textId="77777777" w:rsidR="001F2C15" w:rsidRPr="001F2C15" w:rsidRDefault="001F2C15" w:rsidP="003041FF">
      <w:pPr>
        <w:numPr>
          <w:ilvl w:val="0"/>
          <w:numId w:val="3"/>
        </w:numPr>
        <w:tabs>
          <w:tab w:val="clear" w:pos="360"/>
          <w:tab w:val="num" w:pos="720"/>
        </w:tabs>
        <w:jc w:val="both"/>
        <w:rPr>
          <w:rFonts w:ascii="Arial" w:hAnsi="Arial" w:cs="Arial"/>
          <w:sz w:val="22"/>
          <w:szCs w:val="22"/>
        </w:rPr>
      </w:pPr>
      <w:r w:rsidRPr="001F2C15">
        <w:rPr>
          <w:rFonts w:ascii="Arial" w:hAnsi="Arial" w:cs="Arial"/>
          <w:sz w:val="22"/>
          <w:szCs w:val="22"/>
        </w:rPr>
        <w:t xml:space="preserve">The </w:t>
      </w:r>
      <w:r w:rsidRPr="001F2C15">
        <w:rPr>
          <w:rFonts w:ascii="Arial" w:hAnsi="Arial" w:cs="Arial"/>
          <w:b/>
          <w:bCs/>
          <w:sz w:val="22"/>
          <w:szCs w:val="22"/>
        </w:rPr>
        <w:t>highest average base encounter cost</w:t>
      </w:r>
      <w:r w:rsidRPr="001F2C15">
        <w:rPr>
          <w:rFonts w:ascii="Arial" w:hAnsi="Arial" w:cs="Arial"/>
          <w:sz w:val="22"/>
          <w:szCs w:val="22"/>
        </w:rPr>
        <w:t xml:space="preserve"> by encounter class is observed in </w:t>
      </w:r>
      <w:r w:rsidRPr="001F2C15">
        <w:rPr>
          <w:rFonts w:ascii="Arial" w:hAnsi="Arial" w:cs="Arial"/>
          <w:b/>
          <w:bCs/>
          <w:sz w:val="22"/>
          <w:szCs w:val="22"/>
        </w:rPr>
        <w:t>Urgent Care</w:t>
      </w:r>
      <w:r w:rsidRPr="001F2C15">
        <w:rPr>
          <w:rFonts w:ascii="Arial" w:hAnsi="Arial" w:cs="Arial"/>
          <w:sz w:val="22"/>
          <w:szCs w:val="22"/>
        </w:rPr>
        <w:t xml:space="preserve">, at </w:t>
      </w:r>
      <w:r w:rsidRPr="001F2C15">
        <w:rPr>
          <w:rFonts w:ascii="Arial" w:hAnsi="Arial" w:cs="Arial"/>
          <w:b/>
          <w:bCs/>
          <w:sz w:val="22"/>
          <w:szCs w:val="22"/>
        </w:rPr>
        <w:t>$142.58</w:t>
      </w:r>
      <w:r w:rsidRPr="001F2C15">
        <w:rPr>
          <w:rFonts w:ascii="Arial" w:hAnsi="Arial" w:cs="Arial"/>
          <w:sz w:val="22"/>
          <w:szCs w:val="22"/>
        </w:rPr>
        <w:t>.</w:t>
      </w:r>
    </w:p>
    <w:p w14:paraId="6245736F" w14:textId="77777777" w:rsidR="001F2C15" w:rsidRPr="001F2C15" w:rsidRDefault="001F2C15" w:rsidP="003041FF">
      <w:pPr>
        <w:numPr>
          <w:ilvl w:val="0"/>
          <w:numId w:val="3"/>
        </w:numPr>
        <w:tabs>
          <w:tab w:val="clear" w:pos="360"/>
          <w:tab w:val="num" w:pos="720"/>
        </w:tabs>
        <w:jc w:val="both"/>
        <w:rPr>
          <w:rFonts w:ascii="Arial" w:hAnsi="Arial" w:cs="Arial"/>
          <w:sz w:val="22"/>
          <w:szCs w:val="22"/>
        </w:rPr>
      </w:pPr>
      <w:r w:rsidRPr="001F2C15">
        <w:rPr>
          <w:rFonts w:ascii="Arial" w:hAnsi="Arial" w:cs="Arial"/>
          <w:b/>
          <w:bCs/>
          <w:sz w:val="22"/>
          <w:szCs w:val="22"/>
        </w:rPr>
        <w:t>44.8% of total encounters</w:t>
      </w:r>
      <w:r w:rsidRPr="001F2C15">
        <w:rPr>
          <w:rFonts w:ascii="Arial" w:hAnsi="Arial" w:cs="Arial"/>
          <w:sz w:val="22"/>
          <w:szCs w:val="22"/>
        </w:rPr>
        <w:t xml:space="preserve"> (</w:t>
      </w:r>
      <w:r w:rsidRPr="001F2C15">
        <w:rPr>
          <w:rFonts w:ascii="Arial" w:hAnsi="Arial" w:cs="Arial"/>
          <w:b/>
          <w:bCs/>
          <w:sz w:val="22"/>
          <w:szCs w:val="22"/>
        </w:rPr>
        <w:t>6,572 encounters</w:t>
      </w:r>
      <w:r w:rsidRPr="001F2C15">
        <w:rPr>
          <w:rFonts w:ascii="Arial" w:hAnsi="Arial" w:cs="Arial"/>
          <w:sz w:val="22"/>
          <w:szCs w:val="22"/>
        </w:rPr>
        <w:t xml:space="preserve">) had </w:t>
      </w:r>
      <w:r w:rsidRPr="001F2C15">
        <w:rPr>
          <w:rFonts w:ascii="Arial" w:hAnsi="Arial" w:cs="Arial"/>
          <w:b/>
          <w:bCs/>
          <w:sz w:val="22"/>
          <w:szCs w:val="22"/>
        </w:rPr>
        <w:t>payer coverage</w:t>
      </w:r>
      <w:r w:rsidRPr="001F2C15">
        <w:rPr>
          <w:rFonts w:ascii="Arial" w:hAnsi="Arial" w:cs="Arial"/>
          <w:sz w:val="22"/>
          <w:szCs w:val="22"/>
        </w:rPr>
        <w:t xml:space="preserve">, contributing to a total coverage amount of </w:t>
      </w:r>
      <w:r w:rsidRPr="001F2C15">
        <w:rPr>
          <w:rFonts w:ascii="Arial" w:hAnsi="Arial" w:cs="Arial"/>
          <w:b/>
          <w:bCs/>
          <w:sz w:val="22"/>
          <w:szCs w:val="22"/>
        </w:rPr>
        <w:t>$145,852,520</w:t>
      </w:r>
      <w:r w:rsidRPr="001F2C15">
        <w:rPr>
          <w:rFonts w:ascii="Arial" w:hAnsi="Arial" w:cs="Arial"/>
          <w:sz w:val="22"/>
          <w:szCs w:val="22"/>
        </w:rPr>
        <w:t>.</w:t>
      </w:r>
    </w:p>
    <w:p w14:paraId="70867316" w14:textId="77777777" w:rsidR="00E17849" w:rsidRDefault="00E17849"/>
    <w:sectPr w:rsidR="00E178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111B5F"/>
    <w:multiLevelType w:val="multilevel"/>
    <w:tmpl w:val="7250CB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9A4685"/>
    <w:multiLevelType w:val="multilevel"/>
    <w:tmpl w:val="5810DC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DF751C"/>
    <w:multiLevelType w:val="multilevel"/>
    <w:tmpl w:val="EBACEDD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976228358">
    <w:abstractNumId w:val="2"/>
  </w:num>
  <w:num w:numId="2" w16cid:durableId="666401121">
    <w:abstractNumId w:val="0"/>
  </w:num>
  <w:num w:numId="3" w16cid:durableId="6232005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C15"/>
    <w:rsid w:val="000A4394"/>
    <w:rsid w:val="001A00F8"/>
    <w:rsid w:val="001F2C15"/>
    <w:rsid w:val="0021526E"/>
    <w:rsid w:val="003041FF"/>
    <w:rsid w:val="004814F5"/>
    <w:rsid w:val="00797A78"/>
    <w:rsid w:val="007D3B45"/>
    <w:rsid w:val="00BC3ADE"/>
    <w:rsid w:val="00C933A0"/>
    <w:rsid w:val="00E17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B86EA"/>
  <w15:chartTrackingRefBased/>
  <w15:docId w15:val="{E42C51E0-E6B4-46F2-AB15-7070A58C4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2C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2C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C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C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C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C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C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C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C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C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2C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2C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C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C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C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C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C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C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C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C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C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C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C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C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C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C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C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C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C1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041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426</Words>
  <Characters>2430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Ishaan Singh</dc:creator>
  <cp:keywords/>
  <dc:description/>
  <cp:lastModifiedBy>Ishaan Singh</cp:lastModifiedBy>
  <cp:revision>4</cp:revision>
  <dcterms:created xsi:type="dcterms:W3CDTF">2025-12-31T12:49:00Z</dcterms:created>
  <dcterms:modified xsi:type="dcterms:W3CDTF">2025-12-31T13:25:00Z</dcterms:modified>
</cp:coreProperties>
</file>