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38C" w:rsidRDefault="00B3038C" w:rsidP="007774EB">
      <w:pPr>
        <w:tabs>
          <w:tab w:val="center" w:pos="522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STRATEGY PLAN FORM</w:t>
      </w:r>
    </w:p>
    <w:p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:rsidR="00B3038C" w:rsidRDefault="00B3038C">
      <w:pPr>
        <w:tabs>
          <w:tab w:val="center" w:pos="5220"/>
        </w:tabs>
        <w:rPr>
          <w:rFonts w:ascii="Arial" w:hAnsi="Arial"/>
          <w:b/>
          <w:sz w:val="28"/>
        </w:rPr>
      </w:pPr>
    </w:p>
    <w:p w:rsidR="00B3038C" w:rsidRDefault="00B3038C">
      <w:pPr>
        <w:pStyle w:val="MapTitle"/>
        <w:spacing w:before="120" w:after="0"/>
        <w:outlineLvl w:val="0"/>
        <w:rPr>
          <w:rFonts w:ascii="Arial" w:hAnsi="Arial"/>
          <w:sz w:val="28"/>
        </w:rPr>
      </w:pPr>
      <w:bookmarkStart w:id="0" w:name="_Toc382374161"/>
      <w:bookmarkStart w:id="1" w:name="_Toc394823264"/>
      <w:bookmarkStart w:id="2" w:name="_Toc394823759"/>
      <w:bookmarkStart w:id="3" w:name="_Toc395337710"/>
      <w:bookmarkStart w:id="4" w:name="_Toc395337811"/>
      <w:bookmarkStart w:id="5" w:name="_Toc428066729"/>
      <w:r>
        <w:rPr>
          <w:rFonts w:ascii="Arial" w:hAnsi="Arial"/>
          <w:sz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:rsidR="00FB1F56" w:rsidRPr="00FB1F56" w:rsidRDefault="00FB1F56" w:rsidP="00FB1F56"/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8550"/>
      </w:tblGrid>
      <w:tr w:rsidR="00B3038C" w:rsidTr="00FB1F56">
        <w:trPr>
          <w:cantSplit/>
        </w:trPr>
        <w:tc>
          <w:tcPr>
            <w:tcW w:w="1800" w:type="dxa"/>
            <w:shd w:val="pct10" w:color="auto" w:fill="auto"/>
          </w:tcPr>
          <w:p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8550" w:type="dxa"/>
          </w:tcPr>
          <w:p w:rsidR="00B3038C" w:rsidRDefault="001A606D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before="40" w:after="4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Set Up Megadyne </w:t>
            </w:r>
            <w:r w:rsidRPr="001A606D">
              <w:rPr>
                <w:rFonts w:ascii="Arial" w:hAnsi="Arial"/>
              </w:rPr>
              <w:t>NPD</w:t>
            </w:r>
            <w:r w:rsidR="001D1CC1">
              <w:rPr>
                <w:rFonts w:ascii="Arial" w:hAnsi="Arial"/>
              </w:rPr>
              <w:t xml:space="preserve"> </w:t>
            </w:r>
            <w:r w:rsidRPr="001A606D">
              <w:rPr>
                <w:rFonts w:ascii="Arial" w:hAnsi="Arial"/>
              </w:rPr>
              <w:t>ACE 700</w:t>
            </w:r>
            <w:r w:rsidR="001D1CC1">
              <w:rPr>
                <w:rFonts w:ascii="Arial" w:hAnsi="Arial"/>
              </w:rPr>
              <w:t xml:space="preserve"> </w:t>
            </w:r>
            <w:r w:rsidR="00AF6204" w:rsidRPr="00AF6204">
              <w:rPr>
                <w:rFonts w:ascii="Arial" w:hAnsi="Arial"/>
              </w:rPr>
              <w:t>Product Codes for EES Distribution</w:t>
            </w:r>
          </w:p>
        </w:tc>
      </w:tr>
    </w:tbl>
    <w:p w:rsidR="00B3038C" w:rsidRDefault="00B3038C" w:rsidP="00D80CCF">
      <w:pPr>
        <w:pStyle w:val="BlockLine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7331"/>
        <w:gridCol w:w="1530"/>
      </w:tblGrid>
      <w:tr w:rsidR="00B3038C" w:rsidTr="00FB1F56">
        <w:tc>
          <w:tcPr>
            <w:tcW w:w="10350" w:type="dxa"/>
            <w:gridSpan w:val="3"/>
            <w:tcBorders>
              <w:bottom w:val="nil"/>
            </w:tcBorders>
          </w:tcPr>
          <w:p w:rsidR="00B3038C" w:rsidRDefault="00B3038C">
            <w:pPr>
              <w:spacing w:before="60"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Originated</w:t>
            </w:r>
            <w:r w:rsidR="00576E04">
              <w:rPr>
                <w:rFonts w:ascii="Arial" w:hAnsi="Arial"/>
                <w:b/>
              </w:rPr>
              <w:t xml:space="preserve"> </w:t>
            </w:r>
            <w:r w:rsidR="00DE4AF1">
              <w:rPr>
                <w:rFonts w:ascii="Arial" w:hAnsi="Arial"/>
                <w:b/>
              </w:rPr>
              <w:t xml:space="preserve">by: </w:t>
            </w:r>
            <w:r w:rsidR="001D1CC1">
              <w:rPr>
                <w:rFonts w:ascii="Arial" w:hAnsi="Arial"/>
                <w:b/>
              </w:rPr>
              <w:t>Dave Daniels</w:t>
            </w:r>
            <w:r w:rsidR="00576E04" w:rsidRPr="00576E04">
              <w:rPr>
                <w:rFonts w:ascii="Arial" w:hAnsi="Arial"/>
                <w:b/>
              </w:rPr>
              <w:t xml:space="preserve"> / External Manufacturing Engineer                              </w:t>
            </w:r>
            <w:r w:rsidR="00576E04">
              <w:rPr>
                <w:rFonts w:ascii="Arial" w:hAnsi="Arial"/>
                <w:b/>
              </w:rPr>
              <w:t xml:space="preserve">              </w:t>
            </w:r>
            <w:r w:rsidR="004D21D9" w:rsidRPr="004D21D9">
              <w:rPr>
                <w:rFonts w:ascii="Arial" w:hAnsi="Arial"/>
                <w:b/>
              </w:rPr>
              <w:t>SEE EPI ESIG</w:t>
            </w:r>
          </w:p>
        </w:tc>
      </w:tr>
      <w:tr w:rsidR="00B3038C" w:rsidTr="00FB1F56">
        <w:tc>
          <w:tcPr>
            <w:tcW w:w="1489" w:type="dxa"/>
            <w:tcBorders>
              <w:top w:val="nil"/>
              <w:right w:val="nil"/>
            </w:tcBorders>
          </w:tcPr>
          <w:p w:rsidR="00B3038C" w:rsidRDefault="00B3038C">
            <w:pPr>
              <w:tabs>
                <w:tab w:val="right" w:pos="2142"/>
              </w:tabs>
              <w:spacing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7331" w:type="dxa"/>
            <w:tcBorders>
              <w:left w:val="nil"/>
              <w:right w:val="nil"/>
            </w:tcBorders>
          </w:tcPr>
          <w:p w:rsidR="00B3038C" w:rsidRDefault="00B3038C">
            <w:pPr>
              <w:pStyle w:val="TOC2"/>
              <w:tabs>
                <w:tab w:val="clear" w:pos="10368"/>
              </w:tabs>
              <w:spacing w:after="60"/>
              <w:ind w:left="-108"/>
              <w:rPr>
                <w:rFonts w:ascii="Arial" w:hAnsi="Arial"/>
                <w:smallCaps w:val="0"/>
                <w:noProof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:rsidR="00B3038C" w:rsidRDefault="00B3038C">
            <w:pPr>
              <w:spacing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</w:tr>
    </w:tbl>
    <w:p w:rsidR="00B3038C" w:rsidRPr="009B1C1C" w:rsidRDefault="00B3038C" w:rsidP="00D80CCF">
      <w:pPr>
        <w:pStyle w:val="BlockLine"/>
        <w:ind w:left="360" w:firstLine="1080"/>
        <w:rPr>
          <w:rFonts w:ascii="Arial" w:hAnsi="Arial"/>
          <w:color w:val="FF0000"/>
        </w:rPr>
      </w:pPr>
    </w:p>
    <w:tbl>
      <w:tblPr>
        <w:tblW w:w="10368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190"/>
      </w:tblGrid>
      <w:tr w:rsidR="00B3038C" w:rsidTr="00FB1F56">
        <w:trPr>
          <w:cantSplit/>
        </w:trPr>
        <w:tc>
          <w:tcPr>
            <w:tcW w:w="2178" w:type="dxa"/>
            <w:shd w:val="pct10" w:color="auto" w:fill="auto"/>
          </w:tcPr>
          <w:p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br w:type="page"/>
              <w:t>Review / Approval</w:t>
            </w:r>
          </w:p>
        </w:tc>
        <w:tc>
          <w:tcPr>
            <w:tcW w:w="8190" w:type="dxa"/>
          </w:tcPr>
          <w:p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  <w:u w:val="single"/>
              </w:rPr>
            </w:pPr>
          </w:p>
          <w:p w:rsidR="00B3038C" w:rsidRDefault="00010A82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Karen Cabrera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B3038C" w:rsidRDefault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Contract Account Manager</w:t>
            </w:r>
            <w:r w:rsidR="00200184">
              <w:rPr>
                <w:rFonts w:ascii="Arial" w:hAnsi="Arial"/>
                <w:sz w:val="20"/>
              </w:rPr>
              <w:t xml:space="preserve"> (Supplier Relationship Manager)</w:t>
            </w:r>
            <w:r w:rsidR="00B3038C"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A31221" w:rsidRDefault="004F4C65" w:rsidP="00A3122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Kofi</w:t>
            </w:r>
            <w:r w:rsidR="00010A82">
              <w:rPr>
                <w:rFonts w:ascii="Arial" w:hAnsi="Arial"/>
                <w:sz w:val="20"/>
                <w:u w:val="single"/>
              </w:rPr>
              <w:t xml:space="preserve"> Baah</w:t>
            </w:r>
            <w:r w:rsidR="00A31221">
              <w:rPr>
                <w:rFonts w:ascii="Arial" w:hAnsi="Arial"/>
                <w:sz w:val="20"/>
                <w:u w:val="single"/>
              </w:rPr>
              <w:tab/>
            </w:r>
            <w:r w:rsidR="00A31221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A31221" w:rsidRDefault="00A31221" w:rsidP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Engineering Manager</w:t>
            </w:r>
            <w:r w:rsidR="00200184">
              <w:rPr>
                <w:rFonts w:ascii="Arial" w:hAnsi="Arial"/>
                <w:sz w:val="20"/>
              </w:rPr>
              <w:t xml:space="preserve"> (Technical Operations Manager)</w:t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B3038C" w:rsidRDefault="001D1CC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Kent Allen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EM Quality </w:t>
            </w:r>
            <w:r>
              <w:rPr>
                <w:rFonts w:ascii="Arial" w:hAnsi="Arial"/>
                <w:color w:val="000000"/>
                <w:sz w:val="20"/>
              </w:rPr>
              <w:t>Manager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B577DB" w:rsidRDefault="00B577DB" w:rsidP="00087315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</w:p>
        </w:tc>
      </w:tr>
    </w:tbl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tbl>
      <w:tblPr>
        <w:tblW w:w="1036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B3038C" w:rsidTr="00FB1F56">
        <w:tc>
          <w:tcPr>
            <w:tcW w:w="1368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Revision</w:t>
            </w:r>
          </w:p>
          <w:p w:rsidR="00B3038C" w:rsidRDefault="00B3038C">
            <w:pPr>
              <w:rPr>
                <w:sz w:val="22"/>
              </w:rPr>
            </w:pPr>
          </w:p>
        </w:tc>
        <w:tc>
          <w:tcPr>
            <w:tcW w:w="9000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Summary      </w:t>
            </w:r>
          </w:p>
        </w:tc>
      </w:tr>
      <w:tr w:rsidR="00B3038C" w:rsidTr="00FB1F56">
        <w:tc>
          <w:tcPr>
            <w:tcW w:w="1368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9000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Original</w:t>
            </w:r>
          </w:p>
        </w:tc>
      </w:tr>
      <w:tr w:rsidR="0066006D" w:rsidTr="00FB1F56">
        <w:tc>
          <w:tcPr>
            <w:tcW w:w="1368" w:type="dxa"/>
          </w:tcPr>
          <w:p w:rsidR="0066006D" w:rsidRDefault="0066006D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9000" w:type="dxa"/>
          </w:tcPr>
          <w:p w:rsidR="0066006D" w:rsidRDefault="0066006D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All required documentation was released and can be found in FB003276.</w:t>
            </w:r>
          </w:p>
        </w:tc>
      </w:tr>
    </w:tbl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FB1F56" w:rsidRDefault="00FB1F56" w:rsidP="00FB1F56"/>
    <w:p w:rsidR="00FB1F56" w:rsidRPr="00FB1F56" w:rsidRDefault="00FB1F56" w:rsidP="00FB1F56"/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Pr="00B41FEF" w:rsidRDefault="00B41FEF" w:rsidP="00B41FEF"/>
    <w:p w:rsidR="00B3038C" w:rsidRDefault="00B3038C">
      <w:pPr>
        <w:pStyle w:val="MapTitle"/>
        <w:spacing w:after="0"/>
        <w:outlineLvl w:val="0"/>
        <w:rPr>
          <w:rFonts w:ascii="Arial" w:hAnsi="Arial"/>
          <w:sz w:val="28"/>
        </w:rPr>
      </w:pPr>
      <w:bookmarkStart w:id="6" w:name="_Toc382374163"/>
      <w:bookmarkStart w:id="7" w:name="_Toc394823266"/>
      <w:bookmarkStart w:id="8" w:name="_Toc394823760"/>
      <w:bookmarkStart w:id="9" w:name="_Toc395337812"/>
      <w:bookmarkStart w:id="10" w:name="_Toc428066730"/>
      <w:r>
        <w:rPr>
          <w:rFonts w:ascii="Arial" w:hAnsi="Arial"/>
          <w:sz w:val="28"/>
        </w:rPr>
        <w:t xml:space="preserve"> </w:t>
      </w:r>
      <w:bookmarkEnd w:id="6"/>
      <w:bookmarkEnd w:id="7"/>
      <w:bookmarkEnd w:id="8"/>
      <w:bookmarkEnd w:id="9"/>
      <w:bookmarkEnd w:id="10"/>
      <w:r>
        <w:rPr>
          <w:rFonts w:ascii="Arial" w:hAnsi="Arial"/>
          <w:sz w:val="28"/>
        </w:rPr>
        <w:t>Scope</w:t>
      </w:r>
    </w:p>
    <w:p w:rsidR="00B3038C" w:rsidRDefault="00B3038C" w:rsidP="00D80CCF">
      <w:pPr>
        <w:pStyle w:val="BlockLine"/>
        <w:spacing w:before="120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1"/>
                  <w:enabled/>
                  <w:calcOnExit w:val="0"/>
                  <w:helpText w:type="text" w:val="Give a concise explanation of the product(s) being developed under this Design Plan, including product features and fundamental operation."/>
                  <w:textInput>
                    <w:default w:val="Project Scope"/>
                  </w:textInput>
                </w:ffData>
              </w:fldChar>
            </w:r>
            <w:bookmarkStart w:id="11" w:name="Text191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Project Scope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1"/>
          </w:p>
          <w:p w:rsidR="00B3038C" w:rsidRDefault="00B3038C">
            <w:pPr>
              <w:pStyle w:val="Heading8"/>
              <w:spacing w:before="0" w:after="0"/>
            </w:pPr>
          </w:p>
        </w:tc>
        <w:tc>
          <w:tcPr>
            <w:tcW w:w="8640" w:type="dxa"/>
          </w:tcPr>
          <w:p w:rsidR="00B3038C" w:rsidRPr="00B41FEF" w:rsidRDefault="00BD0664" w:rsidP="00D66FAE">
            <w:pPr>
              <w:pStyle w:val="NormalWeb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up Megadyne as a</w:t>
            </w:r>
            <w:r w:rsidR="00F95E06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 External Manufacturer </w:t>
            </w:r>
            <w:r w:rsidR="00967F39">
              <w:rPr>
                <w:rFonts w:ascii="Arial" w:hAnsi="Arial" w:cs="Arial"/>
                <w:sz w:val="20"/>
                <w:szCs w:val="20"/>
              </w:rPr>
              <w:t>so that</w:t>
            </w:r>
            <w:r w:rsidR="00F95E06">
              <w:rPr>
                <w:rFonts w:ascii="Arial" w:hAnsi="Arial" w:cs="Arial"/>
                <w:sz w:val="20"/>
                <w:szCs w:val="20"/>
              </w:rPr>
              <w:t xml:space="preserve"> EES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7F39">
              <w:rPr>
                <w:rFonts w:ascii="Arial" w:hAnsi="Arial" w:cs="Arial"/>
                <w:sz w:val="20"/>
                <w:szCs w:val="20"/>
              </w:rPr>
              <w:t xml:space="preserve">can </w:t>
            </w:r>
            <w:r>
              <w:rPr>
                <w:rFonts w:ascii="Arial" w:hAnsi="Arial" w:cs="Arial"/>
                <w:sz w:val="20"/>
                <w:szCs w:val="20"/>
              </w:rPr>
              <w:t>distribut</w:t>
            </w:r>
            <w:r w:rsidR="00967F39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their product through the Johnson &amp; Johnson Distribution System. </w:t>
            </w:r>
            <w:r w:rsidR="00010A82" w:rsidRPr="00B41FEF">
              <w:rPr>
                <w:rFonts w:ascii="Arial" w:hAnsi="Arial" w:cs="Arial"/>
                <w:sz w:val="20"/>
                <w:szCs w:val="20"/>
              </w:rPr>
              <w:t xml:space="preserve">The project entails the release of </w:t>
            </w:r>
            <w:r w:rsidR="001A606D">
              <w:rPr>
                <w:rFonts w:ascii="Arial" w:hAnsi="Arial" w:cs="Arial"/>
                <w:sz w:val="20"/>
                <w:szCs w:val="20"/>
              </w:rPr>
              <w:t xml:space="preserve">ACE 700 </w:t>
            </w:r>
            <w:r w:rsidR="00010A82" w:rsidRPr="00B41FEF">
              <w:rPr>
                <w:rFonts w:ascii="Arial" w:hAnsi="Arial" w:cs="Arial"/>
                <w:sz w:val="20"/>
                <w:szCs w:val="20"/>
              </w:rPr>
              <w:t>product codes from Megadyne for distribution by the EES sales force.  Upon completion, the deliverables described within this Strategy Plan will be released in</w:t>
            </w:r>
            <w:r w:rsidR="00D80CCF">
              <w:rPr>
                <w:rFonts w:ascii="Arial" w:hAnsi="Arial" w:cs="Arial"/>
                <w:sz w:val="20"/>
                <w:szCs w:val="20"/>
              </w:rPr>
              <w:t>to</w:t>
            </w:r>
            <w:r w:rsidR="00010A82" w:rsidRPr="00B41FEF">
              <w:rPr>
                <w:rFonts w:ascii="Arial" w:hAnsi="Arial" w:cs="Arial"/>
                <w:sz w:val="20"/>
                <w:szCs w:val="20"/>
              </w:rPr>
              <w:t xml:space="preserve"> a Factbook in Epicenter in support of </w:t>
            </w:r>
            <w:r w:rsidR="00967F39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D80CCF">
              <w:rPr>
                <w:rFonts w:ascii="Arial" w:hAnsi="Arial" w:cs="Arial"/>
                <w:sz w:val="20"/>
                <w:szCs w:val="20"/>
              </w:rPr>
              <w:t xml:space="preserve">approval of the </w:t>
            </w:r>
            <w:r w:rsidR="00010A82" w:rsidRPr="00B41FEF">
              <w:rPr>
                <w:rFonts w:ascii="Arial" w:hAnsi="Arial" w:cs="Arial"/>
                <w:sz w:val="20"/>
                <w:szCs w:val="20"/>
              </w:rPr>
              <w:t>Product Release Authorization.</w:t>
            </w:r>
          </w:p>
        </w:tc>
      </w:tr>
    </w:tbl>
    <w:p w:rsidR="00B3038C" w:rsidRDefault="00B3038C" w:rsidP="00D80CCF">
      <w:pPr>
        <w:pStyle w:val="BlockLine"/>
        <w:pBdr>
          <w:top w:val="single" w:sz="6" w:space="0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2"/>
                  <w:enabled/>
                  <w:calcOnExit w:val="0"/>
                  <w:helpText w:type="text" w:val="State product trade names or “To be determined” (TBD). List all applicable product codes, including brief descriptions."/>
                  <w:textInput>
                    <w:default w:val="Product Name and Codes"/>
                  </w:textInput>
                </w:ffData>
              </w:fldChar>
            </w:r>
            <w:bookmarkStart w:id="12" w:name="Text192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Product Name and Codes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2"/>
          </w:p>
        </w:tc>
        <w:tc>
          <w:tcPr>
            <w:tcW w:w="8640" w:type="dxa"/>
          </w:tcPr>
          <w:p w:rsidR="00B3038C" w:rsidRPr="00B41FEF" w:rsidRDefault="00C81597" w:rsidP="00BD066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Refer to </w:t>
            </w:r>
            <w:r w:rsidR="000C3C24">
              <w:rPr>
                <w:rFonts w:ascii="Arial" w:hAnsi="Arial" w:cs="Arial"/>
                <w:sz w:val="20"/>
                <w:szCs w:val="20"/>
              </w:rPr>
              <w:t>Attachment 1 – Megadyne Product Codes</w:t>
            </w:r>
          </w:p>
        </w:tc>
      </w:tr>
    </w:tbl>
    <w:p w:rsidR="00B3038C" w:rsidRDefault="00B3038C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Product Category</w:t>
            </w:r>
          </w:p>
          <w:p w:rsidR="00B3038C" w:rsidRDefault="00B3038C">
            <w:pPr>
              <w:rPr>
                <w:rFonts w:ascii="Arial" w:hAnsi="Arial"/>
                <w:sz w:val="18"/>
              </w:rPr>
            </w:pPr>
          </w:p>
        </w:tc>
        <w:tc>
          <w:tcPr>
            <w:tcW w:w="8640" w:type="dxa"/>
          </w:tcPr>
          <w:p w:rsidR="00B3038C" w:rsidRDefault="00B3038C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sz w:val="20"/>
              </w:rPr>
            </w:pPr>
          </w:p>
          <w:p w:rsidR="00B3038C" w:rsidRDefault="00B3038C" w:rsidP="00200184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identified product code(s) are a Category _</w:t>
            </w:r>
            <w:r w:rsidR="006A5F34" w:rsidRPr="00A50B31">
              <w:rPr>
                <w:rFonts w:ascii="Arial" w:hAnsi="Arial"/>
                <w:color w:val="000000"/>
                <w:sz w:val="20"/>
                <w:u w:val="single"/>
              </w:rPr>
              <w:t>E</w:t>
            </w:r>
            <w:r>
              <w:rPr>
                <w:rFonts w:ascii="Arial" w:hAnsi="Arial"/>
                <w:color w:val="000000"/>
                <w:sz w:val="20"/>
              </w:rPr>
              <w:t xml:space="preserve">__ per </w:t>
            </w:r>
            <w:r>
              <w:rPr>
                <w:rFonts w:ascii="Arial" w:hAnsi="Arial"/>
                <w:b/>
                <w:color w:val="000000"/>
                <w:sz w:val="20"/>
              </w:rPr>
              <w:t>CP0235.</w:t>
            </w:r>
          </w:p>
        </w:tc>
      </w:tr>
    </w:tbl>
    <w:p w:rsidR="00B41FEF" w:rsidRDefault="00B41FEF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bookmarkStart w:id="13" w:name="_Toc382374167"/>
            <w:bookmarkStart w:id="14" w:name="_Toc394823268"/>
            <w:bookmarkStart w:id="15" w:name="_Toc394823762"/>
            <w:bookmarkStart w:id="16" w:name="_Toc395337712"/>
            <w:bookmarkStart w:id="17" w:name="_Toc395337814"/>
            <w:r>
              <w:rPr>
                <w:rFonts w:ascii="Arial" w:hAnsi="Arial"/>
                <w:color w:val="000000"/>
              </w:rPr>
              <w:t>Responsible Areas</w:t>
            </w:r>
          </w:p>
        </w:tc>
        <w:tc>
          <w:tcPr>
            <w:tcW w:w="8640" w:type="dxa"/>
          </w:tcPr>
          <w:p w:rsidR="00B3038C" w:rsidRDefault="00B3038C" w:rsidP="00087315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The following functional areas have been identified as those responsible for deliverables. </w:t>
            </w:r>
          </w:p>
        </w:tc>
      </w:tr>
      <w:bookmarkEnd w:id="13"/>
      <w:bookmarkEnd w:id="14"/>
      <w:bookmarkEnd w:id="15"/>
      <w:bookmarkEnd w:id="16"/>
      <w:bookmarkEnd w:id="17"/>
    </w:tbl>
    <w:p w:rsidR="00B3038C" w:rsidRDefault="00B3038C"/>
    <w:p w:rsidR="00FB1F56" w:rsidRDefault="00FB1F56"/>
    <w:p w:rsidR="00FB1F56" w:rsidRDefault="00FB1F56"/>
    <w:tbl>
      <w:tblPr>
        <w:tblW w:w="1040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4069"/>
        <w:gridCol w:w="3220"/>
      </w:tblGrid>
      <w:tr w:rsidR="00B3038C" w:rsidTr="00FB1F56">
        <w:trPr>
          <w:trHeight w:val="486"/>
        </w:trPr>
        <w:tc>
          <w:tcPr>
            <w:tcW w:w="3114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Functional Area</w:t>
            </w:r>
          </w:p>
        </w:tc>
        <w:tc>
          <w:tcPr>
            <w:tcW w:w="4069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Strategy/Deliverable</w:t>
            </w:r>
            <w:r w:rsidR="00200184">
              <w:rPr>
                <w:rFonts w:ascii="Arial" w:hAnsi="Arial"/>
                <w:color w:val="000000"/>
                <w:sz w:val="20"/>
              </w:rPr>
              <w:t xml:space="preserve"> (Content or Reference)</w:t>
            </w:r>
          </w:p>
        </w:tc>
        <w:tc>
          <w:tcPr>
            <w:tcW w:w="3220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Person Responsible</w:t>
            </w:r>
          </w:p>
        </w:tc>
      </w:tr>
      <w:tr w:rsidR="00B3038C" w:rsidTr="00FB1F56">
        <w:trPr>
          <w:trHeight w:val="243"/>
        </w:trPr>
        <w:tc>
          <w:tcPr>
            <w:tcW w:w="3114" w:type="dxa"/>
          </w:tcPr>
          <w:p w:rsidR="00B3038C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External MFG Supplier Quality</w:t>
            </w:r>
          </w:p>
        </w:tc>
        <w:tc>
          <w:tcPr>
            <w:tcW w:w="4069" w:type="dxa"/>
          </w:tcPr>
          <w:p w:rsidR="00B3038C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Management Approval</w:t>
            </w:r>
          </w:p>
        </w:tc>
        <w:tc>
          <w:tcPr>
            <w:tcW w:w="3220" w:type="dxa"/>
          </w:tcPr>
          <w:p w:rsidR="00B3038C" w:rsidRPr="00B41FEF" w:rsidRDefault="001D1CC1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Ken</w:t>
            </w:r>
            <w:r w:rsidR="00F47914">
              <w:rPr>
                <w:rFonts w:ascii="Arial" w:hAnsi="Arial" w:cs="Arial"/>
                <w:b w:val="0"/>
                <w:sz w:val="20"/>
              </w:rPr>
              <w:t>t</w:t>
            </w:r>
            <w:r>
              <w:rPr>
                <w:rFonts w:ascii="Arial" w:hAnsi="Arial" w:cs="Arial"/>
                <w:b w:val="0"/>
                <w:sz w:val="20"/>
              </w:rPr>
              <w:t xml:space="preserve"> Allen</w:t>
            </w:r>
          </w:p>
        </w:tc>
      </w:tr>
      <w:tr w:rsidR="006A5F34" w:rsidTr="00FB1F56">
        <w:trPr>
          <w:trHeight w:val="243"/>
        </w:trPr>
        <w:tc>
          <w:tcPr>
            <w:tcW w:w="3114" w:type="dxa"/>
          </w:tcPr>
          <w:p w:rsidR="006A5F34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External MFG Supplier Quality</w:t>
            </w:r>
          </w:p>
        </w:tc>
        <w:tc>
          <w:tcPr>
            <w:tcW w:w="4069" w:type="dxa"/>
          </w:tcPr>
          <w:p w:rsidR="006A5F34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Executive Summary</w:t>
            </w:r>
          </w:p>
        </w:tc>
        <w:tc>
          <w:tcPr>
            <w:tcW w:w="3220" w:type="dxa"/>
          </w:tcPr>
          <w:p w:rsidR="006A5F34" w:rsidRPr="00B41FEF" w:rsidRDefault="001D1CC1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Dave Daniels</w:t>
            </w:r>
          </w:p>
        </w:tc>
      </w:tr>
      <w:tr w:rsidR="006A5F34" w:rsidTr="00FB1F56">
        <w:trPr>
          <w:trHeight w:val="243"/>
        </w:trPr>
        <w:tc>
          <w:tcPr>
            <w:tcW w:w="3114" w:type="dxa"/>
          </w:tcPr>
          <w:p w:rsidR="006A5F34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External MFG</w:t>
            </w:r>
          </w:p>
        </w:tc>
        <w:tc>
          <w:tcPr>
            <w:tcW w:w="4069" w:type="dxa"/>
          </w:tcPr>
          <w:p w:rsidR="006A5F34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Team Roster</w:t>
            </w:r>
          </w:p>
        </w:tc>
        <w:tc>
          <w:tcPr>
            <w:tcW w:w="3220" w:type="dxa"/>
          </w:tcPr>
          <w:p w:rsidR="006A5F34" w:rsidRPr="00B41FEF" w:rsidRDefault="001D1CC1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Dave Daniels</w:t>
            </w:r>
          </w:p>
        </w:tc>
      </w:tr>
      <w:tr w:rsidR="006A5F34" w:rsidTr="00FB1F56">
        <w:trPr>
          <w:trHeight w:val="243"/>
        </w:trPr>
        <w:tc>
          <w:tcPr>
            <w:tcW w:w="3114" w:type="dxa"/>
          </w:tcPr>
          <w:p w:rsidR="006A5F34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Regulatory</w:t>
            </w:r>
          </w:p>
        </w:tc>
        <w:tc>
          <w:tcPr>
            <w:tcW w:w="4069" w:type="dxa"/>
          </w:tcPr>
          <w:p w:rsidR="006A5F34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Regulatory Strategy</w:t>
            </w:r>
          </w:p>
        </w:tc>
        <w:tc>
          <w:tcPr>
            <w:tcW w:w="3220" w:type="dxa"/>
          </w:tcPr>
          <w:p w:rsidR="006A5F34" w:rsidRPr="00B41FEF" w:rsidRDefault="009269D3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Darlene Hull</w:t>
            </w:r>
            <w:r w:rsidR="00967F39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4222A5">
              <w:rPr>
                <w:rFonts w:ascii="Arial" w:hAnsi="Arial" w:cs="Arial"/>
                <w:b w:val="0"/>
                <w:sz w:val="20"/>
              </w:rPr>
              <w:t>/</w:t>
            </w:r>
            <w:r w:rsidR="00967F39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BD704B">
              <w:rPr>
                <w:rFonts w:ascii="Arial" w:hAnsi="Arial" w:cs="Arial"/>
                <w:b w:val="0"/>
                <w:sz w:val="20"/>
              </w:rPr>
              <w:t xml:space="preserve">Hortense </w:t>
            </w:r>
            <w:r w:rsidR="001D1CC1">
              <w:rPr>
                <w:rFonts w:ascii="Arial" w:hAnsi="Arial" w:cs="Arial"/>
                <w:b w:val="0"/>
                <w:sz w:val="20"/>
              </w:rPr>
              <w:t>Allison</w:t>
            </w:r>
          </w:p>
        </w:tc>
      </w:tr>
      <w:tr w:rsidR="006A5F34" w:rsidTr="00FB1F56">
        <w:trPr>
          <w:trHeight w:val="243"/>
        </w:trPr>
        <w:tc>
          <w:tcPr>
            <w:tcW w:w="3114" w:type="dxa"/>
          </w:tcPr>
          <w:p w:rsidR="006A5F34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External MFG</w:t>
            </w:r>
          </w:p>
        </w:tc>
        <w:tc>
          <w:tcPr>
            <w:tcW w:w="4069" w:type="dxa"/>
          </w:tcPr>
          <w:p w:rsidR="006A5F34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Product Definition</w:t>
            </w:r>
          </w:p>
        </w:tc>
        <w:tc>
          <w:tcPr>
            <w:tcW w:w="3220" w:type="dxa"/>
          </w:tcPr>
          <w:p w:rsidR="00421265" w:rsidRPr="00421265" w:rsidRDefault="001D1CC1" w:rsidP="00421265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Dave Daniels</w:t>
            </w:r>
          </w:p>
        </w:tc>
      </w:tr>
      <w:tr w:rsidR="006A5F34" w:rsidTr="00FB1F56">
        <w:trPr>
          <w:trHeight w:val="989"/>
        </w:trPr>
        <w:tc>
          <w:tcPr>
            <w:tcW w:w="3114" w:type="dxa"/>
          </w:tcPr>
          <w:p w:rsidR="006A5F34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External MFG Supplier Quality</w:t>
            </w:r>
          </w:p>
        </w:tc>
        <w:tc>
          <w:tcPr>
            <w:tcW w:w="4069" w:type="dxa"/>
          </w:tcPr>
          <w:p w:rsidR="006A5F34" w:rsidRPr="00B41FEF" w:rsidRDefault="00B41FEF" w:rsidP="00B41FEF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 xml:space="preserve">Quality System Strategy: Product release method, Approved </w:t>
            </w:r>
            <w:bookmarkStart w:id="18" w:name="_GoBack"/>
            <w:bookmarkEnd w:id="18"/>
            <w:r w:rsidRPr="00B41FEF">
              <w:rPr>
                <w:rFonts w:ascii="Arial" w:hAnsi="Arial" w:cs="Arial"/>
                <w:b w:val="0"/>
                <w:sz w:val="20"/>
              </w:rPr>
              <w:t xml:space="preserve">Supplier List status, summary of External Manufacturer’s complaint handling system  </w:t>
            </w:r>
          </w:p>
        </w:tc>
        <w:tc>
          <w:tcPr>
            <w:tcW w:w="3220" w:type="dxa"/>
          </w:tcPr>
          <w:p w:rsidR="006A5F34" w:rsidRPr="00B41FEF" w:rsidRDefault="004222A5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Ang</w:t>
            </w:r>
            <w:r w:rsidR="00BD704B">
              <w:rPr>
                <w:rFonts w:ascii="Arial" w:hAnsi="Arial" w:cs="Arial"/>
                <w:b w:val="0"/>
                <w:sz w:val="20"/>
              </w:rPr>
              <w:t>el Maldonado</w:t>
            </w:r>
          </w:p>
        </w:tc>
      </w:tr>
      <w:tr w:rsidR="006A5F34" w:rsidTr="00FB1F56">
        <w:trPr>
          <w:trHeight w:val="243"/>
        </w:trPr>
        <w:tc>
          <w:tcPr>
            <w:tcW w:w="3114" w:type="dxa"/>
          </w:tcPr>
          <w:p w:rsidR="006A5F34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Service and Repair</w:t>
            </w:r>
          </w:p>
        </w:tc>
        <w:tc>
          <w:tcPr>
            <w:tcW w:w="4069" w:type="dxa"/>
          </w:tcPr>
          <w:p w:rsidR="006A5F34" w:rsidRPr="00B41FEF" w:rsidRDefault="00B41FEF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Service and Repair Strategy</w:t>
            </w:r>
          </w:p>
        </w:tc>
        <w:tc>
          <w:tcPr>
            <w:tcW w:w="3220" w:type="dxa"/>
          </w:tcPr>
          <w:p w:rsidR="006A5F34" w:rsidRPr="00B41FEF" w:rsidRDefault="001D1CC1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Eric Smith</w:t>
            </w:r>
          </w:p>
        </w:tc>
      </w:tr>
      <w:tr w:rsidR="00B3038C" w:rsidTr="00FB1F56">
        <w:trPr>
          <w:trHeight w:val="243"/>
        </w:trPr>
        <w:tc>
          <w:tcPr>
            <w:tcW w:w="3114" w:type="dxa"/>
          </w:tcPr>
          <w:p w:rsidR="00B3038C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Marketing</w:t>
            </w:r>
          </w:p>
        </w:tc>
        <w:tc>
          <w:tcPr>
            <w:tcW w:w="4069" w:type="dxa"/>
          </w:tcPr>
          <w:p w:rsidR="00B3038C" w:rsidRPr="00B41FEF" w:rsidRDefault="00B41FEF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Marketing and Training Strategies</w:t>
            </w:r>
          </w:p>
        </w:tc>
        <w:tc>
          <w:tcPr>
            <w:tcW w:w="3220" w:type="dxa"/>
          </w:tcPr>
          <w:p w:rsidR="00B3038C" w:rsidRPr="00B41FEF" w:rsidRDefault="001D1CC1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Laura Shiers</w:t>
            </w:r>
          </w:p>
        </w:tc>
      </w:tr>
      <w:tr w:rsidR="006A5F34" w:rsidTr="00FB1F56">
        <w:trPr>
          <w:trHeight w:val="745"/>
        </w:trPr>
        <w:tc>
          <w:tcPr>
            <w:tcW w:w="3114" w:type="dxa"/>
          </w:tcPr>
          <w:p w:rsidR="006A5F34" w:rsidRPr="00B41FEF" w:rsidRDefault="006A5F34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External MFG Supplier Quality &amp; External Manufacturing &amp; Supplier Audits</w:t>
            </w:r>
          </w:p>
        </w:tc>
        <w:tc>
          <w:tcPr>
            <w:tcW w:w="4069" w:type="dxa"/>
          </w:tcPr>
          <w:p w:rsidR="006A5F34" w:rsidRPr="00B41FEF" w:rsidRDefault="00B41FEF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Compliance Audit Strategy: review of third party audit history</w:t>
            </w:r>
          </w:p>
        </w:tc>
        <w:tc>
          <w:tcPr>
            <w:tcW w:w="3220" w:type="dxa"/>
          </w:tcPr>
          <w:p w:rsidR="006A5F34" w:rsidRPr="00B41FEF" w:rsidRDefault="00F95E06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Angel Maldonado</w:t>
            </w:r>
          </w:p>
        </w:tc>
      </w:tr>
      <w:tr w:rsidR="00421265" w:rsidTr="00FB1F56">
        <w:trPr>
          <w:trHeight w:val="350"/>
        </w:trPr>
        <w:tc>
          <w:tcPr>
            <w:tcW w:w="3114" w:type="dxa"/>
          </w:tcPr>
          <w:p w:rsidR="00421265" w:rsidRPr="00421265" w:rsidRDefault="00421265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trike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External MFG Supplier Quality</w:t>
            </w:r>
          </w:p>
        </w:tc>
        <w:tc>
          <w:tcPr>
            <w:tcW w:w="4069" w:type="dxa"/>
          </w:tcPr>
          <w:p w:rsidR="00421265" w:rsidRPr="00421265" w:rsidRDefault="00421265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trike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External Standards Strategy</w:t>
            </w:r>
          </w:p>
        </w:tc>
        <w:tc>
          <w:tcPr>
            <w:tcW w:w="3220" w:type="dxa"/>
          </w:tcPr>
          <w:p w:rsidR="00421265" w:rsidRPr="00B41FEF" w:rsidRDefault="00421265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Angel Maldonado</w:t>
            </w:r>
          </w:p>
        </w:tc>
      </w:tr>
      <w:tr w:rsidR="00421265" w:rsidTr="00FB1F56">
        <w:trPr>
          <w:trHeight w:val="368"/>
        </w:trPr>
        <w:tc>
          <w:tcPr>
            <w:tcW w:w="3114" w:type="dxa"/>
          </w:tcPr>
          <w:p w:rsidR="00421265" w:rsidRPr="00B41FEF" w:rsidRDefault="00421265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Customer Quality</w:t>
            </w:r>
          </w:p>
        </w:tc>
        <w:tc>
          <w:tcPr>
            <w:tcW w:w="4069" w:type="dxa"/>
          </w:tcPr>
          <w:p w:rsidR="00421265" w:rsidRPr="00B41FEF" w:rsidRDefault="00421265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>Complaint Strategy</w:t>
            </w:r>
          </w:p>
        </w:tc>
        <w:tc>
          <w:tcPr>
            <w:tcW w:w="3220" w:type="dxa"/>
          </w:tcPr>
          <w:p w:rsidR="00421265" w:rsidRPr="00B41FEF" w:rsidRDefault="004222A5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Angel Maldonado</w:t>
            </w:r>
          </w:p>
        </w:tc>
      </w:tr>
    </w:tbl>
    <w:p w:rsidR="004E15FB" w:rsidRDefault="004E15FB" w:rsidP="00C81597">
      <w:pPr>
        <w:rPr>
          <w:color w:val="FF0000"/>
        </w:rPr>
      </w:pPr>
    </w:p>
    <w:p w:rsidR="00D45285" w:rsidRDefault="004E15FB" w:rsidP="00D45285">
      <w:pPr>
        <w:rPr>
          <w:rFonts w:cs="Arial"/>
        </w:rPr>
      </w:pPr>
      <w:r>
        <w:rPr>
          <w:color w:val="FF0000"/>
        </w:rPr>
        <w:br w:type="page"/>
      </w:r>
      <w:r w:rsidR="00D45285">
        <w:rPr>
          <w:rFonts w:cs="Arial"/>
        </w:rPr>
        <w:lastRenderedPageBreak/>
        <w:t>ATTACHMENT 1</w:t>
      </w:r>
    </w:p>
    <w:p w:rsidR="00D45285" w:rsidRDefault="00D45285" w:rsidP="00D45285">
      <w:pPr>
        <w:tabs>
          <w:tab w:val="center" w:pos="4680"/>
          <w:tab w:val="right" w:pos="9360"/>
        </w:tabs>
        <w:jc w:val="center"/>
        <w:rPr>
          <w:rFonts w:ascii="Calibri" w:eastAsia="Calibri" w:hAnsi="Calibri" w:cs="Calibri"/>
          <w:color w:val="E36C0A"/>
          <w:sz w:val="48"/>
          <w:szCs w:val="22"/>
        </w:rPr>
      </w:pPr>
      <w:r w:rsidRPr="00092192">
        <w:rPr>
          <w:rFonts w:ascii="Calibri" w:eastAsia="Calibri" w:hAnsi="Calibri" w:cs="Calibri"/>
          <w:color w:val="E36C0A"/>
          <w:sz w:val="48"/>
          <w:szCs w:val="22"/>
        </w:rPr>
        <w:t>Megadyne Product Codes</w:t>
      </w:r>
    </w:p>
    <w:p w:rsidR="00240C35" w:rsidRPr="009B1C1C" w:rsidRDefault="00240C35" w:rsidP="00C81597">
      <w:pPr>
        <w:rPr>
          <w:color w:val="FF0000"/>
        </w:rPr>
      </w:pPr>
    </w:p>
    <w:tbl>
      <w:tblPr>
        <w:tblW w:w="10440" w:type="dxa"/>
        <w:tblInd w:w="-455" w:type="dxa"/>
        <w:tblLook w:val="04A0" w:firstRow="1" w:lastRow="0" w:firstColumn="1" w:lastColumn="0" w:noHBand="0" w:noVBand="1"/>
      </w:tblPr>
      <w:tblGrid>
        <w:gridCol w:w="3080"/>
        <w:gridCol w:w="7360"/>
      </w:tblGrid>
      <w:tr w:rsidR="00D45285" w:rsidRPr="00240C35" w:rsidTr="00D80CCF">
        <w:trPr>
          <w:trHeight w:val="395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285" w:rsidRPr="00240C35" w:rsidRDefault="00290C1C" w:rsidP="00240C35">
            <w:pPr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ACE 700 (4</w:t>
            </w:r>
            <w:r w:rsidR="00D45285" w:rsidRPr="00240C35">
              <w:rPr>
                <w:b/>
                <w:bCs/>
                <w:sz w:val="24"/>
                <w:szCs w:val="24"/>
                <w:u w:val="single"/>
              </w:rPr>
              <w:t>)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5285" w:rsidRPr="00240C35" w:rsidRDefault="00D45285" w:rsidP="00240C3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40C35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895E3E" w:rsidRPr="00240C35" w:rsidTr="00D80CCF">
        <w:trPr>
          <w:trHeight w:val="405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E3E" w:rsidRPr="00935DA7" w:rsidRDefault="00895E3E" w:rsidP="00895E3E">
            <w:pPr>
              <w:rPr>
                <w:sz w:val="24"/>
                <w:szCs w:val="24"/>
              </w:rPr>
            </w:pPr>
            <w:r w:rsidRPr="00935DA7">
              <w:rPr>
                <w:sz w:val="24"/>
                <w:szCs w:val="24"/>
              </w:rPr>
              <w:t>ME7251C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5E3E" w:rsidRPr="00935DA7" w:rsidRDefault="00895E3E" w:rsidP="00895E3E">
            <w:pPr>
              <w:rPr>
                <w:sz w:val="24"/>
                <w:szCs w:val="24"/>
              </w:rPr>
            </w:pPr>
            <w:r w:rsidRPr="00935DA7">
              <w:rPr>
                <w:sz w:val="24"/>
                <w:szCs w:val="24"/>
              </w:rPr>
              <w:t>Megadyne ACE Blade™ 700, 2.5” Blade, Zip Pen Smoke Evacuation Pencil, C connector</w:t>
            </w:r>
          </w:p>
        </w:tc>
      </w:tr>
      <w:tr w:rsidR="00895E3E" w:rsidRPr="00240C35" w:rsidTr="00D80CCF">
        <w:trPr>
          <w:trHeight w:val="31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E3E" w:rsidRPr="00935DA7" w:rsidRDefault="00895E3E" w:rsidP="00895E3E">
            <w:pPr>
              <w:rPr>
                <w:sz w:val="24"/>
                <w:szCs w:val="24"/>
              </w:rPr>
            </w:pPr>
            <w:r w:rsidRPr="00935DA7">
              <w:rPr>
                <w:sz w:val="24"/>
                <w:szCs w:val="24"/>
              </w:rPr>
              <w:t>ME7251E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5E3E" w:rsidRPr="00935DA7" w:rsidRDefault="00895E3E" w:rsidP="00895E3E">
            <w:pPr>
              <w:rPr>
                <w:sz w:val="24"/>
                <w:szCs w:val="24"/>
              </w:rPr>
            </w:pPr>
            <w:r w:rsidRPr="00935DA7">
              <w:rPr>
                <w:sz w:val="24"/>
                <w:szCs w:val="24"/>
              </w:rPr>
              <w:t>Megadyne ACE Blade™ 700, 2.5” Blade, Zip Pen Smoke Evacuation Pencil, E connector</w:t>
            </w:r>
          </w:p>
        </w:tc>
      </w:tr>
      <w:tr w:rsidR="00895E3E" w:rsidRPr="00240C35" w:rsidTr="00D80CCF">
        <w:trPr>
          <w:trHeight w:val="31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E3E" w:rsidRPr="00935DA7" w:rsidRDefault="00895E3E" w:rsidP="00895E3E">
            <w:pPr>
              <w:rPr>
                <w:sz w:val="24"/>
                <w:szCs w:val="24"/>
              </w:rPr>
            </w:pPr>
            <w:r w:rsidRPr="00935DA7">
              <w:rPr>
                <w:sz w:val="24"/>
                <w:szCs w:val="24"/>
              </w:rPr>
              <w:t>ME725M1C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5E3E" w:rsidRPr="00935DA7" w:rsidRDefault="00895E3E" w:rsidP="00895E3E">
            <w:pPr>
              <w:rPr>
                <w:sz w:val="24"/>
                <w:szCs w:val="24"/>
              </w:rPr>
            </w:pPr>
            <w:r w:rsidRPr="00935DA7">
              <w:rPr>
                <w:sz w:val="24"/>
                <w:szCs w:val="24"/>
              </w:rPr>
              <w:t>Megadyne ACE Blade™ 700, 2.5” Blade, Modified, Zip Pen Smoke Evacuation Pencil, C connector</w:t>
            </w:r>
          </w:p>
        </w:tc>
      </w:tr>
      <w:tr w:rsidR="00895E3E" w:rsidRPr="00240C35" w:rsidTr="00D80CCF">
        <w:trPr>
          <w:trHeight w:val="31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E3E" w:rsidRPr="00935DA7" w:rsidRDefault="00895E3E" w:rsidP="00895E3E">
            <w:pPr>
              <w:rPr>
                <w:sz w:val="24"/>
                <w:szCs w:val="24"/>
              </w:rPr>
            </w:pPr>
            <w:r w:rsidRPr="00935DA7">
              <w:rPr>
                <w:sz w:val="24"/>
                <w:szCs w:val="24"/>
              </w:rPr>
              <w:t>ME725M1E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5E3E" w:rsidRPr="00935DA7" w:rsidRDefault="00895E3E" w:rsidP="00895E3E">
            <w:pPr>
              <w:rPr>
                <w:sz w:val="24"/>
                <w:szCs w:val="24"/>
              </w:rPr>
            </w:pPr>
            <w:r w:rsidRPr="00935DA7">
              <w:rPr>
                <w:sz w:val="24"/>
                <w:szCs w:val="24"/>
              </w:rPr>
              <w:t>Megadyne ACE Blade™ 700, 2.5” Blade, Modified, Zip Pen Smoke Evacuation Pencil, E connector</w:t>
            </w:r>
          </w:p>
        </w:tc>
      </w:tr>
    </w:tbl>
    <w:p w:rsidR="00B3038C" w:rsidRPr="009B1C1C" w:rsidRDefault="00B3038C" w:rsidP="002317FF">
      <w:pPr>
        <w:rPr>
          <w:color w:val="FF0000"/>
        </w:rPr>
      </w:pPr>
    </w:p>
    <w:sectPr w:rsidR="00B3038C" w:rsidRPr="009B1C1C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398" w:rsidRDefault="00BC6398">
      <w:r>
        <w:separator/>
      </w:r>
    </w:p>
  </w:endnote>
  <w:endnote w:type="continuationSeparator" w:id="0">
    <w:p w:rsidR="00BC6398" w:rsidRDefault="00BC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25D" w:rsidRPr="00C92DB9" w:rsidRDefault="008A225D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 xml:space="preserve">FMCP0235.1 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 xml:space="preserve">Page </w:t>
    </w:r>
    <w:r w:rsidRPr="00C92DB9">
      <w:rPr>
        <w:rStyle w:val="PageNumber"/>
        <w:rFonts w:ascii="Arial" w:hAnsi="Arial" w:cs="Arial"/>
        <w:snapToGrid w:val="0"/>
        <w:sz w:val="22"/>
      </w:rPr>
      <w:fldChar w:fldCharType="begin"/>
    </w:r>
    <w:r w:rsidRPr="00C92DB9">
      <w:rPr>
        <w:rStyle w:val="PageNumber"/>
        <w:rFonts w:ascii="Arial" w:hAnsi="Arial" w:cs="Arial"/>
        <w:snapToGrid w:val="0"/>
        <w:sz w:val="22"/>
      </w:rPr>
      <w:instrText xml:space="preserve"> PAGE </w:instrText>
    </w:r>
    <w:r w:rsidRPr="00C92DB9">
      <w:rPr>
        <w:rStyle w:val="PageNumber"/>
        <w:rFonts w:ascii="Arial" w:hAnsi="Arial" w:cs="Arial"/>
        <w:snapToGrid w:val="0"/>
        <w:sz w:val="22"/>
      </w:rPr>
      <w:fldChar w:fldCharType="separate"/>
    </w:r>
    <w:r w:rsidR="00F47914">
      <w:rPr>
        <w:rStyle w:val="PageNumber"/>
        <w:rFonts w:ascii="Arial" w:hAnsi="Arial" w:cs="Arial"/>
        <w:noProof/>
        <w:snapToGrid w:val="0"/>
        <w:sz w:val="22"/>
      </w:rPr>
      <w:t>1</w:t>
    </w:r>
    <w:r w:rsidRPr="00C92DB9">
      <w:rPr>
        <w:rStyle w:val="PageNumber"/>
        <w:rFonts w:ascii="Arial" w:hAnsi="Arial" w:cs="Arial"/>
        <w:snapToGrid w:val="0"/>
        <w:sz w:val="22"/>
      </w:rPr>
      <w:fldChar w:fldCharType="end"/>
    </w:r>
    <w:r w:rsidR="00E12E1A">
      <w:rPr>
        <w:rStyle w:val="PageNumber"/>
        <w:rFonts w:ascii="Arial" w:hAnsi="Arial" w:cs="Arial"/>
        <w:snapToGrid w:val="0"/>
        <w:sz w:val="22"/>
      </w:rPr>
      <w:t xml:space="preserve"> of </w:t>
    </w:r>
    <w:r w:rsidR="00C04C25">
      <w:rPr>
        <w:rStyle w:val="PageNumber"/>
        <w:rFonts w:ascii="Arial" w:hAnsi="Arial" w:cs="Arial"/>
        <w:snapToGrid w:val="0"/>
        <w:sz w:val="22"/>
      </w:rPr>
      <w:t>3</w:t>
    </w:r>
  </w:p>
  <w:p w:rsidR="008A225D" w:rsidRPr="00C92DB9" w:rsidRDefault="008A225D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>Rev. F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z w:val="22"/>
      </w:rPr>
      <w:tab/>
    </w:r>
  </w:p>
  <w:p w:rsidR="008A225D" w:rsidRDefault="008A225D">
    <w:pPr>
      <w:tabs>
        <w:tab w:val="left" w:pos="4320"/>
        <w:tab w:val="right" w:pos="10260"/>
      </w:tabs>
      <w:ind w:left="720" w:hanging="720"/>
    </w:pPr>
    <w:r w:rsidRPr="00C92DB9">
      <w:rPr>
        <w:rStyle w:val="PageNumber"/>
        <w:rFonts w:ascii="Arial" w:hAnsi="Arial" w:cs="Arial"/>
        <w:snapToGrid w:val="0"/>
        <w:sz w:val="22"/>
      </w:rPr>
      <w:t>ECN006767</w:t>
    </w:r>
    <w:r w:rsidRPr="00C92DB9">
      <w:rPr>
        <w:rStyle w:val="PageNumber"/>
        <w:rFonts w:ascii="Arial" w:hAnsi="Arial" w:cs="Arial"/>
        <w:snapToGrid w:val="0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ab/>
      <w:t>Parent Document:</w:t>
    </w:r>
    <w:r>
      <w:rPr>
        <w:rStyle w:val="PageNumber"/>
        <w:rFonts w:ascii="Arial" w:hAnsi="Arial" w:cs="Arial"/>
        <w:snapToGrid w:val="0"/>
        <w:sz w:val="22"/>
      </w:rPr>
      <w:t xml:space="preserve"> </w:t>
    </w:r>
    <w:r w:rsidRPr="00C92DB9">
      <w:rPr>
        <w:rStyle w:val="PageNumber"/>
        <w:rFonts w:ascii="Arial" w:hAnsi="Arial" w:cs="Arial"/>
        <w:snapToGrid w:val="0"/>
        <w:sz w:val="22"/>
      </w:rPr>
      <w:t>CP0235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398" w:rsidRDefault="00BC6398">
      <w:r>
        <w:separator/>
      </w:r>
    </w:p>
  </w:footnote>
  <w:footnote w:type="continuationSeparator" w:id="0">
    <w:p w:rsidR="00BC6398" w:rsidRDefault="00BC6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25D" w:rsidRDefault="008A225D" w:rsidP="00B3748E">
    <w:pPr>
      <w:pStyle w:val="Header"/>
      <w:tabs>
        <w:tab w:val="clear" w:pos="4320"/>
        <w:tab w:val="clear" w:pos="8640"/>
        <w:tab w:val="right" w:pos="10260"/>
      </w:tabs>
      <w:spacing w:after="120"/>
      <w:jc w:val="right"/>
      <w:rPr>
        <w:sz w:val="20"/>
        <w:u w:val="single"/>
      </w:rPr>
    </w:pPr>
    <w:r>
      <w:rPr>
        <w:rFonts w:ascii="Arial" w:hAnsi="Arial"/>
        <w:sz w:val="20"/>
      </w:rPr>
      <w:t xml:space="preserve"> </w:t>
    </w:r>
    <w:r>
      <w:t>SCN</w:t>
    </w:r>
    <w:r w:rsidR="00553A2F">
      <w:t>057160</w:t>
    </w:r>
  </w:p>
  <w:p w:rsidR="008A225D" w:rsidRDefault="008A22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04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66B450E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21"/>
    <w:rsid w:val="00010A82"/>
    <w:rsid w:val="000319B6"/>
    <w:rsid w:val="000371B3"/>
    <w:rsid w:val="00042A2B"/>
    <w:rsid w:val="00047EED"/>
    <w:rsid w:val="000610EE"/>
    <w:rsid w:val="00082066"/>
    <w:rsid w:val="00087315"/>
    <w:rsid w:val="000A1AEF"/>
    <w:rsid w:val="000B0D3B"/>
    <w:rsid w:val="000C3C24"/>
    <w:rsid w:val="000F17C2"/>
    <w:rsid w:val="000F5C1C"/>
    <w:rsid w:val="00131E19"/>
    <w:rsid w:val="00143100"/>
    <w:rsid w:val="00163C35"/>
    <w:rsid w:val="00192F37"/>
    <w:rsid w:val="001A606D"/>
    <w:rsid w:val="001B2B8E"/>
    <w:rsid w:val="001D1CC1"/>
    <w:rsid w:val="00200184"/>
    <w:rsid w:val="002317FF"/>
    <w:rsid w:val="00240C35"/>
    <w:rsid w:val="00263B86"/>
    <w:rsid w:val="00290C1C"/>
    <w:rsid w:val="002A0D76"/>
    <w:rsid w:val="002B2CA7"/>
    <w:rsid w:val="002C1DF1"/>
    <w:rsid w:val="00380FE4"/>
    <w:rsid w:val="0038696F"/>
    <w:rsid w:val="00397A50"/>
    <w:rsid w:val="003A1B4D"/>
    <w:rsid w:val="003D1501"/>
    <w:rsid w:val="003F4A19"/>
    <w:rsid w:val="004044E3"/>
    <w:rsid w:val="00421265"/>
    <w:rsid w:val="004222A5"/>
    <w:rsid w:val="004466C3"/>
    <w:rsid w:val="00451AAA"/>
    <w:rsid w:val="00467C71"/>
    <w:rsid w:val="004708E7"/>
    <w:rsid w:val="00483EE4"/>
    <w:rsid w:val="004A3296"/>
    <w:rsid w:val="004B49CF"/>
    <w:rsid w:val="004D21D9"/>
    <w:rsid w:val="004E115C"/>
    <w:rsid w:val="004E15FB"/>
    <w:rsid w:val="004F2A0F"/>
    <w:rsid w:val="004F3282"/>
    <w:rsid w:val="004F4C65"/>
    <w:rsid w:val="0055098A"/>
    <w:rsid w:val="00553A2F"/>
    <w:rsid w:val="005569E3"/>
    <w:rsid w:val="00576E04"/>
    <w:rsid w:val="005C4E7E"/>
    <w:rsid w:val="005D3FA4"/>
    <w:rsid w:val="00601417"/>
    <w:rsid w:val="00653A7B"/>
    <w:rsid w:val="0066006D"/>
    <w:rsid w:val="006741D6"/>
    <w:rsid w:val="006A5F34"/>
    <w:rsid w:val="006B084A"/>
    <w:rsid w:val="006F7EB3"/>
    <w:rsid w:val="00702F4A"/>
    <w:rsid w:val="00724B1E"/>
    <w:rsid w:val="007324F1"/>
    <w:rsid w:val="007774EB"/>
    <w:rsid w:val="00793291"/>
    <w:rsid w:val="00805184"/>
    <w:rsid w:val="008209EA"/>
    <w:rsid w:val="00822D24"/>
    <w:rsid w:val="00841F4D"/>
    <w:rsid w:val="00847B5A"/>
    <w:rsid w:val="00854401"/>
    <w:rsid w:val="008836E7"/>
    <w:rsid w:val="0089066F"/>
    <w:rsid w:val="00895E3E"/>
    <w:rsid w:val="008A225D"/>
    <w:rsid w:val="008B1CEF"/>
    <w:rsid w:val="008B7CEC"/>
    <w:rsid w:val="0091381F"/>
    <w:rsid w:val="009269D3"/>
    <w:rsid w:val="00926BA0"/>
    <w:rsid w:val="00935DA7"/>
    <w:rsid w:val="00935DC0"/>
    <w:rsid w:val="00941D91"/>
    <w:rsid w:val="00967F39"/>
    <w:rsid w:val="00993A39"/>
    <w:rsid w:val="009A772A"/>
    <w:rsid w:val="009B1C1C"/>
    <w:rsid w:val="009F3E0D"/>
    <w:rsid w:val="00A31221"/>
    <w:rsid w:val="00A50B31"/>
    <w:rsid w:val="00A61D69"/>
    <w:rsid w:val="00A6326D"/>
    <w:rsid w:val="00A75A36"/>
    <w:rsid w:val="00A834B3"/>
    <w:rsid w:val="00A90F87"/>
    <w:rsid w:val="00A92631"/>
    <w:rsid w:val="00A96D63"/>
    <w:rsid w:val="00AA07DF"/>
    <w:rsid w:val="00AD4F5E"/>
    <w:rsid w:val="00AE3861"/>
    <w:rsid w:val="00AF6204"/>
    <w:rsid w:val="00B029A2"/>
    <w:rsid w:val="00B160DF"/>
    <w:rsid w:val="00B3038C"/>
    <w:rsid w:val="00B3748E"/>
    <w:rsid w:val="00B41FEF"/>
    <w:rsid w:val="00B43997"/>
    <w:rsid w:val="00B577DB"/>
    <w:rsid w:val="00B84DA8"/>
    <w:rsid w:val="00BC1C37"/>
    <w:rsid w:val="00BC6398"/>
    <w:rsid w:val="00BD0664"/>
    <w:rsid w:val="00BD704B"/>
    <w:rsid w:val="00C0131E"/>
    <w:rsid w:val="00C04C25"/>
    <w:rsid w:val="00C35E1F"/>
    <w:rsid w:val="00C4558A"/>
    <w:rsid w:val="00C81597"/>
    <w:rsid w:val="00C9076F"/>
    <w:rsid w:val="00C92DB9"/>
    <w:rsid w:val="00CB12FF"/>
    <w:rsid w:val="00CD4C42"/>
    <w:rsid w:val="00D3387E"/>
    <w:rsid w:val="00D45285"/>
    <w:rsid w:val="00D66FAE"/>
    <w:rsid w:val="00D80CCF"/>
    <w:rsid w:val="00DB30B9"/>
    <w:rsid w:val="00DC2424"/>
    <w:rsid w:val="00DD6C50"/>
    <w:rsid w:val="00DE1983"/>
    <w:rsid w:val="00DE4AF1"/>
    <w:rsid w:val="00DF4A3F"/>
    <w:rsid w:val="00E12E1A"/>
    <w:rsid w:val="00E5228E"/>
    <w:rsid w:val="00E52DDB"/>
    <w:rsid w:val="00E5355A"/>
    <w:rsid w:val="00E7422A"/>
    <w:rsid w:val="00E96827"/>
    <w:rsid w:val="00EB3CF0"/>
    <w:rsid w:val="00EB55C9"/>
    <w:rsid w:val="00F01E76"/>
    <w:rsid w:val="00F026CE"/>
    <w:rsid w:val="00F47914"/>
    <w:rsid w:val="00F5258C"/>
    <w:rsid w:val="00F55A49"/>
    <w:rsid w:val="00F6073D"/>
    <w:rsid w:val="00F85BC7"/>
    <w:rsid w:val="00F95E06"/>
    <w:rsid w:val="00FB1F56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55A74B5E"/>
  <w15:chartTrackingRefBased/>
  <w15:docId w15:val="{A604AA22-C0BE-48B6-A5AE-B59D317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lockLabel">
    <w:name w:val="Block Label"/>
    <w:basedOn w:val="Normal"/>
    <w:next w:val="Normal"/>
    <w:rPr>
      <w:b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368"/>
      </w:tabs>
    </w:pPr>
    <w:rPr>
      <w:smallCaps/>
    </w:rPr>
  </w:style>
  <w:style w:type="paragraph" w:styleId="BlockText">
    <w:name w:val="Block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2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0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184"/>
    <w:rPr>
      <w:b/>
      <w:bCs/>
    </w:rPr>
  </w:style>
  <w:style w:type="paragraph" w:styleId="NormalWeb">
    <w:name w:val="Normal (Web)"/>
    <w:basedOn w:val="Normal"/>
    <w:uiPriority w:val="99"/>
    <w:unhideWhenUsed/>
    <w:rsid w:val="00010A82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044E3"/>
  </w:style>
  <w:style w:type="character" w:customStyle="1" w:styleId="FooterChar">
    <w:name w:val="Footer Char"/>
    <w:link w:val="Footer"/>
    <w:uiPriority w:val="99"/>
    <w:rsid w:val="00E1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DD0CF71CE9C743A1F478C8E5A281C2" ma:contentTypeVersion="10" ma:contentTypeDescription="Create a new document." ma:contentTypeScope="" ma:versionID="59d98415f673a25c61891a6fdc281f17">
  <xsd:schema xmlns:xsd="http://www.w3.org/2001/XMLSchema" xmlns:xs="http://www.w3.org/2001/XMLSchema" xmlns:p="http://schemas.microsoft.com/office/2006/metadata/properties" xmlns:ns1="http://schemas.microsoft.com/sharepoint/v3" xmlns:ns2="fb59825e-5a6c-44bc-9fee-5cc8a453ca0c" xmlns:ns3="e7deb875-b273-4c4c-9f24-00558f55ae50" targetNamespace="http://schemas.microsoft.com/office/2006/metadata/properties" ma:root="true" ma:fieldsID="4aa6df9a00d0030bda6023121b43240a" ns1:_="" ns2:_="" ns3:_="">
    <xsd:import namespace="http://schemas.microsoft.com/sharepoint/v3"/>
    <xsd:import namespace="fb59825e-5a6c-44bc-9fee-5cc8a453ca0c"/>
    <xsd:import namespace="e7deb875-b273-4c4c-9f24-00558f55ae5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9825e-5a6c-44bc-9fee-5cc8a453ca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eb875-b273-4c4c-9f24-00558f55a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8DEF-8DB0-414B-8FC4-5107F599E4F9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  <ds:schemaRef ds:uri="e7deb875-b273-4c4c-9f24-00558f55ae50"/>
    <ds:schemaRef ds:uri="http://schemas.microsoft.com/sharepoint/v3"/>
    <ds:schemaRef ds:uri="http://schemas.openxmlformats.org/package/2006/metadata/core-properties"/>
    <ds:schemaRef ds:uri="http://schemas.microsoft.com/office/infopath/2007/PartnerControls"/>
    <ds:schemaRef ds:uri="fb59825e-5a6c-44bc-9fee-5cc8a453ca0c"/>
  </ds:schemaRefs>
</ds:datastoreItem>
</file>

<file path=customXml/itemProps2.xml><?xml version="1.0" encoding="utf-8"?>
<ds:datastoreItem xmlns:ds="http://schemas.openxmlformats.org/officeDocument/2006/customXml" ds:itemID="{AA40D66D-A1E4-471F-9FD4-C9B1FD2D77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E516C-5A54-49AA-9FD9-7642A279C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b59825e-5a6c-44bc-9fee-5cc8a453ca0c"/>
    <ds:schemaRef ds:uri="e7deb875-b273-4c4c-9f24-00558f55a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DE912E-4F6C-4F1D-B313-33F6F552CC8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3673C6C-6F67-4624-8081-084C5B05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PLAN</vt:lpstr>
    </vt:vector>
  </TitlesOfParts>
  <Company>Ethicon Endo-Surgery, Inc.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PLAN</dc:title>
  <dc:subject/>
  <dc:creator>michael walther</dc:creator>
  <cp:keywords/>
  <cp:lastModifiedBy>Daniels, Dwight [ETHUS]</cp:lastModifiedBy>
  <cp:revision>3</cp:revision>
  <cp:lastPrinted>2018-04-12T16:44:00Z</cp:lastPrinted>
  <dcterms:created xsi:type="dcterms:W3CDTF">2018-05-30T12:39:00Z</dcterms:created>
  <dcterms:modified xsi:type="dcterms:W3CDTF">2018-05-31T20:24:00Z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ary Process Type">
    <vt:lpwstr/>
  </property>
  <property fmtid="{D5CDD505-2E9C-101B-9397-08002B2CF9AE}" pid="3" name="ContentType">
    <vt:lpwstr>Document</vt:lpwstr>
  </property>
  <property fmtid="{D5CDD505-2E9C-101B-9397-08002B2CF9AE}" pid="4" name="Primary Process Type">
    <vt:lpwstr/>
  </property>
  <property fmtid="{D5CDD505-2E9C-101B-9397-08002B2CF9AE}" pid="5" name="display_urn:schemas-microsoft-com:office:office#SharedWithUsers">
    <vt:lpwstr>Baah, Kofi [ETHUS];Canino, Paul [ETHUS];Thomas, Michael [ETHUS]</vt:lpwstr>
  </property>
  <property fmtid="{D5CDD505-2E9C-101B-9397-08002B2CF9AE}" pid="6" name="SharedWithUsers">
    <vt:lpwstr>27;#Baah, Kofi [ETHUS];#9;#Canino, Paul [ETHUS];#111;#Thomas, Michael [ETHUS]</vt:lpwstr>
  </property>
</Properties>
</file>