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D2005" w14:textId="6EC8A8C4" w:rsidR="00F359A7" w:rsidRPr="00F359A7" w:rsidRDefault="00F144E9" w:rsidP="00F359A7">
      <w:pPr>
        <w:pStyle w:val="Title"/>
        <w:spacing w:line="276" w:lineRule="auto"/>
      </w:pPr>
      <w:r>
        <w:t>U</w:t>
      </w:r>
      <w:r w:rsidR="00363258">
        <w:t xml:space="preserve">ser </w:t>
      </w:r>
      <w:r w:rsidR="00EC6D0F">
        <w:t>I</w:t>
      </w:r>
      <w:r w:rsidR="00363258">
        <w:t xml:space="preserve">nterface </w:t>
      </w:r>
      <w:r w:rsidR="002850AE">
        <w:t>o</w:t>
      </w:r>
      <w:r w:rsidR="00363258">
        <w:t xml:space="preserve">f </w:t>
      </w:r>
      <w:r w:rsidR="00EC6D0F">
        <w:t>U</w:t>
      </w:r>
      <w:r w:rsidR="00363258">
        <w:t xml:space="preserve">nknown </w:t>
      </w:r>
      <w:r w:rsidR="00EC6D0F">
        <w:t>P</w:t>
      </w:r>
      <w:r w:rsidR="00363258">
        <w:t>rovenance</w:t>
      </w:r>
      <w:r w:rsidR="00CC7F1A">
        <w:t xml:space="preserve"> (UOUP)</w:t>
      </w:r>
    </w:p>
    <w:p w14:paraId="67B88800" w14:textId="77777777" w:rsidR="00211D14" w:rsidRPr="00931535" w:rsidRDefault="00211D14" w:rsidP="00211D14">
      <w:pPr>
        <w:pStyle w:val="Header"/>
        <w:rPr>
          <w:rFonts w:cs="Arial"/>
          <w:b/>
          <w:sz w:val="22"/>
        </w:rPr>
      </w:pPr>
      <w:r w:rsidRPr="00931535">
        <w:rPr>
          <w:rFonts w:cs="Arial"/>
          <w:b/>
          <w:sz w:val="22"/>
        </w:rPr>
        <w:t>Approvals:</w:t>
      </w:r>
    </w:p>
    <w:tbl>
      <w:tblPr>
        <w:tblW w:w="934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585"/>
        <w:gridCol w:w="2075"/>
        <w:gridCol w:w="1705"/>
        <w:gridCol w:w="1980"/>
      </w:tblGrid>
      <w:tr w:rsidR="00211D14" w:rsidRPr="006B4D7D" w14:paraId="24AFE677" w14:textId="77777777" w:rsidTr="002A7D88">
        <w:tc>
          <w:tcPr>
            <w:tcW w:w="3585" w:type="dxa"/>
            <w:shd w:val="clear" w:color="auto" w:fill="D9D9D9"/>
            <w:vAlign w:val="center"/>
          </w:tcPr>
          <w:p w14:paraId="2D465326" w14:textId="77777777" w:rsidR="00211D14" w:rsidRPr="006B4D7D" w:rsidRDefault="00211D14" w:rsidP="007242F1">
            <w:pPr>
              <w:tabs>
                <w:tab w:val="left" w:pos="-720"/>
              </w:tabs>
              <w:suppressAutoHyphens/>
              <w:spacing w:before="90" w:after="0"/>
              <w:rPr>
                <w:rFonts w:cs="Arial"/>
                <w:b/>
              </w:rPr>
            </w:pPr>
            <w:r w:rsidRPr="006B4D7D">
              <w:rPr>
                <w:rFonts w:cs="Arial"/>
                <w:b/>
              </w:rPr>
              <w:t>Function</w:t>
            </w:r>
          </w:p>
        </w:tc>
        <w:tc>
          <w:tcPr>
            <w:tcW w:w="2075" w:type="dxa"/>
            <w:shd w:val="clear" w:color="auto" w:fill="D9D9D9"/>
            <w:vAlign w:val="center"/>
          </w:tcPr>
          <w:p w14:paraId="7DF0A8E6" w14:textId="77777777" w:rsidR="00211D14" w:rsidRPr="006B4D7D" w:rsidRDefault="00211D14" w:rsidP="007242F1">
            <w:pPr>
              <w:tabs>
                <w:tab w:val="left" w:pos="-720"/>
              </w:tabs>
              <w:suppressAutoHyphens/>
              <w:spacing w:before="90" w:after="0"/>
              <w:jc w:val="center"/>
              <w:rPr>
                <w:rFonts w:cs="Arial"/>
                <w:b/>
              </w:rPr>
            </w:pPr>
            <w:r w:rsidRPr="006B4D7D">
              <w:rPr>
                <w:rFonts w:cs="Arial"/>
                <w:b/>
              </w:rPr>
              <w:t>Name</w:t>
            </w:r>
          </w:p>
        </w:tc>
        <w:tc>
          <w:tcPr>
            <w:tcW w:w="1705" w:type="dxa"/>
            <w:shd w:val="clear" w:color="auto" w:fill="D9D9D9"/>
            <w:vAlign w:val="center"/>
          </w:tcPr>
          <w:p w14:paraId="148C866E" w14:textId="77777777" w:rsidR="00211D14" w:rsidRPr="006B4D7D" w:rsidRDefault="00211D14" w:rsidP="007242F1">
            <w:pPr>
              <w:tabs>
                <w:tab w:val="left" w:pos="-720"/>
              </w:tabs>
              <w:suppressAutoHyphens/>
              <w:spacing w:before="90" w:after="0"/>
              <w:jc w:val="center"/>
              <w:rPr>
                <w:rFonts w:cs="Arial"/>
                <w:b/>
              </w:rPr>
            </w:pPr>
            <w:r w:rsidRPr="006B4D7D">
              <w:rPr>
                <w:rFonts w:cs="Arial"/>
                <w:b/>
              </w:rPr>
              <w:t>Signature</w:t>
            </w:r>
          </w:p>
        </w:tc>
        <w:tc>
          <w:tcPr>
            <w:tcW w:w="1980" w:type="dxa"/>
            <w:shd w:val="clear" w:color="auto" w:fill="D9D9D9"/>
            <w:vAlign w:val="center"/>
          </w:tcPr>
          <w:p w14:paraId="6E0DDBA3" w14:textId="77777777" w:rsidR="00211D14" w:rsidRPr="006B4D7D" w:rsidRDefault="00211D14" w:rsidP="007242F1">
            <w:pPr>
              <w:tabs>
                <w:tab w:val="left" w:pos="-720"/>
              </w:tabs>
              <w:suppressAutoHyphens/>
              <w:spacing w:after="0"/>
              <w:jc w:val="center"/>
              <w:rPr>
                <w:rFonts w:cs="Arial"/>
                <w:b/>
              </w:rPr>
            </w:pPr>
            <w:r w:rsidRPr="006B4D7D">
              <w:rPr>
                <w:rFonts w:cs="Arial"/>
                <w:b/>
              </w:rPr>
              <w:t>Date</w:t>
            </w:r>
          </w:p>
        </w:tc>
      </w:tr>
      <w:tr w:rsidR="00F36063" w:rsidRPr="006B4D7D" w14:paraId="7D985336" w14:textId="77777777" w:rsidTr="002A7D88">
        <w:trPr>
          <w:trHeight w:val="288"/>
        </w:trPr>
        <w:tc>
          <w:tcPr>
            <w:tcW w:w="3585" w:type="dxa"/>
          </w:tcPr>
          <w:p w14:paraId="0B292C97" w14:textId="2D3AA57A" w:rsidR="00F36063" w:rsidRPr="00931535" w:rsidRDefault="00F36063" w:rsidP="00F36063">
            <w:pPr>
              <w:tabs>
                <w:tab w:val="left" w:pos="-720"/>
              </w:tabs>
              <w:suppressAutoHyphens/>
              <w:spacing w:before="40" w:after="40"/>
              <w:rPr>
                <w:rFonts w:cs="Arial"/>
                <w:b/>
              </w:rPr>
            </w:pPr>
            <w:r>
              <w:rPr>
                <w:rFonts w:cs="Arial"/>
                <w:b/>
              </w:rPr>
              <w:t xml:space="preserve">Lifecycle </w:t>
            </w:r>
            <w:r w:rsidRPr="00931535">
              <w:rPr>
                <w:rFonts w:cs="Arial"/>
                <w:b/>
              </w:rPr>
              <w:t>Design Engineer</w:t>
            </w:r>
          </w:p>
        </w:tc>
        <w:tc>
          <w:tcPr>
            <w:tcW w:w="2075" w:type="dxa"/>
            <w:vAlign w:val="center"/>
          </w:tcPr>
          <w:p w14:paraId="45A049AA" w14:textId="758323B8" w:rsidR="00F36063" w:rsidRPr="001840D3" w:rsidRDefault="00D5438B" w:rsidP="00C871AC">
            <w:pPr>
              <w:tabs>
                <w:tab w:val="left" w:pos="-720"/>
              </w:tabs>
              <w:suppressAutoHyphens/>
              <w:spacing w:before="40" w:after="40"/>
              <w:jc w:val="center"/>
              <w:rPr>
                <w:rFonts w:cs="Arial"/>
              </w:rPr>
            </w:pPr>
            <w:r>
              <w:t>Gracie Brooks</w:t>
            </w:r>
          </w:p>
        </w:tc>
        <w:tc>
          <w:tcPr>
            <w:tcW w:w="1705" w:type="dxa"/>
          </w:tcPr>
          <w:p w14:paraId="3136CA10" w14:textId="167CC2BA" w:rsidR="00F36063" w:rsidRPr="00931535" w:rsidRDefault="00F36063" w:rsidP="00F36063">
            <w:pPr>
              <w:tabs>
                <w:tab w:val="left" w:pos="-720"/>
              </w:tabs>
              <w:suppressAutoHyphens/>
              <w:spacing w:before="40" w:after="40"/>
              <w:jc w:val="center"/>
              <w:rPr>
                <w:rFonts w:cs="Arial"/>
              </w:rPr>
            </w:pPr>
            <w:r w:rsidRPr="00931535">
              <w:rPr>
                <w:rFonts w:ascii="Arial" w:hAnsi="Arial" w:cs="Arial"/>
              </w:rPr>
              <w:t xml:space="preserve">see e-Sig in </w:t>
            </w:r>
            <w:proofErr w:type="spellStart"/>
            <w:r w:rsidR="00CA1DEF">
              <w:rPr>
                <w:rFonts w:ascii="Arial" w:hAnsi="Arial" w:cs="Arial"/>
              </w:rPr>
              <w:t>EpiCenter</w:t>
            </w:r>
            <w:proofErr w:type="spellEnd"/>
          </w:p>
        </w:tc>
        <w:tc>
          <w:tcPr>
            <w:tcW w:w="1980" w:type="dxa"/>
          </w:tcPr>
          <w:p w14:paraId="1DF29058" w14:textId="47F8F94D" w:rsidR="00F36063" w:rsidRPr="00931535" w:rsidRDefault="00F36063" w:rsidP="00F36063">
            <w:pPr>
              <w:tabs>
                <w:tab w:val="left" w:pos="-720"/>
              </w:tabs>
              <w:suppressAutoHyphens/>
              <w:spacing w:before="40" w:after="40"/>
              <w:jc w:val="center"/>
              <w:rPr>
                <w:rFonts w:cs="Arial"/>
              </w:rPr>
            </w:pPr>
            <w:r w:rsidRPr="00931535">
              <w:rPr>
                <w:rFonts w:ascii="Arial" w:hAnsi="Arial" w:cs="Arial"/>
              </w:rPr>
              <w:t xml:space="preserve">see e-Sig in </w:t>
            </w:r>
            <w:proofErr w:type="spellStart"/>
            <w:r w:rsidR="00CA1DEF">
              <w:rPr>
                <w:rFonts w:ascii="Arial" w:hAnsi="Arial" w:cs="Arial"/>
              </w:rPr>
              <w:t>EpiCenter</w:t>
            </w:r>
            <w:proofErr w:type="spellEnd"/>
          </w:p>
        </w:tc>
      </w:tr>
      <w:tr w:rsidR="00F36063" w:rsidRPr="006B4D7D" w14:paraId="427EBE48" w14:textId="77777777" w:rsidTr="002A7D88">
        <w:trPr>
          <w:trHeight w:val="288"/>
        </w:trPr>
        <w:tc>
          <w:tcPr>
            <w:tcW w:w="3585" w:type="dxa"/>
          </w:tcPr>
          <w:p w14:paraId="57BD3740" w14:textId="3DC0DBB7" w:rsidR="00F36063" w:rsidRPr="00931535" w:rsidRDefault="00F36063" w:rsidP="00F36063">
            <w:pPr>
              <w:tabs>
                <w:tab w:val="left" w:pos="-720"/>
              </w:tabs>
              <w:suppressAutoHyphens/>
              <w:spacing w:before="40" w:after="40"/>
              <w:rPr>
                <w:rFonts w:cs="Arial"/>
                <w:b/>
              </w:rPr>
            </w:pPr>
            <w:r>
              <w:rPr>
                <w:rFonts w:cs="Arial"/>
                <w:b/>
              </w:rPr>
              <w:t xml:space="preserve">Lifecycle </w:t>
            </w:r>
            <w:r w:rsidRPr="00931535">
              <w:rPr>
                <w:rFonts w:cs="Arial"/>
                <w:b/>
              </w:rPr>
              <w:t>Quality Engineer</w:t>
            </w:r>
          </w:p>
        </w:tc>
        <w:tc>
          <w:tcPr>
            <w:tcW w:w="2075" w:type="dxa"/>
            <w:vAlign w:val="center"/>
          </w:tcPr>
          <w:p w14:paraId="10FD7D2D" w14:textId="067045CD" w:rsidR="00F36063" w:rsidRPr="001840D3" w:rsidRDefault="00D5438B" w:rsidP="00C871AC">
            <w:pPr>
              <w:tabs>
                <w:tab w:val="left" w:pos="-720"/>
              </w:tabs>
              <w:suppressAutoHyphens/>
              <w:spacing w:before="40" w:after="40"/>
              <w:jc w:val="center"/>
              <w:rPr>
                <w:rFonts w:cs="Arial"/>
              </w:rPr>
            </w:pPr>
            <w:r>
              <w:t>Scot Harris </w:t>
            </w:r>
          </w:p>
        </w:tc>
        <w:tc>
          <w:tcPr>
            <w:tcW w:w="1705" w:type="dxa"/>
          </w:tcPr>
          <w:p w14:paraId="67B7E28A" w14:textId="25A174CD" w:rsidR="00F36063" w:rsidRPr="00931535" w:rsidRDefault="00F36063" w:rsidP="00F36063">
            <w:pPr>
              <w:tabs>
                <w:tab w:val="left" w:pos="-720"/>
              </w:tabs>
              <w:suppressAutoHyphens/>
              <w:spacing w:before="40" w:after="40"/>
              <w:jc w:val="center"/>
              <w:rPr>
                <w:rFonts w:cs="Arial"/>
              </w:rPr>
            </w:pPr>
            <w:r w:rsidRPr="00931535">
              <w:rPr>
                <w:rFonts w:ascii="Arial" w:hAnsi="Arial" w:cs="Arial"/>
              </w:rPr>
              <w:t xml:space="preserve">see e-Sig in </w:t>
            </w:r>
            <w:proofErr w:type="spellStart"/>
            <w:r w:rsidR="00CA1DEF">
              <w:rPr>
                <w:rFonts w:ascii="Arial" w:hAnsi="Arial" w:cs="Arial"/>
              </w:rPr>
              <w:t>EpiCenter</w:t>
            </w:r>
            <w:proofErr w:type="spellEnd"/>
          </w:p>
        </w:tc>
        <w:tc>
          <w:tcPr>
            <w:tcW w:w="1980" w:type="dxa"/>
          </w:tcPr>
          <w:p w14:paraId="147AB502" w14:textId="2AD3D7B1" w:rsidR="00F36063" w:rsidRPr="00931535" w:rsidRDefault="00F36063" w:rsidP="00F36063">
            <w:pPr>
              <w:tabs>
                <w:tab w:val="left" w:pos="-720"/>
              </w:tabs>
              <w:suppressAutoHyphens/>
              <w:spacing w:before="40" w:after="40"/>
              <w:jc w:val="center"/>
              <w:rPr>
                <w:rFonts w:cs="Arial"/>
              </w:rPr>
            </w:pPr>
            <w:r w:rsidRPr="00931535">
              <w:rPr>
                <w:rFonts w:ascii="Arial" w:hAnsi="Arial" w:cs="Arial"/>
              </w:rPr>
              <w:t xml:space="preserve">see e-Sig in </w:t>
            </w:r>
            <w:proofErr w:type="spellStart"/>
            <w:r w:rsidR="00CA1DEF">
              <w:rPr>
                <w:rFonts w:ascii="Arial" w:hAnsi="Arial" w:cs="Arial"/>
              </w:rPr>
              <w:t>EpiCenter</w:t>
            </w:r>
            <w:proofErr w:type="spellEnd"/>
          </w:p>
        </w:tc>
      </w:tr>
      <w:tr w:rsidR="00F36063" w:rsidRPr="006B4D7D" w14:paraId="005DB0AB" w14:textId="77777777" w:rsidTr="002A7D88">
        <w:trPr>
          <w:trHeight w:val="288"/>
        </w:trPr>
        <w:tc>
          <w:tcPr>
            <w:tcW w:w="3585" w:type="dxa"/>
          </w:tcPr>
          <w:p w14:paraId="13569E9C" w14:textId="77777777" w:rsidR="00F36063" w:rsidRPr="00931535" w:rsidRDefault="00F36063" w:rsidP="00F36063">
            <w:pPr>
              <w:tabs>
                <w:tab w:val="left" w:pos="-720"/>
              </w:tabs>
              <w:suppressAutoHyphens/>
              <w:spacing w:after="40"/>
              <w:rPr>
                <w:rFonts w:cs="Arial"/>
                <w:b/>
              </w:rPr>
            </w:pPr>
            <w:r w:rsidRPr="00931535">
              <w:rPr>
                <w:rFonts w:cs="Arial"/>
                <w:b/>
              </w:rPr>
              <w:t>Industrial Design / Human Factors</w:t>
            </w:r>
          </w:p>
        </w:tc>
        <w:tc>
          <w:tcPr>
            <w:tcW w:w="2075" w:type="dxa"/>
            <w:vAlign w:val="center"/>
          </w:tcPr>
          <w:p w14:paraId="7D0F80F6" w14:textId="7FDC45CC" w:rsidR="00F36063" w:rsidRPr="001840D3" w:rsidRDefault="006218C8" w:rsidP="00C871AC">
            <w:pPr>
              <w:tabs>
                <w:tab w:val="left" w:pos="-720"/>
              </w:tabs>
              <w:suppressAutoHyphens/>
              <w:spacing w:after="40"/>
              <w:jc w:val="center"/>
              <w:rPr>
                <w:rFonts w:cs="Arial"/>
              </w:rPr>
            </w:pPr>
            <w:r>
              <w:t>Racquel Redwood</w:t>
            </w:r>
          </w:p>
        </w:tc>
        <w:tc>
          <w:tcPr>
            <w:tcW w:w="1705" w:type="dxa"/>
          </w:tcPr>
          <w:p w14:paraId="56D369B5" w14:textId="3A20E255" w:rsidR="00F36063" w:rsidRPr="00931535" w:rsidRDefault="00F36063" w:rsidP="00F36063">
            <w:pPr>
              <w:tabs>
                <w:tab w:val="left" w:pos="-720"/>
              </w:tabs>
              <w:suppressAutoHyphens/>
              <w:spacing w:after="40"/>
              <w:jc w:val="center"/>
              <w:rPr>
                <w:rFonts w:cs="Arial"/>
              </w:rPr>
            </w:pPr>
            <w:r w:rsidRPr="00931535">
              <w:rPr>
                <w:rFonts w:ascii="Arial" w:hAnsi="Arial" w:cs="Arial"/>
              </w:rPr>
              <w:t xml:space="preserve">see e-Sig in </w:t>
            </w:r>
            <w:proofErr w:type="spellStart"/>
            <w:r w:rsidR="00CA1DEF">
              <w:rPr>
                <w:rFonts w:ascii="Arial" w:hAnsi="Arial" w:cs="Arial"/>
              </w:rPr>
              <w:t>EpiCenter</w:t>
            </w:r>
            <w:proofErr w:type="spellEnd"/>
          </w:p>
        </w:tc>
        <w:tc>
          <w:tcPr>
            <w:tcW w:w="1980" w:type="dxa"/>
          </w:tcPr>
          <w:p w14:paraId="078B26D7" w14:textId="3FDA03CF" w:rsidR="00F36063" w:rsidRPr="00931535" w:rsidRDefault="00F36063" w:rsidP="00F36063">
            <w:pPr>
              <w:tabs>
                <w:tab w:val="left" w:pos="-720"/>
              </w:tabs>
              <w:suppressAutoHyphens/>
              <w:spacing w:after="40"/>
              <w:jc w:val="center"/>
              <w:rPr>
                <w:rFonts w:cs="Arial"/>
              </w:rPr>
            </w:pPr>
            <w:r w:rsidRPr="00931535">
              <w:rPr>
                <w:rFonts w:ascii="Arial" w:hAnsi="Arial" w:cs="Arial"/>
              </w:rPr>
              <w:t xml:space="preserve">see e-Sig in </w:t>
            </w:r>
            <w:proofErr w:type="spellStart"/>
            <w:r w:rsidR="00CA1DEF">
              <w:rPr>
                <w:rFonts w:ascii="Arial" w:hAnsi="Arial" w:cs="Arial"/>
              </w:rPr>
              <w:t>EpiCenter</w:t>
            </w:r>
            <w:proofErr w:type="spellEnd"/>
          </w:p>
        </w:tc>
      </w:tr>
    </w:tbl>
    <w:p w14:paraId="43D65E6A" w14:textId="00E3A69E" w:rsidR="008B41A8" w:rsidRDefault="008B41A8" w:rsidP="003C1DDE">
      <w:pPr>
        <w:pStyle w:val="Heading1"/>
        <w:numPr>
          <w:ilvl w:val="0"/>
          <w:numId w:val="0"/>
        </w:numPr>
        <w:spacing w:before="0"/>
      </w:pPr>
      <w:bookmarkStart w:id="0" w:name="_Hlk513968053"/>
    </w:p>
    <w:tbl>
      <w:tblPr>
        <w:tblStyle w:val="TableGrid"/>
        <w:tblW w:w="0" w:type="auto"/>
        <w:tblInd w:w="-5" w:type="dxa"/>
        <w:tblLook w:val="04A0" w:firstRow="1" w:lastRow="0" w:firstColumn="1" w:lastColumn="0" w:noHBand="0" w:noVBand="1"/>
      </w:tblPr>
      <w:tblGrid>
        <w:gridCol w:w="3870"/>
        <w:gridCol w:w="5485"/>
      </w:tblGrid>
      <w:tr w:rsidR="00126100" w14:paraId="704BABCC" w14:textId="77777777" w:rsidTr="37089427">
        <w:trPr>
          <w:trHeight w:val="411"/>
        </w:trPr>
        <w:tc>
          <w:tcPr>
            <w:tcW w:w="3870" w:type="dxa"/>
            <w:shd w:val="clear" w:color="auto" w:fill="E5E5E5"/>
            <w:vAlign w:val="center"/>
          </w:tcPr>
          <w:p w14:paraId="11F0DF94" w14:textId="4B9A06C2" w:rsidR="00126100" w:rsidRPr="00C83C7C" w:rsidRDefault="00F359A7" w:rsidP="003C1DDE">
            <w:pPr>
              <w:spacing w:line="276" w:lineRule="auto"/>
              <w:rPr>
                <w:b/>
              </w:rPr>
            </w:pPr>
            <w:r>
              <w:rPr>
                <w:b/>
              </w:rPr>
              <w:t>Project / Product Name</w:t>
            </w:r>
          </w:p>
        </w:tc>
        <w:tc>
          <w:tcPr>
            <w:tcW w:w="5485" w:type="dxa"/>
            <w:vAlign w:val="center"/>
          </w:tcPr>
          <w:p w14:paraId="60BDE6CA" w14:textId="54031811" w:rsidR="00126100" w:rsidRPr="00A91489" w:rsidRDefault="009F7B84" w:rsidP="009F7B84">
            <w:pPr>
              <w:rPr>
                <w:szCs w:val="20"/>
              </w:rPr>
            </w:pPr>
            <w:r w:rsidRPr="009F7B84">
              <w:rPr>
                <w:szCs w:val="20"/>
              </w:rPr>
              <w:t>Smoke</w:t>
            </w:r>
            <w:r>
              <w:rPr>
                <w:szCs w:val="20"/>
              </w:rPr>
              <w:t xml:space="preserve"> </w:t>
            </w:r>
            <w:r w:rsidRPr="009F7B84">
              <w:rPr>
                <w:szCs w:val="20"/>
              </w:rPr>
              <w:t>Evacuators and Accessorie</w:t>
            </w:r>
            <w:r>
              <w:rPr>
                <w:szCs w:val="20"/>
              </w:rPr>
              <w:t>s</w:t>
            </w:r>
          </w:p>
        </w:tc>
      </w:tr>
      <w:tr w:rsidR="00C83C7C" w14:paraId="5A5011BB" w14:textId="77777777" w:rsidTr="37089427">
        <w:trPr>
          <w:trHeight w:val="411"/>
        </w:trPr>
        <w:tc>
          <w:tcPr>
            <w:tcW w:w="3870" w:type="dxa"/>
            <w:shd w:val="clear" w:color="auto" w:fill="E5E5E5"/>
            <w:vAlign w:val="center"/>
          </w:tcPr>
          <w:p w14:paraId="220A97D7" w14:textId="31BEF7FE" w:rsidR="00C83C7C" w:rsidRPr="00C83C7C" w:rsidRDefault="00F359A7" w:rsidP="003C1DDE">
            <w:pPr>
              <w:spacing w:line="276" w:lineRule="auto"/>
              <w:rPr>
                <w:b/>
              </w:rPr>
            </w:pPr>
            <w:r>
              <w:rPr>
                <w:b/>
              </w:rPr>
              <w:t>Design Plan / Design Change Number (if applicable)</w:t>
            </w:r>
          </w:p>
        </w:tc>
        <w:tc>
          <w:tcPr>
            <w:tcW w:w="5485" w:type="dxa"/>
            <w:vAlign w:val="center"/>
          </w:tcPr>
          <w:p w14:paraId="52BC8132" w14:textId="07B217B6" w:rsidR="00FC6EDE" w:rsidRPr="0028091B" w:rsidRDefault="1480C013" w:rsidP="37089427">
            <w:r w:rsidRPr="37089427">
              <w:t>ENG-IOM-004 (ME7251C, ME7251E, ME725M1C, ME725M1E)</w:t>
            </w:r>
          </w:p>
          <w:p w14:paraId="717A3F7A" w14:textId="5B26010B" w:rsidR="00FC6EDE" w:rsidRDefault="1480C013" w:rsidP="37089427">
            <w:r w:rsidRPr="37089427">
              <w:t xml:space="preserve">ENG-IOM-012 </w:t>
            </w:r>
            <w:r w:rsidR="004572B7" w:rsidRPr="004572B7">
              <w:t>(2540, 2560, 2540J, 2560J, 252510, 2525-10, 252510BN, 252510ECB</w:t>
            </w:r>
            <w:bookmarkStart w:id="1" w:name="_GoBack"/>
            <w:bookmarkEnd w:id="1"/>
            <w:r w:rsidR="004572B7" w:rsidRPr="004572B7">
              <w:t>N, 2525-10BN, 2525-10ECBN, 252510EC)</w:t>
            </w:r>
          </w:p>
          <w:p w14:paraId="0B6FC7C9" w14:textId="5B7401FF" w:rsidR="004572B7" w:rsidRPr="0028091B" w:rsidRDefault="00EA3606" w:rsidP="37089427">
            <w:r w:rsidRPr="00EA3606">
              <w:t>ENG-IOM-018 (251010EC, 251010ECBN, 251015EC, 251015ECBN)</w:t>
            </w:r>
          </w:p>
        </w:tc>
      </w:tr>
    </w:tbl>
    <w:p w14:paraId="4CC5171D" w14:textId="40B74774" w:rsidR="00C83C7C" w:rsidRDefault="001005A1" w:rsidP="003C1DDE">
      <w:pPr>
        <w:pStyle w:val="Heading1"/>
        <w:numPr>
          <w:ilvl w:val="0"/>
          <w:numId w:val="0"/>
        </w:numPr>
      </w:pPr>
      <w:r>
        <w:t>Device</w:t>
      </w:r>
      <w:r w:rsidR="00EC0ED4">
        <w:t>/System</w:t>
      </w:r>
      <w:r>
        <w:t xml:space="preserve"> Identification and Description</w:t>
      </w:r>
    </w:p>
    <w:tbl>
      <w:tblPr>
        <w:tblStyle w:val="TableGrid"/>
        <w:tblW w:w="0" w:type="auto"/>
        <w:tblInd w:w="-5" w:type="dxa"/>
        <w:tblLook w:val="04A0" w:firstRow="1" w:lastRow="0" w:firstColumn="1" w:lastColumn="0" w:noHBand="0" w:noVBand="1"/>
      </w:tblPr>
      <w:tblGrid>
        <w:gridCol w:w="3870"/>
        <w:gridCol w:w="5485"/>
      </w:tblGrid>
      <w:tr w:rsidR="00EC0ED4" w14:paraId="55ACC982" w14:textId="77777777" w:rsidTr="6E055624">
        <w:trPr>
          <w:trHeight w:val="512"/>
        </w:trPr>
        <w:tc>
          <w:tcPr>
            <w:tcW w:w="3870" w:type="dxa"/>
            <w:shd w:val="clear" w:color="auto" w:fill="E5E5E5"/>
            <w:vAlign w:val="center"/>
          </w:tcPr>
          <w:p w14:paraId="3229F7EE" w14:textId="1709EE3C" w:rsidR="00EC0ED4" w:rsidRPr="00050B09" w:rsidRDefault="00EC0ED4" w:rsidP="003C1DDE">
            <w:pPr>
              <w:spacing w:line="276" w:lineRule="auto"/>
              <w:rPr>
                <w:b/>
              </w:rPr>
            </w:pPr>
            <w:r>
              <w:rPr>
                <w:b/>
              </w:rPr>
              <w:t>Device</w:t>
            </w:r>
            <w:r w:rsidR="00F14618">
              <w:rPr>
                <w:b/>
              </w:rPr>
              <w:t xml:space="preserve"> </w:t>
            </w:r>
            <w:r>
              <w:rPr>
                <w:b/>
              </w:rPr>
              <w:t>/</w:t>
            </w:r>
            <w:r w:rsidR="00F14618">
              <w:rPr>
                <w:b/>
              </w:rPr>
              <w:t xml:space="preserve"> </w:t>
            </w:r>
            <w:r>
              <w:rPr>
                <w:b/>
              </w:rPr>
              <w:t>System Description</w:t>
            </w:r>
          </w:p>
        </w:tc>
        <w:tc>
          <w:tcPr>
            <w:tcW w:w="5485" w:type="dxa"/>
            <w:vAlign w:val="center"/>
          </w:tcPr>
          <w:p w14:paraId="35541A1C" w14:textId="77777777" w:rsidR="000609CB" w:rsidRPr="003023C8" w:rsidRDefault="000609CB" w:rsidP="000609CB">
            <w:pPr>
              <w:autoSpaceDE w:val="0"/>
              <w:autoSpaceDN w:val="0"/>
              <w:adjustRightInd w:val="0"/>
              <w:jc w:val="both"/>
              <w:rPr>
                <w:i/>
                <w:iCs/>
              </w:rPr>
            </w:pPr>
            <w:r w:rsidRPr="003023C8">
              <w:rPr>
                <w:b/>
                <w:bCs/>
                <w:u w:val="single"/>
              </w:rPr>
              <w:t>Smoke Evacuation Pencils</w:t>
            </w:r>
            <w:r>
              <w:rPr>
                <w:b/>
                <w:bCs/>
                <w:u w:val="single"/>
              </w:rPr>
              <w:t xml:space="preserve"> </w:t>
            </w:r>
            <w:r w:rsidRPr="003023C8">
              <w:rPr>
                <w:i/>
                <w:iCs/>
              </w:rPr>
              <w:t>(252510, ME7251C, ME725M1C, 2525-15, 252515, 252510EC,</w:t>
            </w:r>
          </w:p>
          <w:p w14:paraId="767A662E" w14:textId="77777777" w:rsidR="000609CB" w:rsidRPr="003023C8" w:rsidRDefault="000609CB" w:rsidP="000609CB">
            <w:pPr>
              <w:autoSpaceDE w:val="0"/>
              <w:autoSpaceDN w:val="0"/>
              <w:adjustRightInd w:val="0"/>
              <w:jc w:val="both"/>
              <w:rPr>
                <w:i/>
                <w:iCs/>
              </w:rPr>
            </w:pPr>
            <w:r>
              <w:rPr>
                <w:i/>
                <w:iCs/>
              </w:rPr>
              <w:t xml:space="preserve">252510BN, 252510ECBN, 2525-10BN, 2525-10ECBN, </w:t>
            </w:r>
            <w:r w:rsidRPr="003023C8">
              <w:rPr>
                <w:i/>
                <w:iCs/>
              </w:rPr>
              <w:t>ME7251E, ME725M1E, 2525-15EC and 252515EC)</w:t>
            </w:r>
          </w:p>
          <w:p w14:paraId="4F135FEE" w14:textId="77777777" w:rsidR="000609CB" w:rsidRDefault="000609CB" w:rsidP="00014826">
            <w:pPr>
              <w:autoSpaceDE w:val="0"/>
              <w:autoSpaceDN w:val="0"/>
              <w:adjustRightInd w:val="0"/>
              <w:jc w:val="both"/>
            </w:pPr>
          </w:p>
          <w:p w14:paraId="338C1DCD" w14:textId="2E31FF14" w:rsidR="00014826" w:rsidRDefault="00014826" w:rsidP="00014826">
            <w:pPr>
              <w:autoSpaceDE w:val="0"/>
              <w:autoSpaceDN w:val="0"/>
              <w:adjustRightInd w:val="0"/>
              <w:jc w:val="both"/>
            </w:pPr>
            <w:r>
              <w:t>The Zip Pen Smoke Evacuation Electrosurgical Pencil is a hand-held electrosurgical pencil and smoke evacuation handpiece. It is a monopolar device designed for general</w:t>
            </w:r>
          </w:p>
          <w:p w14:paraId="7E00D1D5" w14:textId="77777777" w:rsidR="00483659" w:rsidRDefault="00014826" w:rsidP="00014826">
            <w:pPr>
              <w:autoSpaceDE w:val="0"/>
              <w:autoSpaceDN w:val="0"/>
              <w:adjustRightInd w:val="0"/>
              <w:jc w:val="both"/>
            </w:pPr>
            <w:r>
              <w:t>electrosurgical applications including cutting and coagulation and for removing smoke generated by electrosurgery when used in conjunction with an effective smoke evacuation system.</w:t>
            </w:r>
          </w:p>
          <w:p w14:paraId="4D11CBA8" w14:textId="19D4930A" w:rsidR="00014826" w:rsidRDefault="00014826" w:rsidP="00014826">
            <w:pPr>
              <w:autoSpaceDE w:val="0"/>
              <w:autoSpaceDN w:val="0"/>
              <w:adjustRightInd w:val="0"/>
              <w:jc w:val="both"/>
            </w:pPr>
            <w:r>
              <w:t>Zip Pen Smoke Evacuation Pencil with E-Z Clean Electrode, 10 or 15 feet of tubing and Holster</w:t>
            </w:r>
          </w:p>
          <w:p w14:paraId="19C06CE2" w14:textId="77777777" w:rsidR="00014826" w:rsidRDefault="00014826" w:rsidP="00014826">
            <w:pPr>
              <w:autoSpaceDE w:val="0"/>
              <w:autoSpaceDN w:val="0"/>
              <w:adjustRightInd w:val="0"/>
              <w:jc w:val="both"/>
            </w:pPr>
            <w:r>
              <w:t>The internal mechanism of the Zip Pen device consists of a printed circuit board,</w:t>
            </w:r>
          </w:p>
          <w:p w14:paraId="1EF1CF41" w14:textId="77777777" w:rsidR="00014826" w:rsidRDefault="00014826" w:rsidP="00014826">
            <w:pPr>
              <w:autoSpaceDE w:val="0"/>
              <w:autoSpaceDN w:val="0"/>
              <w:adjustRightInd w:val="0"/>
              <w:jc w:val="both"/>
            </w:pPr>
            <w:r>
              <w:t xml:space="preserve">flexible electrical cable, dome switches, button switch mechanisms, and sealing materials. The circuit board and electrical cable provide the means for powering the device. The dome switches operate the Cut and </w:t>
            </w:r>
            <w:proofErr w:type="spellStart"/>
            <w:r>
              <w:t>Coag</w:t>
            </w:r>
            <w:proofErr w:type="spellEnd"/>
            <w:r>
              <w:t xml:space="preserve"> functions.</w:t>
            </w:r>
          </w:p>
          <w:p w14:paraId="694243FB" w14:textId="4AEEAEC9" w:rsidR="00014826" w:rsidRDefault="00014826" w:rsidP="00014826">
            <w:pPr>
              <w:autoSpaceDE w:val="0"/>
              <w:autoSpaceDN w:val="0"/>
              <w:adjustRightInd w:val="0"/>
              <w:jc w:val="both"/>
            </w:pPr>
            <w:r>
              <w:t xml:space="preserve">These components are enclosed within an upper housing and lower molded carriage and nozzle which snap together. The buttons sit on top of the dome switches and extend through the upper housing and facilitate activation of the device. The button proximal to the electrode is yellow and controls the cut function of the device. The button distal to the electrode is blue and controls the </w:t>
            </w:r>
            <w:proofErr w:type="spellStart"/>
            <w:r>
              <w:t>coag</w:t>
            </w:r>
            <w:proofErr w:type="spellEnd"/>
            <w:r>
              <w:t xml:space="preserve"> function of the device. Within the nozzle, there is a metal collet that holds </w:t>
            </w:r>
            <w:r>
              <w:lastRenderedPageBreak/>
              <w:t xml:space="preserve">the electrode in place. The housing and other components are designed and assembled to prevent liquid from entering the electrical connections (preventing an electrical short). This is accomplished by </w:t>
            </w:r>
            <w:r w:rsidR="000262D3">
              <w:t>over molding</w:t>
            </w:r>
            <w:r>
              <w:t xml:space="preserve"> the circuit board with nonconductive materials.</w:t>
            </w:r>
          </w:p>
          <w:p w14:paraId="31BAF8B8" w14:textId="35BC7B7B" w:rsidR="003023C8" w:rsidRDefault="00014826" w:rsidP="003023C8">
            <w:pPr>
              <w:autoSpaceDE w:val="0"/>
              <w:autoSpaceDN w:val="0"/>
              <w:adjustRightInd w:val="0"/>
              <w:jc w:val="both"/>
              <w:rPr>
                <w:bCs/>
                <w:i/>
                <w:iCs/>
              </w:rPr>
            </w:pPr>
            <w:r w:rsidRPr="00014826">
              <w:rPr>
                <w:b/>
                <w:u w:val="single"/>
              </w:rPr>
              <w:t>Accessories</w:t>
            </w:r>
            <w:r w:rsidR="003023C8">
              <w:rPr>
                <w:b/>
                <w:u w:val="single"/>
              </w:rPr>
              <w:t xml:space="preserve"> </w:t>
            </w:r>
            <w:r w:rsidR="003023C8" w:rsidRPr="003023C8">
              <w:rPr>
                <w:bCs/>
                <w:i/>
                <w:iCs/>
              </w:rPr>
              <w:t>(2540, 2540J 2560, 2560J</w:t>
            </w:r>
            <w:r w:rsidR="00A803BC">
              <w:rPr>
                <w:bCs/>
                <w:i/>
                <w:iCs/>
              </w:rPr>
              <w:t>, 2211J, 2211, 2220J, 2220</w:t>
            </w:r>
            <w:r w:rsidR="003023C8" w:rsidRPr="003023C8">
              <w:rPr>
                <w:bCs/>
                <w:i/>
                <w:iCs/>
              </w:rPr>
              <w:t>)</w:t>
            </w:r>
          </w:p>
          <w:p w14:paraId="0C57C684" w14:textId="7E5C8BA3" w:rsidR="0021027A" w:rsidRDefault="00014826" w:rsidP="0021027A">
            <w:pPr>
              <w:autoSpaceDE w:val="0"/>
              <w:autoSpaceDN w:val="0"/>
              <w:adjustRightInd w:val="0"/>
              <w:jc w:val="both"/>
            </w:pPr>
            <w:r w:rsidRPr="00014826">
              <w:t>The Zip Pen Nozzle Extensions are accessories for use in electrosurgery</w:t>
            </w:r>
            <w:r>
              <w:t xml:space="preserve"> </w:t>
            </w:r>
            <w:r w:rsidRPr="00014826">
              <w:t>procedures where an electrode longer than the one provided with the Zip Pen</w:t>
            </w:r>
            <w:r w:rsidR="00E736B6">
              <w:t xml:space="preserve"> </w:t>
            </w:r>
            <w:r w:rsidRPr="00014826">
              <w:t>is required. The nozzle extensions are used in conjunction with the longer</w:t>
            </w:r>
            <w:r>
              <w:t xml:space="preserve"> </w:t>
            </w:r>
            <w:r w:rsidRPr="00014826">
              <w:t>electrodes to extend the Zip Pen smoke capture nozzle to the surgical site.</w:t>
            </w:r>
          </w:p>
          <w:p w14:paraId="40A7DF2C" w14:textId="3EFA5DFF" w:rsidR="00A803BC" w:rsidRDefault="00A803BC" w:rsidP="00A803BC">
            <w:pPr>
              <w:autoSpaceDE w:val="0"/>
              <w:autoSpaceDN w:val="0"/>
              <w:adjustRightInd w:val="0"/>
              <w:jc w:val="both"/>
            </w:pPr>
            <w:r>
              <w:t>The ULPA filter, catalog number 2211 and 2211J, utilizes a fluid trap to help prevent fluid from contacting the ULPA filter media.</w:t>
            </w:r>
          </w:p>
          <w:p w14:paraId="032973DA" w14:textId="4C133E53" w:rsidR="00A803BC" w:rsidRDefault="00A803BC" w:rsidP="00A803BC">
            <w:pPr>
              <w:autoSpaceDE w:val="0"/>
              <w:autoSpaceDN w:val="0"/>
              <w:adjustRightInd w:val="0"/>
              <w:jc w:val="both"/>
            </w:pPr>
            <w:r>
              <w:t>The Charcoal filter, catalog number 2220 and 2220J, contains carbon to remove odors from the electrical smoke.</w:t>
            </w:r>
          </w:p>
          <w:p w14:paraId="3F65D4F7" w14:textId="65AEB0CA" w:rsidR="00A803BC" w:rsidRDefault="00CA2FB5" w:rsidP="0021027A">
            <w:pPr>
              <w:autoSpaceDE w:val="0"/>
              <w:autoSpaceDN w:val="0"/>
              <w:adjustRightInd w:val="0"/>
              <w:jc w:val="both"/>
            </w:pPr>
            <w:r>
              <w:t xml:space="preserve">2250J-RF sensor, used with </w:t>
            </w:r>
            <w:proofErr w:type="spellStart"/>
            <w:r>
              <w:t>MegaVac</w:t>
            </w:r>
            <w:proofErr w:type="spellEnd"/>
            <w:r>
              <w:t xml:space="preserve">. </w:t>
            </w:r>
          </w:p>
          <w:p w14:paraId="751AADE3" w14:textId="77777777" w:rsidR="00E736B6" w:rsidRDefault="00E736B6" w:rsidP="0021027A">
            <w:pPr>
              <w:autoSpaceDE w:val="0"/>
              <w:autoSpaceDN w:val="0"/>
              <w:adjustRightInd w:val="0"/>
              <w:jc w:val="both"/>
            </w:pPr>
          </w:p>
          <w:p w14:paraId="4AF5ACD4" w14:textId="2DD6554D" w:rsidR="00912624" w:rsidRPr="00912624" w:rsidRDefault="00912624" w:rsidP="00912624">
            <w:pPr>
              <w:autoSpaceDE w:val="0"/>
              <w:autoSpaceDN w:val="0"/>
              <w:adjustRightInd w:val="0"/>
              <w:jc w:val="both"/>
              <w:rPr>
                <w:i/>
                <w:iCs/>
              </w:rPr>
            </w:pPr>
            <w:proofErr w:type="spellStart"/>
            <w:r w:rsidRPr="00912624">
              <w:rPr>
                <w:b/>
                <w:bCs/>
                <w:u w:val="single"/>
              </w:rPr>
              <w:t>MiniVac</w:t>
            </w:r>
            <w:proofErr w:type="spellEnd"/>
            <w:r w:rsidRPr="00912624">
              <w:rPr>
                <w:b/>
                <w:bCs/>
                <w:u w:val="single"/>
              </w:rPr>
              <w:t>™ Smoke Evacuator</w:t>
            </w:r>
            <w:r>
              <w:rPr>
                <w:b/>
                <w:bCs/>
                <w:u w:val="single"/>
              </w:rPr>
              <w:t xml:space="preserve"> </w:t>
            </w:r>
            <w:r w:rsidRPr="00912624">
              <w:rPr>
                <w:i/>
                <w:iCs/>
              </w:rPr>
              <w:t>(ECVV120, ECVV220)</w:t>
            </w:r>
          </w:p>
          <w:p w14:paraId="289776A8" w14:textId="77777777" w:rsidR="00912624" w:rsidRDefault="00912624" w:rsidP="00912624">
            <w:pPr>
              <w:autoSpaceDE w:val="0"/>
              <w:autoSpaceDN w:val="0"/>
              <w:adjustRightInd w:val="0"/>
              <w:jc w:val="both"/>
              <w:rPr>
                <w:b/>
                <w:bCs/>
                <w:u w:val="single"/>
              </w:rPr>
            </w:pPr>
          </w:p>
          <w:p w14:paraId="51EE21F8" w14:textId="19376DC3" w:rsidR="00912624" w:rsidRPr="00912624" w:rsidRDefault="00912624" w:rsidP="00912624">
            <w:pPr>
              <w:autoSpaceDE w:val="0"/>
              <w:autoSpaceDN w:val="0"/>
              <w:adjustRightInd w:val="0"/>
              <w:jc w:val="both"/>
            </w:pPr>
            <w:r w:rsidRPr="00912624">
              <w:t>MEGADYNE</w:t>
            </w:r>
            <w:r w:rsidRPr="005F3CEE">
              <w:rPr>
                <w:vertAlign w:val="superscript"/>
              </w:rPr>
              <w:t>®</w:t>
            </w:r>
            <w:r w:rsidRPr="00912624">
              <w:t xml:space="preserve"> </w:t>
            </w:r>
            <w:proofErr w:type="spellStart"/>
            <w:r w:rsidRPr="00912624">
              <w:t>MiniVac</w:t>
            </w:r>
            <w:proofErr w:type="spellEnd"/>
            <w:r w:rsidRPr="00912624">
              <w:t>™ Smoke Evacuation Systems are intended to evacuate and filter surgical</w:t>
            </w:r>
            <w:r>
              <w:t xml:space="preserve"> </w:t>
            </w:r>
            <w:r w:rsidRPr="00912624">
              <w:t>smoke plume and aerosols created by the interface surgical tools with tissue, examples being</w:t>
            </w:r>
            <w:r>
              <w:t xml:space="preserve"> </w:t>
            </w:r>
            <w:r w:rsidRPr="00912624">
              <w:t>lasers, electrosurgery systems, and ultrasonic devices.</w:t>
            </w:r>
          </w:p>
          <w:p w14:paraId="50D94BD6" w14:textId="11E290B7" w:rsidR="00912624" w:rsidRPr="00912624" w:rsidRDefault="00912624" w:rsidP="00912624">
            <w:pPr>
              <w:autoSpaceDE w:val="0"/>
              <w:autoSpaceDN w:val="0"/>
              <w:adjustRightInd w:val="0"/>
              <w:jc w:val="both"/>
            </w:pPr>
            <w:r w:rsidRPr="00912624">
              <w:t xml:space="preserve">The </w:t>
            </w:r>
            <w:proofErr w:type="spellStart"/>
            <w:r w:rsidRPr="00912624">
              <w:t>MiniVac</w:t>
            </w:r>
            <w:proofErr w:type="spellEnd"/>
            <w:r w:rsidRPr="00912624">
              <w:t>™ Smoke Evacuation Systems have been designed with a high suction, high flow rate</w:t>
            </w:r>
            <w:r w:rsidR="00E63B7B">
              <w:t xml:space="preserve"> </w:t>
            </w:r>
            <w:r w:rsidRPr="00912624">
              <w:t>vacuum motor. The ultra-quiet motor is used to draw the surgical smoke from the surgical site</w:t>
            </w:r>
            <w:r w:rsidR="00E63B7B">
              <w:t xml:space="preserve"> </w:t>
            </w:r>
            <w:r w:rsidRPr="00912624">
              <w:t xml:space="preserve">through the vacuum tubing and into the </w:t>
            </w:r>
            <w:proofErr w:type="spellStart"/>
            <w:r w:rsidRPr="00912624">
              <w:t>MicroSafe</w:t>
            </w:r>
            <w:proofErr w:type="spellEnd"/>
            <w:r w:rsidRPr="00912624">
              <w:t>™ filter where the surgical smoke is processed</w:t>
            </w:r>
          </w:p>
          <w:p w14:paraId="324B6E33" w14:textId="492F8EB7" w:rsidR="00DE6ED7" w:rsidRDefault="00912624" w:rsidP="00DE6ED7">
            <w:pPr>
              <w:autoSpaceDE w:val="0"/>
              <w:autoSpaceDN w:val="0"/>
              <w:adjustRightInd w:val="0"/>
              <w:jc w:val="both"/>
            </w:pPr>
            <w:r w:rsidRPr="00912624">
              <w:t xml:space="preserve">by a series of filters. </w:t>
            </w:r>
          </w:p>
          <w:p w14:paraId="0F193902" w14:textId="29A1C25A" w:rsidR="003040E5" w:rsidRPr="003040E5" w:rsidRDefault="00BD6A80" w:rsidP="00DE6ED7">
            <w:pPr>
              <w:autoSpaceDE w:val="0"/>
              <w:autoSpaceDN w:val="0"/>
              <w:adjustRightInd w:val="0"/>
              <w:jc w:val="both"/>
            </w:pPr>
            <w:r>
              <w:t xml:space="preserve">The electronic controls on the face panel of the </w:t>
            </w:r>
            <w:proofErr w:type="spellStart"/>
            <w:r>
              <w:t>MiniVac</w:t>
            </w:r>
            <w:proofErr w:type="spellEnd"/>
            <w:r>
              <w:t xml:space="preserve">™ Smoke Evacuation System has been designed “user friendly” and facilitate unit set up and operation. </w:t>
            </w:r>
          </w:p>
        </w:tc>
      </w:tr>
      <w:tr w:rsidR="00CA1DEF" w14:paraId="33CB7F6B" w14:textId="77777777" w:rsidTr="00DE6ED7">
        <w:trPr>
          <w:trHeight w:val="1403"/>
        </w:trPr>
        <w:tc>
          <w:tcPr>
            <w:tcW w:w="3870" w:type="dxa"/>
            <w:shd w:val="clear" w:color="auto" w:fill="E5E5E5"/>
            <w:vAlign w:val="center"/>
          </w:tcPr>
          <w:p w14:paraId="6EA8D73E" w14:textId="302B4A50" w:rsidR="00CA1DEF" w:rsidRPr="00050B09" w:rsidRDefault="00CA1DEF" w:rsidP="00CA1DEF">
            <w:pPr>
              <w:spacing w:line="276" w:lineRule="auto"/>
              <w:rPr>
                <w:b/>
              </w:rPr>
            </w:pPr>
            <w:r w:rsidRPr="00050B09">
              <w:rPr>
                <w:b/>
              </w:rPr>
              <w:lastRenderedPageBreak/>
              <w:t xml:space="preserve">Applicable Product Code(s) </w:t>
            </w:r>
          </w:p>
        </w:tc>
        <w:tc>
          <w:tcPr>
            <w:tcW w:w="5485" w:type="dxa"/>
            <w:vAlign w:val="center"/>
          </w:tcPr>
          <w:p w14:paraId="1AE035E8" w14:textId="2B4EECBF" w:rsidR="00CA1DEF" w:rsidRDefault="00CA1DEF" w:rsidP="7EFD6024">
            <w:pPr>
              <w:pStyle w:val="Pa15"/>
              <w:jc w:val="both"/>
              <w:rPr>
                <w:rFonts w:asciiTheme="minorHAnsi" w:hAnsiTheme="minorHAnsi"/>
                <w:sz w:val="20"/>
                <w:szCs w:val="20"/>
              </w:rPr>
            </w:pPr>
            <w:r w:rsidRPr="6E055624">
              <w:rPr>
                <w:rFonts w:asciiTheme="minorHAnsi" w:hAnsiTheme="minorHAnsi"/>
                <w:sz w:val="20"/>
                <w:szCs w:val="20"/>
              </w:rPr>
              <w:t>252510, 252510EC,</w:t>
            </w:r>
            <w:r w:rsidR="093B174A" w:rsidRPr="6E055624">
              <w:rPr>
                <w:rFonts w:asciiTheme="minorHAnsi" w:hAnsiTheme="minorHAnsi"/>
                <w:sz w:val="20"/>
                <w:szCs w:val="20"/>
              </w:rPr>
              <w:t xml:space="preserve"> </w:t>
            </w:r>
            <w:r w:rsidRPr="6E055624">
              <w:rPr>
                <w:rFonts w:asciiTheme="minorHAnsi" w:hAnsiTheme="minorHAnsi"/>
                <w:sz w:val="20"/>
                <w:szCs w:val="20"/>
              </w:rPr>
              <w:t>2525-15, 252515, 252515EC, 2525-15EC, 252510BN, 252510ECBN, 2525-10BN, 2525-10ECBN, 2540, 2560, 2540J,</w:t>
            </w:r>
            <w:r w:rsidR="00FE4909">
              <w:rPr>
                <w:rFonts w:asciiTheme="minorHAnsi" w:hAnsiTheme="minorHAnsi"/>
                <w:sz w:val="20"/>
                <w:szCs w:val="20"/>
              </w:rPr>
              <w:t xml:space="preserve"> </w:t>
            </w:r>
            <w:r w:rsidRPr="6E055624">
              <w:rPr>
                <w:rFonts w:asciiTheme="minorHAnsi" w:hAnsiTheme="minorHAnsi"/>
                <w:sz w:val="20"/>
                <w:szCs w:val="20"/>
              </w:rPr>
              <w:t>2560J,</w:t>
            </w:r>
            <w:r w:rsidR="00A803BC">
              <w:rPr>
                <w:rFonts w:asciiTheme="minorHAnsi" w:hAnsiTheme="minorHAnsi"/>
                <w:sz w:val="20"/>
                <w:szCs w:val="20"/>
              </w:rPr>
              <w:t xml:space="preserve"> </w:t>
            </w:r>
            <w:r w:rsidR="00A803BC" w:rsidRPr="6E055624">
              <w:rPr>
                <w:rFonts w:asciiTheme="minorHAnsi" w:hAnsiTheme="minorHAnsi"/>
                <w:sz w:val="20"/>
                <w:szCs w:val="20"/>
              </w:rPr>
              <w:t xml:space="preserve">2211, </w:t>
            </w:r>
            <w:r w:rsidR="00A803BC">
              <w:rPr>
                <w:rFonts w:asciiTheme="minorHAnsi" w:hAnsiTheme="minorHAnsi"/>
                <w:sz w:val="20"/>
                <w:szCs w:val="20"/>
              </w:rPr>
              <w:t>2211J</w:t>
            </w:r>
            <w:r w:rsidR="00A803BC" w:rsidRPr="6E055624">
              <w:rPr>
                <w:rFonts w:asciiTheme="minorHAnsi" w:hAnsiTheme="minorHAnsi"/>
                <w:sz w:val="20"/>
                <w:szCs w:val="20"/>
              </w:rPr>
              <w:t>, 2220,</w:t>
            </w:r>
            <w:r w:rsidR="00A803BC">
              <w:rPr>
                <w:rFonts w:asciiTheme="minorHAnsi" w:hAnsiTheme="minorHAnsi"/>
                <w:sz w:val="20"/>
                <w:szCs w:val="20"/>
              </w:rPr>
              <w:t xml:space="preserve"> 2220J,</w:t>
            </w:r>
            <w:r w:rsidR="00FE4909">
              <w:rPr>
                <w:rFonts w:asciiTheme="minorHAnsi" w:hAnsiTheme="minorHAnsi"/>
                <w:sz w:val="20"/>
                <w:szCs w:val="20"/>
              </w:rPr>
              <w:t xml:space="preserve"> </w:t>
            </w:r>
            <w:r w:rsidRPr="6E055624">
              <w:rPr>
                <w:rFonts w:asciiTheme="minorHAnsi" w:hAnsiTheme="minorHAnsi"/>
                <w:sz w:val="20"/>
                <w:szCs w:val="20"/>
              </w:rPr>
              <w:t>251010EC, 251010ECBN, 251015EC, 251015ECBN,</w:t>
            </w:r>
            <w:r w:rsidR="00DE6ED7">
              <w:rPr>
                <w:rFonts w:asciiTheme="minorHAnsi" w:hAnsiTheme="minorHAnsi"/>
                <w:sz w:val="20"/>
                <w:szCs w:val="20"/>
              </w:rPr>
              <w:t xml:space="preserve"> </w:t>
            </w:r>
            <w:r w:rsidR="00FE4909">
              <w:rPr>
                <w:rFonts w:asciiTheme="minorHAnsi" w:hAnsiTheme="minorHAnsi"/>
                <w:sz w:val="20"/>
                <w:szCs w:val="20"/>
              </w:rPr>
              <w:t>2250</w:t>
            </w:r>
            <w:r w:rsidRPr="6E055624">
              <w:rPr>
                <w:rFonts w:asciiTheme="minorHAnsi" w:hAnsiTheme="minorHAnsi"/>
                <w:sz w:val="20"/>
                <w:szCs w:val="20"/>
              </w:rPr>
              <w:t>R,</w:t>
            </w:r>
            <w:r w:rsidR="00784BE8">
              <w:rPr>
                <w:rFonts w:asciiTheme="minorHAnsi" w:hAnsiTheme="minorHAnsi"/>
                <w:sz w:val="20"/>
                <w:szCs w:val="20"/>
              </w:rPr>
              <w:t xml:space="preserve"> 2250J</w:t>
            </w:r>
            <w:r w:rsidRPr="6E055624">
              <w:rPr>
                <w:rFonts w:asciiTheme="minorHAnsi" w:hAnsiTheme="minorHAnsi"/>
                <w:sz w:val="20"/>
                <w:szCs w:val="20"/>
              </w:rPr>
              <w:t xml:space="preserve"> ACE12BN5, ACE12MBN5,</w:t>
            </w:r>
            <w:r w:rsidR="00FE4909">
              <w:rPr>
                <w:rFonts w:asciiTheme="minorHAnsi" w:hAnsiTheme="minorHAnsi"/>
                <w:sz w:val="20"/>
                <w:szCs w:val="20"/>
              </w:rPr>
              <w:t xml:space="preserve"> </w:t>
            </w:r>
            <w:r w:rsidRPr="6E055624">
              <w:rPr>
                <w:rFonts w:asciiTheme="minorHAnsi" w:hAnsiTheme="minorHAnsi"/>
                <w:sz w:val="20"/>
                <w:szCs w:val="20"/>
              </w:rPr>
              <w:t>ME7251C, ME7251E, ME725M1C, ME725M1E,</w:t>
            </w:r>
            <w:r w:rsidR="00FE4909">
              <w:rPr>
                <w:rFonts w:asciiTheme="minorHAnsi" w:hAnsiTheme="minorHAnsi"/>
                <w:sz w:val="20"/>
                <w:szCs w:val="20"/>
              </w:rPr>
              <w:t xml:space="preserve"> </w:t>
            </w:r>
            <w:r w:rsidRPr="6E055624">
              <w:rPr>
                <w:rFonts w:asciiTheme="minorHAnsi" w:hAnsiTheme="minorHAnsi"/>
                <w:sz w:val="20"/>
                <w:szCs w:val="20"/>
              </w:rPr>
              <w:t>ECVV120, ECVV220</w:t>
            </w:r>
            <w:r w:rsidR="00784BE8">
              <w:rPr>
                <w:rFonts w:asciiTheme="minorHAnsi" w:hAnsiTheme="minorHAnsi"/>
                <w:sz w:val="20"/>
                <w:szCs w:val="20"/>
              </w:rPr>
              <w:t xml:space="preserve">, </w:t>
            </w:r>
          </w:p>
          <w:p w14:paraId="5E566773" w14:textId="1DF77576" w:rsidR="00CA1DEF" w:rsidRPr="00325F8E" w:rsidRDefault="00CA1DEF" w:rsidP="00CA1DEF">
            <w:pPr>
              <w:autoSpaceDE w:val="0"/>
              <w:autoSpaceDN w:val="0"/>
              <w:adjustRightInd w:val="0"/>
            </w:pPr>
          </w:p>
        </w:tc>
      </w:tr>
      <w:bookmarkEnd w:id="0"/>
    </w:tbl>
    <w:p w14:paraId="66958F79" w14:textId="570E352E" w:rsidR="003C1DDE" w:rsidRDefault="003C1DDE" w:rsidP="003C1DDE">
      <w:pPr>
        <w:spacing w:after="0"/>
        <w:rPr>
          <w:b/>
        </w:rPr>
      </w:pPr>
    </w:p>
    <w:p w14:paraId="12AE0F65" w14:textId="77777777" w:rsidR="003C1DDE" w:rsidRDefault="003C1DDE" w:rsidP="003C1DDE">
      <w:pPr>
        <w:spacing w:after="0"/>
        <w:rPr>
          <w:b/>
        </w:rPr>
      </w:pPr>
      <w:r w:rsidRPr="001B3CD9">
        <w:rPr>
          <w:b/>
        </w:rPr>
        <w:t xml:space="preserve">REVISION </w:t>
      </w:r>
      <w:r>
        <w:rPr>
          <w:b/>
        </w:rPr>
        <w:t>HISTORY</w:t>
      </w:r>
    </w:p>
    <w:tbl>
      <w:tblPr>
        <w:tblW w:w="93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980"/>
        <w:gridCol w:w="5524"/>
      </w:tblGrid>
      <w:tr w:rsidR="003C1DDE" w:rsidRPr="00CC14FF" w14:paraId="7E364CD4" w14:textId="77777777" w:rsidTr="00C871AC">
        <w:trPr>
          <w:trHeight w:val="389"/>
        </w:trPr>
        <w:tc>
          <w:tcPr>
            <w:tcW w:w="1885" w:type="dxa"/>
            <w:shd w:val="clear" w:color="auto" w:fill="D9D9D9" w:themeFill="background1" w:themeFillShade="D9"/>
            <w:vAlign w:val="center"/>
          </w:tcPr>
          <w:p w14:paraId="3A914186" w14:textId="77777777" w:rsidR="003C1DDE" w:rsidRPr="006457A0" w:rsidRDefault="003C1DDE" w:rsidP="003C1DDE">
            <w:pPr>
              <w:spacing w:after="0" w:line="240" w:lineRule="auto"/>
              <w:rPr>
                <w:rFonts w:asciiTheme="majorHAnsi" w:eastAsia="Calibri" w:hAnsiTheme="majorHAnsi" w:cstheme="majorHAnsi"/>
                <w:b/>
              </w:rPr>
            </w:pPr>
            <w:r w:rsidRPr="006457A0">
              <w:rPr>
                <w:rFonts w:asciiTheme="majorHAnsi" w:eastAsia="Calibri" w:hAnsiTheme="majorHAnsi" w:cstheme="majorHAnsi"/>
                <w:b/>
              </w:rPr>
              <w:t>Revision</w:t>
            </w:r>
          </w:p>
        </w:tc>
        <w:tc>
          <w:tcPr>
            <w:tcW w:w="1980" w:type="dxa"/>
            <w:shd w:val="clear" w:color="auto" w:fill="D9D9D9" w:themeFill="background1" w:themeFillShade="D9"/>
            <w:vAlign w:val="center"/>
          </w:tcPr>
          <w:p w14:paraId="718B957B" w14:textId="77777777" w:rsidR="003C1DDE" w:rsidRPr="006457A0" w:rsidRDefault="003C1DDE" w:rsidP="003C1DDE">
            <w:pPr>
              <w:spacing w:after="0" w:line="240" w:lineRule="auto"/>
              <w:rPr>
                <w:rFonts w:asciiTheme="majorHAnsi" w:eastAsia="Calibri" w:hAnsiTheme="majorHAnsi" w:cstheme="majorHAnsi"/>
                <w:b/>
              </w:rPr>
            </w:pPr>
            <w:r w:rsidRPr="006457A0">
              <w:rPr>
                <w:rFonts w:asciiTheme="majorHAnsi" w:eastAsia="Calibri" w:hAnsiTheme="majorHAnsi" w:cstheme="majorHAnsi"/>
                <w:b/>
              </w:rPr>
              <w:t>Date</w:t>
            </w:r>
          </w:p>
        </w:tc>
        <w:tc>
          <w:tcPr>
            <w:tcW w:w="5524" w:type="dxa"/>
            <w:shd w:val="clear" w:color="auto" w:fill="D9D9D9" w:themeFill="background1" w:themeFillShade="D9"/>
            <w:vAlign w:val="center"/>
          </w:tcPr>
          <w:p w14:paraId="12F28DCA" w14:textId="77777777" w:rsidR="003C1DDE" w:rsidRPr="006457A0" w:rsidRDefault="003C1DDE" w:rsidP="003C1DDE">
            <w:pPr>
              <w:spacing w:after="0" w:line="240" w:lineRule="auto"/>
              <w:rPr>
                <w:rFonts w:asciiTheme="majorHAnsi" w:eastAsia="Calibri" w:hAnsiTheme="majorHAnsi" w:cstheme="majorHAnsi"/>
                <w:b/>
              </w:rPr>
            </w:pPr>
            <w:r w:rsidRPr="006457A0">
              <w:rPr>
                <w:rFonts w:asciiTheme="majorHAnsi" w:eastAsia="Calibri" w:hAnsiTheme="majorHAnsi" w:cstheme="majorHAnsi"/>
                <w:b/>
              </w:rPr>
              <w:t>Summary of Change</w:t>
            </w:r>
          </w:p>
        </w:tc>
      </w:tr>
      <w:tr w:rsidR="003C1DDE" w:rsidRPr="00CC14FF" w14:paraId="70DE37ED" w14:textId="77777777" w:rsidTr="0028091B">
        <w:trPr>
          <w:trHeight w:val="389"/>
        </w:trPr>
        <w:tc>
          <w:tcPr>
            <w:tcW w:w="1885" w:type="dxa"/>
            <w:shd w:val="clear" w:color="auto" w:fill="FFFFFF" w:themeFill="background1"/>
            <w:vAlign w:val="center"/>
          </w:tcPr>
          <w:p w14:paraId="042E680A" w14:textId="566BF328" w:rsidR="003C1DDE" w:rsidRPr="00EA64BE" w:rsidRDefault="000262D3" w:rsidP="0028091B">
            <w:pPr>
              <w:spacing w:after="0" w:line="240" w:lineRule="auto"/>
              <w:jc w:val="center"/>
              <w:rPr>
                <w:rFonts w:asciiTheme="majorHAnsi" w:eastAsia="Calibri" w:hAnsiTheme="majorHAnsi" w:cstheme="majorHAnsi"/>
              </w:rPr>
            </w:pPr>
            <w:r>
              <w:rPr>
                <w:rFonts w:asciiTheme="majorHAnsi" w:eastAsia="Calibri" w:hAnsiTheme="majorHAnsi" w:cstheme="majorHAnsi"/>
              </w:rPr>
              <w:t>A</w:t>
            </w:r>
          </w:p>
        </w:tc>
        <w:tc>
          <w:tcPr>
            <w:tcW w:w="1980" w:type="dxa"/>
            <w:vAlign w:val="center"/>
          </w:tcPr>
          <w:p w14:paraId="035A0767" w14:textId="43C94C64" w:rsidR="003C1DDE" w:rsidRPr="00CC14FF" w:rsidRDefault="00E36C20" w:rsidP="0028091B">
            <w:pPr>
              <w:spacing w:after="0" w:line="240" w:lineRule="auto"/>
              <w:jc w:val="center"/>
              <w:rPr>
                <w:rFonts w:asciiTheme="majorHAnsi" w:eastAsia="Calibri" w:hAnsiTheme="majorHAnsi" w:cstheme="majorHAnsi"/>
              </w:rPr>
            </w:pPr>
            <w:r>
              <w:rPr>
                <w:rFonts w:asciiTheme="majorHAnsi" w:eastAsia="Calibri" w:hAnsiTheme="majorHAnsi" w:cstheme="majorHAnsi"/>
              </w:rPr>
              <w:t>31</w:t>
            </w:r>
            <w:r w:rsidR="00D24F4E">
              <w:rPr>
                <w:rFonts w:asciiTheme="majorHAnsi" w:eastAsia="Calibri" w:hAnsiTheme="majorHAnsi" w:cstheme="majorHAnsi"/>
              </w:rPr>
              <w:t xml:space="preserve"> </w:t>
            </w:r>
            <w:r>
              <w:rPr>
                <w:rFonts w:asciiTheme="majorHAnsi" w:eastAsia="Calibri" w:hAnsiTheme="majorHAnsi" w:cstheme="majorHAnsi"/>
              </w:rPr>
              <w:t xml:space="preserve">July </w:t>
            </w:r>
            <w:r w:rsidR="00D24F4E">
              <w:rPr>
                <w:rFonts w:asciiTheme="majorHAnsi" w:eastAsia="Calibri" w:hAnsiTheme="majorHAnsi" w:cstheme="majorHAnsi"/>
              </w:rPr>
              <w:t>20</w:t>
            </w:r>
            <w:r w:rsidR="00375844">
              <w:rPr>
                <w:rFonts w:asciiTheme="majorHAnsi" w:eastAsia="Calibri" w:hAnsiTheme="majorHAnsi" w:cstheme="majorHAnsi"/>
              </w:rPr>
              <w:t>20</w:t>
            </w:r>
          </w:p>
        </w:tc>
        <w:tc>
          <w:tcPr>
            <w:tcW w:w="5524" w:type="dxa"/>
            <w:vAlign w:val="center"/>
          </w:tcPr>
          <w:p w14:paraId="2FDA9DA3" w14:textId="0916F656" w:rsidR="003C1DDE" w:rsidRPr="00CC14FF" w:rsidRDefault="001F2EFD" w:rsidP="00C871AC">
            <w:pPr>
              <w:spacing w:after="0" w:line="240" w:lineRule="auto"/>
              <w:rPr>
                <w:rFonts w:asciiTheme="majorHAnsi" w:eastAsia="Calibri" w:hAnsiTheme="majorHAnsi" w:cstheme="majorHAnsi"/>
              </w:rPr>
            </w:pPr>
            <w:r>
              <w:rPr>
                <w:rFonts w:asciiTheme="majorHAnsi" w:eastAsia="Calibri" w:hAnsiTheme="majorHAnsi" w:cstheme="majorHAnsi"/>
              </w:rPr>
              <w:t>Original Issue</w:t>
            </w:r>
          </w:p>
        </w:tc>
      </w:tr>
    </w:tbl>
    <w:p w14:paraId="18146467" w14:textId="77777777" w:rsidR="003C1DDE" w:rsidRDefault="003C1DDE" w:rsidP="003C1DDE">
      <w:pPr>
        <w:spacing w:after="0"/>
        <w:rPr>
          <w:b/>
        </w:rPr>
      </w:pPr>
    </w:p>
    <w:p w14:paraId="12EA6BCA" w14:textId="2877B55D" w:rsidR="00126100" w:rsidRPr="00F945AD" w:rsidRDefault="00320313" w:rsidP="00F359A7">
      <w:pPr>
        <w:pStyle w:val="Heading1"/>
      </w:pPr>
      <w:r w:rsidRPr="00F945AD">
        <w:t>Ident</w:t>
      </w:r>
      <w:r w:rsidR="00563E20" w:rsidRPr="00F945AD">
        <w:t xml:space="preserve">ify </w:t>
      </w:r>
      <w:r w:rsidRPr="00F945AD">
        <w:t>Context of</w:t>
      </w:r>
      <w:r w:rsidR="00C34F4D" w:rsidRPr="00F945AD">
        <w:t xml:space="preserve"> Use</w:t>
      </w:r>
      <w:r w:rsidR="00EC0ED4" w:rsidRPr="00F945AD">
        <w:t xml:space="preserve"> and User Interface Characteristics Related to Safety</w:t>
      </w:r>
    </w:p>
    <w:p w14:paraId="437C5166" w14:textId="62BB7E7B" w:rsidR="00E17F46" w:rsidRPr="00520AAD" w:rsidRDefault="00E17F46" w:rsidP="00C77F24">
      <w:pPr>
        <w:autoSpaceDE w:val="0"/>
        <w:autoSpaceDN w:val="0"/>
        <w:adjustRightInd w:val="0"/>
        <w:ind w:left="360"/>
        <w:jc w:val="both"/>
        <w:rPr>
          <w:rFonts w:cstheme="minorHAnsi"/>
          <w:szCs w:val="20"/>
        </w:rPr>
      </w:pPr>
      <w:r w:rsidRPr="00520AAD">
        <w:rPr>
          <w:rFonts w:cstheme="minorHAnsi"/>
          <w:szCs w:val="20"/>
        </w:rPr>
        <w:t>A Use Specification has been created to address context of use and user interface characteristics related to safety for the</w:t>
      </w:r>
      <w:r w:rsidR="00740ABE">
        <w:rPr>
          <w:rFonts w:asciiTheme="majorHAnsi" w:eastAsia="Calibri" w:hAnsiTheme="majorHAnsi" w:cstheme="majorHAnsi"/>
          <w:sz w:val="18"/>
          <w:szCs w:val="18"/>
        </w:rPr>
        <w:t xml:space="preserve"> </w:t>
      </w:r>
      <w:r w:rsidR="00602A03">
        <w:rPr>
          <w:rFonts w:asciiTheme="majorHAnsi" w:eastAsia="Calibri" w:hAnsiTheme="majorHAnsi" w:cstheme="majorHAnsi"/>
          <w:sz w:val="18"/>
          <w:szCs w:val="18"/>
        </w:rPr>
        <w:t>Smoke Evacuation and Accessories</w:t>
      </w:r>
      <w:r w:rsidRPr="00520AAD">
        <w:rPr>
          <w:rFonts w:cstheme="minorHAnsi"/>
          <w:szCs w:val="20"/>
        </w:rPr>
        <w:t xml:space="preserve">.  Reference </w:t>
      </w:r>
      <w:r w:rsidR="000262D3" w:rsidRPr="000262D3">
        <w:rPr>
          <w:rFonts w:cstheme="minorHAnsi"/>
          <w:szCs w:val="20"/>
        </w:rPr>
        <w:t>SCN072062</w:t>
      </w:r>
      <w:r w:rsidR="00271108">
        <w:rPr>
          <w:rFonts w:cstheme="minorHAnsi"/>
          <w:szCs w:val="20"/>
        </w:rPr>
        <w:t>.</w:t>
      </w:r>
    </w:p>
    <w:p w14:paraId="7F621C21" w14:textId="5977FA18" w:rsidR="00AB001F" w:rsidRDefault="007450D0" w:rsidP="00F945AD">
      <w:pPr>
        <w:pStyle w:val="Heading1"/>
      </w:pPr>
      <w:r>
        <w:lastRenderedPageBreak/>
        <w:t>Identi</w:t>
      </w:r>
      <w:r w:rsidR="00F32377">
        <w:t>fy</w:t>
      </w:r>
      <w:r>
        <w:t xml:space="preserve"> Known or Foreseeable Hazards and Hazardous Situations Related to Use </w:t>
      </w:r>
    </w:p>
    <w:p w14:paraId="27FD9ADB" w14:textId="58BD377E" w:rsidR="00E17F46" w:rsidRPr="00BD1695" w:rsidRDefault="00E17F46" w:rsidP="00C77F24">
      <w:pPr>
        <w:autoSpaceDE w:val="0"/>
        <w:autoSpaceDN w:val="0"/>
        <w:adjustRightInd w:val="0"/>
        <w:ind w:left="360"/>
        <w:jc w:val="both"/>
        <w:rPr>
          <w:rFonts w:cstheme="minorHAnsi"/>
          <w:szCs w:val="20"/>
        </w:rPr>
      </w:pPr>
      <w:r w:rsidRPr="00BD1695">
        <w:rPr>
          <w:rFonts w:cstheme="minorHAnsi"/>
          <w:szCs w:val="20"/>
        </w:rPr>
        <w:t xml:space="preserve">Post-production information is reviewed in multiple areas of the Quality System: </w:t>
      </w:r>
      <w:r w:rsidR="004077BF" w:rsidRPr="00E73B78">
        <w:rPr>
          <w:rFonts w:cstheme="minorHAnsi"/>
          <w:szCs w:val="20"/>
        </w:rPr>
        <w:t>Complaints Reportability Matrix</w:t>
      </w:r>
      <w:r w:rsidRPr="00BD1695">
        <w:rPr>
          <w:rFonts w:cstheme="minorHAnsi"/>
          <w:szCs w:val="20"/>
        </w:rPr>
        <w:t xml:space="preserve"> and Risk Management Reports (governed by CP0212), Post Market Surveillance (PMS) (governed by PR-0000385), Product Quality Safety Surveillance</w:t>
      </w:r>
      <w:r w:rsidR="00A43D3D">
        <w:rPr>
          <w:rFonts w:cstheme="minorHAnsi"/>
          <w:szCs w:val="20"/>
        </w:rPr>
        <w:t xml:space="preserve"> (PQSS)</w:t>
      </w:r>
      <w:r w:rsidRPr="00BD1695">
        <w:rPr>
          <w:rFonts w:cstheme="minorHAnsi"/>
          <w:szCs w:val="20"/>
        </w:rPr>
        <w:t xml:space="preserve"> Data Review Board</w:t>
      </w:r>
      <w:r w:rsidR="00A43D3D">
        <w:rPr>
          <w:rFonts w:cstheme="minorHAnsi"/>
          <w:szCs w:val="20"/>
        </w:rPr>
        <w:t xml:space="preserve"> (DRB)</w:t>
      </w:r>
      <w:r w:rsidRPr="00BD1695">
        <w:rPr>
          <w:rFonts w:cstheme="minorHAnsi"/>
          <w:szCs w:val="20"/>
        </w:rPr>
        <w:t xml:space="preserve"> (governed by</w:t>
      </w:r>
      <w:r>
        <w:rPr>
          <w:rFonts w:cstheme="minorHAnsi"/>
          <w:szCs w:val="20"/>
        </w:rPr>
        <w:t xml:space="preserve"> </w:t>
      </w:r>
      <w:r w:rsidRPr="00BD1695">
        <w:rPr>
          <w:rFonts w:cstheme="minorHAnsi"/>
          <w:szCs w:val="20"/>
        </w:rPr>
        <w:t>100583575) and Clinical Expert Reports (CER) (governed by WE001460).</w:t>
      </w:r>
    </w:p>
    <w:p w14:paraId="472A838C" w14:textId="4C9DBBCA" w:rsidR="00E17F46" w:rsidRDefault="004077BF" w:rsidP="00204DBB">
      <w:pPr>
        <w:autoSpaceDE w:val="0"/>
        <w:autoSpaceDN w:val="0"/>
        <w:adjustRightInd w:val="0"/>
        <w:ind w:firstLine="360"/>
        <w:rPr>
          <w:rFonts w:cstheme="minorHAnsi"/>
          <w:b/>
          <w:szCs w:val="20"/>
        </w:rPr>
      </w:pPr>
      <w:r w:rsidRPr="004077BF">
        <w:rPr>
          <w:rFonts w:cstheme="minorHAnsi"/>
          <w:b/>
          <w:szCs w:val="20"/>
        </w:rPr>
        <w:t>Complaints Reportability Matrix</w:t>
      </w:r>
      <w:r w:rsidR="00E17F46" w:rsidRPr="00F7273A">
        <w:rPr>
          <w:rFonts w:cstheme="minorHAnsi"/>
          <w:b/>
          <w:szCs w:val="20"/>
        </w:rPr>
        <w:t xml:space="preserve"> Review</w:t>
      </w:r>
    </w:p>
    <w:p w14:paraId="151C9D88" w14:textId="667A8306" w:rsidR="007D65AA" w:rsidRPr="00F01E18" w:rsidRDefault="00F01E18" w:rsidP="00CA1DEF">
      <w:pPr>
        <w:autoSpaceDE w:val="0"/>
        <w:autoSpaceDN w:val="0"/>
        <w:adjustRightInd w:val="0"/>
        <w:ind w:left="360"/>
        <w:jc w:val="both"/>
        <w:rPr>
          <w:rFonts w:cstheme="minorHAnsi"/>
          <w:szCs w:val="20"/>
        </w:rPr>
      </w:pPr>
      <w:r>
        <w:rPr>
          <w:rFonts w:cstheme="minorHAnsi"/>
          <w:szCs w:val="20"/>
        </w:rPr>
        <w:t>Analysis Codes (ACs) and definitions identified in the</w:t>
      </w:r>
      <w:r w:rsidR="00602A03">
        <w:rPr>
          <w:rFonts w:cstheme="minorHAnsi"/>
          <w:szCs w:val="20"/>
        </w:rPr>
        <w:t xml:space="preserve"> </w:t>
      </w:r>
      <w:bookmarkStart w:id="2" w:name="_Hlk38497235"/>
      <w:r w:rsidR="00602A03" w:rsidRPr="00E73B78">
        <w:rPr>
          <w:rFonts w:cstheme="minorHAnsi"/>
          <w:szCs w:val="20"/>
        </w:rPr>
        <w:t>Complaints Reportability Matrix</w:t>
      </w:r>
      <w:r w:rsidR="00602A03">
        <w:rPr>
          <w:rFonts w:cstheme="minorHAnsi"/>
          <w:szCs w:val="20"/>
        </w:rPr>
        <w:t xml:space="preserve"> </w:t>
      </w:r>
      <w:bookmarkEnd w:id="2"/>
      <w:r w:rsidR="00602A03">
        <w:rPr>
          <w:rFonts w:cstheme="minorHAnsi"/>
          <w:szCs w:val="20"/>
        </w:rPr>
        <w:t>(</w:t>
      </w:r>
      <w:r w:rsidR="00602A03" w:rsidRPr="00E73B78">
        <w:rPr>
          <w:rFonts w:cstheme="minorHAnsi"/>
          <w:szCs w:val="20"/>
        </w:rPr>
        <w:t>QA-FRM-150 Rev 005</w:t>
      </w:r>
      <w:r w:rsidR="00602A03">
        <w:rPr>
          <w:rFonts w:cstheme="minorHAnsi"/>
          <w:szCs w:val="20"/>
        </w:rPr>
        <w:t>)</w:t>
      </w:r>
      <w:r>
        <w:rPr>
          <w:rFonts w:cstheme="minorHAnsi"/>
          <w:szCs w:val="20"/>
        </w:rPr>
        <w:t xml:space="preserve"> have been reviewed and assessed to determine which ACs could be potentially use-related. Complaints over the time period </w:t>
      </w:r>
      <w:r w:rsidR="00960BD5">
        <w:rPr>
          <w:rFonts w:cstheme="minorHAnsi"/>
          <w:szCs w:val="20"/>
        </w:rPr>
        <w:t>(</w:t>
      </w:r>
      <w:r w:rsidR="00602A03">
        <w:rPr>
          <w:rFonts w:cstheme="minorHAnsi"/>
          <w:szCs w:val="20"/>
        </w:rPr>
        <w:t>Dec 1, 2017 to April 3, 201</w:t>
      </w:r>
      <w:r w:rsidR="00CA1DEF">
        <w:rPr>
          <w:rFonts w:cstheme="minorHAnsi"/>
          <w:szCs w:val="20"/>
        </w:rPr>
        <w:t>9</w:t>
      </w:r>
      <w:r>
        <w:rPr>
          <w:rFonts w:cstheme="minorHAnsi"/>
          <w:szCs w:val="20"/>
        </w:rPr>
        <w:t>) were pulled including the field ‘potential cause’ which includes all complaints that were potentially related to use or potential use errors (See Attachment 1).  After reviewing these details, the following list of ACs were identified as</w:t>
      </w:r>
      <w:r w:rsidR="0088092D">
        <w:rPr>
          <w:rFonts w:cstheme="minorHAnsi"/>
          <w:szCs w:val="20"/>
        </w:rPr>
        <w:t xml:space="preserve"> potentially</w:t>
      </w:r>
      <w:r>
        <w:rPr>
          <w:rFonts w:cstheme="minorHAnsi"/>
          <w:szCs w:val="20"/>
        </w:rPr>
        <w:t xml:space="preserve"> related to</w:t>
      </w:r>
      <w:r w:rsidR="000C386E">
        <w:rPr>
          <w:rFonts w:cstheme="minorHAnsi"/>
          <w:szCs w:val="20"/>
        </w:rPr>
        <w:t xml:space="preserve"> </w:t>
      </w:r>
      <w:r>
        <w:rPr>
          <w:rFonts w:cstheme="minorHAnsi"/>
          <w:szCs w:val="20"/>
        </w:rPr>
        <w:t xml:space="preserve">use </w:t>
      </w:r>
      <w:r w:rsidR="0088092D">
        <w:rPr>
          <w:rFonts w:cstheme="minorHAnsi"/>
          <w:szCs w:val="20"/>
        </w:rPr>
        <w:t>related issues</w:t>
      </w:r>
      <w:r>
        <w:rPr>
          <w:rFonts w:cstheme="minorHAnsi"/>
          <w:szCs w:val="20"/>
        </w:rPr>
        <w:t>:</w:t>
      </w:r>
    </w:p>
    <w:tbl>
      <w:tblPr>
        <w:tblStyle w:val="TableGrid"/>
        <w:tblW w:w="9085" w:type="dxa"/>
        <w:tblInd w:w="265" w:type="dxa"/>
        <w:tblLook w:val="04A0" w:firstRow="1" w:lastRow="0" w:firstColumn="1" w:lastColumn="0" w:noHBand="0" w:noVBand="1"/>
      </w:tblPr>
      <w:tblGrid>
        <w:gridCol w:w="3330"/>
        <w:gridCol w:w="5755"/>
      </w:tblGrid>
      <w:tr w:rsidR="00604778" w14:paraId="37B0E21E" w14:textId="77777777" w:rsidTr="00763452">
        <w:trPr>
          <w:trHeight w:val="332"/>
        </w:trPr>
        <w:tc>
          <w:tcPr>
            <w:tcW w:w="3330" w:type="dxa"/>
            <w:shd w:val="clear" w:color="auto" w:fill="BFBFBF" w:themeFill="background1" w:themeFillShade="BF"/>
            <w:vAlign w:val="bottom"/>
          </w:tcPr>
          <w:p w14:paraId="1ABEA2A9" w14:textId="417C216D" w:rsidR="00604778" w:rsidRDefault="00604778" w:rsidP="00604778">
            <w:pPr>
              <w:autoSpaceDE w:val="0"/>
              <w:autoSpaceDN w:val="0"/>
              <w:adjustRightInd w:val="0"/>
              <w:rPr>
                <w:rFonts w:cstheme="minorHAnsi"/>
                <w:b/>
                <w:szCs w:val="20"/>
              </w:rPr>
            </w:pPr>
            <w:r>
              <w:rPr>
                <w:rFonts w:ascii="Calibri" w:hAnsi="Calibri"/>
                <w:color w:val="000000"/>
                <w:sz w:val="22"/>
              </w:rPr>
              <w:t>Analysis codes</w:t>
            </w:r>
            <w:r w:rsidR="00387BC9">
              <w:rPr>
                <w:rFonts w:ascii="Calibri" w:hAnsi="Calibri"/>
                <w:color w:val="000000"/>
                <w:sz w:val="22"/>
              </w:rPr>
              <w:t xml:space="preserve"> (AC)</w:t>
            </w:r>
          </w:p>
        </w:tc>
        <w:tc>
          <w:tcPr>
            <w:tcW w:w="5755" w:type="dxa"/>
            <w:shd w:val="clear" w:color="auto" w:fill="BFBFBF" w:themeFill="background1" w:themeFillShade="BF"/>
            <w:vAlign w:val="bottom"/>
          </w:tcPr>
          <w:p w14:paraId="1E72DDBA" w14:textId="008DB9DF" w:rsidR="00604778" w:rsidRDefault="00604778" w:rsidP="00604778">
            <w:pPr>
              <w:autoSpaceDE w:val="0"/>
              <w:autoSpaceDN w:val="0"/>
              <w:adjustRightInd w:val="0"/>
              <w:rPr>
                <w:rFonts w:cstheme="minorHAnsi"/>
                <w:b/>
                <w:szCs w:val="20"/>
              </w:rPr>
            </w:pPr>
            <w:r>
              <w:rPr>
                <w:rFonts w:ascii="Calibri" w:hAnsi="Calibri"/>
                <w:color w:val="000000"/>
                <w:sz w:val="22"/>
              </w:rPr>
              <w:t>ECM definition</w:t>
            </w:r>
          </w:p>
        </w:tc>
      </w:tr>
      <w:tr w:rsidR="000C386E" w14:paraId="2720BAFD" w14:textId="77777777" w:rsidTr="00763452">
        <w:tc>
          <w:tcPr>
            <w:tcW w:w="3330" w:type="dxa"/>
            <w:vAlign w:val="center"/>
          </w:tcPr>
          <w:p w14:paraId="05CBF3DB" w14:textId="2AD3CF4E" w:rsidR="000C386E" w:rsidRPr="00763452" w:rsidRDefault="000C386E" w:rsidP="000C386E">
            <w:pPr>
              <w:autoSpaceDE w:val="0"/>
              <w:autoSpaceDN w:val="0"/>
              <w:adjustRightInd w:val="0"/>
              <w:jc w:val="both"/>
              <w:rPr>
                <w:rFonts w:cstheme="minorHAnsi"/>
                <w:szCs w:val="20"/>
              </w:rPr>
            </w:pPr>
            <w:r w:rsidRPr="00763452">
              <w:rPr>
                <w:rFonts w:cstheme="minorHAnsi"/>
                <w:szCs w:val="20"/>
              </w:rPr>
              <w:t>Contamination Packaging of Pouch</w:t>
            </w:r>
          </w:p>
        </w:tc>
        <w:tc>
          <w:tcPr>
            <w:tcW w:w="5755" w:type="dxa"/>
            <w:vAlign w:val="center"/>
          </w:tcPr>
          <w:p w14:paraId="7C56C06B" w14:textId="1059CBBA" w:rsidR="000C386E" w:rsidRPr="007D65AA" w:rsidRDefault="000C386E" w:rsidP="007D65AA">
            <w:pPr>
              <w:autoSpaceDE w:val="0"/>
              <w:autoSpaceDN w:val="0"/>
              <w:adjustRightInd w:val="0"/>
              <w:jc w:val="both"/>
              <w:rPr>
                <w:rFonts w:cstheme="minorHAnsi"/>
                <w:szCs w:val="20"/>
              </w:rPr>
            </w:pPr>
            <w:r w:rsidRPr="007D65AA">
              <w:rPr>
                <w:rFonts w:cstheme="minorHAnsi"/>
                <w:szCs w:val="20"/>
              </w:rPr>
              <w:t>Foreign material that is on</w:t>
            </w:r>
            <w:r>
              <w:rPr>
                <w:rFonts w:cstheme="minorHAnsi"/>
                <w:szCs w:val="20"/>
              </w:rPr>
              <w:t xml:space="preserve"> the outside of the </w:t>
            </w:r>
            <w:r w:rsidRPr="007D65AA">
              <w:rPr>
                <w:rFonts w:cstheme="minorHAnsi"/>
                <w:szCs w:val="20"/>
              </w:rPr>
              <w:t>packaging or pouch</w:t>
            </w:r>
          </w:p>
        </w:tc>
      </w:tr>
      <w:tr w:rsidR="000C386E" w14:paraId="57CC84BE" w14:textId="77777777" w:rsidTr="00763452">
        <w:tc>
          <w:tcPr>
            <w:tcW w:w="3330" w:type="dxa"/>
            <w:vAlign w:val="center"/>
          </w:tcPr>
          <w:p w14:paraId="2DB247F7" w14:textId="784959DB" w:rsidR="000C386E" w:rsidRPr="00763452" w:rsidRDefault="000C386E" w:rsidP="000C386E">
            <w:pPr>
              <w:autoSpaceDE w:val="0"/>
              <w:autoSpaceDN w:val="0"/>
              <w:adjustRightInd w:val="0"/>
              <w:jc w:val="both"/>
              <w:rPr>
                <w:rFonts w:cstheme="minorHAnsi"/>
                <w:szCs w:val="20"/>
              </w:rPr>
            </w:pPr>
            <w:r w:rsidRPr="00763452">
              <w:rPr>
                <w:rFonts w:cstheme="minorHAnsi"/>
                <w:szCs w:val="20"/>
              </w:rPr>
              <w:t>Contamination Particulate</w:t>
            </w:r>
          </w:p>
        </w:tc>
        <w:tc>
          <w:tcPr>
            <w:tcW w:w="5755" w:type="dxa"/>
            <w:vAlign w:val="center"/>
          </w:tcPr>
          <w:p w14:paraId="2B7F9038" w14:textId="691E038C" w:rsidR="000C386E" w:rsidRPr="007D65AA" w:rsidRDefault="000C386E" w:rsidP="007D65AA">
            <w:pPr>
              <w:autoSpaceDE w:val="0"/>
              <w:autoSpaceDN w:val="0"/>
              <w:adjustRightInd w:val="0"/>
              <w:jc w:val="both"/>
              <w:rPr>
                <w:rFonts w:cstheme="minorHAnsi"/>
                <w:szCs w:val="20"/>
              </w:rPr>
            </w:pPr>
            <w:r w:rsidRPr="007D65AA">
              <w:rPr>
                <w:rFonts w:cstheme="minorHAnsi"/>
                <w:szCs w:val="20"/>
              </w:rPr>
              <w:t>Foreign material that is loose inside the packaging</w:t>
            </w:r>
          </w:p>
        </w:tc>
      </w:tr>
      <w:tr w:rsidR="000C386E" w14:paraId="216E40F9" w14:textId="77777777" w:rsidTr="00763452">
        <w:trPr>
          <w:trHeight w:val="359"/>
        </w:trPr>
        <w:tc>
          <w:tcPr>
            <w:tcW w:w="3330" w:type="dxa"/>
            <w:vAlign w:val="center"/>
          </w:tcPr>
          <w:p w14:paraId="5C0D430A" w14:textId="7BFF5A9B" w:rsidR="000C386E" w:rsidRPr="00763452" w:rsidRDefault="000C386E" w:rsidP="000C386E">
            <w:pPr>
              <w:autoSpaceDE w:val="0"/>
              <w:autoSpaceDN w:val="0"/>
              <w:adjustRightInd w:val="0"/>
              <w:jc w:val="both"/>
              <w:rPr>
                <w:rFonts w:cstheme="minorHAnsi"/>
                <w:szCs w:val="20"/>
              </w:rPr>
            </w:pPr>
            <w:r w:rsidRPr="00E05A62">
              <w:rPr>
                <w:rFonts w:cstheme="minorHAnsi"/>
                <w:szCs w:val="20"/>
              </w:rPr>
              <w:t>Gen- Contamination: Particulate</w:t>
            </w:r>
          </w:p>
        </w:tc>
        <w:tc>
          <w:tcPr>
            <w:tcW w:w="5755" w:type="dxa"/>
            <w:vAlign w:val="center"/>
          </w:tcPr>
          <w:p w14:paraId="03D1C48E" w14:textId="7DAF6B9F" w:rsidR="000C386E" w:rsidRDefault="00E05A62" w:rsidP="007D65AA">
            <w:pPr>
              <w:autoSpaceDE w:val="0"/>
              <w:autoSpaceDN w:val="0"/>
              <w:adjustRightInd w:val="0"/>
              <w:jc w:val="both"/>
              <w:rPr>
                <w:rFonts w:cstheme="minorHAnsi"/>
                <w:b/>
                <w:szCs w:val="20"/>
              </w:rPr>
            </w:pPr>
            <w:r w:rsidRPr="00DE0F49">
              <w:rPr>
                <w:rFonts w:cstheme="minorHAnsi"/>
                <w:szCs w:val="20"/>
              </w:rPr>
              <w:t>Foreign material that is loose inside the packaging</w:t>
            </w:r>
          </w:p>
        </w:tc>
      </w:tr>
      <w:tr w:rsidR="000C386E" w14:paraId="2545D9AC" w14:textId="77777777" w:rsidTr="00763452">
        <w:tc>
          <w:tcPr>
            <w:tcW w:w="3330" w:type="dxa"/>
            <w:vAlign w:val="center"/>
          </w:tcPr>
          <w:p w14:paraId="73922866" w14:textId="47767252" w:rsidR="000C386E" w:rsidRDefault="000C386E" w:rsidP="000C386E">
            <w:pPr>
              <w:autoSpaceDE w:val="0"/>
              <w:autoSpaceDN w:val="0"/>
              <w:adjustRightInd w:val="0"/>
              <w:rPr>
                <w:rFonts w:cstheme="minorHAnsi"/>
                <w:szCs w:val="20"/>
              </w:rPr>
            </w:pPr>
            <w:r w:rsidRPr="006C1EA7">
              <w:rPr>
                <w:rFonts w:cstheme="minorHAnsi"/>
                <w:szCs w:val="20"/>
              </w:rPr>
              <w:t>GEN - User Damage</w:t>
            </w:r>
          </w:p>
        </w:tc>
        <w:tc>
          <w:tcPr>
            <w:tcW w:w="5755" w:type="dxa"/>
            <w:vAlign w:val="center"/>
          </w:tcPr>
          <w:p w14:paraId="4924D680" w14:textId="42DE5F95" w:rsidR="000C386E" w:rsidRPr="008B0441" w:rsidRDefault="00EE6345">
            <w:pPr>
              <w:autoSpaceDE w:val="0"/>
              <w:autoSpaceDN w:val="0"/>
              <w:adjustRightInd w:val="0"/>
              <w:rPr>
                <w:rFonts w:cstheme="minorHAnsi"/>
                <w:szCs w:val="20"/>
              </w:rPr>
            </w:pPr>
            <w:r>
              <w:rPr>
                <w:rFonts w:cstheme="minorHAnsi"/>
                <w:szCs w:val="20"/>
              </w:rPr>
              <w:t xml:space="preserve">Impairment of a device that is the result of mistreatment beyond the </w:t>
            </w:r>
            <w:r w:rsidRPr="00EE6345">
              <w:rPr>
                <w:rFonts w:cstheme="minorHAnsi"/>
                <w:szCs w:val="20"/>
              </w:rPr>
              <w:t>scope of the design.</w:t>
            </w:r>
          </w:p>
        </w:tc>
      </w:tr>
      <w:tr w:rsidR="000C386E" w14:paraId="61D492F6" w14:textId="77777777" w:rsidTr="00763452">
        <w:tc>
          <w:tcPr>
            <w:tcW w:w="3330" w:type="dxa"/>
          </w:tcPr>
          <w:p w14:paraId="60685A33" w14:textId="591D62BE" w:rsidR="000C386E" w:rsidRPr="00763452" w:rsidRDefault="000C386E" w:rsidP="000C386E">
            <w:pPr>
              <w:autoSpaceDE w:val="0"/>
              <w:autoSpaceDN w:val="0"/>
              <w:adjustRightInd w:val="0"/>
              <w:jc w:val="both"/>
              <w:rPr>
                <w:rFonts w:cstheme="minorHAnsi"/>
                <w:szCs w:val="20"/>
              </w:rPr>
            </w:pPr>
            <w:r w:rsidRPr="00763452">
              <w:rPr>
                <w:rFonts w:cstheme="minorHAnsi"/>
                <w:szCs w:val="20"/>
              </w:rPr>
              <w:t>User Damage</w:t>
            </w:r>
          </w:p>
        </w:tc>
        <w:tc>
          <w:tcPr>
            <w:tcW w:w="5755" w:type="dxa"/>
          </w:tcPr>
          <w:p w14:paraId="1E5945B9" w14:textId="78027785" w:rsidR="000C386E" w:rsidRPr="007D65AA" w:rsidRDefault="003B6040" w:rsidP="007D65AA">
            <w:pPr>
              <w:autoSpaceDE w:val="0"/>
              <w:autoSpaceDN w:val="0"/>
              <w:adjustRightInd w:val="0"/>
              <w:jc w:val="both"/>
              <w:rPr>
                <w:rFonts w:cstheme="minorHAnsi"/>
                <w:szCs w:val="20"/>
              </w:rPr>
            </w:pPr>
            <w:r>
              <w:rPr>
                <w:rFonts w:cstheme="minorHAnsi"/>
                <w:szCs w:val="20"/>
              </w:rPr>
              <w:t xml:space="preserve">Impairment of a device that is the result of mistreatment beyond the </w:t>
            </w:r>
            <w:r w:rsidRPr="007D65AA">
              <w:rPr>
                <w:rFonts w:cstheme="minorHAnsi"/>
                <w:szCs w:val="20"/>
              </w:rPr>
              <w:t>scope of the design.</w:t>
            </w:r>
          </w:p>
        </w:tc>
      </w:tr>
      <w:tr w:rsidR="000C386E" w14:paraId="03D1D8C7" w14:textId="77777777" w:rsidTr="00F65887">
        <w:tc>
          <w:tcPr>
            <w:tcW w:w="3330" w:type="dxa"/>
          </w:tcPr>
          <w:p w14:paraId="653699BD" w14:textId="1ED2FB0E" w:rsidR="000C386E" w:rsidRPr="00763452" w:rsidRDefault="000C386E" w:rsidP="000C386E">
            <w:pPr>
              <w:autoSpaceDE w:val="0"/>
              <w:autoSpaceDN w:val="0"/>
              <w:adjustRightInd w:val="0"/>
              <w:jc w:val="both"/>
              <w:rPr>
                <w:rFonts w:cstheme="minorHAnsi"/>
                <w:szCs w:val="20"/>
              </w:rPr>
            </w:pPr>
            <w:r w:rsidRPr="00763452">
              <w:rPr>
                <w:rFonts w:cstheme="minorHAnsi"/>
                <w:szCs w:val="20"/>
              </w:rPr>
              <w:t>User Error</w:t>
            </w:r>
          </w:p>
        </w:tc>
        <w:tc>
          <w:tcPr>
            <w:tcW w:w="5755" w:type="dxa"/>
          </w:tcPr>
          <w:p w14:paraId="7AB4C40B" w14:textId="4860174D" w:rsidR="000C386E" w:rsidRPr="007D65AA" w:rsidRDefault="003B6040" w:rsidP="007D65AA">
            <w:pPr>
              <w:autoSpaceDE w:val="0"/>
              <w:autoSpaceDN w:val="0"/>
              <w:adjustRightInd w:val="0"/>
              <w:jc w:val="both"/>
              <w:rPr>
                <w:rFonts w:cstheme="minorHAnsi"/>
                <w:szCs w:val="20"/>
              </w:rPr>
            </w:pPr>
            <w:r>
              <w:rPr>
                <w:rFonts w:cstheme="minorHAnsi"/>
                <w:szCs w:val="20"/>
              </w:rPr>
              <w:t xml:space="preserve">User or clinician mistake(s) that led to the reported event (not intended for </w:t>
            </w:r>
            <w:r w:rsidRPr="007D65AA">
              <w:rPr>
                <w:rFonts w:cstheme="minorHAnsi"/>
                <w:szCs w:val="20"/>
              </w:rPr>
              <w:t>user damage).</w:t>
            </w:r>
          </w:p>
        </w:tc>
      </w:tr>
    </w:tbl>
    <w:p w14:paraId="59103B3B" w14:textId="77777777" w:rsidR="00E667D6" w:rsidRPr="007E361E" w:rsidRDefault="00E667D6" w:rsidP="007E361E">
      <w:pPr>
        <w:autoSpaceDE w:val="0"/>
        <w:autoSpaceDN w:val="0"/>
        <w:adjustRightInd w:val="0"/>
        <w:rPr>
          <w:rFonts w:cstheme="minorHAnsi"/>
          <w:szCs w:val="20"/>
        </w:rPr>
      </w:pPr>
    </w:p>
    <w:p w14:paraId="3BAC9099" w14:textId="31A1970A" w:rsidR="00633080" w:rsidRDefault="00633080" w:rsidP="00633080">
      <w:pPr>
        <w:autoSpaceDE w:val="0"/>
        <w:autoSpaceDN w:val="0"/>
        <w:adjustRightInd w:val="0"/>
        <w:ind w:left="360"/>
        <w:jc w:val="both"/>
        <w:rPr>
          <w:rFonts w:cstheme="minorHAnsi"/>
          <w:szCs w:val="20"/>
        </w:rPr>
      </w:pPr>
      <w:r w:rsidRPr="00F7273A">
        <w:rPr>
          <w:rFonts w:cstheme="minorHAnsi"/>
          <w:szCs w:val="20"/>
        </w:rPr>
        <w:t>The most severe potenti</w:t>
      </w:r>
      <w:r>
        <w:rPr>
          <w:rFonts w:cstheme="minorHAnsi"/>
          <w:szCs w:val="20"/>
        </w:rPr>
        <w:t>al harm for each of the AC</w:t>
      </w:r>
      <w:r w:rsidR="00DD4C05">
        <w:rPr>
          <w:rFonts w:cstheme="minorHAnsi"/>
          <w:szCs w:val="20"/>
        </w:rPr>
        <w:t>s</w:t>
      </w:r>
      <w:r w:rsidRPr="00F7273A">
        <w:rPr>
          <w:rFonts w:cstheme="minorHAnsi"/>
          <w:szCs w:val="20"/>
        </w:rPr>
        <w:t xml:space="preserve"> listed above are identified in the </w:t>
      </w:r>
      <w:r w:rsidR="00CA1DEF" w:rsidRPr="00E73B78">
        <w:rPr>
          <w:rFonts w:cstheme="minorHAnsi"/>
          <w:szCs w:val="20"/>
        </w:rPr>
        <w:t>Complaints Reportability Matrix</w:t>
      </w:r>
      <w:r w:rsidR="00CA1DEF">
        <w:rPr>
          <w:rFonts w:cstheme="minorHAnsi"/>
          <w:szCs w:val="20"/>
        </w:rPr>
        <w:t xml:space="preserve"> (</w:t>
      </w:r>
      <w:r w:rsidR="00CA1DEF" w:rsidRPr="00E73B78">
        <w:rPr>
          <w:rFonts w:cstheme="minorHAnsi"/>
          <w:szCs w:val="20"/>
        </w:rPr>
        <w:t>QA-FRM-150 Rev 005</w:t>
      </w:r>
      <w:r w:rsidR="00CA1DEF">
        <w:rPr>
          <w:rFonts w:cstheme="minorHAnsi"/>
          <w:szCs w:val="20"/>
        </w:rPr>
        <w:t>)</w:t>
      </w:r>
      <w:r w:rsidRPr="00F7273A">
        <w:rPr>
          <w:rFonts w:cstheme="minorHAnsi"/>
          <w:szCs w:val="20"/>
        </w:rPr>
        <w:t xml:space="preserve">. The associated standardized hazards associated with each harm are listed in the Risk Management Report </w:t>
      </w:r>
      <w:r w:rsidRPr="0003339C">
        <w:rPr>
          <w:rFonts w:cstheme="minorHAnsi"/>
          <w:szCs w:val="20"/>
        </w:rPr>
        <w:t>(</w:t>
      </w:r>
      <w:r w:rsidR="003C75A6" w:rsidRPr="003C75A6">
        <w:rPr>
          <w:rFonts w:cstheme="minorHAnsi"/>
          <w:szCs w:val="20"/>
        </w:rPr>
        <w:t>ENG-RMF-045</w:t>
      </w:r>
      <w:r w:rsidR="003C75A6">
        <w:rPr>
          <w:rFonts w:cstheme="minorHAnsi"/>
          <w:szCs w:val="20"/>
        </w:rPr>
        <w:t xml:space="preserve">, </w:t>
      </w:r>
      <w:r w:rsidR="003C75A6" w:rsidRPr="003C75A6">
        <w:rPr>
          <w:rFonts w:cstheme="minorHAnsi"/>
          <w:szCs w:val="20"/>
        </w:rPr>
        <w:t>ENG-RMF-0</w:t>
      </w:r>
      <w:r w:rsidR="003C75A6">
        <w:rPr>
          <w:rFonts w:cstheme="minorHAnsi"/>
          <w:szCs w:val="20"/>
        </w:rPr>
        <w:t>24</w:t>
      </w:r>
      <w:r w:rsidRPr="0003339C">
        <w:rPr>
          <w:rFonts w:cstheme="minorHAnsi"/>
          <w:szCs w:val="20"/>
        </w:rPr>
        <w:t>)</w:t>
      </w:r>
      <w:r>
        <w:rPr>
          <w:rFonts w:cstheme="minorHAnsi"/>
          <w:szCs w:val="20"/>
        </w:rPr>
        <w:t>.</w:t>
      </w:r>
      <w:r w:rsidRPr="00F7273A">
        <w:rPr>
          <w:rFonts w:cstheme="minorHAnsi"/>
          <w:szCs w:val="20"/>
        </w:rPr>
        <w:t xml:space="preserve"> Risk assessments for each are in the respective documents.  </w:t>
      </w:r>
      <w:r w:rsidRPr="00C22265">
        <w:rPr>
          <w:rFonts w:cstheme="minorHAnsi"/>
          <w:szCs w:val="20"/>
        </w:rPr>
        <w:t xml:space="preserve">Upon review of the risk assessments for each associated harm and hazard for the potential use-related </w:t>
      </w:r>
      <w:r w:rsidR="0088092D">
        <w:rPr>
          <w:rFonts w:cstheme="minorHAnsi"/>
          <w:szCs w:val="20"/>
        </w:rPr>
        <w:t>issues</w:t>
      </w:r>
      <w:r>
        <w:rPr>
          <w:rFonts w:cstheme="minorHAnsi"/>
          <w:szCs w:val="20"/>
        </w:rPr>
        <w:t xml:space="preserve">, it can be confirmed that all hazards and hazardous situations associated with usability have been identified and documented within the </w:t>
      </w:r>
      <w:r w:rsidR="004077BF" w:rsidRPr="00E73B78">
        <w:rPr>
          <w:rFonts w:cstheme="minorHAnsi"/>
          <w:szCs w:val="20"/>
        </w:rPr>
        <w:t>Complaints Reportability Matrix</w:t>
      </w:r>
      <w:r>
        <w:rPr>
          <w:rFonts w:cstheme="minorHAnsi"/>
          <w:szCs w:val="20"/>
        </w:rPr>
        <w:t xml:space="preserve"> and Risk Management Report. </w:t>
      </w:r>
    </w:p>
    <w:p w14:paraId="1F2C38F8" w14:textId="77777777" w:rsidR="00D359D3" w:rsidRPr="00590111" w:rsidRDefault="00D359D3" w:rsidP="00633080">
      <w:pPr>
        <w:autoSpaceDE w:val="0"/>
        <w:autoSpaceDN w:val="0"/>
        <w:adjustRightInd w:val="0"/>
        <w:ind w:left="360"/>
        <w:jc w:val="both"/>
        <w:rPr>
          <w:rFonts w:cstheme="minorHAnsi"/>
          <w:szCs w:val="20"/>
        </w:rPr>
      </w:pPr>
    </w:p>
    <w:p w14:paraId="64555ABA" w14:textId="77777777" w:rsidR="00E17F46" w:rsidRDefault="00E17F46" w:rsidP="00E17F46">
      <w:pPr>
        <w:autoSpaceDE w:val="0"/>
        <w:autoSpaceDN w:val="0"/>
        <w:adjustRightInd w:val="0"/>
        <w:ind w:left="360"/>
        <w:rPr>
          <w:rFonts w:cstheme="minorHAnsi"/>
          <w:b/>
          <w:szCs w:val="20"/>
        </w:rPr>
      </w:pPr>
      <w:r w:rsidRPr="00F7273A">
        <w:rPr>
          <w:rFonts w:cstheme="minorHAnsi"/>
          <w:b/>
          <w:szCs w:val="20"/>
        </w:rPr>
        <w:t>PMS Review:</w:t>
      </w:r>
    </w:p>
    <w:p w14:paraId="6B6A1792" w14:textId="2982AC8B" w:rsidR="001A2607" w:rsidRPr="00FE6E77" w:rsidRDefault="001A2607" w:rsidP="00FE6E77">
      <w:pPr>
        <w:autoSpaceDE w:val="0"/>
        <w:autoSpaceDN w:val="0"/>
        <w:adjustRightInd w:val="0"/>
        <w:ind w:left="360"/>
        <w:rPr>
          <w:rFonts w:cstheme="minorHAnsi"/>
          <w:b/>
          <w:szCs w:val="20"/>
          <w:u w:val="single"/>
        </w:rPr>
      </w:pPr>
      <w:r>
        <w:rPr>
          <w:rFonts w:cstheme="minorHAnsi"/>
          <w:b/>
          <w:szCs w:val="20"/>
          <w:u w:val="single"/>
        </w:rPr>
        <w:t>For PMS Report RA-REC-002</w:t>
      </w:r>
    </w:p>
    <w:p w14:paraId="47015528" w14:textId="341EBF1D" w:rsidR="000B543A" w:rsidRDefault="000B543A" w:rsidP="0040296D">
      <w:pPr>
        <w:autoSpaceDE w:val="0"/>
        <w:autoSpaceDN w:val="0"/>
        <w:adjustRightInd w:val="0"/>
        <w:ind w:left="360"/>
        <w:rPr>
          <w:rFonts w:cstheme="minorHAnsi"/>
          <w:szCs w:val="20"/>
        </w:rPr>
      </w:pPr>
      <w:r w:rsidRPr="000B543A">
        <w:rPr>
          <w:rFonts w:cstheme="minorHAnsi"/>
          <w:szCs w:val="20"/>
        </w:rPr>
        <w:t>Post-production information was also reviewed using the most recent Post Market Surveill</w:t>
      </w:r>
      <w:r w:rsidR="003B6343">
        <w:rPr>
          <w:rFonts w:cstheme="minorHAnsi"/>
          <w:szCs w:val="20"/>
        </w:rPr>
        <w:t>ance (PMS) report RA-REC-002 RE</w:t>
      </w:r>
      <w:r w:rsidRPr="000B543A">
        <w:rPr>
          <w:rFonts w:cstheme="minorHAnsi"/>
          <w:szCs w:val="20"/>
        </w:rPr>
        <w:t>V 002</w:t>
      </w:r>
      <w:r w:rsidR="00FE6E77">
        <w:rPr>
          <w:rFonts w:cstheme="minorHAnsi"/>
          <w:szCs w:val="20"/>
        </w:rPr>
        <w:t>.</w:t>
      </w:r>
      <w:r w:rsidRPr="000B543A">
        <w:rPr>
          <w:rFonts w:cstheme="minorHAnsi"/>
          <w:szCs w:val="20"/>
        </w:rPr>
        <w:t xml:space="preserve"> </w:t>
      </w:r>
      <w:r w:rsidR="00FE6E77">
        <w:rPr>
          <w:rFonts w:cstheme="minorHAnsi"/>
          <w:szCs w:val="20"/>
        </w:rPr>
        <w:t>T</w:t>
      </w:r>
      <w:r w:rsidR="003B6343" w:rsidRPr="000B543A">
        <w:rPr>
          <w:rFonts w:cstheme="minorHAnsi"/>
          <w:szCs w:val="20"/>
        </w:rPr>
        <w:t>he</w:t>
      </w:r>
      <w:r w:rsidRPr="000B543A">
        <w:rPr>
          <w:rFonts w:cstheme="minorHAnsi"/>
          <w:szCs w:val="20"/>
        </w:rPr>
        <w:t xml:space="preserve"> product codes included in this review are as follows:</w:t>
      </w:r>
    </w:p>
    <w:p w14:paraId="5D3DC20F" w14:textId="1C6F06C0" w:rsidR="000B543A" w:rsidRPr="000B543A" w:rsidRDefault="000B543A" w:rsidP="000B543A">
      <w:pPr>
        <w:autoSpaceDE w:val="0"/>
        <w:autoSpaceDN w:val="0"/>
        <w:adjustRightInd w:val="0"/>
        <w:ind w:left="360"/>
        <w:rPr>
          <w:rFonts w:cstheme="minorHAnsi"/>
          <w:b/>
          <w:szCs w:val="20"/>
        </w:rPr>
      </w:pPr>
      <w:r w:rsidRPr="000B543A">
        <w:rPr>
          <w:rFonts w:cstheme="minorHAnsi"/>
          <w:b/>
          <w:szCs w:val="20"/>
        </w:rPr>
        <w:t>Zip Pen Extension Nozzle 2.7in</w:t>
      </w:r>
      <w:r w:rsidR="001A2607">
        <w:rPr>
          <w:rFonts w:cstheme="minorHAnsi"/>
          <w:b/>
          <w:szCs w:val="20"/>
        </w:rPr>
        <w:t>:</w:t>
      </w:r>
      <w:r w:rsidR="00FE6E77">
        <w:rPr>
          <w:rFonts w:cstheme="minorHAnsi"/>
          <w:b/>
          <w:szCs w:val="20"/>
        </w:rPr>
        <w:t xml:space="preserve"> </w:t>
      </w:r>
      <w:r w:rsidRPr="000B543A">
        <w:rPr>
          <w:rFonts w:cstheme="minorHAnsi"/>
          <w:b/>
          <w:szCs w:val="20"/>
        </w:rPr>
        <w:t>2540</w:t>
      </w:r>
    </w:p>
    <w:p w14:paraId="39E74536" w14:textId="7B4BBD92" w:rsidR="000B543A" w:rsidRPr="000B543A" w:rsidRDefault="000B543A" w:rsidP="6E055624">
      <w:pPr>
        <w:autoSpaceDE w:val="0"/>
        <w:autoSpaceDN w:val="0"/>
        <w:adjustRightInd w:val="0"/>
        <w:ind w:left="360"/>
        <w:rPr>
          <w:b/>
          <w:bCs/>
        </w:rPr>
      </w:pPr>
      <w:r w:rsidRPr="6E055624">
        <w:rPr>
          <w:b/>
          <w:bCs/>
        </w:rPr>
        <w:t xml:space="preserve">ZIP Pencil 10ft w/0012 </w:t>
      </w:r>
      <w:proofErr w:type="spellStart"/>
      <w:r w:rsidRPr="6E055624">
        <w:rPr>
          <w:b/>
          <w:bCs/>
        </w:rPr>
        <w:t>Uconn</w:t>
      </w:r>
      <w:proofErr w:type="spellEnd"/>
      <w:r w:rsidR="001A2607" w:rsidRPr="6E055624">
        <w:rPr>
          <w:b/>
          <w:bCs/>
        </w:rPr>
        <w:t>:</w:t>
      </w:r>
      <w:r w:rsidR="00FE6E77" w:rsidRPr="6E055624">
        <w:rPr>
          <w:b/>
          <w:bCs/>
        </w:rPr>
        <w:t xml:space="preserve"> </w:t>
      </w:r>
      <w:r w:rsidRPr="6E055624">
        <w:rPr>
          <w:b/>
          <w:bCs/>
        </w:rPr>
        <w:t>252510</w:t>
      </w:r>
    </w:p>
    <w:p w14:paraId="7856EB3A" w14:textId="44450952" w:rsidR="000B543A" w:rsidRPr="000B543A" w:rsidRDefault="000B543A" w:rsidP="000B543A">
      <w:pPr>
        <w:autoSpaceDE w:val="0"/>
        <w:autoSpaceDN w:val="0"/>
        <w:adjustRightInd w:val="0"/>
        <w:ind w:left="360"/>
        <w:rPr>
          <w:rFonts w:cstheme="minorHAnsi"/>
          <w:b/>
          <w:szCs w:val="20"/>
        </w:rPr>
      </w:pPr>
      <w:r w:rsidRPr="000B543A">
        <w:rPr>
          <w:rFonts w:cstheme="minorHAnsi"/>
          <w:b/>
          <w:szCs w:val="20"/>
        </w:rPr>
        <w:t xml:space="preserve">ZIP Pencil 10ft w/0012 </w:t>
      </w:r>
      <w:proofErr w:type="spellStart"/>
      <w:r w:rsidRPr="000B543A">
        <w:rPr>
          <w:rFonts w:cstheme="minorHAnsi"/>
          <w:b/>
          <w:szCs w:val="20"/>
        </w:rPr>
        <w:t>Uconn</w:t>
      </w:r>
      <w:proofErr w:type="spellEnd"/>
      <w:r w:rsidRPr="000B543A">
        <w:rPr>
          <w:rFonts w:cstheme="minorHAnsi"/>
          <w:b/>
          <w:szCs w:val="20"/>
        </w:rPr>
        <w:t xml:space="preserve"> BN</w:t>
      </w:r>
      <w:r w:rsidR="001A2607">
        <w:rPr>
          <w:rFonts w:cstheme="minorHAnsi"/>
          <w:b/>
          <w:szCs w:val="20"/>
        </w:rPr>
        <w:t>:</w:t>
      </w:r>
      <w:r w:rsidR="00FE6E77">
        <w:rPr>
          <w:rFonts w:cstheme="minorHAnsi"/>
          <w:b/>
          <w:szCs w:val="20"/>
        </w:rPr>
        <w:t xml:space="preserve"> </w:t>
      </w:r>
      <w:r w:rsidRPr="000B543A">
        <w:rPr>
          <w:rFonts w:cstheme="minorHAnsi"/>
          <w:b/>
          <w:szCs w:val="20"/>
        </w:rPr>
        <w:t>252510BN</w:t>
      </w:r>
    </w:p>
    <w:p w14:paraId="398AFC44" w14:textId="78A20B07" w:rsidR="000B543A" w:rsidRPr="000B543A" w:rsidRDefault="000B543A" w:rsidP="000B543A">
      <w:pPr>
        <w:autoSpaceDE w:val="0"/>
        <w:autoSpaceDN w:val="0"/>
        <w:adjustRightInd w:val="0"/>
        <w:ind w:left="360"/>
        <w:rPr>
          <w:rFonts w:cstheme="minorHAnsi"/>
          <w:b/>
          <w:szCs w:val="20"/>
        </w:rPr>
      </w:pPr>
      <w:r w:rsidRPr="000B543A">
        <w:rPr>
          <w:rFonts w:cstheme="minorHAnsi"/>
          <w:b/>
          <w:szCs w:val="20"/>
        </w:rPr>
        <w:lastRenderedPageBreak/>
        <w:t xml:space="preserve">ZIP Pencil 10ft w/0012 </w:t>
      </w:r>
      <w:proofErr w:type="spellStart"/>
      <w:r w:rsidRPr="000B543A">
        <w:rPr>
          <w:rFonts w:cstheme="minorHAnsi"/>
          <w:b/>
          <w:szCs w:val="20"/>
        </w:rPr>
        <w:t>Uconn</w:t>
      </w:r>
      <w:proofErr w:type="spellEnd"/>
      <w:r w:rsidRPr="000B543A">
        <w:rPr>
          <w:rFonts w:cstheme="minorHAnsi"/>
          <w:b/>
          <w:szCs w:val="20"/>
        </w:rPr>
        <w:t xml:space="preserve"> BN</w:t>
      </w:r>
      <w:r w:rsidR="001A2607">
        <w:rPr>
          <w:rFonts w:cstheme="minorHAnsi"/>
          <w:b/>
          <w:szCs w:val="20"/>
        </w:rPr>
        <w:t>:</w:t>
      </w:r>
      <w:r w:rsidR="00FE6E77">
        <w:rPr>
          <w:rFonts w:cstheme="minorHAnsi"/>
          <w:b/>
          <w:szCs w:val="20"/>
        </w:rPr>
        <w:t xml:space="preserve"> </w:t>
      </w:r>
      <w:r w:rsidRPr="000B543A">
        <w:rPr>
          <w:rFonts w:cstheme="minorHAnsi"/>
          <w:b/>
          <w:szCs w:val="20"/>
        </w:rPr>
        <w:t>2525-10BN</w:t>
      </w:r>
    </w:p>
    <w:p w14:paraId="2DD19107" w14:textId="3E54CDF8" w:rsidR="000B543A" w:rsidRPr="000B543A" w:rsidRDefault="000B543A" w:rsidP="6E055624">
      <w:pPr>
        <w:autoSpaceDE w:val="0"/>
        <w:autoSpaceDN w:val="0"/>
        <w:adjustRightInd w:val="0"/>
        <w:ind w:left="360"/>
        <w:rPr>
          <w:b/>
          <w:bCs/>
        </w:rPr>
      </w:pPr>
      <w:r w:rsidRPr="6E055624">
        <w:rPr>
          <w:b/>
          <w:bCs/>
        </w:rPr>
        <w:t xml:space="preserve">ZIP Pencil 10ft w/0012 </w:t>
      </w:r>
      <w:proofErr w:type="spellStart"/>
      <w:r w:rsidRPr="6E055624">
        <w:rPr>
          <w:b/>
          <w:bCs/>
        </w:rPr>
        <w:t>Econn</w:t>
      </w:r>
      <w:proofErr w:type="spellEnd"/>
      <w:r w:rsidR="001A2607" w:rsidRPr="6E055624">
        <w:rPr>
          <w:b/>
          <w:bCs/>
        </w:rPr>
        <w:t>:</w:t>
      </w:r>
      <w:r w:rsidR="00FE6E77" w:rsidRPr="6E055624">
        <w:rPr>
          <w:b/>
          <w:bCs/>
        </w:rPr>
        <w:t xml:space="preserve"> </w:t>
      </w:r>
      <w:r w:rsidRPr="6E055624">
        <w:rPr>
          <w:b/>
          <w:bCs/>
        </w:rPr>
        <w:t>252510EC</w:t>
      </w:r>
    </w:p>
    <w:p w14:paraId="5BB596D4" w14:textId="1D39788F" w:rsidR="000B543A" w:rsidRPr="000B543A" w:rsidRDefault="000B543A" w:rsidP="000B543A">
      <w:pPr>
        <w:autoSpaceDE w:val="0"/>
        <w:autoSpaceDN w:val="0"/>
        <w:adjustRightInd w:val="0"/>
        <w:ind w:left="360"/>
        <w:rPr>
          <w:rFonts w:cstheme="minorHAnsi"/>
          <w:b/>
          <w:szCs w:val="20"/>
        </w:rPr>
      </w:pPr>
      <w:r w:rsidRPr="000B543A">
        <w:rPr>
          <w:rFonts w:cstheme="minorHAnsi"/>
          <w:b/>
          <w:szCs w:val="20"/>
        </w:rPr>
        <w:t xml:space="preserve">ZIP Pencil 10ft w/0012 </w:t>
      </w:r>
      <w:proofErr w:type="spellStart"/>
      <w:r w:rsidRPr="000B543A">
        <w:rPr>
          <w:rFonts w:cstheme="minorHAnsi"/>
          <w:b/>
          <w:szCs w:val="20"/>
        </w:rPr>
        <w:t>Econn</w:t>
      </w:r>
      <w:proofErr w:type="spellEnd"/>
      <w:r w:rsidRPr="000B543A">
        <w:rPr>
          <w:rFonts w:cstheme="minorHAnsi"/>
          <w:b/>
          <w:szCs w:val="20"/>
        </w:rPr>
        <w:t xml:space="preserve"> BN</w:t>
      </w:r>
      <w:r w:rsidR="001A2607">
        <w:rPr>
          <w:rFonts w:cstheme="minorHAnsi"/>
          <w:b/>
          <w:szCs w:val="20"/>
        </w:rPr>
        <w:t>:</w:t>
      </w:r>
      <w:r w:rsidR="00FE6E77">
        <w:rPr>
          <w:rFonts w:cstheme="minorHAnsi"/>
          <w:b/>
          <w:szCs w:val="20"/>
        </w:rPr>
        <w:t xml:space="preserve"> </w:t>
      </w:r>
      <w:r w:rsidRPr="000B543A">
        <w:rPr>
          <w:rFonts w:cstheme="minorHAnsi"/>
          <w:b/>
          <w:szCs w:val="20"/>
        </w:rPr>
        <w:t>252510ECBN</w:t>
      </w:r>
    </w:p>
    <w:p w14:paraId="60682253" w14:textId="72173A20" w:rsidR="000B543A" w:rsidRPr="000B543A" w:rsidRDefault="000B543A" w:rsidP="000B543A">
      <w:pPr>
        <w:autoSpaceDE w:val="0"/>
        <w:autoSpaceDN w:val="0"/>
        <w:adjustRightInd w:val="0"/>
        <w:ind w:left="360"/>
        <w:rPr>
          <w:rFonts w:cstheme="minorHAnsi"/>
          <w:b/>
          <w:szCs w:val="20"/>
        </w:rPr>
      </w:pPr>
      <w:r w:rsidRPr="000B543A">
        <w:rPr>
          <w:rFonts w:cstheme="minorHAnsi"/>
          <w:b/>
          <w:szCs w:val="20"/>
        </w:rPr>
        <w:t xml:space="preserve">ZIP Pencil 10ft w/0012 </w:t>
      </w:r>
      <w:proofErr w:type="spellStart"/>
      <w:r w:rsidRPr="000B543A">
        <w:rPr>
          <w:rFonts w:cstheme="minorHAnsi"/>
          <w:b/>
          <w:szCs w:val="20"/>
        </w:rPr>
        <w:t>Econn</w:t>
      </w:r>
      <w:proofErr w:type="spellEnd"/>
      <w:r w:rsidRPr="000B543A">
        <w:rPr>
          <w:rFonts w:cstheme="minorHAnsi"/>
          <w:b/>
          <w:szCs w:val="20"/>
        </w:rPr>
        <w:t xml:space="preserve"> BN</w:t>
      </w:r>
      <w:r w:rsidR="001A2607">
        <w:rPr>
          <w:rFonts w:cstheme="minorHAnsi"/>
          <w:b/>
          <w:szCs w:val="20"/>
        </w:rPr>
        <w:t>:</w:t>
      </w:r>
      <w:r w:rsidR="00FE6E77">
        <w:rPr>
          <w:rFonts w:cstheme="minorHAnsi"/>
          <w:b/>
          <w:szCs w:val="20"/>
        </w:rPr>
        <w:t xml:space="preserve"> </w:t>
      </w:r>
      <w:r w:rsidRPr="000B543A">
        <w:rPr>
          <w:rFonts w:cstheme="minorHAnsi"/>
          <w:b/>
          <w:szCs w:val="20"/>
        </w:rPr>
        <w:t>2525-10ECBN</w:t>
      </w:r>
    </w:p>
    <w:p w14:paraId="15F9A5CB" w14:textId="12B1B856" w:rsidR="000B543A" w:rsidRPr="000B543A" w:rsidRDefault="000B543A" w:rsidP="000B543A">
      <w:pPr>
        <w:autoSpaceDE w:val="0"/>
        <w:autoSpaceDN w:val="0"/>
        <w:adjustRightInd w:val="0"/>
        <w:ind w:left="360"/>
        <w:rPr>
          <w:rFonts w:cstheme="minorHAnsi"/>
          <w:b/>
          <w:szCs w:val="20"/>
        </w:rPr>
      </w:pPr>
      <w:r w:rsidRPr="000B543A">
        <w:rPr>
          <w:rFonts w:cstheme="minorHAnsi"/>
          <w:b/>
          <w:szCs w:val="20"/>
        </w:rPr>
        <w:t>Zip Pen Extension Nozzle 2.7in</w:t>
      </w:r>
      <w:r w:rsidR="001A2607">
        <w:rPr>
          <w:rFonts w:cstheme="minorHAnsi"/>
          <w:b/>
          <w:szCs w:val="20"/>
        </w:rPr>
        <w:t>:</w:t>
      </w:r>
      <w:r w:rsidR="00FE6E77">
        <w:rPr>
          <w:rFonts w:cstheme="minorHAnsi"/>
          <w:b/>
          <w:szCs w:val="20"/>
        </w:rPr>
        <w:t xml:space="preserve"> </w:t>
      </w:r>
      <w:r w:rsidRPr="000B543A">
        <w:rPr>
          <w:rFonts w:cstheme="minorHAnsi"/>
          <w:b/>
          <w:szCs w:val="20"/>
        </w:rPr>
        <w:t>2540J</w:t>
      </w:r>
    </w:p>
    <w:p w14:paraId="255A15D8" w14:textId="6D6F2279" w:rsidR="000B543A" w:rsidRPr="000B543A" w:rsidRDefault="000B543A" w:rsidP="000B543A">
      <w:pPr>
        <w:autoSpaceDE w:val="0"/>
        <w:autoSpaceDN w:val="0"/>
        <w:adjustRightInd w:val="0"/>
        <w:ind w:left="360"/>
        <w:rPr>
          <w:rFonts w:cstheme="minorHAnsi"/>
          <w:b/>
          <w:szCs w:val="20"/>
        </w:rPr>
      </w:pPr>
      <w:r w:rsidRPr="000B543A">
        <w:rPr>
          <w:rFonts w:cstheme="minorHAnsi"/>
          <w:b/>
          <w:szCs w:val="20"/>
        </w:rPr>
        <w:t>Zip Pen Extension Nozzle 5.2in</w:t>
      </w:r>
      <w:r w:rsidR="001A2607">
        <w:rPr>
          <w:rFonts w:cstheme="minorHAnsi"/>
          <w:b/>
          <w:szCs w:val="20"/>
        </w:rPr>
        <w:t>:</w:t>
      </w:r>
      <w:r w:rsidR="00FE6E77">
        <w:rPr>
          <w:rFonts w:cstheme="minorHAnsi"/>
          <w:b/>
          <w:szCs w:val="20"/>
        </w:rPr>
        <w:t xml:space="preserve"> </w:t>
      </w:r>
      <w:r w:rsidRPr="000B543A">
        <w:rPr>
          <w:rFonts w:cstheme="minorHAnsi"/>
          <w:b/>
          <w:szCs w:val="20"/>
        </w:rPr>
        <w:t>2560</w:t>
      </w:r>
    </w:p>
    <w:p w14:paraId="4D4BB52F" w14:textId="65FBB9FE" w:rsidR="000B543A" w:rsidRDefault="000B543A" w:rsidP="000B543A">
      <w:pPr>
        <w:autoSpaceDE w:val="0"/>
        <w:autoSpaceDN w:val="0"/>
        <w:adjustRightInd w:val="0"/>
        <w:ind w:left="360"/>
        <w:rPr>
          <w:rFonts w:cstheme="minorHAnsi"/>
          <w:b/>
          <w:szCs w:val="20"/>
        </w:rPr>
      </w:pPr>
      <w:r w:rsidRPr="000B543A">
        <w:rPr>
          <w:rFonts w:cstheme="minorHAnsi"/>
          <w:b/>
          <w:szCs w:val="20"/>
        </w:rPr>
        <w:t>Zip Pen Extension Nozzle 5.2in</w:t>
      </w:r>
      <w:r w:rsidR="001A2607">
        <w:rPr>
          <w:rFonts w:cstheme="minorHAnsi"/>
          <w:b/>
          <w:szCs w:val="20"/>
        </w:rPr>
        <w:t>:</w:t>
      </w:r>
      <w:r w:rsidR="00FE6E77">
        <w:rPr>
          <w:rFonts w:cstheme="minorHAnsi"/>
          <w:b/>
          <w:szCs w:val="20"/>
        </w:rPr>
        <w:t xml:space="preserve"> </w:t>
      </w:r>
      <w:r w:rsidRPr="000B543A">
        <w:rPr>
          <w:rFonts w:cstheme="minorHAnsi"/>
          <w:b/>
          <w:szCs w:val="20"/>
        </w:rPr>
        <w:t>2560J</w:t>
      </w:r>
    </w:p>
    <w:p w14:paraId="482194E8" w14:textId="2CF506CA" w:rsidR="000B543A" w:rsidRDefault="000B543A" w:rsidP="0040296D">
      <w:pPr>
        <w:autoSpaceDE w:val="0"/>
        <w:autoSpaceDN w:val="0"/>
        <w:adjustRightInd w:val="0"/>
        <w:ind w:left="360"/>
        <w:jc w:val="both"/>
        <w:rPr>
          <w:rFonts w:cstheme="minorHAnsi"/>
          <w:szCs w:val="20"/>
        </w:rPr>
      </w:pPr>
      <w:r w:rsidRPr="000B543A">
        <w:rPr>
          <w:rFonts w:cstheme="minorHAnsi"/>
          <w:szCs w:val="20"/>
        </w:rPr>
        <w:t>A total of 2 alerts came back in the Medicines and Healthcare</w:t>
      </w:r>
      <w:r>
        <w:rPr>
          <w:rFonts w:cstheme="minorHAnsi"/>
          <w:szCs w:val="20"/>
        </w:rPr>
        <w:t xml:space="preserve"> </w:t>
      </w:r>
      <w:r w:rsidRPr="000B543A">
        <w:rPr>
          <w:rFonts w:cstheme="minorHAnsi"/>
          <w:szCs w:val="20"/>
        </w:rPr>
        <w:t>Products Regulatory Agency (M</w:t>
      </w:r>
      <w:r>
        <w:rPr>
          <w:rFonts w:cstheme="minorHAnsi"/>
          <w:szCs w:val="20"/>
        </w:rPr>
        <w:t xml:space="preserve">HRA) Database maintained by the </w:t>
      </w:r>
      <w:r w:rsidRPr="000B543A">
        <w:rPr>
          <w:rFonts w:cstheme="minorHAnsi"/>
          <w:szCs w:val="20"/>
        </w:rPr>
        <w:t>Department of Health of the United Kingd</w:t>
      </w:r>
      <w:r>
        <w:rPr>
          <w:rFonts w:cstheme="minorHAnsi"/>
          <w:szCs w:val="20"/>
        </w:rPr>
        <w:t xml:space="preserve">om. The search was conducted on </w:t>
      </w:r>
      <w:r w:rsidRPr="000B543A">
        <w:rPr>
          <w:rFonts w:cstheme="minorHAnsi"/>
          <w:szCs w:val="20"/>
        </w:rPr>
        <w:t>September 11, 2019 for “</w:t>
      </w:r>
      <w:proofErr w:type="spellStart"/>
      <w:r w:rsidRPr="000B543A">
        <w:rPr>
          <w:rFonts w:cstheme="minorHAnsi"/>
          <w:szCs w:val="20"/>
        </w:rPr>
        <w:t>Megadyne</w:t>
      </w:r>
      <w:proofErr w:type="spellEnd"/>
      <w:r w:rsidRPr="000B543A">
        <w:rPr>
          <w:rFonts w:cstheme="minorHAnsi"/>
          <w:szCs w:val="20"/>
        </w:rPr>
        <w:t xml:space="preserve">”. Neither of the 2 alerts were related </w:t>
      </w:r>
      <w:r>
        <w:rPr>
          <w:rFonts w:cstheme="minorHAnsi"/>
          <w:szCs w:val="20"/>
        </w:rPr>
        <w:t xml:space="preserve">to </w:t>
      </w:r>
      <w:r w:rsidRPr="000B543A">
        <w:rPr>
          <w:rFonts w:cstheme="minorHAnsi"/>
          <w:szCs w:val="20"/>
        </w:rPr>
        <w:t xml:space="preserve">the </w:t>
      </w:r>
      <w:proofErr w:type="spellStart"/>
      <w:r w:rsidRPr="000B543A">
        <w:rPr>
          <w:rFonts w:cstheme="minorHAnsi"/>
          <w:szCs w:val="20"/>
        </w:rPr>
        <w:t>Megadyne</w:t>
      </w:r>
      <w:proofErr w:type="spellEnd"/>
      <w:r w:rsidRPr="000B543A">
        <w:rPr>
          <w:rFonts w:cstheme="minorHAnsi"/>
          <w:szCs w:val="20"/>
        </w:rPr>
        <w:t xml:space="preserve"> Smoke Evacuation Pencil for </w:t>
      </w:r>
      <w:r>
        <w:rPr>
          <w:rFonts w:cstheme="minorHAnsi"/>
          <w:szCs w:val="20"/>
        </w:rPr>
        <w:t xml:space="preserve">the period of July 2014 to June </w:t>
      </w:r>
      <w:r w:rsidRPr="000B543A">
        <w:rPr>
          <w:rFonts w:cstheme="minorHAnsi"/>
          <w:szCs w:val="20"/>
        </w:rPr>
        <w:t>2019.</w:t>
      </w:r>
    </w:p>
    <w:p w14:paraId="4F124B0C" w14:textId="248DB617" w:rsidR="000B543A" w:rsidRDefault="000B543A" w:rsidP="0040296D">
      <w:pPr>
        <w:autoSpaceDE w:val="0"/>
        <w:autoSpaceDN w:val="0"/>
        <w:adjustRightInd w:val="0"/>
        <w:ind w:left="360"/>
        <w:jc w:val="both"/>
        <w:rPr>
          <w:rFonts w:cstheme="minorHAnsi"/>
          <w:szCs w:val="20"/>
        </w:rPr>
      </w:pPr>
      <w:r w:rsidRPr="000B543A">
        <w:rPr>
          <w:rFonts w:cstheme="minorHAnsi"/>
          <w:szCs w:val="20"/>
        </w:rPr>
        <w:t>During the 5-year total period</w:t>
      </w:r>
      <w:r w:rsidR="00FE5E7E">
        <w:rPr>
          <w:rFonts w:cstheme="minorHAnsi"/>
          <w:szCs w:val="20"/>
        </w:rPr>
        <w:t xml:space="preserve"> (Nov 2014 to Jun 2019)</w:t>
      </w:r>
      <w:r w:rsidRPr="000B543A">
        <w:rPr>
          <w:rFonts w:cstheme="minorHAnsi"/>
          <w:szCs w:val="20"/>
        </w:rPr>
        <w:t xml:space="preserve"> covered by this PMS Re</w:t>
      </w:r>
      <w:r>
        <w:rPr>
          <w:rFonts w:cstheme="minorHAnsi"/>
          <w:szCs w:val="20"/>
        </w:rPr>
        <w:t xml:space="preserve">view, zero CAPAs were initiated </w:t>
      </w:r>
      <w:r w:rsidRPr="000B543A">
        <w:rPr>
          <w:rFonts w:cstheme="minorHAnsi"/>
          <w:szCs w:val="20"/>
        </w:rPr>
        <w:t>and zero CAPAs were closed in relation to Smoke Eva</w:t>
      </w:r>
      <w:r>
        <w:rPr>
          <w:rFonts w:cstheme="minorHAnsi"/>
          <w:szCs w:val="20"/>
        </w:rPr>
        <w:t>cuation Pencil.</w:t>
      </w:r>
    </w:p>
    <w:p w14:paraId="47BF675C" w14:textId="50E65B86" w:rsidR="003B6343" w:rsidRDefault="003B6343" w:rsidP="0040296D">
      <w:pPr>
        <w:autoSpaceDE w:val="0"/>
        <w:autoSpaceDN w:val="0"/>
        <w:adjustRightInd w:val="0"/>
        <w:ind w:left="360"/>
        <w:jc w:val="both"/>
        <w:rPr>
          <w:rFonts w:cstheme="minorHAnsi"/>
          <w:szCs w:val="20"/>
        </w:rPr>
      </w:pPr>
      <w:r w:rsidRPr="003B6343">
        <w:rPr>
          <w:rFonts w:cstheme="minorHAnsi"/>
          <w:szCs w:val="20"/>
        </w:rPr>
        <w:t>Overall complaints and rates were low. Over a</w:t>
      </w:r>
      <w:r>
        <w:rPr>
          <w:rFonts w:cstheme="minorHAnsi"/>
          <w:szCs w:val="20"/>
        </w:rPr>
        <w:t xml:space="preserve"> 4-year review period there was </w:t>
      </w:r>
      <w:r w:rsidRPr="003B6343">
        <w:rPr>
          <w:rFonts w:cstheme="minorHAnsi"/>
          <w:szCs w:val="20"/>
        </w:rPr>
        <w:t xml:space="preserve">12 complaints for a rate of 83.4 CPMO. Of the 12 complaints </w:t>
      </w:r>
      <w:r>
        <w:rPr>
          <w:rFonts w:cstheme="minorHAnsi"/>
          <w:szCs w:val="20"/>
        </w:rPr>
        <w:t xml:space="preserve">there was 1 PC </w:t>
      </w:r>
      <w:r w:rsidRPr="003B6343">
        <w:rPr>
          <w:rFonts w:cstheme="minorHAnsi"/>
          <w:szCs w:val="20"/>
        </w:rPr>
        <w:t>for Potential Safety Hazard but no serious inju</w:t>
      </w:r>
      <w:r>
        <w:rPr>
          <w:rFonts w:cstheme="minorHAnsi"/>
          <w:szCs w:val="20"/>
        </w:rPr>
        <w:t xml:space="preserve">ry to the patient occurred. The </w:t>
      </w:r>
      <w:r w:rsidRPr="003B6343">
        <w:rPr>
          <w:rFonts w:cstheme="minorHAnsi"/>
          <w:szCs w:val="20"/>
        </w:rPr>
        <w:t>product family review identified no new h</w:t>
      </w:r>
      <w:r>
        <w:rPr>
          <w:rFonts w:cstheme="minorHAnsi"/>
          <w:szCs w:val="20"/>
        </w:rPr>
        <w:t xml:space="preserve">arms or hazards and Smoke Evacuation product </w:t>
      </w:r>
      <w:r w:rsidRPr="003B6343">
        <w:rPr>
          <w:rFonts w:cstheme="minorHAnsi"/>
          <w:szCs w:val="20"/>
        </w:rPr>
        <w:t>family is preforming as predicted.</w:t>
      </w:r>
    </w:p>
    <w:p w14:paraId="16B38A42" w14:textId="4788D93B" w:rsidR="003B6343" w:rsidRPr="00FE6E77" w:rsidRDefault="001A2607" w:rsidP="00FE6E77">
      <w:pPr>
        <w:autoSpaceDE w:val="0"/>
        <w:autoSpaceDN w:val="0"/>
        <w:adjustRightInd w:val="0"/>
        <w:ind w:left="360"/>
        <w:rPr>
          <w:rFonts w:cstheme="minorHAnsi"/>
          <w:b/>
          <w:szCs w:val="20"/>
          <w:u w:val="single"/>
        </w:rPr>
      </w:pPr>
      <w:r w:rsidRPr="001A2607">
        <w:rPr>
          <w:rFonts w:cstheme="minorHAnsi"/>
          <w:b/>
          <w:szCs w:val="20"/>
          <w:u w:val="single"/>
        </w:rPr>
        <w:t>For PMS Report RA-REC-015</w:t>
      </w:r>
    </w:p>
    <w:p w14:paraId="231D82BC" w14:textId="27CB888E" w:rsidR="003B6343" w:rsidRDefault="003B6343" w:rsidP="0040296D">
      <w:pPr>
        <w:autoSpaceDE w:val="0"/>
        <w:autoSpaceDN w:val="0"/>
        <w:adjustRightInd w:val="0"/>
        <w:ind w:left="360"/>
        <w:jc w:val="both"/>
        <w:rPr>
          <w:rFonts w:cstheme="minorHAnsi"/>
          <w:szCs w:val="20"/>
        </w:rPr>
      </w:pPr>
      <w:r w:rsidRPr="000B543A">
        <w:rPr>
          <w:rFonts w:cstheme="minorHAnsi"/>
          <w:szCs w:val="20"/>
        </w:rPr>
        <w:t>Post-production information was also reviewed using the most recent Post Market Surv</w:t>
      </w:r>
      <w:r>
        <w:rPr>
          <w:rFonts w:cstheme="minorHAnsi"/>
          <w:szCs w:val="20"/>
        </w:rPr>
        <w:t>eillance (PMS) report RA-REC-015 RE</w:t>
      </w:r>
      <w:r w:rsidRPr="000B543A">
        <w:rPr>
          <w:rFonts w:cstheme="minorHAnsi"/>
          <w:szCs w:val="20"/>
        </w:rPr>
        <w:t>V 002</w:t>
      </w:r>
      <w:r w:rsidR="00FE6E77">
        <w:rPr>
          <w:rFonts w:cstheme="minorHAnsi"/>
          <w:szCs w:val="20"/>
        </w:rPr>
        <w:t>.</w:t>
      </w:r>
      <w:r w:rsidRPr="000B543A">
        <w:rPr>
          <w:rFonts w:cstheme="minorHAnsi"/>
          <w:szCs w:val="20"/>
        </w:rPr>
        <w:t xml:space="preserve"> </w:t>
      </w:r>
      <w:r w:rsidR="00FE6E77">
        <w:rPr>
          <w:rFonts w:cstheme="minorHAnsi"/>
          <w:szCs w:val="20"/>
        </w:rPr>
        <w:t>T</w:t>
      </w:r>
      <w:r w:rsidRPr="000B543A">
        <w:rPr>
          <w:rFonts w:cstheme="minorHAnsi"/>
          <w:szCs w:val="20"/>
        </w:rPr>
        <w:t>he product codes included in this review are as follows:</w:t>
      </w:r>
    </w:p>
    <w:p w14:paraId="7B756C40" w14:textId="0B5B2422" w:rsidR="003B6343" w:rsidRPr="00784AAE" w:rsidRDefault="003B6343" w:rsidP="00784AAE">
      <w:pPr>
        <w:autoSpaceDE w:val="0"/>
        <w:autoSpaceDN w:val="0"/>
        <w:adjustRightInd w:val="0"/>
        <w:ind w:left="360"/>
        <w:rPr>
          <w:rFonts w:cstheme="minorHAnsi"/>
          <w:b/>
          <w:szCs w:val="20"/>
        </w:rPr>
      </w:pPr>
      <w:proofErr w:type="spellStart"/>
      <w:r w:rsidRPr="00784AAE">
        <w:rPr>
          <w:rFonts w:cstheme="minorHAnsi"/>
          <w:b/>
          <w:szCs w:val="20"/>
        </w:rPr>
        <w:t>Mega</w:t>
      </w:r>
      <w:r w:rsidR="00784AAE">
        <w:rPr>
          <w:rFonts w:cstheme="minorHAnsi"/>
          <w:b/>
          <w:szCs w:val="20"/>
        </w:rPr>
        <w:t>dyne</w:t>
      </w:r>
      <w:proofErr w:type="spellEnd"/>
      <w:r w:rsidR="00784AAE">
        <w:rPr>
          <w:rFonts w:cstheme="minorHAnsi"/>
          <w:b/>
          <w:szCs w:val="20"/>
        </w:rPr>
        <w:t xml:space="preserve"> ACE Blade™ 700 Soft Tissue </w:t>
      </w:r>
      <w:r w:rsidRPr="00784AAE">
        <w:rPr>
          <w:rFonts w:cstheme="minorHAnsi"/>
          <w:b/>
          <w:szCs w:val="20"/>
        </w:rPr>
        <w:t>Diss</w:t>
      </w:r>
      <w:r w:rsidR="00784AAE">
        <w:rPr>
          <w:rFonts w:cstheme="minorHAnsi"/>
          <w:b/>
          <w:szCs w:val="20"/>
        </w:rPr>
        <w:t>ector, 2.5” Blade, C, connector</w:t>
      </w:r>
      <w:r w:rsidR="001A2607">
        <w:rPr>
          <w:rFonts w:cstheme="minorHAnsi"/>
          <w:b/>
          <w:szCs w:val="20"/>
        </w:rPr>
        <w:t>:</w:t>
      </w:r>
      <w:r w:rsidR="00784AAE">
        <w:rPr>
          <w:rFonts w:cstheme="minorHAnsi"/>
          <w:b/>
          <w:szCs w:val="20"/>
        </w:rPr>
        <w:t xml:space="preserve"> </w:t>
      </w:r>
      <w:r w:rsidRPr="00784AAE">
        <w:rPr>
          <w:rFonts w:cstheme="minorHAnsi"/>
          <w:b/>
          <w:szCs w:val="20"/>
        </w:rPr>
        <w:t>ME7251C</w:t>
      </w:r>
    </w:p>
    <w:p w14:paraId="4BF95E7A" w14:textId="68028B4A" w:rsidR="003B6343" w:rsidRDefault="003B6343" w:rsidP="00784AAE">
      <w:pPr>
        <w:autoSpaceDE w:val="0"/>
        <w:autoSpaceDN w:val="0"/>
        <w:adjustRightInd w:val="0"/>
        <w:ind w:left="360"/>
        <w:rPr>
          <w:rFonts w:cstheme="minorHAnsi"/>
          <w:b/>
          <w:szCs w:val="20"/>
        </w:rPr>
      </w:pPr>
      <w:proofErr w:type="spellStart"/>
      <w:r w:rsidRPr="00784AAE">
        <w:rPr>
          <w:rFonts w:cstheme="minorHAnsi"/>
          <w:b/>
          <w:szCs w:val="20"/>
        </w:rPr>
        <w:t>Mega</w:t>
      </w:r>
      <w:r w:rsidR="00784AAE">
        <w:rPr>
          <w:rFonts w:cstheme="minorHAnsi"/>
          <w:b/>
          <w:szCs w:val="20"/>
        </w:rPr>
        <w:t>dyne</w:t>
      </w:r>
      <w:proofErr w:type="spellEnd"/>
      <w:r w:rsidR="00784AAE">
        <w:rPr>
          <w:rFonts w:cstheme="minorHAnsi"/>
          <w:b/>
          <w:szCs w:val="20"/>
        </w:rPr>
        <w:t xml:space="preserve"> ACE Blade™ 700 Soft Tissue </w:t>
      </w:r>
      <w:r w:rsidRPr="00784AAE">
        <w:rPr>
          <w:rFonts w:cstheme="minorHAnsi"/>
          <w:b/>
          <w:szCs w:val="20"/>
        </w:rPr>
        <w:t>Diss</w:t>
      </w:r>
      <w:r w:rsidR="00784AAE">
        <w:rPr>
          <w:rFonts w:cstheme="minorHAnsi"/>
          <w:b/>
          <w:szCs w:val="20"/>
        </w:rPr>
        <w:t>ector, 2.5” Blade, E, connector</w:t>
      </w:r>
      <w:r w:rsidR="001A2607">
        <w:rPr>
          <w:rFonts w:cstheme="minorHAnsi"/>
          <w:b/>
          <w:szCs w:val="20"/>
        </w:rPr>
        <w:t xml:space="preserve">: </w:t>
      </w:r>
      <w:r w:rsidRPr="00784AAE">
        <w:rPr>
          <w:rFonts w:cstheme="minorHAnsi"/>
          <w:b/>
          <w:szCs w:val="20"/>
        </w:rPr>
        <w:t>ME7251E</w:t>
      </w:r>
    </w:p>
    <w:p w14:paraId="33546448" w14:textId="52C53269" w:rsidR="00784AAE" w:rsidRPr="00784AAE" w:rsidRDefault="00784AAE" w:rsidP="00784AAE">
      <w:pPr>
        <w:autoSpaceDE w:val="0"/>
        <w:autoSpaceDN w:val="0"/>
        <w:adjustRightInd w:val="0"/>
        <w:ind w:left="360"/>
        <w:rPr>
          <w:rFonts w:cstheme="minorHAnsi"/>
          <w:b/>
          <w:szCs w:val="20"/>
        </w:rPr>
      </w:pPr>
      <w:proofErr w:type="spellStart"/>
      <w:r w:rsidRPr="00784AAE">
        <w:rPr>
          <w:rFonts w:cstheme="minorHAnsi"/>
          <w:b/>
          <w:szCs w:val="20"/>
        </w:rPr>
        <w:t>Mega</w:t>
      </w:r>
      <w:r>
        <w:rPr>
          <w:rFonts w:cstheme="minorHAnsi"/>
          <w:b/>
          <w:szCs w:val="20"/>
        </w:rPr>
        <w:t>dyne</w:t>
      </w:r>
      <w:proofErr w:type="spellEnd"/>
      <w:r>
        <w:rPr>
          <w:rFonts w:cstheme="minorHAnsi"/>
          <w:b/>
          <w:szCs w:val="20"/>
        </w:rPr>
        <w:t xml:space="preserve"> ACE Blade™ 700 Soft </w:t>
      </w:r>
      <w:r w:rsidR="0040296D" w:rsidRPr="0040296D">
        <w:rPr>
          <w:rFonts w:cstheme="minorHAnsi"/>
          <w:b/>
          <w:szCs w:val="20"/>
        </w:rPr>
        <w:t>Tissue Dissector</w:t>
      </w:r>
      <w:r w:rsidRPr="00784AAE">
        <w:rPr>
          <w:rFonts w:cstheme="minorHAnsi"/>
          <w:b/>
          <w:szCs w:val="20"/>
        </w:rPr>
        <w:t>, 2.5” Blade, Modified,</w:t>
      </w:r>
      <w:r w:rsidR="001A2607">
        <w:rPr>
          <w:rFonts w:cstheme="minorHAnsi"/>
          <w:b/>
          <w:szCs w:val="20"/>
        </w:rPr>
        <w:t xml:space="preserve"> C, </w:t>
      </w:r>
      <w:r w:rsidR="0040296D">
        <w:rPr>
          <w:rFonts w:cstheme="minorHAnsi"/>
          <w:b/>
          <w:szCs w:val="20"/>
        </w:rPr>
        <w:t>connector</w:t>
      </w:r>
      <w:r w:rsidR="001A2607">
        <w:rPr>
          <w:rFonts w:cstheme="minorHAnsi"/>
          <w:b/>
          <w:szCs w:val="20"/>
        </w:rPr>
        <w:t xml:space="preserve">: </w:t>
      </w:r>
      <w:r w:rsidRPr="00784AAE">
        <w:rPr>
          <w:rFonts w:cstheme="minorHAnsi"/>
          <w:b/>
          <w:szCs w:val="20"/>
        </w:rPr>
        <w:t>ME725M1C</w:t>
      </w:r>
    </w:p>
    <w:p w14:paraId="6CD61DEB" w14:textId="14EF4705" w:rsidR="00784AAE" w:rsidRDefault="00784AAE" w:rsidP="00784AAE">
      <w:pPr>
        <w:autoSpaceDE w:val="0"/>
        <w:autoSpaceDN w:val="0"/>
        <w:adjustRightInd w:val="0"/>
        <w:ind w:left="360"/>
        <w:rPr>
          <w:rFonts w:cstheme="minorHAnsi"/>
          <w:b/>
          <w:szCs w:val="20"/>
        </w:rPr>
      </w:pPr>
      <w:proofErr w:type="spellStart"/>
      <w:r w:rsidRPr="00784AAE">
        <w:rPr>
          <w:rFonts w:cstheme="minorHAnsi"/>
          <w:b/>
          <w:szCs w:val="20"/>
        </w:rPr>
        <w:t>Mega</w:t>
      </w:r>
      <w:r>
        <w:rPr>
          <w:rFonts w:cstheme="minorHAnsi"/>
          <w:b/>
          <w:szCs w:val="20"/>
        </w:rPr>
        <w:t>dyne</w:t>
      </w:r>
      <w:proofErr w:type="spellEnd"/>
      <w:r>
        <w:rPr>
          <w:rFonts w:cstheme="minorHAnsi"/>
          <w:b/>
          <w:szCs w:val="20"/>
        </w:rPr>
        <w:t xml:space="preserve"> ACE Blade™ 700 Soft </w:t>
      </w:r>
      <w:r w:rsidR="0040296D">
        <w:rPr>
          <w:rFonts w:cstheme="minorHAnsi"/>
          <w:b/>
          <w:szCs w:val="20"/>
        </w:rPr>
        <w:t xml:space="preserve">Tissue </w:t>
      </w:r>
      <w:r w:rsidR="0040296D" w:rsidRPr="00784AAE">
        <w:rPr>
          <w:rFonts w:cstheme="minorHAnsi"/>
          <w:b/>
          <w:szCs w:val="20"/>
        </w:rPr>
        <w:t>Diss</w:t>
      </w:r>
      <w:r w:rsidR="0040296D">
        <w:rPr>
          <w:rFonts w:cstheme="minorHAnsi"/>
          <w:b/>
          <w:szCs w:val="20"/>
        </w:rPr>
        <w:t>ector</w:t>
      </w:r>
      <w:r w:rsidRPr="00784AAE">
        <w:rPr>
          <w:rFonts w:cstheme="minorHAnsi"/>
          <w:b/>
          <w:szCs w:val="20"/>
        </w:rPr>
        <w:t>, 2.5</w:t>
      </w:r>
      <w:r>
        <w:rPr>
          <w:rFonts w:cstheme="minorHAnsi"/>
          <w:b/>
          <w:szCs w:val="20"/>
        </w:rPr>
        <w:t xml:space="preserve">” Blade, Modified, E, </w:t>
      </w:r>
      <w:r w:rsidR="0040296D">
        <w:rPr>
          <w:rFonts w:cstheme="minorHAnsi"/>
          <w:b/>
          <w:szCs w:val="20"/>
        </w:rPr>
        <w:t>connector: ME725M1E</w:t>
      </w:r>
    </w:p>
    <w:p w14:paraId="6C80B8B5" w14:textId="6B9D04C6" w:rsidR="00784AAE" w:rsidRDefault="00784AAE" w:rsidP="00FE5E7E">
      <w:pPr>
        <w:autoSpaceDE w:val="0"/>
        <w:autoSpaceDN w:val="0"/>
        <w:adjustRightInd w:val="0"/>
        <w:ind w:left="360"/>
        <w:jc w:val="both"/>
        <w:rPr>
          <w:rFonts w:ascii="Arial" w:hAnsi="Arial" w:cs="Arial"/>
          <w:szCs w:val="20"/>
        </w:rPr>
      </w:pPr>
      <w:r w:rsidRPr="00784AAE">
        <w:rPr>
          <w:rFonts w:ascii="Arial" w:hAnsi="Arial" w:cs="Arial"/>
          <w:szCs w:val="20"/>
        </w:rPr>
        <w:t>During the total period</w:t>
      </w:r>
      <w:r w:rsidR="00FE5E7E">
        <w:rPr>
          <w:rFonts w:ascii="Arial" w:hAnsi="Arial" w:cs="Arial"/>
          <w:szCs w:val="20"/>
        </w:rPr>
        <w:t xml:space="preserve"> (</w:t>
      </w:r>
      <w:r w:rsidR="00FE5E7E" w:rsidRPr="00FE5E7E">
        <w:rPr>
          <w:rFonts w:ascii="Arial" w:hAnsi="Arial" w:cs="Arial"/>
          <w:szCs w:val="20"/>
        </w:rPr>
        <w:t>Dec 2018</w:t>
      </w:r>
      <w:r w:rsidR="00FE5E7E">
        <w:rPr>
          <w:rFonts w:ascii="Arial" w:hAnsi="Arial" w:cs="Arial"/>
          <w:szCs w:val="20"/>
        </w:rPr>
        <w:t xml:space="preserve"> to </w:t>
      </w:r>
      <w:r w:rsidR="00FE5E7E" w:rsidRPr="00FE5E7E">
        <w:rPr>
          <w:rFonts w:ascii="Arial" w:hAnsi="Arial" w:cs="Arial"/>
          <w:szCs w:val="20"/>
        </w:rPr>
        <w:t>May 2019</w:t>
      </w:r>
      <w:r w:rsidR="00FE5E7E">
        <w:rPr>
          <w:rFonts w:ascii="Arial" w:hAnsi="Arial" w:cs="Arial"/>
          <w:szCs w:val="20"/>
        </w:rPr>
        <w:t>)</w:t>
      </w:r>
      <w:r w:rsidRPr="00784AAE">
        <w:rPr>
          <w:rFonts w:ascii="Arial" w:hAnsi="Arial" w:cs="Arial"/>
          <w:szCs w:val="20"/>
        </w:rPr>
        <w:t xml:space="preserve"> covered by this PMS Review, there were no CAPAs initiated or</w:t>
      </w:r>
      <w:r>
        <w:rPr>
          <w:rFonts w:cstheme="minorHAnsi"/>
          <w:szCs w:val="20"/>
        </w:rPr>
        <w:t xml:space="preserve"> </w:t>
      </w:r>
      <w:r w:rsidRPr="00784AAE">
        <w:rPr>
          <w:rFonts w:ascii="Arial" w:hAnsi="Arial" w:cs="Arial"/>
          <w:szCs w:val="20"/>
        </w:rPr>
        <w:t xml:space="preserve">closed in relation to the </w:t>
      </w:r>
      <w:r w:rsidR="00CD41BA">
        <w:rPr>
          <w:rFonts w:ascii="Arial" w:hAnsi="Arial" w:cs="Arial"/>
          <w:szCs w:val="20"/>
        </w:rPr>
        <w:t>Smoke Evacuation Accessories.</w:t>
      </w:r>
    </w:p>
    <w:p w14:paraId="6FEF2F8E" w14:textId="6247CFFB" w:rsidR="00A22EEF" w:rsidRDefault="000631A1" w:rsidP="00D359D3">
      <w:pPr>
        <w:autoSpaceDE w:val="0"/>
        <w:autoSpaceDN w:val="0"/>
        <w:adjustRightInd w:val="0"/>
        <w:ind w:left="360"/>
        <w:jc w:val="both"/>
        <w:rPr>
          <w:rFonts w:ascii="Arial" w:hAnsi="Arial" w:cs="Arial"/>
          <w:szCs w:val="20"/>
        </w:rPr>
      </w:pPr>
      <w:r w:rsidRPr="000631A1">
        <w:rPr>
          <w:rFonts w:ascii="Arial" w:hAnsi="Arial" w:cs="Arial"/>
          <w:szCs w:val="20"/>
        </w:rPr>
        <w:t>Overall complaints and rates were low in the reporting perio</w:t>
      </w:r>
      <w:r>
        <w:rPr>
          <w:rFonts w:ascii="Arial" w:hAnsi="Arial" w:cs="Arial"/>
          <w:szCs w:val="20"/>
        </w:rPr>
        <w:t xml:space="preserve">d. There were no adverse trends </w:t>
      </w:r>
      <w:r w:rsidRPr="000631A1">
        <w:rPr>
          <w:rFonts w:ascii="Arial" w:hAnsi="Arial" w:cs="Arial"/>
          <w:szCs w:val="20"/>
        </w:rPr>
        <w:t xml:space="preserve">or signals that could contribute to the efficacy of the </w:t>
      </w:r>
      <w:r>
        <w:rPr>
          <w:rFonts w:ascii="Arial" w:hAnsi="Arial" w:cs="Arial"/>
          <w:szCs w:val="20"/>
        </w:rPr>
        <w:t>Smoke Evacuation</w:t>
      </w:r>
      <w:r w:rsidRPr="000631A1">
        <w:rPr>
          <w:rFonts w:ascii="Arial" w:hAnsi="Arial" w:cs="Arial"/>
          <w:szCs w:val="20"/>
        </w:rPr>
        <w:t xml:space="preserve"> product families.</w:t>
      </w:r>
    </w:p>
    <w:p w14:paraId="1C0A59C8" w14:textId="77777777" w:rsidR="00A803BC" w:rsidRPr="00FE6E77" w:rsidRDefault="00A803BC" w:rsidP="00A803BC">
      <w:pPr>
        <w:autoSpaceDE w:val="0"/>
        <w:autoSpaceDN w:val="0"/>
        <w:adjustRightInd w:val="0"/>
        <w:ind w:left="360"/>
        <w:rPr>
          <w:rFonts w:cstheme="minorHAnsi"/>
          <w:b/>
          <w:szCs w:val="20"/>
          <w:u w:val="single"/>
        </w:rPr>
      </w:pPr>
      <w:r>
        <w:rPr>
          <w:rFonts w:cstheme="minorHAnsi"/>
          <w:b/>
          <w:szCs w:val="20"/>
          <w:u w:val="single"/>
        </w:rPr>
        <w:t>For PMS Report RA-REC-019</w:t>
      </w:r>
    </w:p>
    <w:p w14:paraId="54230E9E" w14:textId="77777777" w:rsidR="00A803BC" w:rsidRDefault="00A803BC" w:rsidP="00A803BC">
      <w:pPr>
        <w:autoSpaceDE w:val="0"/>
        <w:autoSpaceDN w:val="0"/>
        <w:adjustRightInd w:val="0"/>
        <w:ind w:left="360"/>
        <w:jc w:val="both"/>
        <w:rPr>
          <w:rFonts w:cstheme="minorHAnsi"/>
          <w:szCs w:val="20"/>
        </w:rPr>
      </w:pPr>
      <w:r w:rsidRPr="000B543A">
        <w:rPr>
          <w:rFonts w:cstheme="minorHAnsi"/>
          <w:szCs w:val="20"/>
        </w:rPr>
        <w:t>Post-production information was also reviewed using the most recent Post Market Surv</w:t>
      </w:r>
      <w:r>
        <w:rPr>
          <w:rFonts w:cstheme="minorHAnsi"/>
          <w:szCs w:val="20"/>
        </w:rPr>
        <w:t>eillance (PMS) report RA-REC-019 REV 001.</w:t>
      </w:r>
      <w:r w:rsidRPr="000B543A">
        <w:rPr>
          <w:rFonts w:cstheme="minorHAnsi"/>
          <w:szCs w:val="20"/>
        </w:rPr>
        <w:t xml:space="preserve"> </w:t>
      </w:r>
      <w:r>
        <w:rPr>
          <w:rFonts w:cstheme="minorHAnsi"/>
          <w:szCs w:val="20"/>
        </w:rPr>
        <w:t>T</w:t>
      </w:r>
      <w:r w:rsidRPr="000B543A">
        <w:rPr>
          <w:rFonts w:cstheme="minorHAnsi"/>
          <w:szCs w:val="20"/>
        </w:rPr>
        <w:t>he product codes included in this review are as follows:</w:t>
      </w:r>
    </w:p>
    <w:p w14:paraId="3B4D0B25" w14:textId="3507F73D" w:rsidR="00A803BC" w:rsidRPr="00A22EEF" w:rsidRDefault="00A803BC" w:rsidP="00A803BC">
      <w:pPr>
        <w:autoSpaceDE w:val="0"/>
        <w:autoSpaceDN w:val="0"/>
        <w:adjustRightInd w:val="0"/>
        <w:ind w:left="360"/>
        <w:jc w:val="both"/>
        <w:rPr>
          <w:rFonts w:ascii="Arial" w:hAnsi="Arial" w:cs="Arial"/>
          <w:b/>
          <w:szCs w:val="20"/>
        </w:rPr>
      </w:pPr>
      <w:proofErr w:type="spellStart"/>
      <w:r w:rsidRPr="00A22EEF">
        <w:rPr>
          <w:rFonts w:ascii="Arial" w:hAnsi="Arial" w:cs="Arial"/>
          <w:b/>
          <w:szCs w:val="20"/>
        </w:rPr>
        <w:t>Ulpa</w:t>
      </w:r>
      <w:proofErr w:type="spellEnd"/>
      <w:r w:rsidRPr="00A22EEF">
        <w:rPr>
          <w:rFonts w:ascii="Arial" w:hAnsi="Arial" w:cs="Arial"/>
          <w:b/>
          <w:szCs w:val="20"/>
        </w:rPr>
        <w:t xml:space="preserve"> </w:t>
      </w:r>
      <w:proofErr w:type="spellStart"/>
      <w:r w:rsidRPr="00A22EEF">
        <w:rPr>
          <w:rFonts w:ascii="Arial" w:hAnsi="Arial" w:cs="Arial"/>
          <w:b/>
          <w:szCs w:val="20"/>
        </w:rPr>
        <w:t>Fltr</w:t>
      </w:r>
      <w:proofErr w:type="spellEnd"/>
      <w:r w:rsidRPr="00A22EEF">
        <w:rPr>
          <w:rFonts w:ascii="Arial" w:hAnsi="Arial" w:cs="Arial"/>
          <w:b/>
          <w:szCs w:val="20"/>
        </w:rPr>
        <w:t xml:space="preserve"> And </w:t>
      </w:r>
      <w:proofErr w:type="spellStart"/>
      <w:r w:rsidRPr="00A22EEF">
        <w:rPr>
          <w:rFonts w:ascii="Arial" w:hAnsi="Arial" w:cs="Arial"/>
          <w:b/>
          <w:szCs w:val="20"/>
        </w:rPr>
        <w:t>Fld</w:t>
      </w:r>
      <w:proofErr w:type="spellEnd"/>
      <w:r w:rsidRPr="00A22EEF">
        <w:rPr>
          <w:rFonts w:ascii="Arial" w:hAnsi="Arial" w:cs="Arial"/>
          <w:b/>
          <w:szCs w:val="20"/>
        </w:rPr>
        <w:t xml:space="preserve"> Trap </w:t>
      </w:r>
      <w:proofErr w:type="spellStart"/>
      <w:r w:rsidRPr="00A22EEF">
        <w:rPr>
          <w:rFonts w:ascii="Arial" w:hAnsi="Arial" w:cs="Arial"/>
          <w:b/>
          <w:szCs w:val="20"/>
        </w:rPr>
        <w:t>Megavac</w:t>
      </w:r>
      <w:proofErr w:type="spellEnd"/>
      <w:r>
        <w:rPr>
          <w:rFonts w:ascii="Arial" w:hAnsi="Arial" w:cs="Arial"/>
          <w:b/>
          <w:szCs w:val="20"/>
        </w:rPr>
        <w:t>: 2211J, 2211</w:t>
      </w:r>
    </w:p>
    <w:p w14:paraId="15B15838" w14:textId="1B69C573" w:rsidR="00A803BC" w:rsidRDefault="00A803BC" w:rsidP="00A803BC">
      <w:pPr>
        <w:autoSpaceDE w:val="0"/>
        <w:autoSpaceDN w:val="0"/>
        <w:adjustRightInd w:val="0"/>
        <w:ind w:left="360"/>
        <w:jc w:val="both"/>
        <w:rPr>
          <w:rFonts w:ascii="Arial" w:hAnsi="Arial" w:cs="Arial"/>
          <w:b/>
          <w:szCs w:val="20"/>
        </w:rPr>
      </w:pPr>
      <w:r w:rsidRPr="00A22EEF">
        <w:rPr>
          <w:rFonts w:ascii="Arial" w:hAnsi="Arial" w:cs="Arial"/>
          <w:b/>
          <w:szCs w:val="20"/>
        </w:rPr>
        <w:lastRenderedPageBreak/>
        <w:t xml:space="preserve">Charcoal </w:t>
      </w:r>
      <w:proofErr w:type="spellStart"/>
      <w:r w:rsidRPr="00A22EEF">
        <w:rPr>
          <w:rFonts w:ascii="Arial" w:hAnsi="Arial" w:cs="Arial"/>
          <w:b/>
          <w:szCs w:val="20"/>
        </w:rPr>
        <w:t>Fltr</w:t>
      </w:r>
      <w:proofErr w:type="spellEnd"/>
      <w:r w:rsidRPr="00A22EEF">
        <w:rPr>
          <w:rFonts w:ascii="Arial" w:hAnsi="Arial" w:cs="Arial"/>
          <w:b/>
          <w:szCs w:val="20"/>
        </w:rPr>
        <w:t xml:space="preserve"> </w:t>
      </w:r>
      <w:proofErr w:type="spellStart"/>
      <w:r w:rsidRPr="00A22EEF">
        <w:rPr>
          <w:rFonts w:ascii="Arial" w:hAnsi="Arial" w:cs="Arial"/>
          <w:b/>
          <w:szCs w:val="20"/>
        </w:rPr>
        <w:t>Megavac</w:t>
      </w:r>
      <w:proofErr w:type="spellEnd"/>
      <w:r w:rsidRPr="00A22EEF">
        <w:rPr>
          <w:rFonts w:ascii="Arial" w:hAnsi="Arial" w:cs="Arial"/>
          <w:b/>
          <w:szCs w:val="20"/>
        </w:rPr>
        <w:t xml:space="preserve"> </w:t>
      </w:r>
      <w:proofErr w:type="spellStart"/>
      <w:r w:rsidRPr="00A22EEF">
        <w:rPr>
          <w:rFonts w:ascii="Arial" w:hAnsi="Arial" w:cs="Arial"/>
          <w:b/>
          <w:szCs w:val="20"/>
        </w:rPr>
        <w:t>Smk</w:t>
      </w:r>
      <w:proofErr w:type="spellEnd"/>
      <w:r w:rsidRPr="00A22EEF">
        <w:rPr>
          <w:rFonts w:ascii="Arial" w:hAnsi="Arial" w:cs="Arial"/>
          <w:b/>
          <w:szCs w:val="20"/>
        </w:rPr>
        <w:t xml:space="preserve"> Evac</w:t>
      </w:r>
      <w:r>
        <w:rPr>
          <w:rFonts w:ascii="Arial" w:hAnsi="Arial" w:cs="Arial"/>
          <w:b/>
          <w:szCs w:val="20"/>
        </w:rPr>
        <w:t>: 2220J, 2220</w:t>
      </w:r>
    </w:p>
    <w:p w14:paraId="4F9224A6" w14:textId="77777777" w:rsidR="00A803BC" w:rsidRDefault="00A803BC" w:rsidP="00A803BC">
      <w:pPr>
        <w:autoSpaceDE w:val="0"/>
        <w:autoSpaceDN w:val="0"/>
        <w:adjustRightInd w:val="0"/>
        <w:ind w:left="360"/>
        <w:jc w:val="both"/>
        <w:rPr>
          <w:rFonts w:ascii="Arial" w:hAnsi="Arial" w:cs="Arial"/>
          <w:szCs w:val="20"/>
        </w:rPr>
      </w:pPr>
      <w:r w:rsidRPr="00A22EEF">
        <w:rPr>
          <w:rFonts w:ascii="Arial" w:hAnsi="Arial" w:cs="Arial"/>
          <w:szCs w:val="20"/>
        </w:rPr>
        <w:t>A total of 2 alerts came back in the Medicines and Health</w:t>
      </w:r>
      <w:r>
        <w:rPr>
          <w:rFonts w:ascii="Arial" w:hAnsi="Arial" w:cs="Arial"/>
          <w:szCs w:val="20"/>
        </w:rPr>
        <w:t xml:space="preserve">care </w:t>
      </w:r>
      <w:r w:rsidRPr="00A22EEF">
        <w:rPr>
          <w:rFonts w:ascii="Arial" w:hAnsi="Arial" w:cs="Arial"/>
          <w:szCs w:val="20"/>
        </w:rPr>
        <w:t>Products Regulatory Agency (M</w:t>
      </w:r>
      <w:r>
        <w:rPr>
          <w:rFonts w:ascii="Arial" w:hAnsi="Arial" w:cs="Arial"/>
          <w:szCs w:val="20"/>
        </w:rPr>
        <w:t xml:space="preserve">HRA) Database maintained by the </w:t>
      </w:r>
      <w:r w:rsidRPr="00A22EEF">
        <w:rPr>
          <w:rFonts w:ascii="Arial" w:hAnsi="Arial" w:cs="Arial"/>
          <w:szCs w:val="20"/>
        </w:rPr>
        <w:t>Department of Health of the United Kingd</w:t>
      </w:r>
      <w:r>
        <w:rPr>
          <w:rFonts w:ascii="Arial" w:hAnsi="Arial" w:cs="Arial"/>
          <w:szCs w:val="20"/>
        </w:rPr>
        <w:t xml:space="preserve">om. The search was conducted on </w:t>
      </w:r>
      <w:r w:rsidRPr="00A22EEF">
        <w:rPr>
          <w:rFonts w:ascii="Arial" w:hAnsi="Arial" w:cs="Arial"/>
          <w:szCs w:val="20"/>
        </w:rPr>
        <w:t>March 15, 2019 for “</w:t>
      </w:r>
      <w:proofErr w:type="spellStart"/>
      <w:r w:rsidRPr="00A22EEF">
        <w:rPr>
          <w:rFonts w:ascii="Arial" w:hAnsi="Arial" w:cs="Arial"/>
          <w:szCs w:val="20"/>
        </w:rPr>
        <w:t>Megadyne</w:t>
      </w:r>
      <w:proofErr w:type="spellEnd"/>
      <w:r w:rsidRPr="00A22EEF">
        <w:rPr>
          <w:rFonts w:ascii="Arial" w:hAnsi="Arial" w:cs="Arial"/>
          <w:szCs w:val="20"/>
        </w:rPr>
        <w:t>,”. Nether of t</w:t>
      </w:r>
      <w:r>
        <w:rPr>
          <w:rFonts w:ascii="Arial" w:hAnsi="Arial" w:cs="Arial"/>
          <w:szCs w:val="20"/>
        </w:rPr>
        <w:t xml:space="preserve">he 2 alerts were related to the </w:t>
      </w:r>
      <w:proofErr w:type="spellStart"/>
      <w:r w:rsidRPr="00A22EEF">
        <w:rPr>
          <w:rFonts w:ascii="Arial" w:hAnsi="Arial" w:cs="Arial"/>
          <w:szCs w:val="20"/>
        </w:rPr>
        <w:t>Megadyne</w:t>
      </w:r>
      <w:proofErr w:type="spellEnd"/>
      <w:r w:rsidRPr="00A22EEF">
        <w:rPr>
          <w:rFonts w:ascii="Arial" w:hAnsi="Arial" w:cs="Arial"/>
          <w:szCs w:val="20"/>
        </w:rPr>
        <w:t xml:space="preserve"> Class 1 Accessories for the period</w:t>
      </w:r>
      <w:r>
        <w:rPr>
          <w:rFonts w:ascii="Arial" w:hAnsi="Arial" w:cs="Arial"/>
          <w:szCs w:val="20"/>
        </w:rPr>
        <w:t xml:space="preserve"> of November 2013 – December </w:t>
      </w:r>
      <w:r w:rsidRPr="00A22EEF">
        <w:rPr>
          <w:rFonts w:ascii="Arial" w:hAnsi="Arial" w:cs="Arial"/>
          <w:szCs w:val="20"/>
        </w:rPr>
        <w:t>2018.</w:t>
      </w:r>
    </w:p>
    <w:p w14:paraId="3494D902" w14:textId="77777777" w:rsidR="00A803BC" w:rsidRDefault="00A803BC" w:rsidP="00A803BC">
      <w:pPr>
        <w:autoSpaceDE w:val="0"/>
        <w:autoSpaceDN w:val="0"/>
        <w:adjustRightInd w:val="0"/>
        <w:ind w:left="360"/>
        <w:jc w:val="both"/>
        <w:rPr>
          <w:rFonts w:ascii="Arial" w:hAnsi="Arial" w:cs="Arial"/>
          <w:szCs w:val="20"/>
        </w:rPr>
      </w:pPr>
      <w:r>
        <w:rPr>
          <w:rFonts w:ascii="Arial" w:hAnsi="Arial" w:cs="Arial"/>
          <w:szCs w:val="20"/>
        </w:rPr>
        <w:t>During the total period (</w:t>
      </w:r>
      <w:r w:rsidRPr="00FE5E7E">
        <w:rPr>
          <w:rFonts w:ascii="Arial" w:hAnsi="Arial" w:cs="Arial"/>
          <w:szCs w:val="20"/>
        </w:rPr>
        <w:t>Jan 2018</w:t>
      </w:r>
      <w:r>
        <w:rPr>
          <w:rFonts w:ascii="Arial" w:hAnsi="Arial" w:cs="Arial"/>
          <w:szCs w:val="20"/>
        </w:rPr>
        <w:t xml:space="preserve"> to </w:t>
      </w:r>
      <w:r w:rsidRPr="00FE5E7E">
        <w:rPr>
          <w:rFonts w:ascii="Arial" w:hAnsi="Arial" w:cs="Arial"/>
          <w:szCs w:val="20"/>
        </w:rPr>
        <w:t>Dec 2018</w:t>
      </w:r>
      <w:r>
        <w:rPr>
          <w:rFonts w:ascii="Arial" w:hAnsi="Arial" w:cs="Arial"/>
          <w:szCs w:val="20"/>
        </w:rPr>
        <w:t xml:space="preserve">) covered by this PMS, </w:t>
      </w:r>
      <w:r w:rsidRPr="00784AAE">
        <w:rPr>
          <w:rFonts w:ascii="Arial" w:hAnsi="Arial" w:cs="Arial"/>
          <w:szCs w:val="20"/>
        </w:rPr>
        <w:t>there were no CAPAs initiated or</w:t>
      </w:r>
      <w:r>
        <w:rPr>
          <w:rFonts w:cstheme="minorHAnsi"/>
          <w:szCs w:val="20"/>
        </w:rPr>
        <w:t xml:space="preserve"> </w:t>
      </w:r>
      <w:r w:rsidRPr="00784AAE">
        <w:rPr>
          <w:rFonts w:ascii="Arial" w:hAnsi="Arial" w:cs="Arial"/>
          <w:szCs w:val="20"/>
        </w:rPr>
        <w:t xml:space="preserve">closed in relation to the </w:t>
      </w:r>
      <w:r>
        <w:rPr>
          <w:rFonts w:ascii="Arial" w:hAnsi="Arial" w:cs="Arial"/>
          <w:szCs w:val="20"/>
        </w:rPr>
        <w:t>Smoke Evacuation Accessories.</w:t>
      </w:r>
    </w:p>
    <w:p w14:paraId="7802BC9A" w14:textId="6AE9F5EC" w:rsidR="00A803BC" w:rsidRPr="00D359D3" w:rsidRDefault="00A803BC" w:rsidP="00A803BC">
      <w:pPr>
        <w:autoSpaceDE w:val="0"/>
        <w:autoSpaceDN w:val="0"/>
        <w:adjustRightInd w:val="0"/>
        <w:ind w:left="360"/>
        <w:jc w:val="both"/>
        <w:rPr>
          <w:rFonts w:ascii="Arial" w:hAnsi="Arial" w:cs="Arial"/>
          <w:szCs w:val="20"/>
        </w:rPr>
      </w:pPr>
      <w:r w:rsidRPr="000631A1">
        <w:rPr>
          <w:rFonts w:ascii="Arial" w:hAnsi="Arial" w:cs="Arial"/>
          <w:szCs w:val="20"/>
        </w:rPr>
        <w:t>Overall complaints and rates were low in the reporting perio</w:t>
      </w:r>
      <w:r>
        <w:rPr>
          <w:rFonts w:ascii="Arial" w:hAnsi="Arial" w:cs="Arial"/>
          <w:szCs w:val="20"/>
        </w:rPr>
        <w:t xml:space="preserve">d. There were no adverse trend </w:t>
      </w:r>
      <w:r w:rsidRPr="000631A1">
        <w:rPr>
          <w:rFonts w:ascii="Arial" w:hAnsi="Arial" w:cs="Arial"/>
          <w:szCs w:val="20"/>
        </w:rPr>
        <w:t xml:space="preserve">or signals that could contribute to the efficacy of the </w:t>
      </w:r>
      <w:proofErr w:type="spellStart"/>
      <w:r w:rsidRPr="000631A1">
        <w:rPr>
          <w:rFonts w:ascii="Arial" w:hAnsi="Arial" w:cs="Arial"/>
          <w:szCs w:val="20"/>
        </w:rPr>
        <w:t>Megad</w:t>
      </w:r>
      <w:r>
        <w:rPr>
          <w:rFonts w:ascii="Arial" w:hAnsi="Arial" w:cs="Arial"/>
          <w:szCs w:val="20"/>
        </w:rPr>
        <w:t>yne</w:t>
      </w:r>
      <w:proofErr w:type="spellEnd"/>
      <w:r>
        <w:rPr>
          <w:rFonts w:ascii="Arial" w:hAnsi="Arial" w:cs="Arial"/>
          <w:szCs w:val="20"/>
        </w:rPr>
        <w:t xml:space="preserve"> Smoke Evacuation   product </w:t>
      </w:r>
      <w:r w:rsidRPr="000631A1">
        <w:rPr>
          <w:rFonts w:ascii="Arial" w:hAnsi="Arial" w:cs="Arial"/>
          <w:szCs w:val="20"/>
        </w:rPr>
        <w:t>families.</w:t>
      </w:r>
    </w:p>
    <w:p w14:paraId="290CC40B" w14:textId="77777777" w:rsidR="001E76E7" w:rsidRPr="00F7273A" w:rsidRDefault="001E76E7" w:rsidP="001E76E7">
      <w:pPr>
        <w:spacing w:before="240"/>
        <w:ind w:left="360"/>
        <w:rPr>
          <w:rFonts w:ascii="Arial" w:eastAsia="Times New Roman" w:hAnsi="Arial" w:cs="Times New Roman"/>
          <w:b/>
          <w:szCs w:val="20"/>
        </w:rPr>
      </w:pPr>
      <w:r>
        <w:rPr>
          <w:rFonts w:ascii="Arial" w:eastAsia="Times New Roman" w:hAnsi="Arial" w:cs="Times New Roman"/>
          <w:b/>
          <w:szCs w:val="20"/>
        </w:rPr>
        <w:t>Product Quality Safety Surveillance (</w:t>
      </w:r>
      <w:r w:rsidRPr="00F7273A">
        <w:rPr>
          <w:rFonts w:ascii="Arial" w:eastAsia="Times New Roman" w:hAnsi="Arial" w:cs="Times New Roman"/>
          <w:b/>
          <w:szCs w:val="20"/>
        </w:rPr>
        <w:t>PQSS</w:t>
      </w:r>
      <w:r>
        <w:rPr>
          <w:rFonts w:ascii="Arial" w:eastAsia="Times New Roman" w:hAnsi="Arial" w:cs="Times New Roman"/>
          <w:b/>
          <w:szCs w:val="20"/>
        </w:rPr>
        <w:t>)</w:t>
      </w:r>
      <w:r w:rsidRPr="00F7273A">
        <w:rPr>
          <w:rFonts w:ascii="Arial" w:eastAsia="Times New Roman" w:hAnsi="Arial" w:cs="Times New Roman"/>
          <w:b/>
          <w:szCs w:val="20"/>
        </w:rPr>
        <w:t xml:space="preserve"> </w:t>
      </w:r>
      <w:r>
        <w:rPr>
          <w:rFonts w:ascii="Arial" w:eastAsia="Times New Roman" w:hAnsi="Arial" w:cs="Times New Roman"/>
          <w:b/>
          <w:szCs w:val="20"/>
        </w:rPr>
        <w:t>Data Review Board (</w:t>
      </w:r>
      <w:r w:rsidRPr="00F7273A">
        <w:rPr>
          <w:rFonts w:ascii="Arial" w:eastAsia="Times New Roman" w:hAnsi="Arial" w:cs="Times New Roman"/>
          <w:b/>
          <w:szCs w:val="20"/>
        </w:rPr>
        <w:t>DRB</w:t>
      </w:r>
      <w:r>
        <w:rPr>
          <w:rFonts w:ascii="Arial" w:eastAsia="Times New Roman" w:hAnsi="Arial" w:cs="Times New Roman"/>
          <w:b/>
          <w:szCs w:val="20"/>
        </w:rPr>
        <w:t>)</w:t>
      </w:r>
      <w:r w:rsidRPr="00F7273A">
        <w:rPr>
          <w:rFonts w:ascii="Arial" w:eastAsia="Times New Roman" w:hAnsi="Arial" w:cs="Times New Roman"/>
          <w:b/>
          <w:szCs w:val="20"/>
        </w:rPr>
        <w:t xml:space="preserve"> Review:</w:t>
      </w:r>
    </w:p>
    <w:p w14:paraId="5564156C" w14:textId="2498F0E2" w:rsidR="00E17F46" w:rsidRDefault="00E17F46" w:rsidP="00C77F24">
      <w:pPr>
        <w:spacing w:line="240" w:lineRule="auto"/>
        <w:ind w:left="360"/>
        <w:jc w:val="both"/>
        <w:rPr>
          <w:rFonts w:ascii="Arial" w:eastAsia="Times New Roman" w:hAnsi="Arial" w:cs="Times New Roman"/>
          <w:szCs w:val="20"/>
        </w:rPr>
      </w:pPr>
      <w:r w:rsidRPr="00E277A6">
        <w:rPr>
          <w:rFonts w:ascii="Arial" w:eastAsia="Times New Roman" w:hAnsi="Arial" w:cs="Times New Roman"/>
          <w:szCs w:val="20"/>
        </w:rPr>
        <w:t>Per the PQSS DRB procedure</w:t>
      </w:r>
      <w:r w:rsidR="00036D6A">
        <w:rPr>
          <w:rFonts w:ascii="Arial" w:eastAsia="Times New Roman" w:hAnsi="Arial" w:cs="Times New Roman"/>
          <w:szCs w:val="20"/>
        </w:rPr>
        <w:t>, all A</w:t>
      </w:r>
      <w:r w:rsidR="004A3F24">
        <w:rPr>
          <w:rFonts w:ascii="Arial" w:eastAsia="Times New Roman" w:hAnsi="Arial" w:cs="Times New Roman"/>
          <w:szCs w:val="20"/>
        </w:rPr>
        <w:t>nalysis Codes</w:t>
      </w:r>
      <w:r w:rsidR="0088092D">
        <w:rPr>
          <w:rFonts w:ascii="Arial" w:eastAsia="Times New Roman" w:hAnsi="Arial" w:cs="Times New Roman"/>
          <w:szCs w:val="20"/>
        </w:rPr>
        <w:t xml:space="preserve"> (ACs)</w:t>
      </w:r>
      <w:r w:rsidRPr="00F7273A">
        <w:rPr>
          <w:rFonts w:ascii="Arial" w:eastAsia="Times New Roman" w:hAnsi="Arial" w:cs="Times New Roman"/>
          <w:szCs w:val="20"/>
        </w:rPr>
        <w:t xml:space="preserve"> are monitored</w:t>
      </w:r>
      <w:r>
        <w:rPr>
          <w:rFonts w:ascii="Arial" w:eastAsia="Times New Roman" w:hAnsi="Arial" w:cs="Times New Roman"/>
          <w:szCs w:val="20"/>
        </w:rPr>
        <w:t xml:space="preserve"> monthly</w:t>
      </w:r>
      <w:r w:rsidRPr="00F7273A">
        <w:rPr>
          <w:rFonts w:ascii="Arial" w:eastAsia="Times New Roman" w:hAnsi="Arial" w:cs="Times New Roman"/>
          <w:szCs w:val="20"/>
        </w:rPr>
        <w:t xml:space="preserve"> by rate to detect unusual variation in defects and findings identified after product failure analysis and assess</w:t>
      </w:r>
      <w:r w:rsidR="0088092D">
        <w:rPr>
          <w:rFonts w:ascii="Arial" w:eastAsia="Times New Roman" w:hAnsi="Arial" w:cs="Times New Roman"/>
          <w:szCs w:val="20"/>
        </w:rPr>
        <w:t>ed</w:t>
      </w:r>
      <w:r w:rsidRPr="00F7273A">
        <w:rPr>
          <w:rFonts w:ascii="Arial" w:eastAsia="Times New Roman" w:hAnsi="Arial" w:cs="Times New Roman"/>
          <w:szCs w:val="20"/>
        </w:rPr>
        <w:t xml:space="preserve"> for product quality, patient safety and customer related implications.  Therefore, all ACs (including the specific ACs associated with potential use errors) are monitored monthly during this process.</w:t>
      </w:r>
    </w:p>
    <w:p w14:paraId="056753CB" w14:textId="466A7697" w:rsidR="00357022" w:rsidRDefault="00A641DE" w:rsidP="00C77F24">
      <w:pPr>
        <w:autoSpaceDE w:val="0"/>
        <w:autoSpaceDN w:val="0"/>
        <w:adjustRightInd w:val="0"/>
        <w:spacing w:after="0" w:line="240" w:lineRule="auto"/>
        <w:ind w:left="360"/>
        <w:jc w:val="both"/>
        <w:rPr>
          <w:rFonts w:ascii="Arial" w:eastAsia="Times New Roman" w:hAnsi="Arial" w:cs="Times New Roman"/>
          <w:szCs w:val="20"/>
        </w:rPr>
      </w:pPr>
      <w:r w:rsidRPr="00A641DE">
        <w:rPr>
          <w:rFonts w:ascii="Arial" w:eastAsia="Times New Roman" w:hAnsi="Arial" w:cs="Times New Roman"/>
          <w:szCs w:val="20"/>
        </w:rPr>
        <w:t>The si</w:t>
      </w:r>
      <w:r>
        <w:rPr>
          <w:rFonts w:ascii="Arial" w:eastAsia="Times New Roman" w:hAnsi="Arial" w:cs="Times New Roman"/>
          <w:szCs w:val="20"/>
        </w:rPr>
        <w:t xml:space="preserve">gnals were assessed from </w:t>
      </w:r>
      <w:r w:rsidR="00000400">
        <w:rPr>
          <w:rFonts w:ascii="Arial" w:eastAsia="Times New Roman" w:hAnsi="Arial" w:cs="Times New Roman"/>
          <w:szCs w:val="20"/>
        </w:rPr>
        <w:t>November</w:t>
      </w:r>
      <w:r w:rsidRPr="00A641DE">
        <w:rPr>
          <w:rFonts w:ascii="Arial" w:eastAsia="Times New Roman" w:hAnsi="Arial" w:cs="Times New Roman"/>
          <w:szCs w:val="20"/>
        </w:rPr>
        <w:t xml:space="preserve"> 1, 2018(when this process went live) through </w:t>
      </w:r>
      <w:r w:rsidR="00000400">
        <w:rPr>
          <w:rFonts w:ascii="Arial" w:eastAsia="Times New Roman" w:hAnsi="Arial" w:cs="Times New Roman"/>
          <w:szCs w:val="20"/>
        </w:rPr>
        <w:t>October</w:t>
      </w:r>
      <w:r w:rsidRPr="00A641DE">
        <w:rPr>
          <w:rFonts w:ascii="Arial" w:eastAsia="Times New Roman" w:hAnsi="Arial" w:cs="Times New Roman"/>
          <w:szCs w:val="20"/>
        </w:rPr>
        <w:t xml:space="preserve"> 31, 201</w:t>
      </w:r>
      <w:r w:rsidR="00000400">
        <w:rPr>
          <w:rFonts w:ascii="Arial" w:eastAsia="Times New Roman" w:hAnsi="Arial" w:cs="Times New Roman"/>
          <w:szCs w:val="20"/>
        </w:rPr>
        <w:t>9</w:t>
      </w:r>
      <w:r w:rsidRPr="00A641DE">
        <w:rPr>
          <w:rFonts w:ascii="Arial" w:eastAsia="Times New Roman" w:hAnsi="Arial" w:cs="Times New Roman"/>
          <w:szCs w:val="20"/>
        </w:rPr>
        <w:t>. No actionable signals or trends</w:t>
      </w:r>
      <w:r w:rsidR="0088092D" w:rsidRPr="00A641DE">
        <w:rPr>
          <w:rFonts w:ascii="Arial" w:eastAsia="Times New Roman" w:hAnsi="Arial" w:cs="Times New Roman"/>
          <w:szCs w:val="20"/>
        </w:rPr>
        <w:t xml:space="preserve"> potentially associated with use errors</w:t>
      </w:r>
      <w:r w:rsidRPr="00A641DE">
        <w:rPr>
          <w:rFonts w:ascii="Arial" w:eastAsia="Times New Roman" w:hAnsi="Arial" w:cs="Times New Roman"/>
          <w:szCs w:val="20"/>
        </w:rPr>
        <w:t xml:space="preserve"> have been identified requiring further action for the Analysis Codes</w:t>
      </w:r>
      <w:r>
        <w:rPr>
          <w:rFonts w:ascii="Arial" w:eastAsia="Times New Roman" w:hAnsi="Arial" w:cs="Times New Roman"/>
          <w:szCs w:val="20"/>
        </w:rPr>
        <w:t xml:space="preserve"> (ACs)</w:t>
      </w:r>
      <w:r w:rsidRPr="00A641DE">
        <w:rPr>
          <w:rFonts w:ascii="Arial" w:eastAsia="Times New Roman" w:hAnsi="Arial" w:cs="Times New Roman"/>
          <w:szCs w:val="20"/>
        </w:rPr>
        <w:t>. The statistical signals that were assessed have been listed in the table below:</w:t>
      </w:r>
    </w:p>
    <w:p w14:paraId="5F6268F3" w14:textId="77777777" w:rsidR="00A641DE" w:rsidRDefault="00A641DE" w:rsidP="00C77F24">
      <w:pPr>
        <w:autoSpaceDE w:val="0"/>
        <w:autoSpaceDN w:val="0"/>
        <w:adjustRightInd w:val="0"/>
        <w:spacing w:after="0" w:line="240" w:lineRule="auto"/>
        <w:ind w:left="360"/>
        <w:jc w:val="both"/>
        <w:rPr>
          <w:rFonts w:ascii="Arial" w:hAnsi="Arial" w:cs="Arial"/>
          <w:szCs w:val="20"/>
        </w:rPr>
      </w:pPr>
    </w:p>
    <w:tbl>
      <w:tblPr>
        <w:tblStyle w:val="TableGrid"/>
        <w:tblW w:w="9625" w:type="dxa"/>
        <w:tblInd w:w="360" w:type="dxa"/>
        <w:tblLayout w:type="fixed"/>
        <w:tblLook w:val="04A0" w:firstRow="1" w:lastRow="0" w:firstColumn="1" w:lastColumn="0" w:noHBand="0" w:noVBand="1"/>
      </w:tblPr>
      <w:tblGrid>
        <w:gridCol w:w="531"/>
        <w:gridCol w:w="1173"/>
        <w:gridCol w:w="1261"/>
        <w:gridCol w:w="1260"/>
        <w:gridCol w:w="1800"/>
        <w:gridCol w:w="3600"/>
      </w:tblGrid>
      <w:tr w:rsidR="00E41CFB" w14:paraId="78BA2A5A" w14:textId="77777777" w:rsidTr="7EFD6024">
        <w:trPr>
          <w:trHeight w:val="70"/>
        </w:trPr>
        <w:tc>
          <w:tcPr>
            <w:tcW w:w="531" w:type="dxa"/>
            <w:vMerge w:val="restart"/>
            <w:shd w:val="clear" w:color="auto" w:fill="BFBFBF" w:themeFill="background1" w:themeFillShade="BF"/>
            <w:vAlign w:val="center"/>
          </w:tcPr>
          <w:p w14:paraId="498ABCA6" w14:textId="5DD53B27" w:rsidR="00E41CFB" w:rsidRPr="004F3435" w:rsidRDefault="00E41CFB" w:rsidP="004F3435">
            <w:pPr>
              <w:autoSpaceDE w:val="0"/>
              <w:autoSpaceDN w:val="0"/>
              <w:adjustRightInd w:val="0"/>
              <w:ind w:right="-105" w:hanging="120"/>
              <w:jc w:val="center"/>
              <w:rPr>
                <w:rFonts w:ascii="Arial" w:hAnsi="Arial" w:cs="Arial"/>
                <w:b/>
                <w:szCs w:val="20"/>
              </w:rPr>
            </w:pPr>
            <w:r w:rsidRPr="004F3435">
              <w:rPr>
                <w:rFonts w:ascii="Arial" w:hAnsi="Arial" w:cs="Arial"/>
                <w:b/>
                <w:szCs w:val="20"/>
              </w:rPr>
              <w:t>S.N.</w:t>
            </w:r>
          </w:p>
        </w:tc>
        <w:tc>
          <w:tcPr>
            <w:tcW w:w="2434" w:type="dxa"/>
            <w:gridSpan w:val="2"/>
            <w:shd w:val="clear" w:color="auto" w:fill="BFBFBF" w:themeFill="background1" w:themeFillShade="BF"/>
            <w:vAlign w:val="center"/>
          </w:tcPr>
          <w:p w14:paraId="00B7C422" w14:textId="68524223" w:rsidR="00E41CFB" w:rsidRPr="004F3435" w:rsidRDefault="00E41CFB" w:rsidP="00F65887">
            <w:pPr>
              <w:autoSpaceDE w:val="0"/>
              <w:autoSpaceDN w:val="0"/>
              <w:adjustRightInd w:val="0"/>
              <w:jc w:val="center"/>
              <w:rPr>
                <w:rFonts w:ascii="Arial" w:hAnsi="Arial" w:cs="Arial"/>
                <w:b/>
                <w:szCs w:val="20"/>
              </w:rPr>
            </w:pPr>
            <w:r w:rsidRPr="004F3435">
              <w:rPr>
                <w:rFonts w:ascii="Arial" w:hAnsi="Arial" w:cs="Arial"/>
                <w:b/>
                <w:szCs w:val="20"/>
              </w:rPr>
              <w:t>PQSS review</w:t>
            </w:r>
          </w:p>
        </w:tc>
        <w:tc>
          <w:tcPr>
            <w:tcW w:w="1260" w:type="dxa"/>
            <w:vMerge w:val="restart"/>
            <w:shd w:val="clear" w:color="auto" w:fill="BFBFBF" w:themeFill="background1" w:themeFillShade="BF"/>
            <w:vAlign w:val="center"/>
          </w:tcPr>
          <w:p w14:paraId="24EC0706" w14:textId="41018124" w:rsidR="00E41CFB" w:rsidRPr="004F3435" w:rsidRDefault="00E41CFB" w:rsidP="00F65887">
            <w:pPr>
              <w:autoSpaceDE w:val="0"/>
              <w:autoSpaceDN w:val="0"/>
              <w:adjustRightInd w:val="0"/>
              <w:jc w:val="center"/>
              <w:rPr>
                <w:rFonts w:ascii="Arial" w:hAnsi="Arial" w:cs="Arial"/>
                <w:b/>
                <w:szCs w:val="20"/>
              </w:rPr>
            </w:pPr>
            <w:r w:rsidRPr="004F3435">
              <w:rPr>
                <w:rFonts w:ascii="Arial" w:hAnsi="Arial" w:cs="Arial"/>
                <w:b/>
                <w:szCs w:val="20"/>
              </w:rPr>
              <w:t>Statistical Signal Present?</w:t>
            </w:r>
          </w:p>
        </w:tc>
        <w:tc>
          <w:tcPr>
            <w:tcW w:w="1800" w:type="dxa"/>
            <w:vMerge w:val="restart"/>
            <w:shd w:val="clear" w:color="auto" w:fill="BFBFBF" w:themeFill="background1" w:themeFillShade="BF"/>
            <w:vAlign w:val="center"/>
          </w:tcPr>
          <w:p w14:paraId="0DD62D47" w14:textId="6DBFE2FC" w:rsidR="00E41CFB" w:rsidRPr="004F3435" w:rsidRDefault="00AE2B73" w:rsidP="00F65887">
            <w:pPr>
              <w:autoSpaceDE w:val="0"/>
              <w:autoSpaceDN w:val="0"/>
              <w:adjustRightInd w:val="0"/>
              <w:jc w:val="center"/>
              <w:rPr>
                <w:rFonts w:ascii="Arial" w:hAnsi="Arial" w:cs="Arial"/>
                <w:b/>
                <w:szCs w:val="20"/>
              </w:rPr>
            </w:pPr>
            <w:r>
              <w:rPr>
                <w:rFonts w:ascii="Arial" w:hAnsi="Arial" w:cs="Arial"/>
                <w:b/>
                <w:szCs w:val="20"/>
              </w:rPr>
              <w:t>Use Related Analysis</w:t>
            </w:r>
            <w:r w:rsidR="00E41CFB" w:rsidRPr="004F3435">
              <w:rPr>
                <w:rFonts w:ascii="Arial" w:hAnsi="Arial" w:cs="Arial"/>
                <w:b/>
                <w:szCs w:val="20"/>
              </w:rPr>
              <w:t xml:space="preserve"> Code</w:t>
            </w:r>
          </w:p>
        </w:tc>
        <w:tc>
          <w:tcPr>
            <w:tcW w:w="3600" w:type="dxa"/>
            <w:vMerge w:val="restart"/>
            <w:shd w:val="clear" w:color="auto" w:fill="BFBFBF" w:themeFill="background1" w:themeFillShade="BF"/>
            <w:vAlign w:val="center"/>
          </w:tcPr>
          <w:p w14:paraId="6C93AF54" w14:textId="262282D6" w:rsidR="00E41CFB" w:rsidRPr="00E41CFB" w:rsidRDefault="0029279B" w:rsidP="00F65887">
            <w:pPr>
              <w:autoSpaceDE w:val="0"/>
              <w:autoSpaceDN w:val="0"/>
              <w:adjustRightInd w:val="0"/>
              <w:jc w:val="center"/>
              <w:rPr>
                <w:rFonts w:asciiTheme="majorHAnsi" w:hAnsiTheme="majorHAnsi" w:cstheme="majorHAnsi"/>
                <w:b/>
                <w:bCs/>
                <w:kern w:val="24"/>
                <w:szCs w:val="20"/>
              </w:rPr>
            </w:pPr>
            <w:r w:rsidRPr="001D69F9">
              <w:rPr>
                <w:rFonts w:asciiTheme="majorHAnsi" w:hAnsiTheme="majorHAnsi" w:cstheme="majorHAnsi"/>
                <w:b/>
                <w:bCs/>
                <w:kern w:val="24"/>
                <w:szCs w:val="20"/>
              </w:rPr>
              <w:t xml:space="preserve"> Action</w:t>
            </w:r>
          </w:p>
        </w:tc>
      </w:tr>
      <w:tr w:rsidR="00E41CFB" w14:paraId="7BD4F9F1" w14:textId="77777777" w:rsidTr="7EFD6024">
        <w:trPr>
          <w:trHeight w:val="305"/>
        </w:trPr>
        <w:tc>
          <w:tcPr>
            <w:tcW w:w="531" w:type="dxa"/>
            <w:vMerge/>
            <w:vAlign w:val="center"/>
          </w:tcPr>
          <w:p w14:paraId="5A0214A5" w14:textId="77777777" w:rsidR="00E41CFB" w:rsidRPr="00287535" w:rsidRDefault="00E41CFB" w:rsidP="00E41CFB">
            <w:pPr>
              <w:autoSpaceDE w:val="0"/>
              <w:autoSpaceDN w:val="0"/>
              <w:adjustRightInd w:val="0"/>
              <w:jc w:val="center"/>
              <w:rPr>
                <w:rFonts w:ascii="Arial" w:hAnsi="Arial" w:cs="Arial"/>
                <w:b/>
                <w:sz w:val="22"/>
                <w:szCs w:val="20"/>
              </w:rPr>
            </w:pPr>
          </w:p>
        </w:tc>
        <w:tc>
          <w:tcPr>
            <w:tcW w:w="1173" w:type="dxa"/>
            <w:shd w:val="clear" w:color="auto" w:fill="BFBFBF" w:themeFill="background1" w:themeFillShade="BF"/>
            <w:vAlign w:val="center"/>
          </w:tcPr>
          <w:p w14:paraId="1CDEEC20" w14:textId="4B60C9E3" w:rsidR="00E41CFB" w:rsidRPr="004F3435" w:rsidRDefault="00E41CFB" w:rsidP="00E41CFB">
            <w:pPr>
              <w:autoSpaceDE w:val="0"/>
              <w:autoSpaceDN w:val="0"/>
              <w:adjustRightInd w:val="0"/>
              <w:jc w:val="center"/>
              <w:rPr>
                <w:rFonts w:ascii="Arial" w:hAnsi="Arial" w:cs="Arial"/>
                <w:b/>
                <w:szCs w:val="20"/>
              </w:rPr>
            </w:pPr>
            <w:r w:rsidRPr="004F3435">
              <w:rPr>
                <w:rFonts w:ascii="Arial" w:hAnsi="Arial" w:cs="Arial"/>
                <w:b/>
                <w:szCs w:val="20"/>
              </w:rPr>
              <w:t>DR #</w:t>
            </w:r>
          </w:p>
        </w:tc>
        <w:tc>
          <w:tcPr>
            <w:tcW w:w="1261" w:type="dxa"/>
            <w:shd w:val="clear" w:color="auto" w:fill="BFBFBF" w:themeFill="background1" w:themeFillShade="BF"/>
            <w:vAlign w:val="center"/>
          </w:tcPr>
          <w:p w14:paraId="2F155241" w14:textId="15021553" w:rsidR="00E41CFB" w:rsidRPr="004F3435" w:rsidRDefault="00E41CFB" w:rsidP="00E41CFB">
            <w:pPr>
              <w:autoSpaceDE w:val="0"/>
              <w:autoSpaceDN w:val="0"/>
              <w:adjustRightInd w:val="0"/>
              <w:jc w:val="center"/>
              <w:rPr>
                <w:rFonts w:ascii="Arial" w:hAnsi="Arial" w:cs="Arial"/>
                <w:b/>
                <w:szCs w:val="20"/>
              </w:rPr>
            </w:pPr>
            <w:r w:rsidRPr="004F3435">
              <w:rPr>
                <w:rFonts w:ascii="Arial" w:hAnsi="Arial" w:cs="Arial"/>
                <w:b/>
                <w:szCs w:val="20"/>
              </w:rPr>
              <w:t>Mon</w:t>
            </w:r>
            <w:r w:rsidR="00357022">
              <w:rPr>
                <w:rFonts w:ascii="Arial" w:hAnsi="Arial" w:cs="Arial"/>
                <w:b/>
                <w:szCs w:val="20"/>
              </w:rPr>
              <w:t>-Year</w:t>
            </w:r>
          </w:p>
        </w:tc>
        <w:tc>
          <w:tcPr>
            <w:tcW w:w="1260" w:type="dxa"/>
            <w:vMerge/>
            <w:vAlign w:val="center"/>
          </w:tcPr>
          <w:p w14:paraId="60015E27" w14:textId="77777777" w:rsidR="00E41CFB" w:rsidRDefault="00E41CFB" w:rsidP="00E41CFB">
            <w:pPr>
              <w:autoSpaceDE w:val="0"/>
              <w:autoSpaceDN w:val="0"/>
              <w:adjustRightInd w:val="0"/>
              <w:jc w:val="center"/>
              <w:rPr>
                <w:rFonts w:ascii="Arial" w:hAnsi="Arial" w:cs="Arial"/>
                <w:b/>
                <w:sz w:val="22"/>
                <w:szCs w:val="20"/>
              </w:rPr>
            </w:pPr>
          </w:p>
        </w:tc>
        <w:tc>
          <w:tcPr>
            <w:tcW w:w="1800" w:type="dxa"/>
            <w:vMerge/>
            <w:vAlign w:val="center"/>
          </w:tcPr>
          <w:p w14:paraId="2F85F681" w14:textId="77777777" w:rsidR="00E41CFB" w:rsidRDefault="00E41CFB" w:rsidP="00E41CFB">
            <w:pPr>
              <w:autoSpaceDE w:val="0"/>
              <w:autoSpaceDN w:val="0"/>
              <w:adjustRightInd w:val="0"/>
              <w:jc w:val="center"/>
              <w:rPr>
                <w:rFonts w:ascii="Arial" w:hAnsi="Arial" w:cs="Arial"/>
                <w:b/>
                <w:sz w:val="22"/>
                <w:szCs w:val="20"/>
              </w:rPr>
            </w:pPr>
          </w:p>
        </w:tc>
        <w:tc>
          <w:tcPr>
            <w:tcW w:w="3600" w:type="dxa"/>
            <w:vMerge/>
            <w:vAlign w:val="center"/>
          </w:tcPr>
          <w:p w14:paraId="414E81C3" w14:textId="77777777" w:rsidR="00E41CFB" w:rsidRPr="00E41CFB" w:rsidRDefault="00E41CFB" w:rsidP="00E41CFB">
            <w:pPr>
              <w:autoSpaceDE w:val="0"/>
              <w:autoSpaceDN w:val="0"/>
              <w:adjustRightInd w:val="0"/>
              <w:jc w:val="center"/>
              <w:rPr>
                <w:rFonts w:asciiTheme="majorHAnsi" w:hAnsiTheme="majorHAnsi" w:cstheme="majorHAnsi"/>
                <w:b/>
                <w:bCs/>
                <w:kern w:val="24"/>
                <w:szCs w:val="20"/>
              </w:rPr>
            </w:pPr>
          </w:p>
        </w:tc>
      </w:tr>
      <w:tr w:rsidR="00BF7E85" w14:paraId="4F899059" w14:textId="77777777" w:rsidTr="7EFD6024">
        <w:trPr>
          <w:trHeight w:val="75"/>
        </w:trPr>
        <w:tc>
          <w:tcPr>
            <w:tcW w:w="531" w:type="dxa"/>
            <w:vAlign w:val="center"/>
          </w:tcPr>
          <w:p w14:paraId="5ABDC475" w14:textId="09F7F41F" w:rsidR="00BF7E85" w:rsidRDefault="00BF7E85" w:rsidP="00BF7E85">
            <w:pPr>
              <w:autoSpaceDE w:val="0"/>
              <w:autoSpaceDN w:val="0"/>
              <w:adjustRightInd w:val="0"/>
              <w:jc w:val="center"/>
              <w:rPr>
                <w:rFonts w:ascii="Arial" w:hAnsi="Arial" w:cs="Arial"/>
                <w:szCs w:val="20"/>
              </w:rPr>
            </w:pPr>
            <w:r w:rsidRPr="00CD2085">
              <w:rPr>
                <w:rFonts w:ascii="Arial" w:hAnsi="Arial" w:cs="Arial"/>
                <w:szCs w:val="20"/>
              </w:rPr>
              <w:t>1</w:t>
            </w:r>
          </w:p>
        </w:tc>
        <w:tc>
          <w:tcPr>
            <w:tcW w:w="1173" w:type="dxa"/>
          </w:tcPr>
          <w:p w14:paraId="3D2691B3" w14:textId="1DCD8C69" w:rsidR="00BF7E85" w:rsidRDefault="00BF7E85" w:rsidP="00BF7E85">
            <w:pPr>
              <w:autoSpaceDE w:val="0"/>
              <w:autoSpaceDN w:val="0"/>
              <w:adjustRightInd w:val="0"/>
              <w:rPr>
                <w:rFonts w:ascii="Arial" w:hAnsi="Arial" w:cs="Arial"/>
                <w:szCs w:val="20"/>
              </w:rPr>
            </w:pPr>
            <w:r>
              <w:rPr>
                <w:rFonts w:ascii="Arial" w:hAnsi="Arial" w:cs="Arial"/>
                <w:szCs w:val="20"/>
              </w:rPr>
              <w:t>DR007006</w:t>
            </w:r>
          </w:p>
        </w:tc>
        <w:tc>
          <w:tcPr>
            <w:tcW w:w="1261" w:type="dxa"/>
            <w:vAlign w:val="center"/>
          </w:tcPr>
          <w:p w14:paraId="0BB047AA" w14:textId="719059DB" w:rsidR="00BF7E85" w:rsidRDefault="00BF7E85" w:rsidP="00BF7E85">
            <w:pPr>
              <w:autoSpaceDE w:val="0"/>
              <w:autoSpaceDN w:val="0"/>
              <w:adjustRightInd w:val="0"/>
              <w:jc w:val="center"/>
              <w:rPr>
                <w:rFonts w:ascii="Arial" w:hAnsi="Arial" w:cs="Arial"/>
                <w:szCs w:val="20"/>
              </w:rPr>
            </w:pPr>
            <w:r>
              <w:rPr>
                <w:rFonts w:ascii="Arial" w:hAnsi="Arial" w:cs="Arial"/>
                <w:szCs w:val="20"/>
              </w:rPr>
              <w:t>Nov-2018</w:t>
            </w:r>
          </w:p>
        </w:tc>
        <w:tc>
          <w:tcPr>
            <w:tcW w:w="1260" w:type="dxa"/>
          </w:tcPr>
          <w:p w14:paraId="04B9EAC0" w14:textId="3A6E1663" w:rsidR="00BF7E85" w:rsidRDefault="00BF7E85" w:rsidP="00BF7E85">
            <w:pPr>
              <w:autoSpaceDE w:val="0"/>
              <w:autoSpaceDN w:val="0"/>
              <w:adjustRightInd w:val="0"/>
              <w:rPr>
                <w:rFonts w:ascii="Arial" w:hAnsi="Arial" w:cs="Arial"/>
                <w:szCs w:val="20"/>
              </w:rPr>
            </w:pPr>
            <w:r>
              <w:rPr>
                <w:rFonts w:ascii="Arial" w:hAnsi="Arial" w:cs="Arial"/>
                <w:szCs w:val="20"/>
              </w:rPr>
              <w:t>No</w:t>
            </w:r>
          </w:p>
        </w:tc>
        <w:tc>
          <w:tcPr>
            <w:tcW w:w="1800" w:type="dxa"/>
            <w:vAlign w:val="center"/>
          </w:tcPr>
          <w:p w14:paraId="6B6F7EBF" w14:textId="5FC6CDF3" w:rsidR="00BF7E85" w:rsidRDefault="00BF7E85" w:rsidP="00BF7E85">
            <w:pPr>
              <w:autoSpaceDE w:val="0"/>
              <w:autoSpaceDN w:val="0"/>
              <w:adjustRightInd w:val="0"/>
              <w:jc w:val="both"/>
              <w:rPr>
                <w:rFonts w:ascii="Arial" w:hAnsi="Arial" w:cs="Arial"/>
                <w:szCs w:val="20"/>
              </w:rPr>
            </w:pPr>
            <w:r>
              <w:rPr>
                <w:rFonts w:ascii="Arial" w:hAnsi="Arial" w:cs="Arial"/>
                <w:szCs w:val="20"/>
              </w:rPr>
              <w:t>N/A</w:t>
            </w:r>
          </w:p>
        </w:tc>
        <w:tc>
          <w:tcPr>
            <w:tcW w:w="3600" w:type="dxa"/>
            <w:vAlign w:val="center"/>
          </w:tcPr>
          <w:p w14:paraId="2F5E4BAA" w14:textId="05ABD006" w:rsidR="00BF7E85" w:rsidRDefault="00BF7E85" w:rsidP="00BF7E85">
            <w:pPr>
              <w:autoSpaceDE w:val="0"/>
              <w:autoSpaceDN w:val="0"/>
              <w:adjustRightInd w:val="0"/>
              <w:rPr>
                <w:rFonts w:ascii="Arial" w:hAnsi="Arial" w:cs="Arial"/>
                <w:szCs w:val="20"/>
              </w:rPr>
            </w:pPr>
            <w:r>
              <w:rPr>
                <w:rFonts w:ascii="Arial" w:hAnsi="Arial" w:cs="Arial"/>
                <w:szCs w:val="20"/>
              </w:rPr>
              <w:t>N/A</w:t>
            </w:r>
          </w:p>
        </w:tc>
      </w:tr>
      <w:tr w:rsidR="00BF7E85" w14:paraId="23691CE7" w14:textId="77777777" w:rsidTr="7EFD6024">
        <w:trPr>
          <w:trHeight w:val="95"/>
        </w:trPr>
        <w:tc>
          <w:tcPr>
            <w:tcW w:w="531" w:type="dxa"/>
            <w:vAlign w:val="center"/>
          </w:tcPr>
          <w:p w14:paraId="7098382A" w14:textId="71645B52" w:rsidR="00BF7E85" w:rsidRDefault="00BF7E85" w:rsidP="00BF7E85">
            <w:pPr>
              <w:autoSpaceDE w:val="0"/>
              <w:autoSpaceDN w:val="0"/>
              <w:adjustRightInd w:val="0"/>
              <w:jc w:val="center"/>
              <w:rPr>
                <w:rFonts w:ascii="Arial" w:hAnsi="Arial" w:cs="Arial"/>
                <w:szCs w:val="20"/>
              </w:rPr>
            </w:pPr>
            <w:r>
              <w:rPr>
                <w:rFonts w:ascii="Arial" w:hAnsi="Arial" w:cs="Arial"/>
                <w:szCs w:val="20"/>
              </w:rPr>
              <w:t>2</w:t>
            </w:r>
          </w:p>
        </w:tc>
        <w:tc>
          <w:tcPr>
            <w:tcW w:w="1173" w:type="dxa"/>
            <w:vAlign w:val="center"/>
          </w:tcPr>
          <w:p w14:paraId="1AAFA2F0" w14:textId="50B37C03" w:rsidR="00BF7E85" w:rsidRPr="00955096" w:rsidRDefault="002D5D87" w:rsidP="00BF7E85">
            <w:pPr>
              <w:autoSpaceDE w:val="0"/>
              <w:autoSpaceDN w:val="0"/>
              <w:adjustRightInd w:val="0"/>
              <w:rPr>
                <w:rFonts w:ascii="Arial" w:hAnsi="Arial" w:cs="Arial"/>
                <w:szCs w:val="20"/>
              </w:rPr>
            </w:pPr>
            <w:r>
              <w:t>DR007158</w:t>
            </w:r>
          </w:p>
        </w:tc>
        <w:tc>
          <w:tcPr>
            <w:tcW w:w="1261" w:type="dxa"/>
            <w:vAlign w:val="center"/>
          </w:tcPr>
          <w:p w14:paraId="5F0A9871" w14:textId="713B8877" w:rsidR="00BF7E85" w:rsidRDefault="002D5D87" w:rsidP="00BF7E85">
            <w:pPr>
              <w:autoSpaceDE w:val="0"/>
              <w:autoSpaceDN w:val="0"/>
              <w:adjustRightInd w:val="0"/>
              <w:jc w:val="center"/>
              <w:rPr>
                <w:rFonts w:ascii="Arial" w:hAnsi="Arial" w:cs="Arial"/>
                <w:szCs w:val="20"/>
              </w:rPr>
            </w:pPr>
            <w:r>
              <w:rPr>
                <w:rFonts w:ascii="Arial" w:hAnsi="Arial" w:cs="Arial"/>
                <w:szCs w:val="20"/>
              </w:rPr>
              <w:t>Dec-2018</w:t>
            </w:r>
          </w:p>
        </w:tc>
        <w:tc>
          <w:tcPr>
            <w:tcW w:w="1260" w:type="dxa"/>
          </w:tcPr>
          <w:p w14:paraId="03B3171C" w14:textId="5BCFA02C" w:rsidR="00BF7E85" w:rsidRPr="007C2A59" w:rsidRDefault="002D5D87" w:rsidP="00BF7E85">
            <w:pPr>
              <w:rPr>
                <w:rFonts w:ascii="Arial" w:hAnsi="Arial" w:cs="Arial"/>
                <w:szCs w:val="20"/>
              </w:rPr>
            </w:pPr>
            <w:r>
              <w:rPr>
                <w:rFonts w:ascii="Arial" w:hAnsi="Arial" w:cs="Arial"/>
                <w:szCs w:val="20"/>
              </w:rPr>
              <w:t>No</w:t>
            </w:r>
          </w:p>
        </w:tc>
        <w:tc>
          <w:tcPr>
            <w:tcW w:w="1800" w:type="dxa"/>
            <w:vAlign w:val="center"/>
          </w:tcPr>
          <w:p w14:paraId="3E7B6B7C" w14:textId="59F53EAA" w:rsidR="00BF7E85" w:rsidRDefault="002D5D87" w:rsidP="00BF7E85">
            <w:pPr>
              <w:autoSpaceDE w:val="0"/>
              <w:autoSpaceDN w:val="0"/>
              <w:adjustRightInd w:val="0"/>
              <w:rPr>
                <w:rFonts w:ascii="Arial" w:hAnsi="Arial" w:cs="Arial"/>
                <w:szCs w:val="20"/>
              </w:rPr>
            </w:pPr>
            <w:r>
              <w:rPr>
                <w:rFonts w:ascii="Arial" w:hAnsi="Arial" w:cs="Arial"/>
                <w:szCs w:val="20"/>
              </w:rPr>
              <w:t>N/A</w:t>
            </w:r>
          </w:p>
        </w:tc>
        <w:tc>
          <w:tcPr>
            <w:tcW w:w="3600" w:type="dxa"/>
            <w:vAlign w:val="center"/>
          </w:tcPr>
          <w:p w14:paraId="1FD75874" w14:textId="40A20283" w:rsidR="00BF7E85" w:rsidRPr="00882B92" w:rsidRDefault="002D5D87" w:rsidP="00BF7E85">
            <w:pPr>
              <w:autoSpaceDE w:val="0"/>
              <w:autoSpaceDN w:val="0"/>
              <w:adjustRightInd w:val="0"/>
              <w:jc w:val="both"/>
              <w:rPr>
                <w:rFonts w:ascii="Arial" w:hAnsi="Arial" w:cs="Arial"/>
                <w:szCs w:val="20"/>
              </w:rPr>
            </w:pPr>
            <w:r>
              <w:rPr>
                <w:rFonts w:ascii="Arial" w:hAnsi="Arial" w:cs="Arial"/>
                <w:szCs w:val="20"/>
              </w:rPr>
              <w:t>N/A</w:t>
            </w:r>
          </w:p>
        </w:tc>
      </w:tr>
      <w:tr w:rsidR="002D5D87" w14:paraId="1A3FD9AF" w14:textId="77777777" w:rsidTr="7EFD6024">
        <w:trPr>
          <w:trHeight w:val="141"/>
        </w:trPr>
        <w:tc>
          <w:tcPr>
            <w:tcW w:w="531" w:type="dxa"/>
            <w:vAlign w:val="center"/>
          </w:tcPr>
          <w:p w14:paraId="12869DB1" w14:textId="38E2320F" w:rsidR="002D5D87" w:rsidRDefault="002D5D87" w:rsidP="002D5D87">
            <w:pPr>
              <w:autoSpaceDE w:val="0"/>
              <w:autoSpaceDN w:val="0"/>
              <w:adjustRightInd w:val="0"/>
              <w:jc w:val="center"/>
              <w:rPr>
                <w:rFonts w:ascii="Arial" w:hAnsi="Arial" w:cs="Arial"/>
                <w:szCs w:val="20"/>
              </w:rPr>
            </w:pPr>
            <w:bookmarkStart w:id="3" w:name="_Hlk5129795"/>
            <w:r>
              <w:rPr>
                <w:rFonts w:ascii="Arial" w:hAnsi="Arial" w:cs="Arial"/>
                <w:szCs w:val="20"/>
              </w:rPr>
              <w:t>3</w:t>
            </w:r>
          </w:p>
        </w:tc>
        <w:tc>
          <w:tcPr>
            <w:tcW w:w="1173" w:type="dxa"/>
            <w:vAlign w:val="center"/>
          </w:tcPr>
          <w:p w14:paraId="515C45A0" w14:textId="59DB80C0" w:rsidR="002D5D87" w:rsidRDefault="002D5D87" w:rsidP="002D5D87">
            <w:pPr>
              <w:autoSpaceDE w:val="0"/>
              <w:autoSpaceDN w:val="0"/>
              <w:adjustRightInd w:val="0"/>
              <w:rPr>
                <w:rFonts w:ascii="Arial" w:hAnsi="Arial" w:cs="Arial"/>
                <w:szCs w:val="20"/>
              </w:rPr>
            </w:pPr>
            <w:r w:rsidRPr="00BF7E85">
              <w:rPr>
                <w:rFonts w:ascii="Arial" w:hAnsi="Arial" w:cs="Arial"/>
                <w:szCs w:val="20"/>
              </w:rPr>
              <w:t>DR007245</w:t>
            </w:r>
          </w:p>
        </w:tc>
        <w:tc>
          <w:tcPr>
            <w:tcW w:w="1261" w:type="dxa"/>
            <w:vAlign w:val="center"/>
          </w:tcPr>
          <w:p w14:paraId="5BE7D90D" w14:textId="54E71D6A" w:rsidR="002D5D87" w:rsidRDefault="002D5D87" w:rsidP="002D5D87">
            <w:pPr>
              <w:autoSpaceDE w:val="0"/>
              <w:autoSpaceDN w:val="0"/>
              <w:adjustRightInd w:val="0"/>
              <w:jc w:val="center"/>
              <w:rPr>
                <w:rFonts w:ascii="Arial" w:hAnsi="Arial" w:cs="Arial"/>
                <w:szCs w:val="20"/>
              </w:rPr>
            </w:pPr>
            <w:r>
              <w:rPr>
                <w:rFonts w:ascii="Arial" w:hAnsi="Arial" w:cs="Arial"/>
                <w:szCs w:val="20"/>
              </w:rPr>
              <w:t>Jan-2019</w:t>
            </w:r>
          </w:p>
        </w:tc>
        <w:tc>
          <w:tcPr>
            <w:tcW w:w="1260" w:type="dxa"/>
          </w:tcPr>
          <w:p w14:paraId="687E9DF7" w14:textId="41605947" w:rsidR="002D5D87" w:rsidRDefault="002D5D87" w:rsidP="002D5D87">
            <w:pPr>
              <w:autoSpaceDE w:val="0"/>
              <w:autoSpaceDN w:val="0"/>
              <w:adjustRightInd w:val="0"/>
              <w:rPr>
                <w:rFonts w:ascii="Arial" w:hAnsi="Arial" w:cs="Arial"/>
                <w:szCs w:val="20"/>
              </w:rPr>
            </w:pPr>
            <w:r>
              <w:rPr>
                <w:rFonts w:ascii="Arial" w:hAnsi="Arial" w:cs="Arial"/>
                <w:szCs w:val="20"/>
              </w:rPr>
              <w:t>No</w:t>
            </w:r>
          </w:p>
        </w:tc>
        <w:tc>
          <w:tcPr>
            <w:tcW w:w="1800" w:type="dxa"/>
            <w:vAlign w:val="center"/>
          </w:tcPr>
          <w:p w14:paraId="5C7EE931" w14:textId="284DD69B" w:rsidR="002D5D87" w:rsidRDefault="002D5D87" w:rsidP="002D5D87">
            <w:pPr>
              <w:autoSpaceDE w:val="0"/>
              <w:autoSpaceDN w:val="0"/>
              <w:adjustRightInd w:val="0"/>
              <w:rPr>
                <w:rFonts w:ascii="Arial" w:hAnsi="Arial" w:cs="Arial"/>
                <w:szCs w:val="20"/>
              </w:rPr>
            </w:pPr>
            <w:r>
              <w:rPr>
                <w:rFonts w:ascii="Arial" w:hAnsi="Arial" w:cs="Arial"/>
                <w:szCs w:val="20"/>
              </w:rPr>
              <w:t>N/A</w:t>
            </w:r>
          </w:p>
        </w:tc>
        <w:tc>
          <w:tcPr>
            <w:tcW w:w="3600" w:type="dxa"/>
            <w:vAlign w:val="center"/>
          </w:tcPr>
          <w:p w14:paraId="0BC4DC30" w14:textId="4D2EBBAB" w:rsidR="002D5D87" w:rsidRDefault="002D5D87" w:rsidP="002D5D87">
            <w:pPr>
              <w:autoSpaceDE w:val="0"/>
              <w:autoSpaceDN w:val="0"/>
              <w:adjustRightInd w:val="0"/>
              <w:rPr>
                <w:rFonts w:ascii="Arial" w:hAnsi="Arial" w:cs="Arial"/>
                <w:szCs w:val="20"/>
              </w:rPr>
            </w:pPr>
            <w:r>
              <w:rPr>
                <w:rFonts w:ascii="Arial" w:hAnsi="Arial" w:cs="Arial"/>
                <w:szCs w:val="20"/>
              </w:rPr>
              <w:t>N/A</w:t>
            </w:r>
          </w:p>
        </w:tc>
      </w:tr>
      <w:bookmarkEnd w:id="3"/>
      <w:tr w:rsidR="002D5D87" w14:paraId="6FCE8E9A" w14:textId="77777777" w:rsidTr="7EFD6024">
        <w:tc>
          <w:tcPr>
            <w:tcW w:w="531" w:type="dxa"/>
            <w:vAlign w:val="center"/>
          </w:tcPr>
          <w:p w14:paraId="1E8EC38D" w14:textId="208E84EF" w:rsidR="002D5D87" w:rsidRDefault="002D5D87" w:rsidP="002D5D87">
            <w:pPr>
              <w:autoSpaceDE w:val="0"/>
              <w:autoSpaceDN w:val="0"/>
              <w:adjustRightInd w:val="0"/>
              <w:jc w:val="center"/>
              <w:rPr>
                <w:rFonts w:ascii="Arial" w:hAnsi="Arial" w:cs="Arial"/>
                <w:szCs w:val="20"/>
              </w:rPr>
            </w:pPr>
            <w:r>
              <w:rPr>
                <w:rFonts w:ascii="Arial" w:hAnsi="Arial" w:cs="Arial"/>
                <w:szCs w:val="20"/>
              </w:rPr>
              <w:t>4</w:t>
            </w:r>
          </w:p>
        </w:tc>
        <w:tc>
          <w:tcPr>
            <w:tcW w:w="1173" w:type="dxa"/>
            <w:vAlign w:val="center"/>
          </w:tcPr>
          <w:p w14:paraId="65F0BBCE" w14:textId="14E27447" w:rsidR="002D5D87" w:rsidRDefault="002D5D87" w:rsidP="002D5D87">
            <w:pPr>
              <w:autoSpaceDE w:val="0"/>
              <w:autoSpaceDN w:val="0"/>
              <w:adjustRightInd w:val="0"/>
              <w:rPr>
                <w:rFonts w:ascii="Arial" w:hAnsi="Arial" w:cs="Arial"/>
                <w:szCs w:val="20"/>
              </w:rPr>
            </w:pPr>
            <w:r>
              <w:t>DR007329</w:t>
            </w:r>
          </w:p>
        </w:tc>
        <w:tc>
          <w:tcPr>
            <w:tcW w:w="1261" w:type="dxa"/>
            <w:vAlign w:val="center"/>
          </w:tcPr>
          <w:p w14:paraId="5F61C7E4" w14:textId="4E938383" w:rsidR="002D5D87" w:rsidRDefault="002D5D87" w:rsidP="002D5D87">
            <w:pPr>
              <w:autoSpaceDE w:val="0"/>
              <w:autoSpaceDN w:val="0"/>
              <w:adjustRightInd w:val="0"/>
              <w:jc w:val="center"/>
              <w:rPr>
                <w:rFonts w:ascii="Arial" w:hAnsi="Arial" w:cs="Arial"/>
                <w:szCs w:val="20"/>
              </w:rPr>
            </w:pPr>
            <w:r>
              <w:rPr>
                <w:rFonts w:ascii="Arial" w:hAnsi="Arial" w:cs="Arial"/>
                <w:szCs w:val="20"/>
              </w:rPr>
              <w:t>Feb-2019</w:t>
            </w:r>
          </w:p>
        </w:tc>
        <w:tc>
          <w:tcPr>
            <w:tcW w:w="1260" w:type="dxa"/>
          </w:tcPr>
          <w:p w14:paraId="453E71E9" w14:textId="0C290984" w:rsidR="002D5D87" w:rsidRDefault="002D5D87" w:rsidP="002D5D87">
            <w:pPr>
              <w:autoSpaceDE w:val="0"/>
              <w:autoSpaceDN w:val="0"/>
              <w:adjustRightInd w:val="0"/>
              <w:rPr>
                <w:rFonts w:ascii="Arial" w:hAnsi="Arial" w:cs="Arial"/>
                <w:szCs w:val="20"/>
              </w:rPr>
            </w:pPr>
            <w:r>
              <w:rPr>
                <w:rFonts w:ascii="Arial" w:hAnsi="Arial" w:cs="Arial"/>
                <w:szCs w:val="20"/>
              </w:rPr>
              <w:t>Yes</w:t>
            </w:r>
          </w:p>
        </w:tc>
        <w:tc>
          <w:tcPr>
            <w:tcW w:w="1800" w:type="dxa"/>
          </w:tcPr>
          <w:p w14:paraId="07A4C9B2" w14:textId="1D5EC706" w:rsidR="002D5D87" w:rsidRDefault="002D5D87" w:rsidP="002D5D87">
            <w:pPr>
              <w:autoSpaceDE w:val="0"/>
              <w:autoSpaceDN w:val="0"/>
              <w:adjustRightInd w:val="0"/>
              <w:rPr>
                <w:rFonts w:ascii="Arial" w:hAnsi="Arial" w:cs="Arial"/>
                <w:szCs w:val="20"/>
              </w:rPr>
            </w:pPr>
            <w:r w:rsidRPr="005322E6">
              <w:rPr>
                <w:rFonts w:ascii="Arial" w:hAnsi="Arial" w:cs="Arial"/>
                <w:szCs w:val="20"/>
              </w:rPr>
              <w:t>U</w:t>
            </w:r>
            <w:r>
              <w:rPr>
                <w:rFonts w:ascii="Arial" w:hAnsi="Arial" w:cs="Arial"/>
                <w:szCs w:val="20"/>
              </w:rPr>
              <w:t>ser</w:t>
            </w:r>
            <w:r w:rsidRPr="005322E6">
              <w:rPr>
                <w:rFonts w:ascii="Arial" w:hAnsi="Arial" w:cs="Arial"/>
                <w:szCs w:val="20"/>
              </w:rPr>
              <w:t xml:space="preserve"> D</w:t>
            </w:r>
            <w:r>
              <w:rPr>
                <w:rFonts w:ascii="Arial" w:hAnsi="Arial" w:cs="Arial"/>
                <w:szCs w:val="20"/>
              </w:rPr>
              <w:t>amage</w:t>
            </w:r>
          </w:p>
        </w:tc>
        <w:tc>
          <w:tcPr>
            <w:tcW w:w="3600" w:type="dxa"/>
          </w:tcPr>
          <w:p w14:paraId="58060240" w14:textId="77777777" w:rsidR="002D5D87" w:rsidRPr="005322E6" w:rsidRDefault="002D5D87" w:rsidP="002D5D87">
            <w:pPr>
              <w:autoSpaceDE w:val="0"/>
              <w:autoSpaceDN w:val="0"/>
              <w:adjustRightInd w:val="0"/>
              <w:rPr>
                <w:rFonts w:ascii="Arial" w:hAnsi="Arial" w:cs="Arial"/>
                <w:szCs w:val="20"/>
              </w:rPr>
            </w:pPr>
            <w:r w:rsidRPr="005322E6">
              <w:rPr>
                <w:rFonts w:ascii="Arial" w:hAnsi="Arial" w:cs="Arial"/>
                <w:szCs w:val="20"/>
              </w:rPr>
              <w:t>Isolated event-No Assessment</w:t>
            </w:r>
          </w:p>
          <w:p w14:paraId="57DA612B" w14:textId="79913F9E" w:rsidR="002D5D87" w:rsidRPr="00955096" w:rsidRDefault="002D5D87" w:rsidP="002D5D87">
            <w:pPr>
              <w:autoSpaceDE w:val="0"/>
              <w:autoSpaceDN w:val="0"/>
              <w:adjustRightInd w:val="0"/>
              <w:jc w:val="both"/>
              <w:rPr>
                <w:rFonts w:ascii="Arial" w:hAnsi="Arial" w:cs="Arial"/>
                <w:szCs w:val="20"/>
              </w:rPr>
            </w:pPr>
            <w:r w:rsidRPr="005322E6">
              <w:rPr>
                <w:rFonts w:ascii="Arial" w:hAnsi="Arial" w:cs="Arial"/>
                <w:szCs w:val="20"/>
              </w:rPr>
              <w:t>Required</w:t>
            </w:r>
          </w:p>
        </w:tc>
      </w:tr>
      <w:tr w:rsidR="002D5D87" w14:paraId="54F26CE8" w14:textId="77777777" w:rsidTr="7EFD6024">
        <w:trPr>
          <w:trHeight w:val="224"/>
        </w:trPr>
        <w:tc>
          <w:tcPr>
            <w:tcW w:w="531" w:type="dxa"/>
            <w:vAlign w:val="center"/>
          </w:tcPr>
          <w:p w14:paraId="0E21F413" w14:textId="282F96EE" w:rsidR="002D5D87" w:rsidRDefault="002D5D87" w:rsidP="002D5D87">
            <w:pPr>
              <w:autoSpaceDE w:val="0"/>
              <w:autoSpaceDN w:val="0"/>
              <w:adjustRightInd w:val="0"/>
              <w:jc w:val="center"/>
              <w:rPr>
                <w:rFonts w:ascii="Arial" w:hAnsi="Arial" w:cs="Arial"/>
                <w:szCs w:val="20"/>
              </w:rPr>
            </w:pPr>
            <w:r>
              <w:rPr>
                <w:rFonts w:ascii="Arial" w:hAnsi="Arial" w:cs="Arial"/>
                <w:szCs w:val="20"/>
              </w:rPr>
              <w:t>5</w:t>
            </w:r>
          </w:p>
        </w:tc>
        <w:tc>
          <w:tcPr>
            <w:tcW w:w="1173" w:type="dxa"/>
            <w:vAlign w:val="center"/>
          </w:tcPr>
          <w:p w14:paraId="479D3B51" w14:textId="01DB4824" w:rsidR="002D5D87" w:rsidRDefault="002D5D87" w:rsidP="002D5D87">
            <w:pPr>
              <w:autoSpaceDE w:val="0"/>
              <w:autoSpaceDN w:val="0"/>
              <w:adjustRightInd w:val="0"/>
              <w:rPr>
                <w:rFonts w:ascii="Arial" w:hAnsi="Arial" w:cs="Arial"/>
                <w:szCs w:val="20"/>
              </w:rPr>
            </w:pPr>
            <w:r>
              <w:t>DR007460</w:t>
            </w:r>
          </w:p>
        </w:tc>
        <w:tc>
          <w:tcPr>
            <w:tcW w:w="1261" w:type="dxa"/>
            <w:vAlign w:val="center"/>
          </w:tcPr>
          <w:p w14:paraId="75F97807" w14:textId="791BCA90" w:rsidR="002D5D87" w:rsidRDefault="002D5D87" w:rsidP="002D5D87">
            <w:pPr>
              <w:autoSpaceDE w:val="0"/>
              <w:autoSpaceDN w:val="0"/>
              <w:adjustRightInd w:val="0"/>
              <w:jc w:val="center"/>
              <w:rPr>
                <w:rFonts w:ascii="Arial" w:hAnsi="Arial" w:cs="Arial"/>
                <w:szCs w:val="20"/>
              </w:rPr>
            </w:pPr>
            <w:r>
              <w:rPr>
                <w:rFonts w:ascii="Arial" w:hAnsi="Arial" w:cs="Arial"/>
                <w:szCs w:val="20"/>
              </w:rPr>
              <w:t>Mar-2019</w:t>
            </w:r>
          </w:p>
        </w:tc>
        <w:tc>
          <w:tcPr>
            <w:tcW w:w="1260" w:type="dxa"/>
          </w:tcPr>
          <w:p w14:paraId="7E7E8A11" w14:textId="46F99CF2" w:rsidR="002D5D87" w:rsidRDefault="002D5D87" w:rsidP="002D5D87">
            <w:pPr>
              <w:autoSpaceDE w:val="0"/>
              <w:autoSpaceDN w:val="0"/>
              <w:adjustRightInd w:val="0"/>
              <w:rPr>
                <w:rFonts w:ascii="Arial" w:hAnsi="Arial" w:cs="Arial"/>
                <w:szCs w:val="20"/>
              </w:rPr>
            </w:pPr>
            <w:r>
              <w:rPr>
                <w:rFonts w:ascii="Arial" w:hAnsi="Arial" w:cs="Arial"/>
                <w:szCs w:val="20"/>
              </w:rPr>
              <w:t>Yes</w:t>
            </w:r>
          </w:p>
        </w:tc>
        <w:tc>
          <w:tcPr>
            <w:tcW w:w="1800" w:type="dxa"/>
            <w:vAlign w:val="center"/>
          </w:tcPr>
          <w:p w14:paraId="5783B32C" w14:textId="3FA84631" w:rsidR="002D5D87" w:rsidRPr="00073545" w:rsidRDefault="002D5D87" w:rsidP="002D5D87">
            <w:pPr>
              <w:autoSpaceDE w:val="0"/>
              <w:autoSpaceDN w:val="0"/>
              <w:adjustRightInd w:val="0"/>
              <w:rPr>
                <w:rFonts w:ascii="Arial" w:hAnsi="Arial" w:cs="Arial"/>
                <w:szCs w:val="20"/>
                <w:highlight w:val="yellow"/>
              </w:rPr>
            </w:pPr>
            <w:r w:rsidRPr="005322E6">
              <w:rPr>
                <w:rFonts w:ascii="Arial" w:hAnsi="Arial" w:cs="Arial"/>
                <w:szCs w:val="20"/>
              </w:rPr>
              <w:t>U</w:t>
            </w:r>
            <w:r>
              <w:rPr>
                <w:rFonts w:ascii="Arial" w:hAnsi="Arial" w:cs="Arial"/>
                <w:szCs w:val="20"/>
              </w:rPr>
              <w:t>ser</w:t>
            </w:r>
            <w:r w:rsidRPr="005322E6">
              <w:rPr>
                <w:rFonts w:ascii="Arial" w:hAnsi="Arial" w:cs="Arial"/>
                <w:szCs w:val="20"/>
              </w:rPr>
              <w:t xml:space="preserve"> D</w:t>
            </w:r>
            <w:r>
              <w:rPr>
                <w:rFonts w:ascii="Arial" w:hAnsi="Arial" w:cs="Arial"/>
                <w:szCs w:val="20"/>
              </w:rPr>
              <w:t>amage</w:t>
            </w:r>
          </w:p>
        </w:tc>
        <w:tc>
          <w:tcPr>
            <w:tcW w:w="3600" w:type="dxa"/>
            <w:vAlign w:val="center"/>
          </w:tcPr>
          <w:p w14:paraId="4CD80C67" w14:textId="77777777" w:rsidR="002D5D87" w:rsidRPr="005322E6" w:rsidRDefault="002D5D87" w:rsidP="002D5D87">
            <w:pPr>
              <w:autoSpaceDE w:val="0"/>
              <w:autoSpaceDN w:val="0"/>
              <w:adjustRightInd w:val="0"/>
              <w:rPr>
                <w:rFonts w:ascii="Arial" w:hAnsi="Arial" w:cs="Arial"/>
                <w:szCs w:val="20"/>
              </w:rPr>
            </w:pPr>
            <w:r w:rsidRPr="005322E6">
              <w:rPr>
                <w:rFonts w:ascii="Arial" w:hAnsi="Arial" w:cs="Arial"/>
                <w:szCs w:val="20"/>
              </w:rPr>
              <w:t>Isolated event-No Assessment</w:t>
            </w:r>
          </w:p>
          <w:p w14:paraId="727D88B5" w14:textId="1760A316" w:rsidR="002D5D87" w:rsidRPr="005027A8" w:rsidRDefault="002D5D87" w:rsidP="002D5D87">
            <w:pPr>
              <w:autoSpaceDE w:val="0"/>
              <w:autoSpaceDN w:val="0"/>
              <w:adjustRightInd w:val="0"/>
              <w:jc w:val="both"/>
              <w:rPr>
                <w:rFonts w:ascii="Arial" w:hAnsi="Arial" w:cs="Arial"/>
                <w:szCs w:val="20"/>
              </w:rPr>
            </w:pPr>
            <w:r w:rsidRPr="005322E6">
              <w:rPr>
                <w:rFonts w:ascii="Arial" w:hAnsi="Arial" w:cs="Arial"/>
                <w:szCs w:val="20"/>
              </w:rPr>
              <w:t>Required</w:t>
            </w:r>
          </w:p>
        </w:tc>
      </w:tr>
      <w:tr w:rsidR="00EA5E62" w14:paraId="0B9A4550" w14:textId="77777777" w:rsidTr="7EFD6024">
        <w:trPr>
          <w:trHeight w:val="233"/>
        </w:trPr>
        <w:tc>
          <w:tcPr>
            <w:tcW w:w="531" w:type="dxa"/>
            <w:vAlign w:val="center"/>
          </w:tcPr>
          <w:p w14:paraId="7348E282" w14:textId="107A10B4" w:rsidR="00EA5E62" w:rsidRDefault="00EA5E62" w:rsidP="00494282">
            <w:pPr>
              <w:autoSpaceDE w:val="0"/>
              <w:autoSpaceDN w:val="0"/>
              <w:adjustRightInd w:val="0"/>
              <w:jc w:val="center"/>
              <w:rPr>
                <w:rFonts w:ascii="Arial" w:hAnsi="Arial" w:cs="Arial"/>
                <w:szCs w:val="20"/>
              </w:rPr>
            </w:pPr>
            <w:r>
              <w:rPr>
                <w:rFonts w:ascii="Arial" w:hAnsi="Arial" w:cs="Arial"/>
                <w:szCs w:val="20"/>
              </w:rPr>
              <w:t>6</w:t>
            </w:r>
          </w:p>
        </w:tc>
        <w:tc>
          <w:tcPr>
            <w:tcW w:w="1173" w:type="dxa"/>
            <w:vAlign w:val="center"/>
          </w:tcPr>
          <w:p w14:paraId="4E269A73" w14:textId="557B4CE6" w:rsidR="00EA5E62" w:rsidRDefault="00EA5E62" w:rsidP="00494282">
            <w:pPr>
              <w:autoSpaceDE w:val="0"/>
              <w:autoSpaceDN w:val="0"/>
              <w:adjustRightInd w:val="0"/>
              <w:rPr>
                <w:rFonts w:ascii="Arial" w:hAnsi="Arial" w:cs="Arial"/>
                <w:szCs w:val="20"/>
              </w:rPr>
            </w:pPr>
            <w:r>
              <w:t>DR007562</w:t>
            </w:r>
          </w:p>
        </w:tc>
        <w:tc>
          <w:tcPr>
            <w:tcW w:w="1261" w:type="dxa"/>
            <w:vAlign w:val="center"/>
          </w:tcPr>
          <w:p w14:paraId="3A00061E" w14:textId="74FF6B3F" w:rsidR="00EA5E62" w:rsidRDefault="00EA5E62" w:rsidP="00494282">
            <w:pPr>
              <w:autoSpaceDE w:val="0"/>
              <w:autoSpaceDN w:val="0"/>
              <w:adjustRightInd w:val="0"/>
              <w:jc w:val="center"/>
              <w:rPr>
                <w:rFonts w:ascii="Arial" w:hAnsi="Arial" w:cs="Arial"/>
                <w:szCs w:val="20"/>
              </w:rPr>
            </w:pPr>
            <w:r>
              <w:rPr>
                <w:rFonts w:ascii="Arial" w:hAnsi="Arial" w:cs="Arial"/>
                <w:szCs w:val="20"/>
              </w:rPr>
              <w:t>Apr-2019</w:t>
            </w:r>
          </w:p>
        </w:tc>
        <w:tc>
          <w:tcPr>
            <w:tcW w:w="1260" w:type="dxa"/>
          </w:tcPr>
          <w:p w14:paraId="2DF78CA9" w14:textId="22548C99" w:rsidR="00EA5E62" w:rsidRDefault="00EA5E62" w:rsidP="00EA5E62">
            <w:pPr>
              <w:autoSpaceDE w:val="0"/>
              <w:autoSpaceDN w:val="0"/>
              <w:adjustRightInd w:val="0"/>
              <w:rPr>
                <w:rFonts w:ascii="Arial" w:hAnsi="Arial" w:cs="Arial"/>
                <w:szCs w:val="20"/>
              </w:rPr>
            </w:pPr>
            <w:r>
              <w:rPr>
                <w:rFonts w:ascii="Arial" w:hAnsi="Arial" w:cs="Arial"/>
                <w:szCs w:val="20"/>
              </w:rPr>
              <w:t>Yes</w:t>
            </w:r>
          </w:p>
        </w:tc>
        <w:tc>
          <w:tcPr>
            <w:tcW w:w="1800" w:type="dxa"/>
            <w:vAlign w:val="center"/>
          </w:tcPr>
          <w:p w14:paraId="4E276E96" w14:textId="77777777" w:rsidR="00EA5E62" w:rsidRDefault="00EA5E62" w:rsidP="00494282">
            <w:pPr>
              <w:autoSpaceDE w:val="0"/>
              <w:autoSpaceDN w:val="0"/>
              <w:adjustRightInd w:val="0"/>
              <w:rPr>
                <w:rFonts w:ascii="Arial" w:hAnsi="Arial" w:cs="Arial"/>
                <w:szCs w:val="20"/>
              </w:rPr>
            </w:pPr>
            <w:r w:rsidRPr="005322E6">
              <w:rPr>
                <w:rFonts w:ascii="Arial" w:hAnsi="Arial" w:cs="Arial"/>
                <w:szCs w:val="20"/>
              </w:rPr>
              <w:t>U</w:t>
            </w:r>
            <w:r>
              <w:rPr>
                <w:rFonts w:ascii="Arial" w:hAnsi="Arial" w:cs="Arial"/>
                <w:szCs w:val="20"/>
              </w:rPr>
              <w:t>ser</w:t>
            </w:r>
            <w:r w:rsidRPr="005322E6">
              <w:rPr>
                <w:rFonts w:ascii="Arial" w:hAnsi="Arial" w:cs="Arial"/>
                <w:szCs w:val="20"/>
              </w:rPr>
              <w:t xml:space="preserve"> D</w:t>
            </w:r>
            <w:r>
              <w:rPr>
                <w:rFonts w:ascii="Arial" w:hAnsi="Arial" w:cs="Arial"/>
                <w:szCs w:val="20"/>
              </w:rPr>
              <w:t>amage</w:t>
            </w:r>
          </w:p>
          <w:p w14:paraId="0CDBE81E" w14:textId="654A62C7" w:rsidR="00EA5E62" w:rsidRDefault="00EA5E62" w:rsidP="00494282">
            <w:pPr>
              <w:autoSpaceDE w:val="0"/>
              <w:autoSpaceDN w:val="0"/>
              <w:adjustRightInd w:val="0"/>
              <w:rPr>
                <w:rFonts w:ascii="Arial" w:hAnsi="Arial" w:cs="Arial"/>
                <w:szCs w:val="20"/>
              </w:rPr>
            </w:pPr>
          </w:p>
        </w:tc>
        <w:tc>
          <w:tcPr>
            <w:tcW w:w="3600" w:type="dxa"/>
            <w:vAlign w:val="center"/>
          </w:tcPr>
          <w:p w14:paraId="29CE9807" w14:textId="77777777" w:rsidR="00EA5E62" w:rsidRPr="005322E6" w:rsidRDefault="00EA5E62" w:rsidP="00494282">
            <w:pPr>
              <w:autoSpaceDE w:val="0"/>
              <w:autoSpaceDN w:val="0"/>
              <w:adjustRightInd w:val="0"/>
              <w:rPr>
                <w:rFonts w:ascii="Arial" w:hAnsi="Arial" w:cs="Arial"/>
                <w:szCs w:val="20"/>
              </w:rPr>
            </w:pPr>
            <w:r w:rsidRPr="005322E6">
              <w:rPr>
                <w:rFonts w:ascii="Arial" w:hAnsi="Arial" w:cs="Arial"/>
                <w:szCs w:val="20"/>
              </w:rPr>
              <w:t>Isolated event-No Assessment</w:t>
            </w:r>
          </w:p>
          <w:p w14:paraId="6B648DA1" w14:textId="75AB181F" w:rsidR="00EA5E62" w:rsidRPr="00955096" w:rsidRDefault="00EA5E62" w:rsidP="00494282">
            <w:pPr>
              <w:autoSpaceDE w:val="0"/>
              <w:autoSpaceDN w:val="0"/>
              <w:adjustRightInd w:val="0"/>
              <w:rPr>
                <w:rFonts w:ascii="Arial" w:hAnsi="Arial" w:cs="Arial"/>
                <w:szCs w:val="20"/>
              </w:rPr>
            </w:pPr>
            <w:r w:rsidRPr="005322E6">
              <w:rPr>
                <w:rFonts w:ascii="Arial" w:hAnsi="Arial" w:cs="Arial"/>
                <w:szCs w:val="20"/>
              </w:rPr>
              <w:t>Required</w:t>
            </w:r>
          </w:p>
        </w:tc>
      </w:tr>
      <w:tr w:rsidR="00494282" w14:paraId="285FD6F4" w14:textId="77777777" w:rsidTr="7EFD6024">
        <w:tc>
          <w:tcPr>
            <w:tcW w:w="531" w:type="dxa"/>
            <w:vAlign w:val="center"/>
          </w:tcPr>
          <w:p w14:paraId="02DAA65A" w14:textId="2737DF3D" w:rsidR="00494282" w:rsidRDefault="00494282" w:rsidP="00494282">
            <w:pPr>
              <w:autoSpaceDE w:val="0"/>
              <w:autoSpaceDN w:val="0"/>
              <w:adjustRightInd w:val="0"/>
              <w:jc w:val="center"/>
              <w:rPr>
                <w:rFonts w:ascii="Arial" w:hAnsi="Arial" w:cs="Arial"/>
                <w:szCs w:val="20"/>
              </w:rPr>
            </w:pPr>
            <w:r>
              <w:rPr>
                <w:rFonts w:ascii="Arial" w:hAnsi="Arial" w:cs="Arial"/>
                <w:szCs w:val="20"/>
              </w:rPr>
              <w:t>7</w:t>
            </w:r>
          </w:p>
        </w:tc>
        <w:tc>
          <w:tcPr>
            <w:tcW w:w="1173" w:type="dxa"/>
            <w:vAlign w:val="center"/>
          </w:tcPr>
          <w:p w14:paraId="192C6BBE" w14:textId="24CE4A72" w:rsidR="00494282" w:rsidRDefault="00EA5E62" w:rsidP="00494282">
            <w:pPr>
              <w:autoSpaceDE w:val="0"/>
              <w:autoSpaceDN w:val="0"/>
              <w:adjustRightInd w:val="0"/>
              <w:rPr>
                <w:rFonts w:ascii="Arial" w:hAnsi="Arial" w:cs="Arial"/>
                <w:szCs w:val="20"/>
              </w:rPr>
            </w:pPr>
            <w:r>
              <w:t>DR007661</w:t>
            </w:r>
          </w:p>
        </w:tc>
        <w:tc>
          <w:tcPr>
            <w:tcW w:w="1261" w:type="dxa"/>
            <w:vAlign w:val="center"/>
          </w:tcPr>
          <w:p w14:paraId="582E0F79" w14:textId="17294F58" w:rsidR="00494282" w:rsidRDefault="00EA5E62" w:rsidP="00494282">
            <w:pPr>
              <w:autoSpaceDE w:val="0"/>
              <w:autoSpaceDN w:val="0"/>
              <w:adjustRightInd w:val="0"/>
              <w:jc w:val="center"/>
              <w:rPr>
                <w:rFonts w:ascii="Arial" w:hAnsi="Arial" w:cs="Arial"/>
                <w:szCs w:val="20"/>
              </w:rPr>
            </w:pPr>
            <w:r>
              <w:rPr>
                <w:rFonts w:ascii="Arial" w:hAnsi="Arial" w:cs="Arial"/>
                <w:szCs w:val="20"/>
              </w:rPr>
              <w:t>May-2019</w:t>
            </w:r>
          </w:p>
        </w:tc>
        <w:tc>
          <w:tcPr>
            <w:tcW w:w="1260" w:type="dxa"/>
          </w:tcPr>
          <w:p w14:paraId="7A146F51" w14:textId="591A609E" w:rsidR="00494282" w:rsidRDefault="00CC480C" w:rsidP="00494282">
            <w:pPr>
              <w:autoSpaceDE w:val="0"/>
              <w:autoSpaceDN w:val="0"/>
              <w:adjustRightInd w:val="0"/>
              <w:rPr>
                <w:rFonts w:ascii="Arial" w:hAnsi="Arial" w:cs="Arial"/>
                <w:szCs w:val="20"/>
              </w:rPr>
            </w:pPr>
            <w:r>
              <w:rPr>
                <w:rFonts w:ascii="Arial" w:hAnsi="Arial" w:cs="Arial"/>
                <w:szCs w:val="20"/>
              </w:rPr>
              <w:t>Yes</w:t>
            </w:r>
          </w:p>
        </w:tc>
        <w:tc>
          <w:tcPr>
            <w:tcW w:w="1800" w:type="dxa"/>
            <w:vAlign w:val="center"/>
          </w:tcPr>
          <w:p w14:paraId="20FF6388" w14:textId="77777777" w:rsidR="00CC480C" w:rsidRDefault="00CC480C" w:rsidP="00CC480C">
            <w:pPr>
              <w:autoSpaceDE w:val="0"/>
              <w:autoSpaceDN w:val="0"/>
              <w:adjustRightInd w:val="0"/>
              <w:rPr>
                <w:rFonts w:ascii="Arial" w:hAnsi="Arial" w:cs="Arial"/>
                <w:szCs w:val="20"/>
              </w:rPr>
            </w:pPr>
            <w:r w:rsidRPr="005322E6">
              <w:rPr>
                <w:rFonts w:ascii="Arial" w:hAnsi="Arial" w:cs="Arial"/>
                <w:szCs w:val="20"/>
              </w:rPr>
              <w:t>U</w:t>
            </w:r>
            <w:r>
              <w:rPr>
                <w:rFonts w:ascii="Arial" w:hAnsi="Arial" w:cs="Arial"/>
                <w:szCs w:val="20"/>
              </w:rPr>
              <w:t>ser</w:t>
            </w:r>
            <w:r w:rsidRPr="005322E6">
              <w:rPr>
                <w:rFonts w:ascii="Arial" w:hAnsi="Arial" w:cs="Arial"/>
                <w:szCs w:val="20"/>
              </w:rPr>
              <w:t xml:space="preserve"> D</w:t>
            </w:r>
            <w:r>
              <w:rPr>
                <w:rFonts w:ascii="Arial" w:hAnsi="Arial" w:cs="Arial"/>
                <w:szCs w:val="20"/>
              </w:rPr>
              <w:t>amage</w:t>
            </w:r>
          </w:p>
          <w:p w14:paraId="7CFF78DF" w14:textId="68633DE4" w:rsidR="00494282" w:rsidRDefault="00494282" w:rsidP="00494282">
            <w:pPr>
              <w:autoSpaceDE w:val="0"/>
              <w:autoSpaceDN w:val="0"/>
              <w:adjustRightInd w:val="0"/>
              <w:rPr>
                <w:rFonts w:ascii="Arial" w:hAnsi="Arial" w:cs="Arial"/>
                <w:szCs w:val="20"/>
              </w:rPr>
            </w:pPr>
          </w:p>
        </w:tc>
        <w:tc>
          <w:tcPr>
            <w:tcW w:w="3600" w:type="dxa"/>
            <w:vAlign w:val="center"/>
          </w:tcPr>
          <w:p w14:paraId="59435486" w14:textId="77777777" w:rsidR="00477CC1" w:rsidRPr="00CC480C" w:rsidRDefault="00477CC1" w:rsidP="00477CC1">
            <w:pPr>
              <w:autoSpaceDE w:val="0"/>
              <w:autoSpaceDN w:val="0"/>
              <w:adjustRightInd w:val="0"/>
              <w:jc w:val="both"/>
              <w:rPr>
                <w:rFonts w:ascii="Arial" w:hAnsi="Arial" w:cs="Arial"/>
                <w:szCs w:val="20"/>
              </w:rPr>
            </w:pPr>
            <w:r w:rsidRPr="00CC480C">
              <w:rPr>
                <w:rFonts w:ascii="Arial" w:hAnsi="Arial" w:cs="Arial"/>
                <w:szCs w:val="20"/>
              </w:rPr>
              <w:t>Isolated event-No Assessment</w:t>
            </w:r>
          </w:p>
          <w:p w14:paraId="6FCD0C5A" w14:textId="070E7392" w:rsidR="00494282" w:rsidRDefault="00477CC1" w:rsidP="00477CC1">
            <w:pPr>
              <w:autoSpaceDE w:val="0"/>
              <w:autoSpaceDN w:val="0"/>
              <w:adjustRightInd w:val="0"/>
              <w:jc w:val="both"/>
              <w:rPr>
                <w:rFonts w:ascii="Arial" w:hAnsi="Arial" w:cs="Arial"/>
                <w:szCs w:val="20"/>
              </w:rPr>
            </w:pPr>
            <w:r w:rsidRPr="00CC480C">
              <w:rPr>
                <w:rFonts w:ascii="Arial" w:hAnsi="Arial" w:cs="Arial"/>
                <w:szCs w:val="20"/>
              </w:rPr>
              <w:t>Required</w:t>
            </w:r>
          </w:p>
        </w:tc>
      </w:tr>
      <w:tr w:rsidR="00494282" w14:paraId="6E560D1A" w14:textId="77777777" w:rsidTr="7EFD6024">
        <w:tc>
          <w:tcPr>
            <w:tcW w:w="531" w:type="dxa"/>
            <w:vAlign w:val="center"/>
          </w:tcPr>
          <w:p w14:paraId="502C34A7" w14:textId="257BF3D0" w:rsidR="00494282" w:rsidRDefault="00494282" w:rsidP="00494282">
            <w:pPr>
              <w:autoSpaceDE w:val="0"/>
              <w:autoSpaceDN w:val="0"/>
              <w:adjustRightInd w:val="0"/>
              <w:jc w:val="center"/>
              <w:rPr>
                <w:rFonts w:ascii="Arial" w:hAnsi="Arial" w:cs="Arial"/>
                <w:szCs w:val="20"/>
              </w:rPr>
            </w:pPr>
            <w:r>
              <w:rPr>
                <w:rFonts w:ascii="Arial" w:hAnsi="Arial" w:cs="Arial"/>
                <w:szCs w:val="20"/>
              </w:rPr>
              <w:t>8</w:t>
            </w:r>
          </w:p>
        </w:tc>
        <w:tc>
          <w:tcPr>
            <w:tcW w:w="1173" w:type="dxa"/>
            <w:vAlign w:val="center"/>
          </w:tcPr>
          <w:p w14:paraId="4AECD238" w14:textId="7399DECC" w:rsidR="00494282" w:rsidRDefault="00CC480C" w:rsidP="00494282">
            <w:pPr>
              <w:autoSpaceDE w:val="0"/>
              <w:autoSpaceDN w:val="0"/>
              <w:adjustRightInd w:val="0"/>
              <w:rPr>
                <w:rFonts w:ascii="Arial" w:hAnsi="Arial" w:cs="Arial"/>
                <w:szCs w:val="20"/>
              </w:rPr>
            </w:pPr>
            <w:r>
              <w:t>DR007748</w:t>
            </w:r>
          </w:p>
        </w:tc>
        <w:tc>
          <w:tcPr>
            <w:tcW w:w="1261" w:type="dxa"/>
            <w:vAlign w:val="center"/>
          </w:tcPr>
          <w:p w14:paraId="7A49893B" w14:textId="15B002B4" w:rsidR="00494282" w:rsidRDefault="00CC480C" w:rsidP="00494282">
            <w:pPr>
              <w:autoSpaceDE w:val="0"/>
              <w:autoSpaceDN w:val="0"/>
              <w:adjustRightInd w:val="0"/>
              <w:jc w:val="center"/>
              <w:rPr>
                <w:rFonts w:ascii="Arial" w:hAnsi="Arial" w:cs="Arial"/>
                <w:szCs w:val="20"/>
              </w:rPr>
            </w:pPr>
            <w:r>
              <w:rPr>
                <w:rFonts w:ascii="Arial" w:hAnsi="Arial" w:cs="Arial"/>
                <w:szCs w:val="20"/>
              </w:rPr>
              <w:t>Jun-2019</w:t>
            </w:r>
          </w:p>
        </w:tc>
        <w:tc>
          <w:tcPr>
            <w:tcW w:w="1260" w:type="dxa"/>
          </w:tcPr>
          <w:p w14:paraId="722282EF" w14:textId="3170307C" w:rsidR="00494282" w:rsidRDefault="00D359D3" w:rsidP="00494282">
            <w:pPr>
              <w:autoSpaceDE w:val="0"/>
              <w:autoSpaceDN w:val="0"/>
              <w:adjustRightInd w:val="0"/>
              <w:rPr>
                <w:rFonts w:ascii="Arial" w:hAnsi="Arial" w:cs="Arial"/>
                <w:szCs w:val="20"/>
              </w:rPr>
            </w:pPr>
            <w:r>
              <w:rPr>
                <w:rFonts w:ascii="Arial" w:hAnsi="Arial" w:cs="Arial"/>
                <w:szCs w:val="20"/>
              </w:rPr>
              <w:t>No</w:t>
            </w:r>
          </w:p>
        </w:tc>
        <w:tc>
          <w:tcPr>
            <w:tcW w:w="1800" w:type="dxa"/>
            <w:vAlign w:val="center"/>
          </w:tcPr>
          <w:p w14:paraId="3105F73F" w14:textId="4CF46B16" w:rsidR="00494282" w:rsidRDefault="00D359D3" w:rsidP="00C02E3A">
            <w:pPr>
              <w:autoSpaceDE w:val="0"/>
              <w:autoSpaceDN w:val="0"/>
              <w:adjustRightInd w:val="0"/>
              <w:rPr>
                <w:rFonts w:ascii="Arial" w:hAnsi="Arial" w:cs="Arial"/>
                <w:szCs w:val="20"/>
              </w:rPr>
            </w:pPr>
            <w:r>
              <w:rPr>
                <w:rFonts w:ascii="Arial" w:hAnsi="Arial" w:cs="Arial"/>
                <w:szCs w:val="20"/>
              </w:rPr>
              <w:t>N/A</w:t>
            </w:r>
          </w:p>
        </w:tc>
        <w:tc>
          <w:tcPr>
            <w:tcW w:w="3600" w:type="dxa"/>
            <w:vAlign w:val="center"/>
          </w:tcPr>
          <w:p w14:paraId="4CEAFF6E" w14:textId="6F8AA6FF" w:rsidR="00494282" w:rsidRPr="00955096" w:rsidRDefault="00D359D3" w:rsidP="00B84512">
            <w:pPr>
              <w:autoSpaceDE w:val="0"/>
              <w:autoSpaceDN w:val="0"/>
              <w:adjustRightInd w:val="0"/>
              <w:jc w:val="both"/>
              <w:rPr>
                <w:rFonts w:ascii="Arial" w:hAnsi="Arial" w:cs="Arial"/>
                <w:szCs w:val="20"/>
              </w:rPr>
            </w:pPr>
            <w:r>
              <w:rPr>
                <w:rFonts w:ascii="Arial" w:hAnsi="Arial" w:cs="Arial"/>
                <w:szCs w:val="20"/>
              </w:rPr>
              <w:t>N/A</w:t>
            </w:r>
          </w:p>
        </w:tc>
      </w:tr>
      <w:tr w:rsidR="00477CC1" w14:paraId="6EE6E187" w14:textId="77777777" w:rsidTr="7EFD6024">
        <w:trPr>
          <w:trHeight w:val="75"/>
        </w:trPr>
        <w:tc>
          <w:tcPr>
            <w:tcW w:w="531" w:type="dxa"/>
            <w:vMerge w:val="restart"/>
            <w:vAlign w:val="center"/>
          </w:tcPr>
          <w:p w14:paraId="76419F18" w14:textId="1F45456F" w:rsidR="00477CC1" w:rsidRDefault="00477CC1" w:rsidP="00494282">
            <w:pPr>
              <w:autoSpaceDE w:val="0"/>
              <w:autoSpaceDN w:val="0"/>
              <w:adjustRightInd w:val="0"/>
              <w:jc w:val="center"/>
              <w:rPr>
                <w:rFonts w:ascii="Arial" w:hAnsi="Arial" w:cs="Arial"/>
                <w:szCs w:val="20"/>
              </w:rPr>
            </w:pPr>
            <w:r>
              <w:rPr>
                <w:rFonts w:ascii="Arial" w:hAnsi="Arial" w:cs="Arial"/>
                <w:szCs w:val="20"/>
              </w:rPr>
              <w:t>9</w:t>
            </w:r>
          </w:p>
        </w:tc>
        <w:tc>
          <w:tcPr>
            <w:tcW w:w="1173" w:type="dxa"/>
            <w:vMerge w:val="restart"/>
            <w:vAlign w:val="center"/>
          </w:tcPr>
          <w:p w14:paraId="4E815746" w14:textId="7BAB56F3" w:rsidR="00477CC1" w:rsidRDefault="00477CC1" w:rsidP="00494282">
            <w:pPr>
              <w:autoSpaceDE w:val="0"/>
              <w:autoSpaceDN w:val="0"/>
              <w:adjustRightInd w:val="0"/>
              <w:rPr>
                <w:rFonts w:ascii="Arial" w:hAnsi="Arial" w:cs="Arial"/>
                <w:szCs w:val="20"/>
              </w:rPr>
            </w:pPr>
            <w:r>
              <w:t>DR007831</w:t>
            </w:r>
          </w:p>
        </w:tc>
        <w:tc>
          <w:tcPr>
            <w:tcW w:w="1261" w:type="dxa"/>
            <w:vMerge w:val="restart"/>
            <w:vAlign w:val="center"/>
          </w:tcPr>
          <w:p w14:paraId="52FE0680" w14:textId="773558C8" w:rsidR="00477CC1" w:rsidRDefault="00477CC1" w:rsidP="00494282">
            <w:pPr>
              <w:autoSpaceDE w:val="0"/>
              <w:autoSpaceDN w:val="0"/>
              <w:adjustRightInd w:val="0"/>
              <w:jc w:val="center"/>
              <w:rPr>
                <w:rFonts w:ascii="Arial" w:hAnsi="Arial" w:cs="Arial"/>
                <w:szCs w:val="20"/>
              </w:rPr>
            </w:pPr>
            <w:r>
              <w:rPr>
                <w:rFonts w:ascii="Arial" w:hAnsi="Arial" w:cs="Arial"/>
                <w:szCs w:val="20"/>
              </w:rPr>
              <w:t>Jul-2019</w:t>
            </w:r>
          </w:p>
        </w:tc>
        <w:tc>
          <w:tcPr>
            <w:tcW w:w="1260" w:type="dxa"/>
            <w:vMerge w:val="restart"/>
          </w:tcPr>
          <w:p w14:paraId="764C2FD1" w14:textId="53CF0273" w:rsidR="00477CC1" w:rsidRDefault="00477CC1" w:rsidP="00494282">
            <w:pPr>
              <w:autoSpaceDE w:val="0"/>
              <w:autoSpaceDN w:val="0"/>
              <w:adjustRightInd w:val="0"/>
              <w:rPr>
                <w:rFonts w:ascii="Arial" w:hAnsi="Arial" w:cs="Arial"/>
                <w:szCs w:val="20"/>
              </w:rPr>
            </w:pPr>
            <w:r>
              <w:rPr>
                <w:rFonts w:ascii="Arial" w:hAnsi="Arial" w:cs="Arial"/>
                <w:szCs w:val="20"/>
              </w:rPr>
              <w:t>Yes</w:t>
            </w:r>
          </w:p>
        </w:tc>
        <w:tc>
          <w:tcPr>
            <w:tcW w:w="1800" w:type="dxa"/>
            <w:vAlign w:val="center"/>
          </w:tcPr>
          <w:p w14:paraId="42F5AA71" w14:textId="77777777" w:rsidR="00477CC1" w:rsidRDefault="00477CC1" w:rsidP="00477CC1">
            <w:pPr>
              <w:autoSpaceDE w:val="0"/>
              <w:autoSpaceDN w:val="0"/>
              <w:adjustRightInd w:val="0"/>
              <w:rPr>
                <w:rFonts w:ascii="Arial" w:hAnsi="Arial" w:cs="Arial"/>
                <w:szCs w:val="20"/>
              </w:rPr>
            </w:pPr>
            <w:r w:rsidRPr="005322E6">
              <w:rPr>
                <w:rFonts w:ascii="Arial" w:hAnsi="Arial" w:cs="Arial"/>
                <w:szCs w:val="20"/>
              </w:rPr>
              <w:t>U</w:t>
            </w:r>
            <w:r>
              <w:rPr>
                <w:rFonts w:ascii="Arial" w:hAnsi="Arial" w:cs="Arial"/>
                <w:szCs w:val="20"/>
              </w:rPr>
              <w:t>ser</w:t>
            </w:r>
            <w:r w:rsidRPr="005322E6">
              <w:rPr>
                <w:rFonts w:ascii="Arial" w:hAnsi="Arial" w:cs="Arial"/>
                <w:szCs w:val="20"/>
              </w:rPr>
              <w:t xml:space="preserve"> D</w:t>
            </w:r>
            <w:r>
              <w:rPr>
                <w:rFonts w:ascii="Arial" w:hAnsi="Arial" w:cs="Arial"/>
                <w:szCs w:val="20"/>
              </w:rPr>
              <w:t>amage</w:t>
            </w:r>
          </w:p>
          <w:p w14:paraId="63D36487" w14:textId="5D087D13" w:rsidR="00477CC1" w:rsidRDefault="00477CC1" w:rsidP="00494282">
            <w:pPr>
              <w:autoSpaceDE w:val="0"/>
              <w:autoSpaceDN w:val="0"/>
              <w:adjustRightInd w:val="0"/>
              <w:rPr>
                <w:rFonts w:ascii="Arial" w:hAnsi="Arial" w:cs="Arial"/>
                <w:szCs w:val="20"/>
              </w:rPr>
            </w:pPr>
          </w:p>
        </w:tc>
        <w:tc>
          <w:tcPr>
            <w:tcW w:w="3600" w:type="dxa"/>
            <w:vAlign w:val="center"/>
          </w:tcPr>
          <w:p w14:paraId="1B1F1773" w14:textId="77777777" w:rsidR="00477CC1" w:rsidRPr="00CC480C" w:rsidRDefault="00477CC1" w:rsidP="00477CC1">
            <w:pPr>
              <w:autoSpaceDE w:val="0"/>
              <w:autoSpaceDN w:val="0"/>
              <w:adjustRightInd w:val="0"/>
              <w:jc w:val="both"/>
              <w:rPr>
                <w:rFonts w:ascii="Arial" w:hAnsi="Arial" w:cs="Arial"/>
                <w:szCs w:val="20"/>
              </w:rPr>
            </w:pPr>
            <w:r w:rsidRPr="00CC480C">
              <w:rPr>
                <w:rFonts w:ascii="Arial" w:hAnsi="Arial" w:cs="Arial"/>
                <w:szCs w:val="20"/>
              </w:rPr>
              <w:t>Isolated event-No Assessment</w:t>
            </w:r>
          </w:p>
          <w:p w14:paraId="3FC475C5" w14:textId="12D34ED4" w:rsidR="00477CC1" w:rsidRPr="00955096" w:rsidRDefault="00477CC1" w:rsidP="00477CC1">
            <w:pPr>
              <w:autoSpaceDE w:val="0"/>
              <w:autoSpaceDN w:val="0"/>
              <w:adjustRightInd w:val="0"/>
              <w:jc w:val="both"/>
              <w:rPr>
                <w:rFonts w:ascii="Arial" w:hAnsi="Arial" w:cs="Arial"/>
                <w:szCs w:val="20"/>
              </w:rPr>
            </w:pPr>
            <w:r w:rsidRPr="00CC480C">
              <w:rPr>
                <w:rFonts w:ascii="Arial" w:hAnsi="Arial" w:cs="Arial"/>
                <w:szCs w:val="20"/>
              </w:rPr>
              <w:t>Required</w:t>
            </w:r>
          </w:p>
        </w:tc>
      </w:tr>
      <w:tr w:rsidR="00477CC1" w14:paraId="4BDC8DEE" w14:textId="77777777" w:rsidTr="7EFD6024">
        <w:trPr>
          <w:trHeight w:val="75"/>
        </w:trPr>
        <w:tc>
          <w:tcPr>
            <w:tcW w:w="531" w:type="dxa"/>
            <w:vMerge/>
            <w:vAlign w:val="center"/>
          </w:tcPr>
          <w:p w14:paraId="447A4954" w14:textId="77777777" w:rsidR="00477CC1" w:rsidRDefault="00477CC1" w:rsidP="00494282">
            <w:pPr>
              <w:autoSpaceDE w:val="0"/>
              <w:autoSpaceDN w:val="0"/>
              <w:adjustRightInd w:val="0"/>
              <w:jc w:val="center"/>
              <w:rPr>
                <w:rFonts w:ascii="Arial" w:hAnsi="Arial" w:cs="Arial"/>
                <w:szCs w:val="20"/>
              </w:rPr>
            </w:pPr>
          </w:p>
        </w:tc>
        <w:tc>
          <w:tcPr>
            <w:tcW w:w="1173" w:type="dxa"/>
            <w:vMerge/>
            <w:vAlign w:val="center"/>
          </w:tcPr>
          <w:p w14:paraId="225BFE6C" w14:textId="77777777" w:rsidR="00477CC1" w:rsidRDefault="00477CC1" w:rsidP="00494282">
            <w:pPr>
              <w:autoSpaceDE w:val="0"/>
              <w:autoSpaceDN w:val="0"/>
              <w:adjustRightInd w:val="0"/>
            </w:pPr>
          </w:p>
        </w:tc>
        <w:tc>
          <w:tcPr>
            <w:tcW w:w="1261" w:type="dxa"/>
            <w:vMerge/>
            <w:vAlign w:val="center"/>
          </w:tcPr>
          <w:p w14:paraId="3E3C4615" w14:textId="77777777" w:rsidR="00477CC1" w:rsidRDefault="00477CC1" w:rsidP="00494282">
            <w:pPr>
              <w:autoSpaceDE w:val="0"/>
              <w:autoSpaceDN w:val="0"/>
              <w:adjustRightInd w:val="0"/>
              <w:jc w:val="center"/>
              <w:rPr>
                <w:rFonts w:ascii="Arial" w:hAnsi="Arial" w:cs="Arial"/>
                <w:szCs w:val="20"/>
              </w:rPr>
            </w:pPr>
          </w:p>
        </w:tc>
        <w:tc>
          <w:tcPr>
            <w:tcW w:w="1260" w:type="dxa"/>
            <w:vMerge/>
          </w:tcPr>
          <w:p w14:paraId="29596D18" w14:textId="77777777" w:rsidR="00477CC1" w:rsidRDefault="00477CC1" w:rsidP="00494282">
            <w:pPr>
              <w:autoSpaceDE w:val="0"/>
              <w:autoSpaceDN w:val="0"/>
              <w:adjustRightInd w:val="0"/>
              <w:rPr>
                <w:rFonts w:ascii="Arial" w:hAnsi="Arial" w:cs="Arial"/>
                <w:szCs w:val="20"/>
              </w:rPr>
            </w:pPr>
          </w:p>
        </w:tc>
        <w:tc>
          <w:tcPr>
            <w:tcW w:w="1800" w:type="dxa"/>
            <w:vAlign w:val="center"/>
          </w:tcPr>
          <w:p w14:paraId="66BB06E9" w14:textId="0D50206D" w:rsidR="00477CC1" w:rsidRPr="005322E6" w:rsidRDefault="00477CC1" w:rsidP="00477CC1">
            <w:pPr>
              <w:autoSpaceDE w:val="0"/>
              <w:autoSpaceDN w:val="0"/>
              <w:adjustRightInd w:val="0"/>
              <w:rPr>
                <w:rFonts w:ascii="Arial" w:hAnsi="Arial" w:cs="Arial"/>
                <w:szCs w:val="20"/>
              </w:rPr>
            </w:pPr>
            <w:r>
              <w:rPr>
                <w:rFonts w:ascii="Arial" w:hAnsi="Arial" w:cs="Arial"/>
                <w:szCs w:val="20"/>
              </w:rPr>
              <w:t>User Error</w:t>
            </w:r>
          </w:p>
        </w:tc>
        <w:tc>
          <w:tcPr>
            <w:tcW w:w="3600" w:type="dxa"/>
            <w:vAlign w:val="center"/>
          </w:tcPr>
          <w:p w14:paraId="0EB4524A" w14:textId="77777777" w:rsidR="00477CC1" w:rsidRPr="00CC480C" w:rsidRDefault="00477CC1" w:rsidP="00477CC1">
            <w:pPr>
              <w:autoSpaceDE w:val="0"/>
              <w:autoSpaceDN w:val="0"/>
              <w:adjustRightInd w:val="0"/>
              <w:jc w:val="both"/>
              <w:rPr>
                <w:rFonts w:ascii="Arial" w:hAnsi="Arial" w:cs="Arial"/>
                <w:szCs w:val="20"/>
              </w:rPr>
            </w:pPr>
            <w:r w:rsidRPr="00CC480C">
              <w:rPr>
                <w:rFonts w:ascii="Arial" w:hAnsi="Arial" w:cs="Arial"/>
                <w:szCs w:val="20"/>
              </w:rPr>
              <w:t>Isolated event-No Assessment</w:t>
            </w:r>
          </w:p>
          <w:p w14:paraId="300506A4" w14:textId="36C59290" w:rsidR="00477CC1" w:rsidRPr="00CC480C" w:rsidRDefault="00477CC1" w:rsidP="00477CC1">
            <w:pPr>
              <w:autoSpaceDE w:val="0"/>
              <w:autoSpaceDN w:val="0"/>
              <w:adjustRightInd w:val="0"/>
              <w:jc w:val="both"/>
              <w:rPr>
                <w:rFonts w:ascii="Arial" w:hAnsi="Arial" w:cs="Arial"/>
                <w:szCs w:val="20"/>
              </w:rPr>
            </w:pPr>
            <w:r w:rsidRPr="00CC480C">
              <w:rPr>
                <w:rFonts w:ascii="Arial" w:hAnsi="Arial" w:cs="Arial"/>
                <w:szCs w:val="20"/>
              </w:rPr>
              <w:t>Required</w:t>
            </w:r>
          </w:p>
        </w:tc>
      </w:tr>
      <w:tr w:rsidR="00494282" w14:paraId="3C7212B1" w14:textId="77777777" w:rsidTr="7EFD6024">
        <w:trPr>
          <w:trHeight w:val="113"/>
        </w:trPr>
        <w:tc>
          <w:tcPr>
            <w:tcW w:w="531" w:type="dxa"/>
            <w:vAlign w:val="center"/>
          </w:tcPr>
          <w:p w14:paraId="2A66E584" w14:textId="3F85891E" w:rsidR="00494282" w:rsidRDefault="00494282" w:rsidP="00494282">
            <w:pPr>
              <w:autoSpaceDE w:val="0"/>
              <w:autoSpaceDN w:val="0"/>
              <w:adjustRightInd w:val="0"/>
              <w:jc w:val="center"/>
              <w:rPr>
                <w:rFonts w:ascii="Arial" w:hAnsi="Arial" w:cs="Arial"/>
                <w:szCs w:val="20"/>
              </w:rPr>
            </w:pPr>
            <w:r>
              <w:rPr>
                <w:rFonts w:ascii="Arial" w:hAnsi="Arial" w:cs="Arial"/>
                <w:szCs w:val="20"/>
              </w:rPr>
              <w:t>10</w:t>
            </w:r>
          </w:p>
        </w:tc>
        <w:tc>
          <w:tcPr>
            <w:tcW w:w="1173" w:type="dxa"/>
            <w:vAlign w:val="center"/>
          </w:tcPr>
          <w:p w14:paraId="487FBAF7" w14:textId="1483CD26" w:rsidR="00494282" w:rsidRDefault="000210F6" w:rsidP="00494282">
            <w:pPr>
              <w:autoSpaceDE w:val="0"/>
              <w:autoSpaceDN w:val="0"/>
              <w:adjustRightInd w:val="0"/>
              <w:rPr>
                <w:rFonts w:ascii="Arial" w:hAnsi="Arial" w:cs="Arial"/>
                <w:szCs w:val="20"/>
              </w:rPr>
            </w:pPr>
            <w:r>
              <w:t>DR007920</w:t>
            </w:r>
          </w:p>
        </w:tc>
        <w:tc>
          <w:tcPr>
            <w:tcW w:w="1261" w:type="dxa"/>
            <w:vAlign w:val="center"/>
          </w:tcPr>
          <w:p w14:paraId="6734708B" w14:textId="77DE9951" w:rsidR="00494282" w:rsidRDefault="000210F6" w:rsidP="00494282">
            <w:pPr>
              <w:autoSpaceDE w:val="0"/>
              <w:autoSpaceDN w:val="0"/>
              <w:adjustRightInd w:val="0"/>
              <w:jc w:val="center"/>
              <w:rPr>
                <w:rFonts w:ascii="Arial" w:hAnsi="Arial" w:cs="Arial"/>
                <w:szCs w:val="20"/>
              </w:rPr>
            </w:pPr>
            <w:r>
              <w:rPr>
                <w:rFonts w:ascii="Arial" w:hAnsi="Arial" w:cs="Arial"/>
                <w:szCs w:val="20"/>
              </w:rPr>
              <w:t>Aug-2019</w:t>
            </w:r>
          </w:p>
        </w:tc>
        <w:tc>
          <w:tcPr>
            <w:tcW w:w="1260" w:type="dxa"/>
          </w:tcPr>
          <w:p w14:paraId="61CE6407" w14:textId="49B27021" w:rsidR="00494282" w:rsidRDefault="000210F6" w:rsidP="00494282">
            <w:pPr>
              <w:autoSpaceDE w:val="0"/>
              <w:autoSpaceDN w:val="0"/>
              <w:adjustRightInd w:val="0"/>
              <w:rPr>
                <w:rFonts w:ascii="Arial" w:hAnsi="Arial" w:cs="Arial"/>
                <w:szCs w:val="20"/>
              </w:rPr>
            </w:pPr>
            <w:r>
              <w:rPr>
                <w:rFonts w:ascii="Arial" w:hAnsi="Arial" w:cs="Arial"/>
                <w:szCs w:val="20"/>
              </w:rPr>
              <w:t>No</w:t>
            </w:r>
          </w:p>
        </w:tc>
        <w:tc>
          <w:tcPr>
            <w:tcW w:w="1800" w:type="dxa"/>
          </w:tcPr>
          <w:p w14:paraId="45E05116" w14:textId="059295F2" w:rsidR="00494282" w:rsidRDefault="000210F6" w:rsidP="00494282">
            <w:pPr>
              <w:autoSpaceDE w:val="0"/>
              <w:autoSpaceDN w:val="0"/>
              <w:adjustRightInd w:val="0"/>
              <w:jc w:val="both"/>
              <w:rPr>
                <w:rFonts w:ascii="Arial" w:hAnsi="Arial" w:cs="Arial"/>
                <w:szCs w:val="20"/>
              </w:rPr>
            </w:pPr>
            <w:r>
              <w:rPr>
                <w:rFonts w:ascii="Arial" w:hAnsi="Arial" w:cs="Arial"/>
                <w:szCs w:val="20"/>
              </w:rPr>
              <w:t>N/A</w:t>
            </w:r>
          </w:p>
        </w:tc>
        <w:tc>
          <w:tcPr>
            <w:tcW w:w="3600" w:type="dxa"/>
          </w:tcPr>
          <w:p w14:paraId="49938C16" w14:textId="17FD1C63" w:rsidR="00494282" w:rsidRPr="00955096" w:rsidRDefault="000210F6" w:rsidP="00494282">
            <w:pPr>
              <w:autoSpaceDE w:val="0"/>
              <w:autoSpaceDN w:val="0"/>
              <w:adjustRightInd w:val="0"/>
              <w:rPr>
                <w:rFonts w:ascii="Arial" w:hAnsi="Arial" w:cs="Arial"/>
                <w:szCs w:val="20"/>
              </w:rPr>
            </w:pPr>
            <w:r>
              <w:rPr>
                <w:rFonts w:ascii="Arial" w:hAnsi="Arial" w:cs="Arial"/>
                <w:szCs w:val="20"/>
              </w:rPr>
              <w:t>N/A</w:t>
            </w:r>
          </w:p>
        </w:tc>
      </w:tr>
      <w:tr w:rsidR="000210F6" w:rsidRPr="00955096" w14:paraId="1676FB02" w14:textId="77777777" w:rsidTr="7EFD6024">
        <w:trPr>
          <w:trHeight w:val="113"/>
        </w:trPr>
        <w:tc>
          <w:tcPr>
            <w:tcW w:w="531" w:type="dxa"/>
            <w:vAlign w:val="center"/>
          </w:tcPr>
          <w:p w14:paraId="57A3502E" w14:textId="00EA1CEB" w:rsidR="000210F6" w:rsidRDefault="000210F6" w:rsidP="00494282">
            <w:pPr>
              <w:autoSpaceDE w:val="0"/>
              <w:autoSpaceDN w:val="0"/>
              <w:adjustRightInd w:val="0"/>
              <w:jc w:val="center"/>
              <w:rPr>
                <w:rFonts w:ascii="Arial" w:hAnsi="Arial" w:cs="Arial"/>
                <w:szCs w:val="20"/>
              </w:rPr>
            </w:pPr>
            <w:r>
              <w:rPr>
                <w:rFonts w:ascii="Arial" w:hAnsi="Arial" w:cs="Arial"/>
                <w:szCs w:val="20"/>
              </w:rPr>
              <w:t>11</w:t>
            </w:r>
          </w:p>
        </w:tc>
        <w:tc>
          <w:tcPr>
            <w:tcW w:w="1173" w:type="dxa"/>
          </w:tcPr>
          <w:p w14:paraId="2F47CA35" w14:textId="6444F604" w:rsidR="000210F6" w:rsidRDefault="000210F6" w:rsidP="00494282">
            <w:pPr>
              <w:autoSpaceDE w:val="0"/>
              <w:autoSpaceDN w:val="0"/>
              <w:adjustRightInd w:val="0"/>
              <w:rPr>
                <w:rFonts w:ascii="Arial" w:hAnsi="Arial" w:cs="Arial"/>
                <w:szCs w:val="20"/>
              </w:rPr>
            </w:pPr>
            <w:r>
              <w:t>DR008003</w:t>
            </w:r>
          </w:p>
        </w:tc>
        <w:tc>
          <w:tcPr>
            <w:tcW w:w="1261" w:type="dxa"/>
            <w:vAlign w:val="center"/>
          </w:tcPr>
          <w:p w14:paraId="70251065" w14:textId="65EEA1DF" w:rsidR="000210F6" w:rsidRDefault="000210F6" w:rsidP="00494282">
            <w:pPr>
              <w:autoSpaceDE w:val="0"/>
              <w:autoSpaceDN w:val="0"/>
              <w:adjustRightInd w:val="0"/>
              <w:jc w:val="center"/>
              <w:rPr>
                <w:rFonts w:ascii="Arial" w:hAnsi="Arial" w:cs="Arial"/>
                <w:szCs w:val="20"/>
              </w:rPr>
            </w:pPr>
            <w:r>
              <w:rPr>
                <w:rFonts w:ascii="Arial" w:hAnsi="Arial" w:cs="Arial"/>
                <w:szCs w:val="20"/>
              </w:rPr>
              <w:t>Sep-2019</w:t>
            </w:r>
          </w:p>
        </w:tc>
        <w:tc>
          <w:tcPr>
            <w:tcW w:w="1260" w:type="dxa"/>
          </w:tcPr>
          <w:p w14:paraId="58F2D4EC" w14:textId="7497ADDE" w:rsidR="000210F6" w:rsidRDefault="000210F6" w:rsidP="00494282">
            <w:pPr>
              <w:autoSpaceDE w:val="0"/>
              <w:autoSpaceDN w:val="0"/>
              <w:adjustRightInd w:val="0"/>
              <w:rPr>
                <w:rFonts w:ascii="Arial" w:hAnsi="Arial" w:cs="Arial"/>
                <w:szCs w:val="20"/>
              </w:rPr>
            </w:pPr>
            <w:r>
              <w:rPr>
                <w:rFonts w:ascii="Arial" w:hAnsi="Arial" w:cs="Arial"/>
                <w:szCs w:val="20"/>
              </w:rPr>
              <w:t>Yes</w:t>
            </w:r>
          </w:p>
        </w:tc>
        <w:tc>
          <w:tcPr>
            <w:tcW w:w="1800" w:type="dxa"/>
            <w:vAlign w:val="center"/>
          </w:tcPr>
          <w:p w14:paraId="76DF40AA" w14:textId="79F60652" w:rsidR="000210F6" w:rsidRDefault="000210F6" w:rsidP="00494282">
            <w:pPr>
              <w:autoSpaceDE w:val="0"/>
              <w:autoSpaceDN w:val="0"/>
              <w:adjustRightInd w:val="0"/>
              <w:rPr>
                <w:rFonts w:ascii="Arial" w:hAnsi="Arial" w:cs="Arial"/>
                <w:szCs w:val="20"/>
              </w:rPr>
            </w:pPr>
            <w:r w:rsidRPr="00763452">
              <w:rPr>
                <w:rFonts w:cstheme="minorHAnsi"/>
                <w:szCs w:val="20"/>
              </w:rPr>
              <w:t>Contamination Particulate</w:t>
            </w:r>
          </w:p>
        </w:tc>
        <w:tc>
          <w:tcPr>
            <w:tcW w:w="3600" w:type="dxa"/>
            <w:vAlign w:val="center"/>
          </w:tcPr>
          <w:p w14:paraId="6DC0BF47" w14:textId="5E38A6DD" w:rsidR="000210F6" w:rsidRPr="00955096" w:rsidRDefault="000210F6" w:rsidP="00494282">
            <w:pPr>
              <w:autoSpaceDE w:val="0"/>
              <w:autoSpaceDN w:val="0"/>
              <w:adjustRightInd w:val="0"/>
              <w:rPr>
                <w:rFonts w:ascii="Arial" w:hAnsi="Arial" w:cs="Arial"/>
                <w:szCs w:val="20"/>
              </w:rPr>
            </w:pPr>
            <w:r>
              <w:t>Isolated event-No Assessment Required</w:t>
            </w:r>
          </w:p>
        </w:tc>
      </w:tr>
      <w:tr w:rsidR="00B31666" w:rsidRPr="00955096" w14:paraId="2330F4D7" w14:textId="77777777" w:rsidTr="7EFD6024">
        <w:trPr>
          <w:trHeight w:val="113"/>
        </w:trPr>
        <w:tc>
          <w:tcPr>
            <w:tcW w:w="531" w:type="dxa"/>
            <w:vAlign w:val="center"/>
          </w:tcPr>
          <w:p w14:paraId="4777A417" w14:textId="7C1A1D0D" w:rsidR="00B31666" w:rsidRDefault="00B31666" w:rsidP="00494282">
            <w:pPr>
              <w:autoSpaceDE w:val="0"/>
              <w:autoSpaceDN w:val="0"/>
              <w:adjustRightInd w:val="0"/>
              <w:jc w:val="center"/>
              <w:rPr>
                <w:rFonts w:ascii="Arial" w:hAnsi="Arial" w:cs="Arial"/>
                <w:szCs w:val="20"/>
              </w:rPr>
            </w:pPr>
            <w:r>
              <w:rPr>
                <w:rFonts w:ascii="Arial" w:hAnsi="Arial" w:cs="Arial"/>
                <w:szCs w:val="20"/>
              </w:rPr>
              <w:t>12</w:t>
            </w:r>
          </w:p>
        </w:tc>
        <w:tc>
          <w:tcPr>
            <w:tcW w:w="1173" w:type="dxa"/>
          </w:tcPr>
          <w:p w14:paraId="53DEF22D" w14:textId="3791A086" w:rsidR="00B31666" w:rsidRDefault="006156B5" w:rsidP="00494282">
            <w:pPr>
              <w:autoSpaceDE w:val="0"/>
              <w:autoSpaceDN w:val="0"/>
              <w:adjustRightInd w:val="0"/>
              <w:rPr>
                <w:rFonts w:ascii="Arial" w:hAnsi="Arial" w:cs="Arial"/>
                <w:szCs w:val="20"/>
              </w:rPr>
            </w:pPr>
            <w:r>
              <w:t>DR008125</w:t>
            </w:r>
          </w:p>
        </w:tc>
        <w:tc>
          <w:tcPr>
            <w:tcW w:w="1261" w:type="dxa"/>
            <w:vAlign w:val="center"/>
          </w:tcPr>
          <w:p w14:paraId="2AFD90CD" w14:textId="22EC2FD8" w:rsidR="00B31666" w:rsidRDefault="006156B5" w:rsidP="00494282">
            <w:pPr>
              <w:autoSpaceDE w:val="0"/>
              <w:autoSpaceDN w:val="0"/>
              <w:adjustRightInd w:val="0"/>
              <w:jc w:val="center"/>
              <w:rPr>
                <w:rFonts w:ascii="Arial" w:hAnsi="Arial" w:cs="Arial"/>
                <w:szCs w:val="20"/>
              </w:rPr>
            </w:pPr>
            <w:r>
              <w:rPr>
                <w:rFonts w:ascii="Arial" w:hAnsi="Arial" w:cs="Arial"/>
                <w:szCs w:val="20"/>
              </w:rPr>
              <w:t>Oct-2019</w:t>
            </w:r>
          </w:p>
        </w:tc>
        <w:tc>
          <w:tcPr>
            <w:tcW w:w="1260" w:type="dxa"/>
          </w:tcPr>
          <w:p w14:paraId="5CA8C3E4" w14:textId="7CCFD805" w:rsidR="00B31666" w:rsidRDefault="00414DDA" w:rsidP="00494282">
            <w:pPr>
              <w:autoSpaceDE w:val="0"/>
              <w:autoSpaceDN w:val="0"/>
              <w:adjustRightInd w:val="0"/>
              <w:rPr>
                <w:rFonts w:ascii="Arial" w:hAnsi="Arial" w:cs="Arial"/>
                <w:szCs w:val="20"/>
              </w:rPr>
            </w:pPr>
            <w:r>
              <w:rPr>
                <w:rFonts w:ascii="Arial" w:hAnsi="Arial" w:cs="Arial"/>
                <w:szCs w:val="20"/>
              </w:rPr>
              <w:t>No</w:t>
            </w:r>
          </w:p>
        </w:tc>
        <w:tc>
          <w:tcPr>
            <w:tcW w:w="1800" w:type="dxa"/>
            <w:vAlign w:val="center"/>
          </w:tcPr>
          <w:p w14:paraId="516FDD3D" w14:textId="2D54FDCA" w:rsidR="00B31666" w:rsidRDefault="00414DDA" w:rsidP="00494282">
            <w:pPr>
              <w:autoSpaceDE w:val="0"/>
              <w:autoSpaceDN w:val="0"/>
              <w:adjustRightInd w:val="0"/>
              <w:rPr>
                <w:rFonts w:ascii="Arial" w:hAnsi="Arial" w:cs="Arial"/>
                <w:szCs w:val="20"/>
              </w:rPr>
            </w:pPr>
            <w:r>
              <w:rPr>
                <w:rFonts w:ascii="Arial" w:hAnsi="Arial" w:cs="Arial"/>
                <w:szCs w:val="20"/>
              </w:rPr>
              <w:t>N/A</w:t>
            </w:r>
          </w:p>
        </w:tc>
        <w:tc>
          <w:tcPr>
            <w:tcW w:w="3600" w:type="dxa"/>
            <w:vAlign w:val="center"/>
          </w:tcPr>
          <w:p w14:paraId="4B875E14" w14:textId="0F6D3E39" w:rsidR="00B31666" w:rsidRPr="00955096" w:rsidRDefault="00414DDA" w:rsidP="00494282">
            <w:pPr>
              <w:autoSpaceDE w:val="0"/>
              <w:autoSpaceDN w:val="0"/>
              <w:adjustRightInd w:val="0"/>
              <w:rPr>
                <w:rFonts w:ascii="Arial" w:hAnsi="Arial" w:cs="Arial"/>
                <w:szCs w:val="20"/>
              </w:rPr>
            </w:pPr>
            <w:r>
              <w:rPr>
                <w:rFonts w:ascii="Arial" w:hAnsi="Arial" w:cs="Arial"/>
                <w:szCs w:val="20"/>
              </w:rPr>
              <w:t>N/A</w:t>
            </w:r>
          </w:p>
        </w:tc>
      </w:tr>
    </w:tbl>
    <w:p w14:paraId="03EA2B46" w14:textId="77777777" w:rsidR="00C77F24" w:rsidRPr="0028091B" w:rsidRDefault="00C77F24" w:rsidP="00C77F24">
      <w:pPr>
        <w:autoSpaceDE w:val="0"/>
        <w:autoSpaceDN w:val="0"/>
        <w:adjustRightInd w:val="0"/>
        <w:spacing w:after="0" w:line="240" w:lineRule="auto"/>
        <w:ind w:left="360"/>
        <w:jc w:val="both"/>
        <w:rPr>
          <w:rFonts w:ascii="Arial" w:hAnsi="Arial" w:cs="Arial"/>
          <w:szCs w:val="20"/>
        </w:rPr>
      </w:pPr>
    </w:p>
    <w:p w14:paraId="382B7515" w14:textId="76F13D3A" w:rsidR="00694B2E" w:rsidRDefault="00E17F46" w:rsidP="3E2E8BF5">
      <w:pPr>
        <w:autoSpaceDE w:val="0"/>
        <w:autoSpaceDN w:val="0"/>
        <w:adjustRightInd w:val="0"/>
        <w:spacing w:before="240"/>
        <w:ind w:left="360"/>
        <w:rPr>
          <w:rFonts w:ascii="Arial" w:eastAsia="Times New Roman" w:hAnsi="Arial" w:cs="Times New Roman"/>
          <w:b/>
          <w:bCs/>
        </w:rPr>
      </w:pPr>
      <w:r w:rsidRPr="3E2E8BF5">
        <w:rPr>
          <w:rFonts w:ascii="Arial" w:eastAsia="Times New Roman" w:hAnsi="Arial" w:cs="Times New Roman"/>
          <w:b/>
          <w:bCs/>
        </w:rPr>
        <w:t>CER Review:</w:t>
      </w:r>
    </w:p>
    <w:p w14:paraId="1FC6D5C7" w14:textId="559CC2F1" w:rsidR="009A18BF" w:rsidRDefault="009A18BF" w:rsidP="3E2E8BF5">
      <w:pPr>
        <w:autoSpaceDE w:val="0"/>
        <w:autoSpaceDN w:val="0"/>
        <w:adjustRightInd w:val="0"/>
        <w:spacing w:before="240"/>
        <w:ind w:left="360"/>
        <w:rPr>
          <w:rFonts w:ascii="Arial" w:eastAsia="Times New Roman" w:hAnsi="Arial" w:cs="Times New Roman"/>
          <w:b/>
          <w:bCs/>
          <w:u w:val="single"/>
        </w:rPr>
      </w:pPr>
      <w:r w:rsidRPr="3E2E8BF5">
        <w:rPr>
          <w:rFonts w:ascii="Arial" w:eastAsia="Times New Roman" w:hAnsi="Arial" w:cs="Times New Roman"/>
          <w:b/>
          <w:bCs/>
          <w:u w:val="single"/>
        </w:rPr>
        <w:t>For CER RA-RPT-007</w:t>
      </w:r>
      <w:r w:rsidR="001773E2" w:rsidRPr="3E2E8BF5">
        <w:rPr>
          <w:rFonts w:ascii="Arial" w:eastAsia="Times New Roman" w:hAnsi="Arial" w:cs="Times New Roman"/>
          <w:b/>
          <w:bCs/>
          <w:u w:val="single"/>
        </w:rPr>
        <w:t xml:space="preserve"> (ME7251C, ME7251E, ME725M1C, ME725M1E</w:t>
      </w:r>
      <w:r w:rsidR="43455A53" w:rsidRPr="3E2E8BF5">
        <w:rPr>
          <w:rFonts w:ascii="Arial" w:eastAsia="Times New Roman" w:hAnsi="Arial" w:cs="Times New Roman"/>
          <w:b/>
          <w:bCs/>
          <w:u w:val="single"/>
        </w:rPr>
        <w:t>, ACE12BN5, ACE12MBN5</w:t>
      </w:r>
      <w:r w:rsidR="001773E2" w:rsidRPr="3E2E8BF5">
        <w:rPr>
          <w:rFonts w:ascii="Arial" w:eastAsia="Times New Roman" w:hAnsi="Arial" w:cs="Times New Roman"/>
          <w:b/>
          <w:bCs/>
          <w:u w:val="single"/>
        </w:rPr>
        <w:t>)</w:t>
      </w:r>
    </w:p>
    <w:p w14:paraId="2AE7D649" w14:textId="13B06991" w:rsidR="009A18BF" w:rsidRDefault="009A18BF" w:rsidP="009A18BF">
      <w:pPr>
        <w:autoSpaceDE w:val="0"/>
        <w:autoSpaceDN w:val="0"/>
        <w:adjustRightInd w:val="0"/>
        <w:spacing w:before="240"/>
        <w:ind w:left="360"/>
        <w:jc w:val="both"/>
        <w:rPr>
          <w:rFonts w:ascii="Arial" w:eastAsia="Times New Roman" w:hAnsi="Arial" w:cs="Times New Roman"/>
          <w:szCs w:val="20"/>
        </w:rPr>
      </w:pPr>
      <w:r>
        <w:rPr>
          <w:rFonts w:ascii="Arial" w:eastAsia="Times New Roman" w:hAnsi="Arial" w:cs="Times New Roman"/>
          <w:szCs w:val="20"/>
        </w:rPr>
        <w:lastRenderedPageBreak/>
        <w:t xml:space="preserve">Within the Clinical Evaluation Report, RA-RPT-007, </w:t>
      </w:r>
      <w:r w:rsidRPr="009A18BF">
        <w:rPr>
          <w:rFonts w:ascii="Arial" w:eastAsia="Times New Roman" w:hAnsi="Arial" w:cs="Times New Roman"/>
          <w:szCs w:val="20"/>
        </w:rPr>
        <w:t>A total of 5 alerts came back in the Medicines and Healthcare Products</w:t>
      </w:r>
      <w:r>
        <w:rPr>
          <w:rFonts w:ascii="Arial" w:eastAsia="Times New Roman" w:hAnsi="Arial" w:cs="Times New Roman"/>
          <w:szCs w:val="20"/>
        </w:rPr>
        <w:t xml:space="preserve"> </w:t>
      </w:r>
      <w:r w:rsidRPr="009A18BF">
        <w:rPr>
          <w:rFonts w:ascii="Arial" w:eastAsia="Times New Roman" w:hAnsi="Arial" w:cs="Times New Roman"/>
          <w:szCs w:val="20"/>
        </w:rPr>
        <w:t>Regulatory Agency (MHRA) Database maintained by the Department of Health of the United</w:t>
      </w:r>
      <w:r>
        <w:rPr>
          <w:rFonts w:ascii="Arial" w:eastAsia="Times New Roman" w:hAnsi="Arial" w:cs="Times New Roman"/>
          <w:szCs w:val="20"/>
        </w:rPr>
        <w:t xml:space="preserve"> </w:t>
      </w:r>
      <w:r w:rsidRPr="009A18BF">
        <w:rPr>
          <w:rFonts w:ascii="Arial" w:eastAsia="Times New Roman" w:hAnsi="Arial" w:cs="Times New Roman"/>
          <w:szCs w:val="20"/>
        </w:rPr>
        <w:t>Kingdom. The search conducted on October 26, 2018 returned no alerts for “ACE,” related to</w:t>
      </w:r>
      <w:r>
        <w:rPr>
          <w:rFonts w:ascii="Arial" w:eastAsia="Times New Roman" w:hAnsi="Arial" w:cs="Times New Roman"/>
          <w:szCs w:val="20"/>
        </w:rPr>
        <w:t xml:space="preserve"> </w:t>
      </w:r>
      <w:r w:rsidRPr="009A18BF">
        <w:rPr>
          <w:rFonts w:ascii="Arial" w:eastAsia="Times New Roman" w:hAnsi="Arial" w:cs="Times New Roman"/>
          <w:szCs w:val="20"/>
        </w:rPr>
        <w:t>the ACE Blade Advance Cutting System for the period of August 2013 to July 2018.</w:t>
      </w:r>
    </w:p>
    <w:p w14:paraId="71CE9685" w14:textId="3FE0069A" w:rsidR="009A18BF" w:rsidRDefault="009A18BF" w:rsidP="009A18BF">
      <w:pPr>
        <w:autoSpaceDE w:val="0"/>
        <w:autoSpaceDN w:val="0"/>
        <w:adjustRightInd w:val="0"/>
        <w:spacing w:before="240"/>
        <w:ind w:left="360"/>
        <w:jc w:val="both"/>
        <w:rPr>
          <w:rFonts w:ascii="Arial" w:eastAsia="Times New Roman" w:hAnsi="Arial" w:cs="Times New Roman"/>
          <w:szCs w:val="20"/>
        </w:rPr>
      </w:pPr>
      <w:r>
        <w:rPr>
          <w:rFonts w:ascii="Arial" w:eastAsia="Times New Roman" w:hAnsi="Arial" w:cs="Times New Roman"/>
          <w:szCs w:val="20"/>
        </w:rPr>
        <w:t>T</w:t>
      </w:r>
      <w:r w:rsidRPr="009A18BF">
        <w:rPr>
          <w:rFonts w:ascii="Arial" w:eastAsia="Times New Roman" w:hAnsi="Arial" w:cs="Times New Roman"/>
          <w:szCs w:val="20"/>
        </w:rPr>
        <w:t>he ACE Blade 700™ Soft Tissue Dissector is a combination of two CE marked devices (the</w:t>
      </w:r>
      <w:r>
        <w:rPr>
          <w:rFonts w:ascii="Arial" w:eastAsia="Times New Roman" w:hAnsi="Arial" w:cs="Times New Roman"/>
          <w:szCs w:val="20"/>
        </w:rPr>
        <w:t xml:space="preserve"> </w:t>
      </w:r>
      <w:r w:rsidRPr="009A18BF">
        <w:rPr>
          <w:rFonts w:ascii="Arial" w:eastAsia="Times New Roman" w:hAnsi="Arial" w:cs="Times New Roman"/>
          <w:szCs w:val="20"/>
        </w:rPr>
        <w:t>ACE Blade and the Zip Pen Smoke Evacuation Pencil) which have been in clinical use for 10</w:t>
      </w:r>
      <w:r>
        <w:rPr>
          <w:rFonts w:ascii="Arial" w:eastAsia="Times New Roman" w:hAnsi="Arial" w:cs="Times New Roman"/>
          <w:szCs w:val="20"/>
        </w:rPr>
        <w:t xml:space="preserve"> </w:t>
      </w:r>
      <w:r w:rsidRPr="009A18BF">
        <w:rPr>
          <w:rFonts w:ascii="Arial" w:eastAsia="Times New Roman" w:hAnsi="Arial" w:cs="Times New Roman"/>
          <w:szCs w:val="20"/>
        </w:rPr>
        <w:t>years. The ACE Blade 700™ consists of an ACE Blade pre-inserted into the Zip Pen device and</w:t>
      </w:r>
      <w:r>
        <w:rPr>
          <w:rFonts w:ascii="Arial" w:eastAsia="Times New Roman" w:hAnsi="Arial" w:cs="Times New Roman"/>
          <w:szCs w:val="20"/>
        </w:rPr>
        <w:t xml:space="preserve"> </w:t>
      </w:r>
      <w:r w:rsidRPr="009A18BF">
        <w:rPr>
          <w:rFonts w:ascii="Arial" w:eastAsia="Times New Roman" w:hAnsi="Arial" w:cs="Times New Roman"/>
          <w:szCs w:val="20"/>
        </w:rPr>
        <w:t>sold as a single unit. Given the Given that electrocautery is a well-established and accepted</w:t>
      </w:r>
      <w:r>
        <w:rPr>
          <w:rFonts w:ascii="Arial" w:eastAsia="Times New Roman" w:hAnsi="Arial" w:cs="Times New Roman"/>
          <w:szCs w:val="20"/>
        </w:rPr>
        <w:t xml:space="preserve"> </w:t>
      </w:r>
      <w:r w:rsidRPr="009A18BF">
        <w:rPr>
          <w:rFonts w:ascii="Arial" w:eastAsia="Times New Roman" w:hAnsi="Arial" w:cs="Times New Roman"/>
          <w:szCs w:val="20"/>
        </w:rPr>
        <w:t>technology with very low complaint rates and complications as reported in the literature, there is</w:t>
      </w:r>
      <w:r>
        <w:rPr>
          <w:rFonts w:ascii="Arial" w:eastAsia="Times New Roman" w:hAnsi="Arial" w:cs="Times New Roman"/>
          <w:szCs w:val="20"/>
        </w:rPr>
        <w:t xml:space="preserve"> </w:t>
      </w:r>
      <w:proofErr w:type="gramStart"/>
      <w:r w:rsidRPr="009A18BF">
        <w:rPr>
          <w:rFonts w:ascii="Arial" w:eastAsia="Times New Roman" w:hAnsi="Arial" w:cs="Times New Roman"/>
          <w:szCs w:val="20"/>
        </w:rPr>
        <w:t>sufficient</w:t>
      </w:r>
      <w:proofErr w:type="gramEnd"/>
      <w:r w:rsidRPr="009A18BF">
        <w:rPr>
          <w:rFonts w:ascii="Arial" w:eastAsia="Times New Roman" w:hAnsi="Arial" w:cs="Times New Roman"/>
          <w:szCs w:val="20"/>
        </w:rPr>
        <w:t xml:space="preserve"> data available from clinical use to demonstrate safety and performance of the ACE</w:t>
      </w:r>
      <w:r>
        <w:rPr>
          <w:rFonts w:ascii="Arial" w:eastAsia="Times New Roman" w:hAnsi="Arial" w:cs="Times New Roman"/>
          <w:szCs w:val="20"/>
        </w:rPr>
        <w:t xml:space="preserve"> </w:t>
      </w:r>
      <w:r w:rsidRPr="009A18BF">
        <w:rPr>
          <w:rFonts w:ascii="Arial" w:eastAsia="Times New Roman" w:hAnsi="Arial" w:cs="Times New Roman"/>
          <w:szCs w:val="20"/>
        </w:rPr>
        <w:t>Blade as the equivalent comparators of the subject NPD device. The route for this clinical</w:t>
      </w:r>
      <w:r>
        <w:rPr>
          <w:rFonts w:ascii="Arial" w:eastAsia="Times New Roman" w:hAnsi="Arial" w:cs="Times New Roman"/>
          <w:szCs w:val="20"/>
        </w:rPr>
        <w:t xml:space="preserve"> </w:t>
      </w:r>
      <w:r w:rsidRPr="009A18BF">
        <w:rPr>
          <w:rFonts w:ascii="Arial" w:eastAsia="Times New Roman" w:hAnsi="Arial" w:cs="Times New Roman"/>
          <w:szCs w:val="20"/>
        </w:rPr>
        <w:t>evaluation utilized clinical literature as well as post-market surveillance data.</w:t>
      </w:r>
    </w:p>
    <w:p w14:paraId="106A2228" w14:textId="4F777AD2" w:rsidR="009A18BF" w:rsidRDefault="009A18BF" w:rsidP="009A18BF">
      <w:pPr>
        <w:autoSpaceDE w:val="0"/>
        <w:autoSpaceDN w:val="0"/>
        <w:adjustRightInd w:val="0"/>
        <w:spacing w:before="240"/>
        <w:ind w:left="360"/>
        <w:jc w:val="both"/>
        <w:rPr>
          <w:rFonts w:ascii="Arial" w:eastAsia="Times New Roman" w:hAnsi="Arial" w:cs="Times New Roman"/>
          <w:szCs w:val="20"/>
        </w:rPr>
      </w:pPr>
      <w:r w:rsidRPr="009A18BF">
        <w:rPr>
          <w:rFonts w:ascii="Arial" w:eastAsia="Times New Roman" w:hAnsi="Arial" w:cs="Times New Roman"/>
          <w:szCs w:val="20"/>
        </w:rPr>
        <w:t>In conclusion, based on the sum-total of existing nonclinical and clinical data, as well as the</w:t>
      </w:r>
      <w:r>
        <w:rPr>
          <w:rFonts w:ascii="Arial" w:eastAsia="Times New Roman" w:hAnsi="Arial" w:cs="Times New Roman"/>
          <w:szCs w:val="20"/>
        </w:rPr>
        <w:t xml:space="preserve"> </w:t>
      </w:r>
      <w:r w:rsidRPr="009A18BF">
        <w:rPr>
          <w:rFonts w:ascii="Arial" w:eastAsia="Times New Roman" w:hAnsi="Arial" w:cs="Times New Roman"/>
          <w:szCs w:val="20"/>
        </w:rPr>
        <w:t>continual post market surveillance throughout the device’s lifecycle, it has been objectively</w:t>
      </w:r>
      <w:r>
        <w:rPr>
          <w:rFonts w:ascii="Arial" w:eastAsia="Times New Roman" w:hAnsi="Arial" w:cs="Times New Roman"/>
          <w:szCs w:val="20"/>
        </w:rPr>
        <w:t xml:space="preserve"> </w:t>
      </w:r>
      <w:r w:rsidRPr="009A18BF">
        <w:rPr>
          <w:rFonts w:ascii="Arial" w:eastAsia="Times New Roman" w:hAnsi="Arial" w:cs="Times New Roman"/>
          <w:szCs w:val="20"/>
        </w:rPr>
        <w:t>verified that these data support the safety and performance of the ACE</w:t>
      </w:r>
      <w:r>
        <w:rPr>
          <w:rFonts w:ascii="Arial" w:eastAsia="Times New Roman" w:hAnsi="Arial" w:cs="Times New Roman"/>
          <w:szCs w:val="20"/>
        </w:rPr>
        <w:t xml:space="preserve"> </w:t>
      </w:r>
      <w:r w:rsidRPr="009A18BF">
        <w:rPr>
          <w:rFonts w:ascii="Arial" w:eastAsia="Times New Roman" w:hAnsi="Arial" w:cs="Times New Roman"/>
          <w:szCs w:val="20"/>
        </w:rPr>
        <w:t>Blade 700™ Soft Tissue Dissector.</w:t>
      </w:r>
    </w:p>
    <w:p w14:paraId="35AFBBCE" w14:textId="50AF4002" w:rsidR="005E62DA" w:rsidRDefault="005E62DA" w:rsidP="005E62DA">
      <w:pPr>
        <w:autoSpaceDE w:val="0"/>
        <w:autoSpaceDN w:val="0"/>
        <w:adjustRightInd w:val="0"/>
        <w:spacing w:before="240"/>
        <w:ind w:left="360"/>
        <w:jc w:val="both"/>
        <w:rPr>
          <w:rFonts w:ascii="Arial" w:eastAsia="Times New Roman" w:hAnsi="Arial" w:cs="Times New Roman"/>
          <w:szCs w:val="20"/>
        </w:rPr>
      </w:pPr>
      <w:r w:rsidRPr="005E62DA">
        <w:rPr>
          <w:rFonts w:ascii="Arial" w:eastAsia="Times New Roman" w:hAnsi="Arial" w:cs="Times New Roman"/>
          <w:szCs w:val="20"/>
        </w:rPr>
        <w:t xml:space="preserve">Therefore, this clinical evaluation has established that the available clinical data are </w:t>
      </w:r>
      <w:proofErr w:type="gramStart"/>
      <w:r w:rsidRPr="005E62DA">
        <w:rPr>
          <w:rFonts w:ascii="Arial" w:eastAsia="Times New Roman" w:hAnsi="Arial" w:cs="Times New Roman"/>
          <w:szCs w:val="20"/>
        </w:rPr>
        <w:t>sufficient</w:t>
      </w:r>
      <w:proofErr w:type="gramEnd"/>
      <w:r w:rsidRPr="005E62DA">
        <w:rPr>
          <w:rFonts w:ascii="Arial" w:eastAsia="Times New Roman" w:hAnsi="Arial" w:cs="Times New Roman"/>
          <w:szCs w:val="20"/>
        </w:rPr>
        <w:t xml:space="preserve"> to</w:t>
      </w:r>
      <w:r>
        <w:rPr>
          <w:rFonts w:ascii="Arial" w:eastAsia="Times New Roman" w:hAnsi="Arial" w:cs="Times New Roman"/>
          <w:szCs w:val="20"/>
        </w:rPr>
        <w:t xml:space="preserve"> </w:t>
      </w:r>
      <w:r w:rsidRPr="005E62DA">
        <w:rPr>
          <w:rFonts w:ascii="Arial" w:eastAsia="Times New Roman" w:hAnsi="Arial" w:cs="Times New Roman"/>
          <w:szCs w:val="20"/>
        </w:rPr>
        <w:t>establish conformity with all applicable Essential Requirements of the European Council</w:t>
      </w:r>
      <w:r>
        <w:rPr>
          <w:rFonts w:ascii="Arial" w:eastAsia="Times New Roman" w:hAnsi="Arial" w:cs="Times New Roman"/>
          <w:szCs w:val="20"/>
        </w:rPr>
        <w:t xml:space="preserve"> </w:t>
      </w:r>
      <w:r w:rsidRPr="005E62DA">
        <w:rPr>
          <w:rFonts w:ascii="Arial" w:eastAsia="Times New Roman" w:hAnsi="Arial" w:cs="Times New Roman"/>
          <w:szCs w:val="20"/>
        </w:rPr>
        <w:t>Directive 93/42/EEC (MDD) and confirm the safety and performance of</w:t>
      </w:r>
      <w:r w:rsidR="003E33C6">
        <w:rPr>
          <w:rFonts w:ascii="Arial" w:eastAsia="Times New Roman" w:hAnsi="Arial" w:cs="Times New Roman"/>
          <w:szCs w:val="20"/>
        </w:rPr>
        <w:t xml:space="preserve"> </w:t>
      </w:r>
      <w:r w:rsidRPr="005E62DA">
        <w:rPr>
          <w:rFonts w:ascii="Arial" w:eastAsia="Times New Roman" w:hAnsi="Arial" w:cs="Times New Roman"/>
          <w:szCs w:val="20"/>
        </w:rPr>
        <w:t>the</w:t>
      </w:r>
      <w:r>
        <w:rPr>
          <w:rFonts w:ascii="Arial" w:eastAsia="Times New Roman" w:hAnsi="Arial" w:cs="Times New Roman"/>
          <w:szCs w:val="20"/>
        </w:rPr>
        <w:t xml:space="preserve"> </w:t>
      </w:r>
      <w:r w:rsidRPr="005E62DA">
        <w:rPr>
          <w:rFonts w:ascii="Arial" w:eastAsia="Times New Roman" w:hAnsi="Arial" w:cs="Times New Roman"/>
          <w:szCs w:val="20"/>
        </w:rPr>
        <w:t>ACE Blade 700™ Soft Tissue Dissector.</w:t>
      </w:r>
    </w:p>
    <w:p w14:paraId="5CB76DBF" w14:textId="049FDF07" w:rsidR="00784BE8" w:rsidRDefault="00784BE8" w:rsidP="00784BE8">
      <w:pPr>
        <w:autoSpaceDE w:val="0"/>
        <w:autoSpaceDN w:val="0"/>
        <w:adjustRightInd w:val="0"/>
        <w:spacing w:before="240"/>
        <w:ind w:left="360"/>
        <w:jc w:val="both"/>
        <w:rPr>
          <w:rFonts w:ascii="Arial" w:eastAsia="Times New Roman" w:hAnsi="Arial" w:cs="Times New Roman"/>
          <w:b/>
          <w:szCs w:val="20"/>
          <w:u w:val="single"/>
        </w:rPr>
      </w:pPr>
      <w:r w:rsidRPr="7EFD6024">
        <w:rPr>
          <w:rFonts w:ascii="Arial" w:eastAsia="Times New Roman" w:hAnsi="Arial" w:cs="Times New Roman"/>
          <w:b/>
          <w:bCs/>
          <w:u w:val="single"/>
        </w:rPr>
        <w:t>For CER SCN070740 (2211J,</w:t>
      </w:r>
      <w:r>
        <w:rPr>
          <w:rFonts w:ascii="Arial" w:eastAsia="Times New Roman" w:hAnsi="Arial" w:cs="Times New Roman"/>
          <w:b/>
          <w:bCs/>
          <w:u w:val="single"/>
        </w:rPr>
        <w:t xml:space="preserve"> 2211</w:t>
      </w:r>
      <w:r w:rsidR="00A803BC">
        <w:rPr>
          <w:rFonts w:ascii="Arial" w:eastAsia="Times New Roman" w:hAnsi="Arial" w:cs="Times New Roman"/>
          <w:b/>
          <w:bCs/>
          <w:u w:val="single"/>
        </w:rPr>
        <w:t>,</w:t>
      </w:r>
      <w:r w:rsidRPr="7EFD6024">
        <w:rPr>
          <w:rFonts w:ascii="Arial" w:eastAsia="Times New Roman" w:hAnsi="Arial" w:cs="Times New Roman"/>
          <w:b/>
          <w:bCs/>
          <w:u w:val="single"/>
        </w:rPr>
        <w:t xml:space="preserve"> 2220J</w:t>
      </w:r>
      <w:r w:rsidR="00A803BC">
        <w:rPr>
          <w:rFonts w:ascii="Arial" w:eastAsia="Times New Roman" w:hAnsi="Arial" w:cs="Times New Roman"/>
          <w:b/>
          <w:bCs/>
          <w:u w:val="single"/>
        </w:rPr>
        <w:t>, 2220</w:t>
      </w:r>
      <w:r w:rsidRPr="7EFD6024">
        <w:rPr>
          <w:rFonts w:ascii="Arial" w:eastAsia="Times New Roman" w:hAnsi="Arial" w:cs="Times New Roman"/>
          <w:b/>
          <w:bCs/>
          <w:u w:val="single"/>
        </w:rPr>
        <w:t>)</w:t>
      </w:r>
    </w:p>
    <w:p w14:paraId="03FA1620" w14:textId="77777777" w:rsidR="00784BE8" w:rsidRDefault="00784BE8" w:rsidP="00784BE8">
      <w:pPr>
        <w:ind w:left="360"/>
        <w:jc w:val="both"/>
      </w:pPr>
      <w:r w:rsidRPr="7EFD6024">
        <w:rPr>
          <w:rFonts w:ascii="Arial" w:eastAsia="Arial" w:hAnsi="Arial" w:cs="Arial"/>
          <w:szCs w:val="20"/>
        </w:rPr>
        <w:t>Within the Clinical Expert Report, SCN070740, a total of 2 alerts came back in the Medicines and Healthcare Products Regulatory Agency (MHRA) Database maintained by the Department of Health of the United Kingdom. The search was conducted on March 15, 2019 for “</w:t>
      </w:r>
      <w:proofErr w:type="spellStart"/>
      <w:r w:rsidRPr="7EFD6024">
        <w:rPr>
          <w:rFonts w:ascii="Arial" w:eastAsia="Arial" w:hAnsi="Arial" w:cs="Arial"/>
          <w:szCs w:val="20"/>
        </w:rPr>
        <w:t>Megadyne</w:t>
      </w:r>
      <w:proofErr w:type="spellEnd"/>
      <w:r w:rsidRPr="7EFD6024">
        <w:rPr>
          <w:rFonts w:ascii="Arial" w:eastAsia="Arial" w:hAnsi="Arial" w:cs="Arial"/>
          <w:szCs w:val="20"/>
        </w:rPr>
        <w:t xml:space="preserve">,”. Nether of the 2 alerts were related to the </w:t>
      </w:r>
      <w:proofErr w:type="spellStart"/>
      <w:r w:rsidRPr="7EFD6024">
        <w:rPr>
          <w:rFonts w:ascii="Arial" w:eastAsia="Arial" w:hAnsi="Arial" w:cs="Arial"/>
          <w:szCs w:val="20"/>
        </w:rPr>
        <w:t>Megadyne</w:t>
      </w:r>
      <w:proofErr w:type="spellEnd"/>
      <w:r w:rsidRPr="7EFD6024">
        <w:rPr>
          <w:rFonts w:ascii="Arial" w:eastAsia="Arial" w:hAnsi="Arial" w:cs="Arial"/>
          <w:szCs w:val="20"/>
        </w:rPr>
        <w:t xml:space="preserve"> Class 1 Accessories for the period of November 2013 – December 2018.</w:t>
      </w:r>
    </w:p>
    <w:p w14:paraId="2C2F8605" w14:textId="77777777" w:rsidR="00784BE8" w:rsidRDefault="00784BE8" w:rsidP="00784BE8">
      <w:pPr>
        <w:autoSpaceDE w:val="0"/>
        <w:autoSpaceDN w:val="0"/>
        <w:adjustRightInd w:val="0"/>
        <w:spacing w:before="240"/>
        <w:ind w:left="360"/>
        <w:jc w:val="both"/>
        <w:rPr>
          <w:rFonts w:ascii="Arial" w:eastAsia="Times New Roman" w:hAnsi="Arial" w:cs="Times New Roman"/>
          <w:szCs w:val="20"/>
        </w:rPr>
      </w:pPr>
      <w:r w:rsidRPr="002D4326">
        <w:rPr>
          <w:rFonts w:ascii="Arial" w:eastAsia="Times New Roman" w:hAnsi="Arial" w:cs="Times New Roman"/>
          <w:szCs w:val="20"/>
        </w:rPr>
        <w:t xml:space="preserve">Since the </w:t>
      </w:r>
      <w:proofErr w:type="spellStart"/>
      <w:r w:rsidRPr="002D4326">
        <w:rPr>
          <w:rFonts w:ascii="Arial" w:eastAsia="Times New Roman" w:hAnsi="Arial" w:cs="Times New Roman"/>
          <w:szCs w:val="20"/>
        </w:rPr>
        <w:t>Megadyne</w:t>
      </w:r>
      <w:proofErr w:type="spellEnd"/>
      <w:r w:rsidRPr="002D4326">
        <w:rPr>
          <w:rFonts w:ascii="Arial" w:eastAsia="Times New Roman" w:hAnsi="Arial" w:cs="Times New Roman"/>
          <w:szCs w:val="20"/>
        </w:rPr>
        <w:t xml:space="preserve"> Class I Accessory Products have been available in the EU for over 20 years, there is</w:t>
      </w:r>
      <w:r>
        <w:rPr>
          <w:rFonts w:ascii="Arial" w:eastAsia="Times New Roman" w:hAnsi="Arial" w:cs="Times New Roman"/>
          <w:szCs w:val="20"/>
        </w:rPr>
        <w:t xml:space="preserve"> </w:t>
      </w:r>
      <w:proofErr w:type="gramStart"/>
      <w:r w:rsidRPr="002D4326">
        <w:rPr>
          <w:rFonts w:ascii="Arial" w:eastAsia="Times New Roman" w:hAnsi="Arial" w:cs="Times New Roman"/>
          <w:szCs w:val="20"/>
        </w:rPr>
        <w:t>sufficient</w:t>
      </w:r>
      <w:proofErr w:type="gramEnd"/>
      <w:r w:rsidRPr="002D4326">
        <w:rPr>
          <w:rFonts w:ascii="Arial" w:eastAsia="Times New Roman" w:hAnsi="Arial" w:cs="Times New Roman"/>
          <w:szCs w:val="20"/>
        </w:rPr>
        <w:t xml:space="preserve"> data available from nonclinical use as confirmed with continuous monitoring of data in the Post</w:t>
      </w:r>
      <w:r>
        <w:rPr>
          <w:rFonts w:ascii="Arial" w:eastAsia="Times New Roman" w:hAnsi="Arial" w:cs="Times New Roman"/>
          <w:szCs w:val="20"/>
        </w:rPr>
        <w:t xml:space="preserve"> </w:t>
      </w:r>
      <w:r w:rsidRPr="002D4326">
        <w:rPr>
          <w:rFonts w:ascii="Arial" w:eastAsia="Times New Roman" w:hAnsi="Arial" w:cs="Times New Roman"/>
          <w:szCs w:val="20"/>
        </w:rPr>
        <w:t>Market Phase (PMS) to demonstrate safety and performance</w:t>
      </w:r>
      <w:r>
        <w:rPr>
          <w:rFonts w:ascii="Arial" w:eastAsia="Times New Roman" w:hAnsi="Arial" w:cs="Times New Roman"/>
          <w:szCs w:val="20"/>
        </w:rPr>
        <w:t>.</w:t>
      </w:r>
      <w:r w:rsidRPr="002D4326">
        <w:rPr>
          <w:rFonts w:ascii="Arial" w:eastAsia="Times New Roman" w:hAnsi="Arial" w:cs="Times New Roman"/>
          <w:szCs w:val="20"/>
        </w:rPr>
        <w:t xml:space="preserve"> The body of</w:t>
      </w:r>
      <w:r>
        <w:rPr>
          <w:rFonts w:ascii="Arial" w:eastAsia="Times New Roman" w:hAnsi="Arial" w:cs="Times New Roman"/>
          <w:szCs w:val="20"/>
        </w:rPr>
        <w:t xml:space="preserve"> </w:t>
      </w:r>
      <w:r w:rsidRPr="002D4326">
        <w:rPr>
          <w:rFonts w:ascii="Arial" w:eastAsia="Times New Roman" w:hAnsi="Arial" w:cs="Times New Roman"/>
          <w:szCs w:val="20"/>
        </w:rPr>
        <w:t>evidence used to demonstrate conformity with the Essential Requirements and support the safety and</w:t>
      </w:r>
      <w:r>
        <w:rPr>
          <w:rFonts w:ascii="Arial" w:eastAsia="Times New Roman" w:hAnsi="Arial" w:cs="Times New Roman"/>
          <w:szCs w:val="20"/>
        </w:rPr>
        <w:t xml:space="preserve"> </w:t>
      </w:r>
      <w:r w:rsidRPr="002D4326">
        <w:rPr>
          <w:rFonts w:ascii="Arial" w:eastAsia="Times New Roman" w:hAnsi="Arial" w:cs="Times New Roman"/>
          <w:szCs w:val="20"/>
        </w:rPr>
        <w:t>performance of these accessory devices utilized non-clinical data, risk management outputs, and PMS</w:t>
      </w:r>
      <w:r>
        <w:rPr>
          <w:rFonts w:ascii="Arial" w:eastAsia="Times New Roman" w:hAnsi="Arial" w:cs="Times New Roman"/>
          <w:szCs w:val="20"/>
        </w:rPr>
        <w:t xml:space="preserve"> </w:t>
      </w:r>
      <w:r w:rsidRPr="002D4326">
        <w:rPr>
          <w:rFonts w:ascii="Arial" w:eastAsia="Times New Roman" w:hAnsi="Arial" w:cs="Times New Roman"/>
          <w:szCs w:val="20"/>
        </w:rPr>
        <w:t>data. Clinical data is neither applicable nor required for these devices. These accessory devices contain no</w:t>
      </w:r>
      <w:r>
        <w:rPr>
          <w:rFonts w:ascii="Arial" w:eastAsia="Times New Roman" w:hAnsi="Arial" w:cs="Times New Roman"/>
          <w:szCs w:val="20"/>
        </w:rPr>
        <w:t xml:space="preserve"> </w:t>
      </w:r>
      <w:r w:rsidRPr="002D4326">
        <w:rPr>
          <w:rFonts w:ascii="Arial" w:eastAsia="Times New Roman" w:hAnsi="Arial" w:cs="Times New Roman"/>
          <w:szCs w:val="20"/>
        </w:rPr>
        <w:t xml:space="preserve">human tissue, blood, or derivatives, animal tissue, or medicinal products. They do not </w:t>
      </w:r>
      <w:proofErr w:type="gramStart"/>
      <w:r w:rsidRPr="002D4326">
        <w:rPr>
          <w:rFonts w:ascii="Arial" w:eastAsia="Times New Roman" w:hAnsi="Arial" w:cs="Times New Roman"/>
          <w:szCs w:val="20"/>
        </w:rPr>
        <w:t>come in contact</w:t>
      </w:r>
      <w:r>
        <w:rPr>
          <w:rFonts w:ascii="Arial" w:eastAsia="Times New Roman" w:hAnsi="Arial" w:cs="Times New Roman"/>
          <w:szCs w:val="20"/>
        </w:rPr>
        <w:t xml:space="preserve"> </w:t>
      </w:r>
      <w:r w:rsidRPr="002D4326">
        <w:rPr>
          <w:rFonts w:ascii="Arial" w:eastAsia="Times New Roman" w:hAnsi="Arial" w:cs="Times New Roman"/>
          <w:szCs w:val="20"/>
        </w:rPr>
        <w:t>with</w:t>
      </w:r>
      <w:proofErr w:type="gramEnd"/>
      <w:r w:rsidRPr="002D4326">
        <w:rPr>
          <w:rFonts w:ascii="Arial" w:eastAsia="Times New Roman" w:hAnsi="Arial" w:cs="Times New Roman"/>
          <w:szCs w:val="20"/>
        </w:rPr>
        <w:t xml:space="preserve"> the patient and do not contain any computer software.</w:t>
      </w:r>
    </w:p>
    <w:p w14:paraId="363530BA" w14:textId="77777777" w:rsidR="00784BE8" w:rsidRDefault="00784BE8" w:rsidP="00784BE8">
      <w:pPr>
        <w:autoSpaceDE w:val="0"/>
        <w:autoSpaceDN w:val="0"/>
        <w:adjustRightInd w:val="0"/>
        <w:spacing w:before="240"/>
        <w:ind w:left="360"/>
        <w:jc w:val="both"/>
        <w:rPr>
          <w:rFonts w:ascii="Arial" w:eastAsia="Times New Roman" w:hAnsi="Arial" w:cs="Times New Roman"/>
          <w:szCs w:val="20"/>
        </w:rPr>
      </w:pPr>
      <w:r w:rsidRPr="002D4326">
        <w:rPr>
          <w:rFonts w:ascii="Arial" w:eastAsia="Times New Roman" w:hAnsi="Arial" w:cs="Times New Roman"/>
          <w:szCs w:val="20"/>
        </w:rPr>
        <w:t>No new unanticipated, emerging, or unacceptable risks were identified from the PMS data or risk</w:t>
      </w:r>
      <w:r>
        <w:rPr>
          <w:rFonts w:ascii="Arial" w:eastAsia="Times New Roman" w:hAnsi="Arial" w:cs="Times New Roman"/>
          <w:szCs w:val="20"/>
        </w:rPr>
        <w:t xml:space="preserve"> </w:t>
      </w:r>
      <w:r w:rsidRPr="002D4326">
        <w:rPr>
          <w:rFonts w:ascii="Arial" w:eastAsia="Times New Roman" w:hAnsi="Arial" w:cs="Times New Roman"/>
          <w:szCs w:val="20"/>
        </w:rPr>
        <w:t>management assessment. These risks have been analyzed within the PMS report and assessed</w:t>
      </w:r>
      <w:r>
        <w:rPr>
          <w:rFonts w:ascii="Arial" w:eastAsia="Times New Roman" w:hAnsi="Arial" w:cs="Times New Roman"/>
          <w:szCs w:val="20"/>
        </w:rPr>
        <w:t xml:space="preserve"> </w:t>
      </w:r>
      <w:r w:rsidRPr="002D4326">
        <w:rPr>
          <w:rFonts w:ascii="Arial" w:eastAsia="Times New Roman" w:hAnsi="Arial" w:cs="Times New Roman"/>
          <w:szCs w:val="20"/>
        </w:rPr>
        <w:t>individually. All harms have been defined with their potential causes of failure and associated mitigation</w:t>
      </w:r>
      <w:r>
        <w:rPr>
          <w:rFonts w:ascii="Arial" w:eastAsia="Times New Roman" w:hAnsi="Arial" w:cs="Times New Roman"/>
          <w:szCs w:val="20"/>
        </w:rPr>
        <w:t xml:space="preserve"> </w:t>
      </w:r>
      <w:r w:rsidRPr="002D4326">
        <w:rPr>
          <w:rFonts w:ascii="Arial" w:eastAsia="Times New Roman" w:hAnsi="Arial" w:cs="Times New Roman"/>
          <w:szCs w:val="20"/>
        </w:rPr>
        <w:t>activities. Hazards that can lead to these Harms have been shown in the Risk Documentation to be</w:t>
      </w:r>
      <w:r>
        <w:rPr>
          <w:rFonts w:ascii="Arial" w:eastAsia="Times New Roman" w:hAnsi="Arial" w:cs="Times New Roman"/>
          <w:szCs w:val="20"/>
        </w:rPr>
        <w:t xml:space="preserve"> </w:t>
      </w:r>
      <w:r w:rsidRPr="002D4326">
        <w:rPr>
          <w:rFonts w:ascii="Arial" w:eastAsia="Times New Roman" w:hAnsi="Arial" w:cs="Times New Roman"/>
          <w:szCs w:val="20"/>
        </w:rPr>
        <w:t>mitigated to as far as possible after risk control measures have been implemented and verified.</w:t>
      </w:r>
    </w:p>
    <w:p w14:paraId="6E375B53" w14:textId="3CB9D863" w:rsidR="00784BE8" w:rsidRDefault="00784BE8" w:rsidP="00784BE8">
      <w:pPr>
        <w:autoSpaceDE w:val="0"/>
        <w:autoSpaceDN w:val="0"/>
        <w:adjustRightInd w:val="0"/>
        <w:spacing w:before="240"/>
        <w:ind w:left="360"/>
        <w:jc w:val="both"/>
        <w:rPr>
          <w:rFonts w:ascii="Arial" w:eastAsia="Times New Roman" w:hAnsi="Arial" w:cs="Times New Roman"/>
          <w:szCs w:val="20"/>
        </w:rPr>
      </w:pPr>
      <w:r w:rsidRPr="002D4326">
        <w:rPr>
          <w:rFonts w:ascii="Arial" w:eastAsia="Times New Roman" w:hAnsi="Arial" w:cs="Times New Roman"/>
          <w:szCs w:val="20"/>
        </w:rPr>
        <w:t xml:space="preserve">In conclusion, it has been shown that there is </w:t>
      </w:r>
      <w:proofErr w:type="gramStart"/>
      <w:r w:rsidRPr="002D4326">
        <w:rPr>
          <w:rFonts w:ascii="Arial" w:eastAsia="Times New Roman" w:hAnsi="Arial" w:cs="Times New Roman"/>
          <w:szCs w:val="20"/>
        </w:rPr>
        <w:t>sufficient</w:t>
      </w:r>
      <w:proofErr w:type="gramEnd"/>
      <w:r w:rsidRPr="002D4326">
        <w:rPr>
          <w:rFonts w:ascii="Arial" w:eastAsia="Times New Roman" w:hAnsi="Arial" w:cs="Times New Roman"/>
          <w:szCs w:val="20"/>
        </w:rPr>
        <w:t xml:space="preserve"> objective evidence to establish the safety and</w:t>
      </w:r>
      <w:r>
        <w:rPr>
          <w:rFonts w:ascii="Arial" w:eastAsia="Times New Roman" w:hAnsi="Arial" w:cs="Times New Roman"/>
          <w:szCs w:val="20"/>
        </w:rPr>
        <w:t xml:space="preserve"> </w:t>
      </w:r>
      <w:r w:rsidRPr="002D4326">
        <w:rPr>
          <w:rFonts w:ascii="Arial" w:eastAsia="Times New Roman" w:hAnsi="Arial" w:cs="Times New Roman"/>
          <w:szCs w:val="20"/>
        </w:rPr>
        <w:t xml:space="preserve">performance of </w:t>
      </w:r>
      <w:proofErr w:type="spellStart"/>
      <w:r w:rsidRPr="002D4326">
        <w:rPr>
          <w:rFonts w:ascii="Arial" w:eastAsia="Times New Roman" w:hAnsi="Arial" w:cs="Times New Roman"/>
          <w:szCs w:val="20"/>
        </w:rPr>
        <w:t>Megadyne</w:t>
      </w:r>
      <w:proofErr w:type="spellEnd"/>
      <w:r w:rsidRPr="002D4326">
        <w:rPr>
          <w:rFonts w:ascii="Arial" w:eastAsia="Times New Roman" w:hAnsi="Arial" w:cs="Times New Roman"/>
          <w:szCs w:val="20"/>
        </w:rPr>
        <w:t xml:space="preserve"> Class I Accessory Products is maintained in the post market phase when used</w:t>
      </w:r>
      <w:r>
        <w:rPr>
          <w:rFonts w:ascii="Arial" w:eastAsia="Times New Roman" w:hAnsi="Arial" w:cs="Times New Roman"/>
          <w:szCs w:val="20"/>
        </w:rPr>
        <w:t xml:space="preserve"> </w:t>
      </w:r>
      <w:r w:rsidRPr="002D4326">
        <w:rPr>
          <w:rFonts w:ascii="Arial" w:eastAsia="Times New Roman" w:hAnsi="Arial" w:cs="Times New Roman"/>
          <w:szCs w:val="20"/>
        </w:rPr>
        <w:t>as intended. The data are adequate to assess the benefits and risks associated with the subject devices,</w:t>
      </w:r>
      <w:r>
        <w:rPr>
          <w:rFonts w:ascii="Arial" w:eastAsia="Times New Roman" w:hAnsi="Arial" w:cs="Times New Roman"/>
          <w:szCs w:val="20"/>
        </w:rPr>
        <w:t xml:space="preserve"> </w:t>
      </w:r>
      <w:r w:rsidRPr="002D4326">
        <w:rPr>
          <w:rFonts w:ascii="Arial" w:eastAsia="Times New Roman" w:hAnsi="Arial" w:cs="Times New Roman"/>
          <w:szCs w:val="20"/>
        </w:rPr>
        <w:t xml:space="preserve">concluding that the benefit-risk profile is acceptable. </w:t>
      </w:r>
      <w:proofErr w:type="spellStart"/>
      <w:r w:rsidRPr="002D4326">
        <w:rPr>
          <w:rFonts w:ascii="Arial" w:eastAsia="Times New Roman" w:hAnsi="Arial" w:cs="Times New Roman"/>
          <w:szCs w:val="20"/>
        </w:rPr>
        <w:t>Megadyne</w:t>
      </w:r>
      <w:proofErr w:type="spellEnd"/>
      <w:r w:rsidRPr="002D4326">
        <w:rPr>
          <w:rFonts w:ascii="Arial" w:eastAsia="Times New Roman" w:hAnsi="Arial" w:cs="Times New Roman"/>
          <w:szCs w:val="20"/>
        </w:rPr>
        <w:t xml:space="preserve">, Inc. has undertaken all </w:t>
      </w:r>
      <w:r w:rsidRPr="002D4326">
        <w:rPr>
          <w:rFonts w:ascii="Arial" w:eastAsia="Times New Roman" w:hAnsi="Arial" w:cs="Times New Roman"/>
          <w:szCs w:val="20"/>
        </w:rPr>
        <w:lastRenderedPageBreak/>
        <w:t>necessary steps</w:t>
      </w:r>
      <w:r>
        <w:rPr>
          <w:rFonts w:ascii="Arial" w:eastAsia="Times New Roman" w:hAnsi="Arial" w:cs="Times New Roman"/>
          <w:szCs w:val="20"/>
        </w:rPr>
        <w:t xml:space="preserve"> </w:t>
      </w:r>
      <w:r w:rsidRPr="002D4326">
        <w:rPr>
          <w:rFonts w:ascii="Arial" w:eastAsia="Times New Roman" w:hAnsi="Arial" w:cs="Times New Roman"/>
          <w:szCs w:val="20"/>
        </w:rPr>
        <w:t>to ensure that the residual risk factors associated with these accessory devices are mitigated by applying</w:t>
      </w:r>
      <w:r>
        <w:rPr>
          <w:rFonts w:ascii="Arial" w:eastAsia="Times New Roman" w:hAnsi="Arial" w:cs="Times New Roman"/>
          <w:szCs w:val="20"/>
        </w:rPr>
        <w:t xml:space="preserve"> </w:t>
      </w:r>
      <w:r w:rsidRPr="002D4326">
        <w:rPr>
          <w:rFonts w:ascii="Arial" w:eastAsia="Times New Roman" w:hAnsi="Arial" w:cs="Times New Roman"/>
          <w:szCs w:val="20"/>
        </w:rPr>
        <w:t>existing State-of-the Art techniques for the design, testing, and manufacturing of these medical devices</w:t>
      </w:r>
      <w:r>
        <w:rPr>
          <w:rFonts w:ascii="Arial" w:eastAsia="Times New Roman" w:hAnsi="Arial" w:cs="Times New Roman"/>
          <w:szCs w:val="20"/>
        </w:rPr>
        <w:t xml:space="preserve"> </w:t>
      </w:r>
      <w:r w:rsidRPr="002D4326">
        <w:rPr>
          <w:rFonts w:ascii="Arial" w:eastAsia="Times New Roman" w:hAnsi="Arial" w:cs="Times New Roman"/>
          <w:szCs w:val="20"/>
        </w:rPr>
        <w:t>to ensure safe usage and that the devices will perform as intended.</w:t>
      </w:r>
    </w:p>
    <w:p w14:paraId="57893AD8" w14:textId="29015C06" w:rsidR="00EE651C" w:rsidRPr="00076431" w:rsidRDefault="00CF21B5">
      <w:pPr>
        <w:pStyle w:val="Heading1"/>
        <w:rPr>
          <w:rFonts w:eastAsia="Times New Roman"/>
          <w:lang w:val="en-GB"/>
        </w:rPr>
      </w:pPr>
      <w:r>
        <w:rPr>
          <w:rFonts w:eastAsia="Times New Roman"/>
          <w:lang w:val="en-GB"/>
        </w:rPr>
        <w:t>Update</w:t>
      </w:r>
      <w:r w:rsidR="00F32377" w:rsidRPr="00076431">
        <w:rPr>
          <w:rFonts w:eastAsia="Times New Roman"/>
          <w:lang w:val="en-GB"/>
        </w:rPr>
        <w:t xml:space="preserve"> </w:t>
      </w:r>
      <w:r w:rsidR="00BA740A" w:rsidRPr="00076431">
        <w:rPr>
          <w:rFonts w:eastAsia="Times New Roman"/>
          <w:lang w:val="en-GB"/>
        </w:rPr>
        <w:t xml:space="preserve">Hazards and Hazardous Situations Related to Usability </w:t>
      </w:r>
    </w:p>
    <w:p w14:paraId="61CA99C8" w14:textId="2C79019F" w:rsidR="00EA1C34" w:rsidRPr="006F67A8" w:rsidRDefault="00633080" w:rsidP="006F67A8">
      <w:pPr>
        <w:autoSpaceDE w:val="0"/>
        <w:autoSpaceDN w:val="0"/>
        <w:adjustRightInd w:val="0"/>
        <w:spacing w:after="0" w:line="240" w:lineRule="auto"/>
        <w:ind w:left="420"/>
        <w:jc w:val="both"/>
        <w:rPr>
          <w:rFonts w:ascii="Arial" w:hAnsi="Arial" w:cs="Arial"/>
          <w:szCs w:val="20"/>
        </w:rPr>
      </w:pPr>
      <w:r w:rsidRPr="00AD6AFB">
        <w:rPr>
          <w:rFonts w:ascii="Arial" w:hAnsi="Arial" w:cs="Arial"/>
          <w:szCs w:val="20"/>
        </w:rPr>
        <w:t xml:space="preserve">No new hazards, hazardous situations or harms related to usability were identified based on the review conducted in </w:t>
      </w:r>
      <w:r>
        <w:rPr>
          <w:rFonts w:ascii="Arial" w:hAnsi="Arial" w:cs="Arial"/>
          <w:szCs w:val="20"/>
        </w:rPr>
        <w:t>section 2</w:t>
      </w:r>
      <w:r w:rsidRPr="00AD6AFB">
        <w:rPr>
          <w:rFonts w:ascii="Arial" w:hAnsi="Arial" w:cs="Arial"/>
          <w:szCs w:val="20"/>
        </w:rPr>
        <w:t xml:space="preserve"> above, therefore n</w:t>
      </w:r>
      <w:r>
        <w:rPr>
          <w:rFonts w:ascii="Arial" w:hAnsi="Arial" w:cs="Arial"/>
          <w:szCs w:val="20"/>
        </w:rPr>
        <w:t>o update to risk assessments is</w:t>
      </w:r>
      <w:r w:rsidRPr="00AD6AFB">
        <w:rPr>
          <w:rFonts w:ascii="Arial" w:hAnsi="Arial" w:cs="Arial"/>
          <w:szCs w:val="20"/>
        </w:rPr>
        <w:t xml:space="preserve"> required. </w:t>
      </w:r>
    </w:p>
    <w:p w14:paraId="5586A73D" w14:textId="753733C9" w:rsidR="00BA740A" w:rsidRPr="00EA1C34" w:rsidRDefault="00F32377" w:rsidP="00EA1C34">
      <w:pPr>
        <w:pStyle w:val="Heading1"/>
        <w:numPr>
          <w:ilvl w:val="0"/>
          <w:numId w:val="19"/>
        </w:numPr>
        <w:rPr>
          <w:rFonts w:cs="Arial"/>
          <w:szCs w:val="20"/>
        </w:rPr>
      </w:pPr>
      <w:r w:rsidRPr="00EA1C34">
        <w:rPr>
          <w:rFonts w:cs="Arial"/>
          <w:szCs w:val="20"/>
        </w:rPr>
        <w:t xml:space="preserve">Update </w:t>
      </w:r>
      <w:r w:rsidR="00BA740A" w:rsidRPr="00EA1C34">
        <w:rPr>
          <w:rFonts w:cs="Arial"/>
          <w:szCs w:val="20"/>
        </w:rPr>
        <w:t xml:space="preserve">Risk Controls </w:t>
      </w:r>
    </w:p>
    <w:p w14:paraId="4F5CDE90" w14:textId="77777777" w:rsidR="00633080" w:rsidRDefault="00633080" w:rsidP="00633080">
      <w:pPr>
        <w:autoSpaceDE w:val="0"/>
        <w:autoSpaceDN w:val="0"/>
        <w:adjustRightInd w:val="0"/>
        <w:spacing w:line="240" w:lineRule="auto"/>
        <w:ind w:left="360"/>
        <w:jc w:val="both"/>
        <w:rPr>
          <w:rFonts w:ascii="Arial" w:hAnsi="Arial" w:cs="Arial"/>
          <w:szCs w:val="20"/>
          <w:lang w:bidi="th-TH"/>
        </w:rPr>
      </w:pPr>
      <w:bookmarkStart w:id="4" w:name="_Hlk503962200"/>
      <w:r w:rsidRPr="00605584">
        <w:rPr>
          <w:rFonts w:ascii="Arial" w:hAnsi="Arial" w:cs="Arial"/>
          <w:szCs w:val="20"/>
          <w:lang w:bidi="th-TH"/>
        </w:rPr>
        <w:t xml:space="preserve">No new hazards were identified, therefore no update </w:t>
      </w:r>
      <w:r>
        <w:rPr>
          <w:rFonts w:ascii="Arial" w:hAnsi="Arial" w:cs="Arial"/>
          <w:szCs w:val="20"/>
          <w:lang w:bidi="th-TH"/>
        </w:rPr>
        <w:t xml:space="preserve">to risk assessments </w:t>
      </w:r>
      <w:r w:rsidRPr="00605584">
        <w:rPr>
          <w:rFonts w:ascii="Arial" w:hAnsi="Arial" w:cs="Arial"/>
          <w:szCs w:val="20"/>
          <w:lang w:bidi="th-TH"/>
        </w:rPr>
        <w:t>was required.</w:t>
      </w:r>
      <w:r w:rsidRPr="00382683">
        <w:rPr>
          <w:rFonts w:ascii="Arial" w:hAnsi="Arial" w:cs="Arial"/>
          <w:szCs w:val="20"/>
          <w:lang w:bidi="th-TH"/>
        </w:rPr>
        <w:t xml:space="preserve"> </w:t>
      </w:r>
      <w:r>
        <w:rPr>
          <w:rFonts w:ascii="Arial" w:hAnsi="Arial" w:cs="Arial"/>
          <w:szCs w:val="20"/>
          <w:lang w:bidi="th-TH"/>
        </w:rPr>
        <w:t xml:space="preserve">Additionally, </w:t>
      </w:r>
      <w:bookmarkEnd w:id="4"/>
      <w:r>
        <w:rPr>
          <w:rFonts w:ascii="Arial" w:hAnsi="Arial" w:cs="Arial"/>
          <w:szCs w:val="20"/>
          <w:lang w:bidi="th-TH"/>
        </w:rPr>
        <w:t>there are no new technolo</w:t>
      </w:r>
      <w:r w:rsidRPr="003B7713">
        <w:rPr>
          <w:rFonts w:ascii="Arial" w:hAnsi="Arial" w:cs="Arial"/>
          <w:szCs w:val="20"/>
          <w:lang w:bidi="th-TH"/>
        </w:rPr>
        <w:t xml:space="preserve">gies or designs </w:t>
      </w:r>
      <w:r>
        <w:rPr>
          <w:rFonts w:ascii="Arial" w:hAnsi="Arial" w:cs="Arial"/>
          <w:szCs w:val="20"/>
          <w:lang w:bidi="th-TH"/>
        </w:rPr>
        <w:t xml:space="preserve">available </w:t>
      </w:r>
      <w:r w:rsidRPr="003B7713">
        <w:rPr>
          <w:rFonts w:ascii="Arial" w:hAnsi="Arial" w:cs="Arial"/>
          <w:szCs w:val="20"/>
          <w:lang w:bidi="th-TH"/>
        </w:rPr>
        <w:t>to reduce risk for this product family.</w:t>
      </w:r>
      <w:r>
        <w:rPr>
          <w:rFonts w:ascii="Arial" w:hAnsi="Arial" w:cs="Arial"/>
          <w:szCs w:val="20"/>
          <w:lang w:bidi="th-TH"/>
        </w:rPr>
        <w:t xml:space="preserve"> </w:t>
      </w:r>
    </w:p>
    <w:p w14:paraId="788838FD" w14:textId="77777777" w:rsidR="008046CA" w:rsidRDefault="008046CA" w:rsidP="00C77F24">
      <w:pPr>
        <w:tabs>
          <w:tab w:val="left" w:pos="5940"/>
        </w:tabs>
        <w:ind w:left="360"/>
        <w:jc w:val="both"/>
        <w:rPr>
          <w:rFonts w:asciiTheme="majorHAnsi" w:eastAsia="Times New Roman" w:hAnsiTheme="majorHAnsi" w:cstheme="majorHAnsi"/>
          <w:bCs/>
        </w:rPr>
      </w:pPr>
      <w:r w:rsidRPr="00641488">
        <w:rPr>
          <w:rFonts w:eastAsia="Times New Roman"/>
          <w:lang w:val="en-GB"/>
        </w:rPr>
        <w:t>Are any design changes required to mitigate the use risks?</w:t>
      </w:r>
      <w:r>
        <w:rPr>
          <w:rFonts w:eastAsia="Times New Roman"/>
          <w:lang w:val="en-GB"/>
        </w:rPr>
        <w:tab/>
      </w:r>
      <w:sdt>
        <w:sdtPr>
          <w:rPr>
            <w:rFonts w:eastAsia="Times New Roman"/>
            <w:lang w:val="en-GB"/>
          </w:rPr>
          <w:id w:val="-282647037"/>
          <w14:checkbox>
            <w14:checked w14:val="1"/>
            <w14:checkedState w14:val="2612" w14:font="MS Gothic"/>
            <w14:uncheckedState w14:val="2610" w14:font="MS Gothic"/>
          </w14:checkbox>
        </w:sdtPr>
        <w:sdtEndPr/>
        <w:sdtContent>
          <w:r>
            <w:rPr>
              <w:rFonts w:ascii="MS Gothic" w:eastAsia="MS Gothic" w:hAnsi="MS Gothic" w:hint="eastAsia"/>
              <w:lang w:val="en-GB"/>
            </w:rPr>
            <w:t>☒</w:t>
          </w:r>
        </w:sdtContent>
      </w:sdt>
      <w:r>
        <w:rPr>
          <w:rFonts w:eastAsia="Times New Roman"/>
          <w:lang w:val="en-GB"/>
        </w:rPr>
        <w:t xml:space="preserve"> </w:t>
      </w:r>
      <w:r w:rsidRPr="0083567D">
        <w:rPr>
          <w:rFonts w:asciiTheme="majorHAnsi" w:eastAsia="Times New Roman" w:hAnsiTheme="majorHAnsi" w:cstheme="majorHAnsi"/>
          <w:bCs/>
        </w:rPr>
        <w:t>No</w:t>
      </w:r>
      <w:r>
        <w:rPr>
          <w:rFonts w:asciiTheme="majorHAnsi" w:eastAsia="Times New Roman" w:hAnsiTheme="majorHAnsi" w:cstheme="majorHAnsi"/>
          <w:bCs/>
        </w:rPr>
        <w:tab/>
      </w:r>
      <w:r>
        <w:rPr>
          <w:rFonts w:asciiTheme="majorHAnsi" w:eastAsia="Times New Roman" w:hAnsiTheme="majorHAnsi" w:cstheme="majorHAnsi"/>
          <w:bCs/>
        </w:rPr>
        <w:tab/>
      </w:r>
      <w:sdt>
        <w:sdtPr>
          <w:rPr>
            <w:rFonts w:asciiTheme="majorHAnsi" w:eastAsia="Times New Roman" w:hAnsiTheme="majorHAnsi" w:cstheme="majorHAnsi"/>
            <w:bCs/>
          </w:rPr>
          <w:id w:val="-287813883"/>
          <w14:checkbox>
            <w14:checked w14:val="0"/>
            <w14:checkedState w14:val="2612" w14:font="MS Gothic"/>
            <w14:uncheckedState w14:val="2610" w14:font="MS Gothic"/>
          </w14:checkbox>
        </w:sdtPr>
        <w:sdtEndPr/>
        <w:sdtContent>
          <w:r>
            <w:rPr>
              <w:rFonts w:ascii="MS Gothic" w:eastAsia="MS Gothic" w:hAnsi="MS Gothic" w:cstheme="majorHAnsi" w:hint="eastAsia"/>
              <w:bCs/>
            </w:rPr>
            <w:t>☐</w:t>
          </w:r>
        </w:sdtContent>
      </w:sdt>
      <w:r>
        <w:rPr>
          <w:rFonts w:asciiTheme="majorHAnsi" w:eastAsia="Times New Roman" w:hAnsiTheme="majorHAnsi" w:cstheme="majorHAnsi"/>
          <w:bCs/>
        </w:rPr>
        <w:t xml:space="preserve"> Yes</w:t>
      </w:r>
    </w:p>
    <w:p w14:paraId="1CFF409E" w14:textId="77777777" w:rsidR="008046CA" w:rsidRPr="00641488" w:rsidRDefault="008046CA" w:rsidP="00C77F24">
      <w:pPr>
        <w:tabs>
          <w:tab w:val="left" w:pos="5940"/>
        </w:tabs>
        <w:ind w:left="360"/>
        <w:jc w:val="both"/>
        <w:rPr>
          <w:rFonts w:eastAsia="Times New Roman"/>
          <w:lang w:val="en-GB"/>
        </w:rPr>
      </w:pPr>
      <w:r>
        <w:rPr>
          <w:rFonts w:asciiTheme="majorHAnsi" w:eastAsia="Times New Roman" w:hAnsiTheme="majorHAnsi" w:cstheme="majorHAnsi"/>
          <w:bCs/>
        </w:rPr>
        <w:t>Does IFU adequately communicate warnings, precautions, and contraindications based on the overall residual risk?</w:t>
      </w:r>
      <w:r>
        <w:rPr>
          <w:rFonts w:asciiTheme="majorHAnsi" w:eastAsia="Times New Roman" w:hAnsiTheme="majorHAnsi" w:cstheme="majorHAnsi"/>
          <w:bCs/>
        </w:rPr>
        <w:tab/>
      </w:r>
      <w:sdt>
        <w:sdtPr>
          <w:rPr>
            <w:rFonts w:eastAsia="Times New Roman"/>
            <w:lang w:val="en-GB"/>
          </w:rPr>
          <w:id w:val="-1236851662"/>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r>
        <w:rPr>
          <w:rFonts w:eastAsia="Times New Roman"/>
          <w:lang w:val="en-GB"/>
        </w:rPr>
        <w:t xml:space="preserve"> </w:t>
      </w:r>
      <w:r w:rsidRPr="0083567D">
        <w:rPr>
          <w:rFonts w:asciiTheme="majorHAnsi" w:eastAsia="Times New Roman" w:hAnsiTheme="majorHAnsi" w:cstheme="majorHAnsi"/>
          <w:bCs/>
        </w:rPr>
        <w:t>No</w:t>
      </w:r>
      <w:r>
        <w:rPr>
          <w:rFonts w:asciiTheme="majorHAnsi" w:eastAsia="Times New Roman" w:hAnsiTheme="majorHAnsi" w:cstheme="majorHAnsi"/>
          <w:bCs/>
        </w:rPr>
        <w:tab/>
      </w:r>
      <w:r>
        <w:rPr>
          <w:rFonts w:asciiTheme="majorHAnsi" w:eastAsia="Times New Roman" w:hAnsiTheme="majorHAnsi" w:cstheme="majorHAnsi"/>
          <w:bCs/>
        </w:rPr>
        <w:tab/>
      </w:r>
      <w:sdt>
        <w:sdtPr>
          <w:rPr>
            <w:rFonts w:asciiTheme="majorHAnsi" w:eastAsia="Times New Roman" w:hAnsiTheme="majorHAnsi" w:cstheme="majorHAnsi"/>
            <w:bCs/>
          </w:rPr>
          <w:id w:val="-842697099"/>
          <w14:checkbox>
            <w14:checked w14:val="1"/>
            <w14:checkedState w14:val="2612" w14:font="MS Gothic"/>
            <w14:uncheckedState w14:val="2610" w14:font="MS Gothic"/>
          </w14:checkbox>
        </w:sdtPr>
        <w:sdtEndPr/>
        <w:sdtContent>
          <w:r>
            <w:rPr>
              <w:rFonts w:ascii="MS Gothic" w:eastAsia="MS Gothic" w:hAnsi="MS Gothic" w:cstheme="majorHAnsi" w:hint="eastAsia"/>
              <w:bCs/>
            </w:rPr>
            <w:t>☒</w:t>
          </w:r>
        </w:sdtContent>
      </w:sdt>
      <w:r>
        <w:rPr>
          <w:rFonts w:asciiTheme="majorHAnsi" w:eastAsia="Times New Roman" w:hAnsiTheme="majorHAnsi" w:cstheme="majorHAnsi"/>
          <w:bCs/>
        </w:rPr>
        <w:t xml:space="preserve"> Yes</w:t>
      </w:r>
    </w:p>
    <w:p w14:paraId="1FB9A9F6" w14:textId="1FC7BCFF" w:rsidR="006F67A8" w:rsidRPr="001C5B49" w:rsidRDefault="008046CA" w:rsidP="001C5B49">
      <w:pPr>
        <w:pStyle w:val="ListParagraph"/>
        <w:tabs>
          <w:tab w:val="left" w:pos="360"/>
        </w:tabs>
        <w:spacing w:after="0"/>
        <w:ind w:left="360"/>
        <w:contextualSpacing w:val="0"/>
        <w:rPr>
          <w:rFonts w:asciiTheme="majorHAnsi" w:eastAsia="Times New Roman" w:hAnsiTheme="majorHAnsi" w:cstheme="majorHAnsi"/>
          <w:i/>
          <w:lang w:val="en-GB"/>
        </w:rPr>
      </w:pPr>
      <w:r w:rsidRPr="00600ACA">
        <w:rPr>
          <w:i/>
        </w:rPr>
        <w:t xml:space="preserve">Note: </w:t>
      </w:r>
      <w:r w:rsidRPr="00600ACA">
        <w:rPr>
          <w:rFonts w:asciiTheme="majorHAnsi" w:eastAsia="Times New Roman" w:hAnsiTheme="majorHAnsi" w:cstheme="majorHAnsi"/>
          <w:i/>
          <w:lang w:val="en-GB"/>
        </w:rPr>
        <w:t xml:space="preserve">Any design changes required to mitigate the use risks are </w:t>
      </w:r>
      <w:r w:rsidRPr="00600ACA">
        <w:rPr>
          <w:rFonts w:asciiTheme="majorHAnsi" w:eastAsia="Times New Roman" w:hAnsiTheme="majorHAnsi" w:cstheme="majorHAnsi"/>
          <w:b/>
          <w:i/>
          <w:lang w:val="en-GB"/>
        </w:rPr>
        <w:t>not</w:t>
      </w:r>
      <w:r w:rsidRPr="00600ACA">
        <w:rPr>
          <w:rFonts w:asciiTheme="majorHAnsi" w:eastAsia="Times New Roman" w:hAnsiTheme="majorHAnsi" w:cstheme="majorHAnsi"/>
          <w:i/>
          <w:lang w:val="en-GB"/>
        </w:rPr>
        <w:t xml:space="preserve"> considered UOUP and are subject to the full Usability Engineering </w:t>
      </w:r>
      <w:r>
        <w:rPr>
          <w:rFonts w:asciiTheme="majorHAnsi" w:eastAsia="Times New Roman" w:hAnsiTheme="majorHAnsi" w:cstheme="majorHAnsi"/>
          <w:i/>
          <w:lang w:val="en-GB"/>
        </w:rPr>
        <w:t>Process (WE01427).</w:t>
      </w:r>
    </w:p>
    <w:p w14:paraId="128813B8" w14:textId="27EFB0B5" w:rsidR="00363258" w:rsidRDefault="00F32377" w:rsidP="00F945AD">
      <w:pPr>
        <w:pStyle w:val="Heading1"/>
        <w:rPr>
          <w:rFonts w:ascii="Arial" w:eastAsia="Times New Roman" w:hAnsi="Arial"/>
          <w:szCs w:val="24"/>
          <w:lang w:val="en-GB"/>
        </w:rPr>
      </w:pPr>
      <w:r>
        <w:rPr>
          <w:rFonts w:eastAsia="Times New Roman"/>
          <w:lang w:val="en-GB"/>
        </w:rPr>
        <w:t xml:space="preserve">Complete </w:t>
      </w:r>
      <w:r w:rsidR="00363258" w:rsidRPr="00363258">
        <w:rPr>
          <w:rFonts w:eastAsia="Times New Roman"/>
          <w:lang w:val="en-GB"/>
        </w:rPr>
        <w:t xml:space="preserve">Residual </w:t>
      </w:r>
      <w:r w:rsidR="00363258" w:rsidRPr="00DB73E1">
        <w:t>Risk</w:t>
      </w:r>
      <w:r w:rsidR="00363258" w:rsidRPr="00363258">
        <w:rPr>
          <w:rFonts w:eastAsia="Times New Roman"/>
          <w:lang w:val="en-GB"/>
        </w:rPr>
        <w:t xml:space="preserve"> Evaluation</w:t>
      </w:r>
      <w:r w:rsidR="00363258">
        <w:rPr>
          <w:rFonts w:ascii="Arial" w:eastAsia="Times New Roman" w:hAnsi="Arial"/>
          <w:szCs w:val="24"/>
          <w:lang w:val="en-GB"/>
        </w:rPr>
        <w:t xml:space="preserve">  </w:t>
      </w:r>
    </w:p>
    <w:p w14:paraId="23BD4383" w14:textId="3B3519D8" w:rsidR="008046CA" w:rsidRDefault="008046CA" w:rsidP="00C77F24">
      <w:pPr>
        <w:autoSpaceDE w:val="0"/>
        <w:autoSpaceDN w:val="0"/>
        <w:adjustRightInd w:val="0"/>
        <w:spacing w:line="240" w:lineRule="auto"/>
        <w:ind w:left="360"/>
        <w:jc w:val="both"/>
        <w:rPr>
          <w:rFonts w:ascii="Arial" w:hAnsi="Arial" w:cs="Arial"/>
          <w:szCs w:val="20"/>
        </w:rPr>
      </w:pPr>
      <w:r>
        <w:rPr>
          <w:rFonts w:ascii="Arial" w:hAnsi="Arial" w:cs="Arial"/>
          <w:szCs w:val="20"/>
        </w:rPr>
        <w:t>The overall Residual Risk and Cumulative Risk Benefit Analysis can be found in the Risk Management Report</w:t>
      </w:r>
      <w:r w:rsidR="00CF21B5">
        <w:rPr>
          <w:rFonts w:ascii="Arial" w:hAnsi="Arial" w:cs="Arial"/>
          <w:szCs w:val="20"/>
        </w:rPr>
        <w:t>s</w:t>
      </w:r>
      <w:r w:rsidR="00804E7A">
        <w:rPr>
          <w:rFonts w:ascii="Arial" w:hAnsi="Arial" w:cs="Arial"/>
          <w:szCs w:val="20"/>
        </w:rPr>
        <w:t xml:space="preserve"> </w:t>
      </w:r>
      <w:r w:rsidR="003C75A6" w:rsidRPr="003C75A6">
        <w:rPr>
          <w:rFonts w:ascii="Arial" w:hAnsi="Arial" w:cs="Arial"/>
          <w:szCs w:val="20"/>
        </w:rPr>
        <w:t>ENG-RMF-045</w:t>
      </w:r>
      <w:r w:rsidR="003C75A6">
        <w:rPr>
          <w:rFonts w:ascii="Arial" w:hAnsi="Arial" w:cs="Arial"/>
          <w:szCs w:val="20"/>
        </w:rPr>
        <w:t xml:space="preserve"> and </w:t>
      </w:r>
      <w:r w:rsidR="003C75A6" w:rsidRPr="003C75A6">
        <w:rPr>
          <w:rFonts w:ascii="Arial" w:hAnsi="Arial" w:cs="Arial"/>
          <w:szCs w:val="20"/>
        </w:rPr>
        <w:t>ENG-RMF-0</w:t>
      </w:r>
      <w:r w:rsidR="003C75A6">
        <w:rPr>
          <w:rFonts w:ascii="Arial" w:hAnsi="Arial" w:cs="Arial"/>
          <w:szCs w:val="20"/>
        </w:rPr>
        <w:t>24</w:t>
      </w:r>
      <w:r>
        <w:rPr>
          <w:rFonts w:ascii="Arial" w:hAnsi="Arial" w:cs="Arial"/>
          <w:szCs w:val="20"/>
        </w:rPr>
        <w:t>.</w:t>
      </w:r>
      <w:r w:rsidR="007242F1">
        <w:rPr>
          <w:rFonts w:ascii="Arial" w:hAnsi="Arial" w:cs="Arial"/>
          <w:szCs w:val="20"/>
        </w:rPr>
        <w:t xml:space="preserve"> </w:t>
      </w:r>
    </w:p>
    <w:p w14:paraId="58D3E783" w14:textId="57461E0F" w:rsidR="00D359D3" w:rsidRPr="008046CA" w:rsidRDefault="008046CA" w:rsidP="00DE6ED7">
      <w:pPr>
        <w:spacing w:line="240" w:lineRule="auto"/>
        <w:ind w:left="360"/>
        <w:jc w:val="both"/>
        <w:rPr>
          <w:rFonts w:ascii="Arial" w:hAnsi="Arial" w:cs="Arial"/>
          <w:szCs w:val="20"/>
        </w:rPr>
      </w:pPr>
      <w:r>
        <w:rPr>
          <w:rFonts w:cstheme="minorHAnsi"/>
          <w:szCs w:val="20"/>
          <w:lang w:bidi="th-TH"/>
        </w:rPr>
        <w:t>In conclusion, n</w:t>
      </w:r>
      <w:r>
        <w:rPr>
          <w:rFonts w:ascii="Arial" w:hAnsi="Arial" w:cs="Arial"/>
          <w:szCs w:val="20"/>
        </w:rPr>
        <w:t xml:space="preserve">o new systemic usability </w:t>
      </w:r>
      <w:r w:rsidRPr="00CF731F">
        <w:rPr>
          <w:rFonts w:ascii="Arial" w:hAnsi="Arial" w:cs="Arial"/>
          <w:szCs w:val="20"/>
        </w:rPr>
        <w:t xml:space="preserve">risks </w:t>
      </w:r>
      <w:r>
        <w:rPr>
          <w:rFonts w:ascii="Arial" w:hAnsi="Arial" w:cs="Arial"/>
          <w:szCs w:val="20"/>
        </w:rPr>
        <w:t xml:space="preserve">or residual risks </w:t>
      </w:r>
      <w:r w:rsidRPr="00CF731F">
        <w:rPr>
          <w:rFonts w:ascii="Arial" w:hAnsi="Arial" w:cs="Arial"/>
          <w:szCs w:val="20"/>
        </w:rPr>
        <w:t xml:space="preserve">were identified therefore no update to the risk management </w:t>
      </w:r>
      <w:r>
        <w:rPr>
          <w:rFonts w:ascii="Arial" w:hAnsi="Arial" w:cs="Arial"/>
          <w:szCs w:val="20"/>
        </w:rPr>
        <w:t>files are required.</w:t>
      </w:r>
    </w:p>
    <w:p w14:paraId="3E11D5DC" w14:textId="3C2F146E" w:rsidR="00ED6F7F" w:rsidRDefault="00ED6F7F" w:rsidP="00ED6F7F">
      <w:pPr>
        <w:pStyle w:val="Heading1"/>
        <w:rPr>
          <w:rFonts w:eastAsia="Times New Roman"/>
          <w:lang w:val="en-GB"/>
        </w:rPr>
      </w:pPr>
      <w:r>
        <w:rPr>
          <w:rFonts w:eastAsia="Times New Roman"/>
          <w:lang w:val="en-GB"/>
        </w:rPr>
        <w:t>Reference Documents</w:t>
      </w:r>
    </w:p>
    <w:p w14:paraId="24ED47AE" w14:textId="77777777" w:rsidR="00A225F6" w:rsidRPr="00B84512" w:rsidRDefault="00A225F6" w:rsidP="00B84512">
      <w:pPr>
        <w:rPr>
          <w:lang w:val="en-GB"/>
        </w:rPr>
      </w:pPr>
    </w:p>
    <w:tbl>
      <w:tblPr>
        <w:tblStyle w:val="TableGrid"/>
        <w:tblW w:w="9625" w:type="dxa"/>
        <w:tblInd w:w="265" w:type="dxa"/>
        <w:tblLayout w:type="fixed"/>
        <w:tblLook w:val="04A0" w:firstRow="1" w:lastRow="0" w:firstColumn="1" w:lastColumn="0" w:noHBand="0" w:noVBand="1"/>
      </w:tblPr>
      <w:tblGrid>
        <w:gridCol w:w="1620"/>
        <w:gridCol w:w="1530"/>
        <w:gridCol w:w="1440"/>
        <w:gridCol w:w="1710"/>
        <w:gridCol w:w="1620"/>
        <w:gridCol w:w="1705"/>
      </w:tblGrid>
      <w:tr w:rsidR="000D43DA" w14:paraId="57D8CC0D" w14:textId="77777777" w:rsidTr="3E2E8BF5">
        <w:trPr>
          <w:trHeight w:val="432"/>
        </w:trPr>
        <w:tc>
          <w:tcPr>
            <w:tcW w:w="1620" w:type="dxa"/>
            <w:shd w:val="clear" w:color="auto" w:fill="8DB3E2" w:themeFill="text2" w:themeFillTint="66"/>
            <w:vAlign w:val="center"/>
          </w:tcPr>
          <w:p w14:paraId="7108E398" w14:textId="5363889F" w:rsidR="000D43DA" w:rsidRPr="000D43DA" w:rsidRDefault="000D43DA">
            <w:pPr>
              <w:jc w:val="center"/>
              <w:rPr>
                <w:b/>
                <w:lang w:val="en-GB"/>
              </w:rPr>
            </w:pPr>
            <w:r w:rsidRPr="000D43DA">
              <w:rPr>
                <w:b/>
                <w:lang w:val="en-GB"/>
              </w:rPr>
              <w:t>IFU</w:t>
            </w:r>
          </w:p>
        </w:tc>
        <w:tc>
          <w:tcPr>
            <w:tcW w:w="1530" w:type="dxa"/>
            <w:shd w:val="clear" w:color="auto" w:fill="8DB3E2" w:themeFill="text2" w:themeFillTint="66"/>
            <w:vAlign w:val="center"/>
          </w:tcPr>
          <w:p w14:paraId="7D10423D" w14:textId="22FFA78C" w:rsidR="000D43DA" w:rsidRPr="000D43DA" w:rsidRDefault="004077BF">
            <w:pPr>
              <w:jc w:val="center"/>
              <w:rPr>
                <w:b/>
                <w:lang w:val="en-GB"/>
              </w:rPr>
            </w:pPr>
            <w:r w:rsidRPr="004077BF">
              <w:rPr>
                <w:b/>
                <w:lang w:val="en-GB"/>
              </w:rPr>
              <w:t>Complaints Reportability Matrix</w:t>
            </w:r>
          </w:p>
        </w:tc>
        <w:tc>
          <w:tcPr>
            <w:tcW w:w="1440" w:type="dxa"/>
            <w:shd w:val="clear" w:color="auto" w:fill="8DB3E2" w:themeFill="text2" w:themeFillTint="66"/>
            <w:vAlign w:val="center"/>
          </w:tcPr>
          <w:p w14:paraId="73CA2075" w14:textId="1FAFDEB3" w:rsidR="000D43DA" w:rsidRPr="000D43DA" w:rsidRDefault="000D43DA">
            <w:pPr>
              <w:jc w:val="center"/>
              <w:rPr>
                <w:b/>
                <w:lang w:val="en-GB"/>
              </w:rPr>
            </w:pPr>
            <w:r w:rsidRPr="000D43DA">
              <w:rPr>
                <w:b/>
                <w:lang w:val="en-GB"/>
              </w:rPr>
              <w:t>CER</w:t>
            </w:r>
          </w:p>
        </w:tc>
        <w:tc>
          <w:tcPr>
            <w:tcW w:w="1710" w:type="dxa"/>
            <w:shd w:val="clear" w:color="auto" w:fill="8DB3E2" w:themeFill="text2" w:themeFillTint="66"/>
            <w:vAlign w:val="center"/>
          </w:tcPr>
          <w:p w14:paraId="2C4C23EA" w14:textId="2C1C44C3" w:rsidR="000D43DA" w:rsidRPr="000D43DA" w:rsidRDefault="000D43DA">
            <w:pPr>
              <w:jc w:val="center"/>
              <w:rPr>
                <w:b/>
                <w:lang w:val="en-GB"/>
              </w:rPr>
            </w:pPr>
            <w:r w:rsidRPr="000D43DA">
              <w:rPr>
                <w:b/>
                <w:lang w:val="en-GB"/>
              </w:rPr>
              <w:t>PMS Plan</w:t>
            </w:r>
          </w:p>
        </w:tc>
        <w:tc>
          <w:tcPr>
            <w:tcW w:w="1620" w:type="dxa"/>
            <w:shd w:val="clear" w:color="auto" w:fill="8DB3E2" w:themeFill="text2" w:themeFillTint="66"/>
            <w:vAlign w:val="center"/>
          </w:tcPr>
          <w:p w14:paraId="000A81C8" w14:textId="1852FC11" w:rsidR="000D43DA" w:rsidRPr="000D43DA" w:rsidRDefault="000D43DA">
            <w:pPr>
              <w:jc w:val="center"/>
              <w:rPr>
                <w:b/>
                <w:lang w:val="en-GB"/>
              </w:rPr>
            </w:pPr>
            <w:r w:rsidRPr="000D43DA">
              <w:rPr>
                <w:b/>
                <w:lang w:val="en-GB"/>
              </w:rPr>
              <w:t>PMS Report</w:t>
            </w:r>
          </w:p>
        </w:tc>
        <w:tc>
          <w:tcPr>
            <w:tcW w:w="1705" w:type="dxa"/>
            <w:shd w:val="clear" w:color="auto" w:fill="8DB3E2" w:themeFill="text2" w:themeFillTint="66"/>
            <w:vAlign w:val="center"/>
          </w:tcPr>
          <w:p w14:paraId="2E218ADB" w14:textId="65F6CC16" w:rsidR="000D43DA" w:rsidRPr="000D43DA" w:rsidRDefault="000D43DA">
            <w:pPr>
              <w:jc w:val="center"/>
              <w:rPr>
                <w:b/>
                <w:lang w:val="en-GB"/>
              </w:rPr>
            </w:pPr>
            <w:r w:rsidRPr="000D43DA">
              <w:rPr>
                <w:b/>
                <w:lang w:val="en-GB"/>
              </w:rPr>
              <w:t>Risk Report</w:t>
            </w:r>
          </w:p>
        </w:tc>
      </w:tr>
      <w:tr w:rsidR="003365C9" w14:paraId="6EABC3DE" w14:textId="77777777" w:rsidTr="3E2E8BF5">
        <w:trPr>
          <w:trHeight w:val="432"/>
        </w:trPr>
        <w:tc>
          <w:tcPr>
            <w:tcW w:w="1620" w:type="dxa"/>
            <w:shd w:val="clear" w:color="auto" w:fill="auto"/>
          </w:tcPr>
          <w:p w14:paraId="13610E01" w14:textId="2CEDCE37" w:rsidR="003365C9" w:rsidRDefault="003365C9" w:rsidP="003365C9">
            <w:pPr>
              <w:jc w:val="both"/>
              <w:rPr>
                <w:rFonts w:eastAsia="Times New Roman"/>
                <w:i/>
                <w:iCs/>
                <w:color w:val="808080" w:themeColor="background1" w:themeShade="80"/>
                <w:sz w:val="16"/>
                <w:szCs w:val="16"/>
              </w:rPr>
            </w:pPr>
            <w:r w:rsidRPr="6E055624">
              <w:rPr>
                <w:rFonts w:eastAsia="Times New Roman"/>
              </w:rPr>
              <w:t>3000312-01</w:t>
            </w:r>
            <w:r>
              <w:rPr>
                <w:rFonts w:eastAsia="Times New Roman"/>
              </w:rPr>
              <w:t xml:space="preserve"> </w:t>
            </w:r>
            <w:r w:rsidRPr="6E055624">
              <w:rPr>
                <w:rFonts w:eastAsia="Times New Roman"/>
                <w:i/>
                <w:iCs/>
                <w:color w:val="808080" w:themeColor="background1" w:themeShade="80"/>
                <w:sz w:val="16"/>
                <w:szCs w:val="16"/>
              </w:rPr>
              <w:t>(252510, 252510EC)</w:t>
            </w:r>
          </w:p>
          <w:p w14:paraId="0D63081F" w14:textId="13D8A0BD" w:rsidR="003365C9" w:rsidRDefault="003365C9" w:rsidP="003365C9">
            <w:pPr>
              <w:jc w:val="both"/>
              <w:rPr>
                <w:rFonts w:ascii="Calibri" w:eastAsia="Times New Roman" w:hAnsi="Calibri" w:cs="Times New Roman"/>
              </w:rPr>
            </w:pPr>
            <w:r w:rsidRPr="7EFD6024">
              <w:rPr>
                <w:rFonts w:eastAsia="Times New Roman"/>
              </w:rPr>
              <w:t>3000336-01</w:t>
            </w:r>
            <w:r w:rsidRPr="7EFD6024">
              <w:rPr>
                <w:rFonts w:ascii="Calibri" w:eastAsia="Times New Roman" w:hAnsi="Calibri" w:cs="Times New Roman"/>
              </w:rPr>
              <w:t xml:space="preserve"> </w:t>
            </w:r>
            <w:r w:rsidRPr="7EFD6024">
              <w:rPr>
                <w:rFonts w:eastAsia="Times New Roman"/>
                <w:i/>
                <w:iCs/>
                <w:color w:val="808080" w:themeColor="background1" w:themeShade="80"/>
                <w:sz w:val="16"/>
                <w:szCs w:val="16"/>
              </w:rPr>
              <w:t>(252510BN, 252510ECBN)</w:t>
            </w:r>
            <w:r w:rsidRPr="7EFD6024">
              <w:rPr>
                <w:rFonts w:ascii="Calibri" w:eastAsia="Times New Roman" w:hAnsi="Calibri" w:cs="Times New Roman"/>
              </w:rPr>
              <w:t xml:space="preserve"> </w:t>
            </w:r>
          </w:p>
          <w:p w14:paraId="2DBF93D6" w14:textId="77777777" w:rsidR="00A803BC" w:rsidRDefault="00A803BC" w:rsidP="00A803BC">
            <w:pPr>
              <w:jc w:val="both"/>
              <w:rPr>
                <w:rFonts w:eastAsia="Times New Roman"/>
              </w:rPr>
            </w:pPr>
            <w:r w:rsidRPr="7EFD6024">
              <w:rPr>
                <w:rFonts w:eastAsia="Times New Roman"/>
              </w:rPr>
              <w:t>3000190-01</w:t>
            </w:r>
          </w:p>
          <w:p w14:paraId="720D4A27" w14:textId="7A6FCAAF" w:rsidR="00A803BC" w:rsidRDefault="00A803BC" w:rsidP="00A803BC">
            <w:pPr>
              <w:jc w:val="both"/>
              <w:rPr>
                <w:rFonts w:ascii="Calibri" w:eastAsia="Times New Roman" w:hAnsi="Calibri" w:cs="Times New Roman"/>
              </w:rPr>
            </w:pPr>
            <w:r w:rsidRPr="7EFD6024">
              <w:rPr>
                <w:rFonts w:eastAsia="Times New Roman"/>
                <w:i/>
                <w:iCs/>
                <w:color w:val="808080" w:themeColor="background1" w:themeShade="80"/>
                <w:sz w:val="16"/>
                <w:szCs w:val="16"/>
              </w:rPr>
              <w:t xml:space="preserve">(2211, </w:t>
            </w:r>
            <w:r>
              <w:rPr>
                <w:rFonts w:eastAsia="Times New Roman"/>
                <w:i/>
                <w:iCs/>
                <w:color w:val="808080" w:themeColor="background1" w:themeShade="80"/>
                <w:sz w:val="16"/>
                <w:szCs w:val="16"/>
              </w:rPr>
              <w:t>2211J</w:t>
            </w:r>
            <w:r w:rsidRPr="7EFD6024">
              <w:rPr>
                <w:rFonts w:eastAsia="Times New Roman"/>
                <w:i/>
                <w:iCs/>
                <w:color w:val="808080" w:themeColor="background1" w:themeShade="80"/>
                <w:sz w:val="16"/>
                <w:szCs w:val="16"/>
              </w:rPr>
              <w:t>)</w:t>
            </w:r>
            <w:r w:rsidRPr="7EFD6024">
              <w:rPr>
                <w:rFonts w:ascii="Calibri" w:eastAsia="Times New Roman" w:hAnsi="Calibri" w:cs="Times New Roman"/>
              </w:rPr>
              <w:t xml:space="preserve"> </w:t>
            </w:r>
          </w:p>
          <w:p w14:paraId="2A9BCE95" w14:textId="77777777" w:rsidR="00A803BC" w:rsidRDefault="00A803BC" w:rsidP="00A803BC">
            <w:pPr>
              <w:rPr>
                <w:rFonts w:eastAsia="Times New Roman"/>
                <w:color w:val="000000" w:themeColor="text1"/>
              </w:rPr>
            </w:pPr>
            <w:r w:rsidRPr="7EFD6024">
              <w:rPr>
                <w:rFonts w:eastAsia="Times New Roman"/>
                <w:color w:val="000000" w:themeColor="text1"/>
              </w:rPr>
              <w:t>3000191-01</w:t>
            </w:r>
          </w:p>
          <w:p w14:paraId="789B1F50" w14:textId="299740C0" w:rsidR="00A803BC" w:rsidRPr="00A803BC" w:rsidRDefault="00A803BC" w:rsidP="00A803BC">
            <w:pPr>
              <w:rPr>
                <w:rFonts w:eastAsia="Times New Roman"/>
                <w:i/>
                <w:iCs/>
                <w:color w:val="808080" w:themeColor="background1" w:themeShade="80"/>
                <w:sz w:val="16"/>
                <w:szCs w:val="16"/>
              </w:rPr>
            </w:pPr>
            <w:r w:rsidRPr="7EFD6024">
              <w:rPr>
                <w:rFonts w:eastAsia="Times New Roman"/>
                <w:i/>
                <w:iCs/>
                <w:color w:val="808080" w:themeColor="background1" w:themeShade="80"/>
                <w:sz w:val="16"/>
                <w:szCs w:val="16"/>
              </w:rPr>
              <w:t xml:space="preserve">(2220, </w:t>
            </w:r>
            <w:r>
              <w:rPr>
                <w:rFonts w:eastAsia="Times New Roman"/>
                <w:i/>
                <w:iCs/>
                <w:color w:val="808080" w:themeColor="background1" w:themeShade="80"/>
                <w:sz w:val="16"/>
                <w:szCs w:val="16"/>
              </w:rPr>
              <w:t>2220J</w:t>
            </w:r>
            <w:r w:rsidRPr="7EFD6024">
              <w:rPr>
                <w:rFonts w:eastAsia="Times New Roman"/>
                <w:i/>
                <w:iCs/>
                <w:color w:val="808080" w:themeColor="background1" w:themeShade="80"/>
                <w:sz w:val="16"/>
                <w:szCs w:val="16"/>
              </w:rPr>
              <w:t>)</w:t>
            </w:r>
          </w:p>
          <w:p w14:paraId="2B3B32E1" w14:textId="77777777" w:rsidR="003365C9" w:rsidRDefault="003365C9" w:rsidP="003365C9">
            <w:pPr>
              <w:jc w:val="both"/>
              <w:rPr>
                <w:rFonts w:eastAsia="Times New Roman"/>
                <w:i/>
                <w:iCs/>
                <w:color w:val="808080" w:themeColor="background1" w:themeShade="80"/>
                <w:sz w:val="16"/>
                <w:szCs w:val="16"/>
              </w:rPr>
            </w:pPr>
            <w:r w:rsidRPr="7EFD6024">
              <w:rPr>
                <w:rFonts w:eastAsia="Times New Roman"/>
                <w:color w:val="000000" w:themeColor="text1"/>
              </w:rPr>
              <w:t xml:space="preserve">3000313-01 </w:t>
            </w:r>
            <w:r w:rsidRPr="7EFD6024">
              <w:rPr>
                <w:rFonts w:eastAsia="Times New Roman"/>
                <w:i/>
                <w:iCs/>
                <w:color w:val="808080" w:themeColor="background1" w:themeShade="80"/>
                <w:sz w:val="16"/>
                <w:szCs w:val="16"/>
              </w:rPr>
              <w:t>(2540, 2560, 2540J, 2560J)</w:t>
            </w:r>
          </w:p>
          <w:p w14:paraId="191B9C43" w14:textId="77777777" w:rsidR="003365C9" w:rsidRDefault="003365C9" w:rsidP="003365C9">
            <w:pPr>
              <w:jc w:val="both"/>
              <w:rPr>
                <w:rFonts w:eastAsia="Times New Roman"/>
                <w:i/>
                <w:iCs/>
                <w:color w:val="808080" w:themeColor="background1" w:themeShade="80"/>
                <w:sz w:val="16"/>
                <w:szCs w:val="16"/>
              </w:rPr>
            </w:pPr>
            <w:r w:rsidRPr="7EFD6024">
              <w:rPr>
                <w:rFonts w:eastAsia="Times New Roman"/>
                <w:color w:val="000000" w:themeColor="text1"/>
              </w:rPr>
              <w:t>3000307-01</w:t>
            </w:r>
            <w:r w:rsidRPr="7EFD6024">
              <w:rPr>
                <w:rFonts w:ascii="Calibri" w:eastAsia="Times New Roman" w:hAnsi="Calibri" w:cs="Times New Roman"/>
                <w:color w:val="000000" w:themeColor="text1"/>
              </w:rPr>
              <w:t xml:space="preserve"> </w:t>
            </w:r>
            <w:r w:rsidRPr="7EFD6024">
              <w:rPr>
                <w:rFonts w:eastAsia="Times New Roman"/>
                <w:i/>
                <w:iCs/>
                <w:color w:val="808080" w:themeColor="background1" w:themeShade="80"/>
                <w:sz w:val="16"/>
                <w:szCs w:val="16"/>
              </w:rPr>
              <w:t>(251010EC, 251010ECBN, 251015EC, 251015ECBN)</w:t>
            </w:r>
          </w:p>
          <w:p w14:paraId="7462EF0D" w14:textId="5346647F" w:rsidR="003365C9" w:rsidRPr="000D43DA" w:rsidRDefault="003365C9" w:rsidP="003365C9">
            <w:pPr>
              <w:rPr>
                <w:b/>
                <w:lang w:val="en-GB"/>
              </w:rPr>
            </w:pPr>
            <w:r w:rsidRPr="7EFD6024">
              <w:rPr>
                <w:rFonts w:eastAsia="Times New Roman"/>
                <w:color w:val="000000" w:themeColor="text1"/>
              </w:rPr>
              <w:t>3000317-01 &amp; 3000318-01</w:t>
            </w:r>
            <w:r w:rsidRPr="7EFD6024">
              <w:rPr>
                <w:rFonts w:ascii="Calibri" w:eastAsia="Times New Roman" w:hAnsi="Calibri" w:cs="Times New Roman"/>
                <w:color w:val="000000" w:themeColor="text1"/>
              </w:rPr>
              <w:t xml:space="preserve"> </w:t>
            </w:r>
            <w:r w:rsidRPr="7EFD6024">
              <w:rPr>
                <w:rFonts w:eastAsia="Times New Roman"/>
                <w:i/>
                <w:iCs/>
                <w:color w:val="808080" w:themeColor="background1" w:themeShade="80"/>
                <w:sz w:val="16"/>
                <w:szCs w:val="16"/>
              </w:rPr>
              <w:t xml:space="preserve">(ME7251C, </w:t>
            </w:r>
            <w:r w:rsidRPr="7EFD6024">
              <w:rPr>
                <w:rFonts w:eastAsia="Times New Roman"/>
                <w:i/>
                <w:iCs/>
                <w:color w:val="808080" w:themeColor="background1" w:themeShade="80"/>
                <w:sz w:val="16"/>
                <w:szCs w:val="16"/>
              </w:rPr>
              <w:lastRenderedPageBreak/>
              <w:t xml:space="preserve">ME7251E, ME725M1C, ME725M1E) </w:t>
            </w:r>
            <w:r w:rsidRPr="7EFD6024">
              <w:rPr>
                <w:rFonts w:ascii="Calibri" w:eastAsia="Times New Roman" w:hAnsi="Calibri" w:cs="Times New Roman"/>
              </w:rPr>
              <w:t xml:space="preserve"> </w:t>
            </w:r>
          </w:p>
        </w:tc>
        <w:tc>
          <w:tcPr>
            <w:tcW w:w="1530" w:type="dxa"/>
            <w:shd w:val="clear" w:color="auto" w:fill="auto"/>
            <w:vAlign w:val="center"/>
          </w:tcPr>
          <w:p w14:paraId="4E8A31C7" w14:textId="77777777" w:rsidR="003365C9" w:rsidRPr="00574CB8" w:rsidRDefault="003365C9" w:rsidP="003365C9">
            <w:pPr>
              <w:jc w:val="both"/>
              <w:rPr>
                <w:rFonts w:eastAsia="Times New Roman" w:cstheme="minorHAnsi"/>
                <w:i/>
                <w:color w:val="808080" w:themeColor="background1" w:themeShade="80"/>
                <w:sz w:val="16"/>
                <w:szCs w:val="16"/>
              </w:rPr>
            </w:pPr>
            <w:r>
              <w:rPr>
                <w:rFonts w:ascii="Calibri" w:hAnsi="Calibri"/>
                <w:sz w:val="22"/>
              </w:rPr>
              <w:lastRenderedPageBreak/>
              <w:t xml:space="preserve">QA-FRM-150 </w:t>
            </w:r>
            <w:r w:rsidRPr="00574CB8">
              <w:rPr>
                <w:rFonts w:eastAsia="Times New Roman" w:cstheme="minorHAnsi"/>
                <w:i/>
                <w:color w:val="808080" w:themeColor="background1" w:themeShade="80"/>
                <w:sz w:val="16"/>
                <w:szCs w:val="16"/>
              </w:rPr>
              <w:t>(All Codes)</w:t>
            </w:r>
          </w:p>
          <w:p w14:paraId="26A490BC" w14:textId="77777777" w:rsidR="003365C9" w:rsidRDefault="003365C9" w:rsidP="003365C9">
            <w:pPr>
              <w:jc w:val="both"/>
              <w:rPr>
                <w:rFonts w:eastAsia="Times New Roman" w:cstheme="minorHAnsi"/>
                <w:color w:val="000000"/>
                <w:sz w:val="16"/>
                <w:szCs w:val="16"/>
              </w:rPr>
            </w:pPr>
          </w:p>
          <w:p w14:paraId="1251564A" w14:textId="77777777" w:rsidR="003365C9" w:rsidRDefault="003365C9" w:rsidP="003365C9">
            <w:pPr>
              <w:jc w:val="both"/>
              <w:rPr>
                <w:rFonts w:eastAsia="Times New Roman" w:cstheme="minorHAnsi"/>
                <w:color w:val="000000"/>
                <w:sz w:val="16"/>
                <w:szCs w:val="16"/>
              </w:rPr>
            </w:pPr>
          </w:p>
          <w:p w14:paraId="55680E21" w14:textId="77777777" w:rsidR="003365C9" w:rsidRDefault="003365C9" w:rsidP="003365C9">
            <w:pPr>
              <w:jc w:val="both"/>
              <w:rPr>
                <w:rFonts w:eastAsia="Times New Roman" w:cstheme="minorHAnsi"/>
                <w:color w:val="000000"/>
                <w:sz w:val="16"/>
                <w:szCs w:val="16"/>
              </w:rPr>
            </w:pPr>
          </w:p>
          <w:p w14:paraId="13F2D923" w14:textId="77777777" w:rsidR="003365C9" w:rsidRDefault="003365C9" w:rsidP="003365C9">
            <w:pPr>
              <w:jc w:val="both"/>
              <w:rPr>
                <w:rFonts w:eastAsia="Times New Roman" w:cstheme="minorHAnsi"/>
                <w:color w:val="000000"/>
                <w:sz w:val="16"/>
                <w:szCs w:val="16"/>
              </w:rPr>
            </w:pPr>
          </w:p>
          <w:p w14:paraId="6680E2B0" w14:textId="77777777" w:rsidR="003365C9" w:rsidRDefault="003365C9" w:rsidP="003365C9">
            <w:pPr>
              <w:jc w:val="both"/>
              <w:rPr>
                <w:rFonts w:eastAsia="Times New Roman" w:cstheme="minorHAnsi"/>
                <w:color w:val="000000"/>
                <w:sz w:val="16"/>
                <w:szCs w:val="16"/>
              </w:rPr>
            </w:pPr>
          </w:p>
          <w:p w14:paraId="79856502" w14:textId="77777777" w:rsidR="003365C9" w:rsidRDefault="003365C9" w:rsidP="003365C9">
            <w:pPr>
              <w:jc w:val="both"/>
              <w:rPr>
                <w:rFonts w:eastAsia="Times New Roman" w:cstheme="minorHAnsi"/>
                <w:color w:val="000000"/>
                <w:sz w:val="16"/>
                <w:szCs w:val="16"/>
              </w:rPr>
            </w:pPr>
          </w:p>
          <w:p w14:paraId="0D80ED39" w14:textId="77777777" w:rsidR="003365C9" w:rsidRDefault="003365C9" w:rsidP="003365C9">
            <w:pPr>
              <w:jc w:val="both"/>
              <w:rPr>
                <w:rFonts w:eastAsia="Times New Roman" w:cstheme="minorHAnsi"/>
                <w:color w:val="000000"/>
                <w:sz w:val="16"/>
                <w:szCs w:val="16"/>
              </w:rPr>
            </w:pPr>
          </w:p>
          <w:p w14:paraId="261961F9" w14:textId="77777777" w:rsidR="003365C9" w:rsidRDefault="003365C9" w:rsidP="003365C9">
            <w:pPr>
              <w:jc w:val="both"/>
              <w:rPr>
                <w:rFonts w:eastAsia="Times New Roman" w:cstheme="minorHAnsi"/>
                <w:color w:val="000000"/>
                <w:sz w:val="16"/>
                <w:szCs w:val="16"/>
              </w:rPr>
            </w:pPr>
          </w:p>
          <w:p w14:paraId="1279B6A5" w14:textId="77777777" w:rsidR="003365C9" w:rsidRPr="004077BF" w:rsidRDefault="003365C9" w:rsidP="003365C9">
            <w:pPr>
              <w:jc w:val="center"/>
              <w:rPr>
                <w:b/>
                <w:lang w:val="en-GB"/>
              </w:rPr>
            </w:pPr>
          </w:p>
        </w:tc>
        <w:tc>
          <w:tcPr>
            <w:tcW w:w="1440" w:type="dxa"/>
            <w:shd w:val="clear" w:color="auto" w:fill="auto"/>
            <w:vAlign w:val="center"/>
          </w:tcPr>
          <w:p w14:paraId="36D06520" w14:textId="1F856A5F" w:rsidR="003365C9" w:rsidRDefault="3A7C8A1E" w:rsidP="3E2E8BF5">
            <w:pPr>
              <w:jc w:val="both"/>
              <w:rPr>
                <w:rFonts w:eastAsia="Times New Roman"/>
                <w:i/>
                <w:iCs/>
                <w:color w:val="808080" w:themeColor="background1" w:themeShade="80"/>
                <w:sz w:val="16"/>
                <w:szCs w:val="16"/>
              </w:rPr>
            </w:pPr>
            <w:r w:rsidRPr="3E2E8BF5">
              <w:rPr>
                <w:lang w:val="en-GB"/>
              </w:rPr>
              <w:t xml:space="preserve">RA-RPT-007 </w:t>
            </w:r>
            <w:r w:rsidRPr="3E2E8BF5">
              <w:rPr>
                <w:rFonts w:eastAsia="Times New Roman"/>
                <w:i/>
                <w:iCs/>
                <w:color w:val="808080" w:themeColor="background1" w:themeShade="80"/>
                <w:sz w:val="16"/>
                <w:szCs w:val="16"/>
              </w:rPr>
              <w:t>(ME7251C, ME7251E, ME725M1C, ME725M1E</w:t>
            </w:r>
            <w:r w:rsidR="6468185D" w:rsidRPr="3E2E8BF5">
              <w:rPr>
                <w:rFonts w:eastAsia="Times New Roman"/>
                <w:i/>
                <w:iCs/>
                <w:color w:val="808080" w:themeColor="background1" w:themeShade="80"/>
                <w:sz w:val="16"/>
                <w:szCs w:val="16"/>
              </w:rPr>
              <w:t>, ACE12BN5, ACE12MBN5</w:t>
            </w:r>
            <w:r w:rsidRPr="3E2E8BF5">
              <w:rPr>
                <w:rFonts w:eastAsia="Times New Roman"/>
                <w:i/>
                <w:iCs/>
                <w:color w:val="808080" w:themeColor="background1" w:themeShade="80"/>
                <w:sz w:val="16"/>
                <w:szCs w:val="16"/>
              </w:rPr>
              <w:t>)</w:t>
            </w:r>
          </w:p>
          <w:p w14:paraId="73C44407" w14:textId="44270E28" w:rsidR="003365C9" w:rsidRDefault="003365C9" w:rsidP="003365C9">
            <w:pPr>
              <w:jc w:val="both"/>
              <w:rPr>
                <w:rFonts w:cstheme="minorHAnsi"/>
                <w:szCs w:val="20"/>
              </w:rPr>
            </w:pPr>
          </w:p>
          <w:p w14:paraId="052379C9" w14:textId="1D63418F" w:rsidR="00A803BC" w:rsidRDefault="00A803BC" w:rsidP="00A803BC">
            <w:pPr>
              <w:jc w:val="both"/>
              <w:rPr>
                <w:rFonts w:cstheme="minorHAnsi"/>
                <w:szCs w:val="20"/>
              </w:rPr>
            </w:pPr>
            <w:r w:rsidRPr="00000400">
              <w:rPr>
                <w:rFonts w:cstheme="minorHAnsi"/>
                <w:szCs w:val="20"/>
              </w:rPr>
              <w:t xml:space="preserve">SCN070740 </w:t>
            </w:r>
            <w:r w:rsidRPr="00000400">
              <w:rPr>
                <w:rFonts w:eastAsia="Times New Roman" w:cstheme="minorHAnsi"/>
                <w:i/>
                <w:color w:val="808080" w:themeColor="background1" w:themeShade="80"/>
                <w:sz w:val="16"/>
                <w:szCs w:val="16"/>
              </w:rPr>
              <w:t>(</w:t>
            </w:r>
            <w:r>
              <w:rPr>
                <w:rFonts w:eastAsia="Times New Roman" w:cstheme="minorHAnsi"/>
                <w:i/>
                <w:color w:val="808080" w:themeColor="background1" w:themeShade="80"/>
                <w:sz w:val="16"/>
                <w:szCs w:val="16"/>
              </w:rPr>
              <w:t>2211J</w:t>
            </w:r>
            <w:r w:rsidRPr="00000400">
              <w:rPr>
                <w:rFonts w:eastAsia="Times New Roman" w:cstheme="minorHAnsi"/>
                <w:i/>
                <w:color w:val="808080" w:themeColor="background1" w:themeShade="80"/>
                <w:sz w:val="16"/>
                <w:szCs w:val="16"/>
              </w:rPr>
              <w:t xml:space="preserve">, </w:t>
            </w:r>
            <w:r>
              <w:rPr>
                <w:rFonts w:eastAsia="Times New Roman" w:cstheme="minorHAnsi"/>
                <w:i/>
                <w:color w:val="808080" w:themeColor="background1" w:themeShade="80"/>
                <w:sz w:val="16"/>
                <w:szCs w:val="16"/>
              </w:rPr>
              <w:t>2211, 2220J, 2220</w:t>
            </w:r>
            <w:r w:rsidRPr="00000400">
              <w:rPr>
                <w:rFonts w:eastAsia="Times New Roman" w:cstheme="minorHAnsi"/>
                <w:i/>
                <w:color w:val="808080" w:themeColor="background1" w:themeShade="80"/>
                <w:sz w:val="16"/>
                <w:szCs w:val="16"/>
              </w:rPr>
              <w:t>)</w:t>
            </w:r>
          </w:p>
          <w:p w14:paraId="2956E1DC" w14:textId="77777777" w:rsidR="00A803BC" w:rsidRDefault="00A803BC" w:rsidP="003365C9">
            <w:pPr>
              <w:jc w:val="both"/>
              <w:rPr>
                <w:rFonts w:cstheme="minorHAnsi"/>
                <w:szCs w:val="20"/>
              </w:rPr>
            </w:pPr>
          </w:p>
          <w:p w14:paraId="4B72C4B7" w14:textId="77777777" w:rsidR="003365C9" w:rsidRDefault="003365C9" w:rsidP="003365C9">
            <w:pPr>
              <w:jc w:val="both"/>
              <w:rPr>
                <w:rFonts w:cstheme="minorHAnsi"/>
                <w:szCs w:val="20"/>
              </w:rPr>
            </w:pPr>
            <w:r w:rsidRPr="007A36D3">
              <w:rPr>
                <w:rFonts w:cstheme="minorHAnsi"/>
                <w:szCs w:val="20"/>
              </w:rPr>
              <w:t>RA-RPT-013</w:t>
            </w:r>
          </w:p>
          <w:p w14:paraId="0CF18A35" w14:textId="77777777" w:rsidR="003365C9" w:rsidRDefault="003365C9" w:rsidP="003365C9">
            <w:pPr>
              <w:jc w:val="both"/>
              <w:rPr>
                <w:rFonts w:cstheme="minorHAnsi"/>
                <w:szCs w:val="20"/>
              </w:rPr>
            </w:pPr>
          </w:p>
          <w:p w14:paraId="294FD20C" w14:textId="77777777" w:rsidR="003365C9" w:rsidRDefault="003365C9" w:rsidP="003365C9">
            <w:pPr>
              <w:jc w:val="both"/>
              <w:rPr>
                <w:rFonts w:cstheme="minorHAnsi"/>
                <w:szCs w:val="20"/>
              </w:rPr>
            </w:pPr>
            <w:r w:rsidRPr="00A84119">
              <w:rPr>
                <w:rFonts w:eastAsia="Times New Roman"/>
                <w:i/>
                <w:iCs/>
                <w:color w:val="808080" w:themeColor="background1" w:themeShade="80"/>
                <w:sz w:val="16"/>
                <w:szCs w:val="16"/>
              </w:rPr>
              <w:t xml:space="preserve">252510BN, 252510ECBN, 2525-10BN, 2525-10ECBN, 251010ECBN, 251015ECBN, </w:t>
            </w:r>
            <w:r w:rsidRPr="00A84119">
              <w:rPr>
                <w:rFonts w:eastAsia="Times New Roman"/>
                <w:i/>
                <w:iCs/>
                <w:color w:val="808080" w:themeColor="background1" w:themeShade="80"/>
                <w:sz w:val="16"/>
                <w:szCs w:val="16"/>
              </w:rPr>
              <w:lastRenderedPageBreak/>
              <w:t>ACE12BN5, ACE12MBN5</w:t>
            </w:r>
          </w:p>
          <w:p w14:paraId="6260813A" w14:textId="77777777" w:rsidR="003365C9" w:rsidRPr="000D43DA" w:rsidRDefault="003365C9" w:rsidP="003365C9">
            <w:pPr>
              <w:jc w:val="center"/>
              <w:rPr>
                <w:b/>
                <w:lang w:val="en-GB"/>
              </w:rPr>
            </w:pPr>
          </w:p>
        </w:tc>
        <w:tc>
          <w:tcPr>
            <w:tcW w:w="1710" w:type="dxa"/>
            <w:shd w:val="clear" w:color="auto" w:fill="auto"/>
            <w:vAlign w:val="center"/>
          </w:tcPr>
          <w:p w14:paraId="233D1A31" w14:textId="74F585A2" w:rsidR="003365C9" w:rsidRDefault="003365C9" w:rsidP="003365C9">
            <w:pPr>
              <w:autoSpaceDE w:val="0"/>
              <w:autoSpaceDN w:val="0"/>
              <w:adjustRightInd w:val="0"/>
              <w:jc w:val="both"/>
              <w:rPr>
                <w:rFonts w:eastAsia="Times New Roman" w:cstheme="minorHAnsi"/>
                <w:i/>
                <w:color w:val="808080" w:themeColor="background1" w:themeShade="80"/>
                <w:sz w:val="16"/>
                <w:szCs w:val="16"/>
              </w:rPr>
            </w:pPr>
            <w:r w:rsidRPr="007A36D3">
              <w:rPr>
                <w:szCs w:val="20"/>
                <w:lang w:val="en-GB"/>
              </w:rPr>
              <w:lastRenderedPageBreak/>
              <w:t>RA-REC-014</w:t>
            </w:r>
            <w:r w:rsidRPr="00A214CC">
              <w:rPr>
                <w:i/>
                <w:sz w:val="16"/>
                <w:szCs w:val="16"/>
                <w:lang w:val="en-GB"/>
              </w:rPr>
              <w:t xml:space="preserve"> </w:t>
            </w:r>
            <w:r w:rsidRPr="007A36D3">
              <w:rPr>
                <w:rFonts w:eastAsia="Times New Roman" w:cstheme="minorHAnsi"/>
                <w:i/>
                <w:color w:val="808080" w:themeColor="background1" w:themeShade="80"/>
                <w:sz w:val="16"/>
                <w:szCs w:val="16"/>
              </w:rPr>
              <w:t>(ME7251C, ME7251E, ME725M1C, ME725M1E)</w:t>
            </w:r>
          </w:p>
          <w:p w14:paraId="0A1491B0" w14:textId="5225CDE6" w:rsidR="00EF5635" w:rsidRDefault="00EF5635" w:rsidP="003365C9">
            <w:pPr>
              <w:autoSpaceDE w:val="0"/>
              <w:autoSpaceDN w:val="0"/>
              <w:adjustRightInd w:val="0"/>
              <w:jc w:val="both"/>
              <w:rPr>
                <w:rFonts w:eastAsia="Times New Roman" w:cstheme="minorHAnsi"/>
                <w:i/>
                <w:color w:val="808080" w:themeColor="background1" w:themeShade="80"/>
                <w:sz w:val="16"/>
                <w:szCs w:val="16"/>
              </w:rPr>
            </w:pPr>
          </w:p>
          <w:p w14:paraId="0F58DCE7" w14:textId="721EEBEA" w:rsidR="00EF5635" w:rsidRDefault="00EF5635" w:rsidP="003365C9">
            <w:pPr>
              <w:autoSpaceDE w:val="0"/>
              <w:autoSpaceDN w:val="0"/>
              <w:adjustRightInd w:val="0"/>
              <w:jc w:val="both"/>
              <w:rPr>
                <w:szCs w:val="20"/>
                <w:lang w:val="en-GB"/>
              </w:rPr>
            </w:pPr>
            <w:r w:rsidRPr="007A36D3">
              <w:rPr>
                <w:szCs w:val="20"/>
                <w:lang w:val="en-GB"/>
              </w:rPr>
              <w:t>RA-REC-018</w:t>
            </w:r>
          </w:p>
          <w:p w14:paraId="274D7588" w14:textId="0170618F" w:rsidR="00EF5635" w:rsidRPr="00EF5635" w:rsidRDefault="00EF5635" w:rsidP="003365C9">
            <w:pPr>
              <w:autoSpaceDE w:val="0"/>
              <w:autoSpaceDN w:val="0"/>
              <w:adjustRightInd w:val="0"/>
              <w:jc w:val="both"/>
              <w:rPr>
                <w:rFonts w:eastAsia="Times New Roman" w:cstheme="minorHAnsi"/>
                <w:iCs/>
                <w:color w:val="808080" w:themeColor="background1" w:themeShade="80"/>
                <w:sz w:val="16"/>
                <w:szCs w:val="16"/>
              </w:rPr>
            </w:pPr>
            <w:r w:rsidRPr="00000400">
              <w:rPr>
                <w:rFonts w:eastAsia="Times New Roman" w:cstheme="minorHAnsi"/>
                <w:i/>
                <w:color w:val="808080" w:themeColor="background1" w:themeShade="80"/>
                <w:sz w:val="16"/>
                <w:szCs w:val="16"/>
              </w:rPr>
              <w:t>(</w:t>
            </w:r>
            <w:r>
              <w:rPr>
                <w:rFonts w:eastAsia="Times New Roman" w:cstheme="minorHAnsi"/>
                <w:i/>
                <w:color w:val="808080" w:themeColor="background1" w:themeShade="80"/>
                <w:sz w:val="16"/>
                <w:szCs w:val="16"/>
              </w:rPr>
              <w:t>2211J</w:t>
            </w:r>
            <w:r w:rsidRPr="00000400">
              <w:rPr>
                <w:rFonts w:eastAsia="Times New Roman" w:cstheme="minorHAnsi"/>
                <w:i/>
                <w:color w:val="808080" w:themeColor="background1" w:themeShade="80"/>
                <w:sz w:val="16"/>
                <w:szCs w:val="16"/>
              </w:rPr>
              <w:t xml:space="preserve">, </w:t>
            </w:r>
            <w:r>
              <w:rPr>
                <w:rFonts w:eastAsia="Times New Roman" w:cstheme="minorHAnsi"/>
                <w:i/>
                <w:color w:val="808080" w:themeColor="background1" w:themeShade="80"/>
                <w:sz w:val="16"/>
                <w:szCs w:val="16"/>
              </w:rPr>
              <w:t>2211, 2220J, 2220</w:t>
            </w:r>
            <w:r w:rsidRPr="00000400">
              <w:rPr>
                <w:rFonts w:eastAsia="Times New Roman" w:cstheme="minorHAnsi"/>
                <w:i/>
                <w:color w:val="808080" w:themeColor="background1" w:themeShade="80"/>
                <w:sz w:val="16"/>
                <w:szCs w:val="16"/>
              </w:rPr>
              <w:t>)</w:t>
            </w:r>
          </w:p>
          <w:p w14:paraId="7A2283DE" w14:textId="77777777" w:rsidR="003365C9" w:rsidRPr="00A214CC" w:rsidRDefault="003365C9" w:rsidP="003365C9">
            <w:pPr>
              <w:autoSpaceDE w:val="0"/>
              <w:autoSpaceDN w:val="0"/>
              <w:adjustRightInd w:val="0"/>
              <w:jc w:val="both"/>
              <w:rPr>
                <w:i/>
                <w:sz w:val="16"/>
                <w:szCs w:val="16"/>
                <w:lang w:val="en-GB"/>
              </w:rPr>
            </w:pPr>
          </w:p>
          <w:p w14:paraId="1929D316" w14:textId="77777777" w:rsidR="003365C9" w:rsidRDefault="003365C9" w:rsidP="003365C9">
            <w:pPr>
              <w:autoSpaceDE w:val="0"/>
              <w:autoSpaceDN w:val="0"/>
              <w:adjustRightInd w:val="0"/>
              <w:jc w:val="both"/>
              <w:rPr>
                <w:rFonts w:eastAsia="Times New Roman"/>
                <w:i/>
                <w:iCs/>
                <w:color w:val="808080" w:themeColor="background1" w:themeShade="80"/>
                <w:sz w:val="16"/>
                <w:szCs w:val="16"/>
              </w:rPr>
            </w:pPr>
            <w:r w:rsidRPr="6E055624">
              <w:rPr>
                <w:lang w:val="en-GB"/>
              </w:rPr>
              <w:t>RA-REC-001</w:t>
            </w:r>
            <w:r w:rsidRPr="6E055624">
              <w:rPr>
                <w:i/>
                <w:iCs/>
                <w:sz w:val="16"/>
                <w:szCs w:val="16"/>
                <w:lang w:val="en-GB"/>
              </w:rPr>
              <w:t xml:space="preserve"> </w:t>
            </w:r>
            <w:r w:rsidRPr="6E055624">
              <w:rPr>
                <w:rFonts w:eastAsia="Times New Roman"/>
                <w:i/>
                <w:iCs/>
                <w:color w:val="808080" w:themeColor="background1" w:themeShade="80"/>
                <w:sz w:val="16"/>
                <w:szCs w:val="16"/>
              </w:rPr>
              <w:t>(2540, 2560, 2540J, 2560J, 252510, 252510BN, 252510ECBN, 2525-10BN, 2525-10ECBN, 252510EC)</w:t>
            </w:r>
          </w:p>
          <w:p w14:paraId="7493BB25" w14:textId="77777777" w:rsidR="003365C9" w:rsidRDefault="003365C9" w:rsidP="003365C9">
            <w:pPr>
              <w:autoSpaceDE w:val="0"/>
              <w:autoSpaceDN w:val="0"/>
              <w:adjustRightInd w:val="0"/>
              <w:jc w:val="both"/>
              <w:rPr>
                <w:rFonts w:eastAsia="Times New Roman" w:cstheme="minorHAnsi"/>
                <w:i/>
                <w:color w:val="808080" w:themeColor="background1" w:themeShade="80"/>
                <w:sz w:val="16"/>
                <w:szCs w:val="16"/>
              </w:rPr>
            </w:pPr>
          </w:p>
          <w:p w14:paraId="2B4A6B22" w14:textId="77777777" w:rsidR="003365C9" w:rsidRPr="000D43DA" w:rsidRDefault="003365C9" w:rsidP="003365C9">
            <w:pPr>
              <w:jc w:val="center"/>
              <w:rPr>
                <w:b/>
                <w:lang w:val="en-GB"/>
              </w:rPr>
            </w:pPr>
          </w:p>
        </w:tc>
        <w:tc>
          <w:tcPr>
            <w:tcW w:w="1620" w:type="dxa"/>
            <w:shd w:val="clear" w:color="auto" w:fill="auto"/>
            <w:vAlign w:val="center"/>
          </w:tcPr>
          <w:p w14:paraId="5A5173A6" w14:textId="1F1E2022" w:rsidR="003365C9" w:rsidRDefault="003365C9" w:rsidP="003365C9">
            <w:pPr>
              <w:jc w:val="both"/>
              <w:rPr>
                <w:rFonts w:eastAsia="Times New Roman" w:cstheme="minorHAnsi"/>
                <w:i/>
                <w:color w:val="808080" w:themeColor="background1" w:themeShade="80"/>
                <w:sz w:val="16"/>
                <w:szCs w:val="16"/>
              </w:rPr>
            </w:pPr>
            <w:r w:rsidRPr="007A36D3">
              <w:rPr>
                <w:rFonts w:eastAsia="Times New Roman" w:cstheme="minorHAnsi"/>
              </w:rPr>
              <w:t>RA-REC-015</w:t>
            </w:r>
            <w:r w:rsidRPr="00A214CC">
              <w:rPr>
                <w:rFonts w:eastAsia="Times New Roman" w:cstheme="minorHAnsi"/>
              </w:rPr>
              <w:t xml:space="preserve"> </w:t>
            </w:r>
            <w:r w:rsidRPr="00A214CC">
              <w:rPr>
                <w:rFonts w:eastAsia="Times New Roman" w:cstheme="minorHAnsi"/>
                <w:i/>
                <w:color w:val="808080" w:themeColor="background1" w:themeShade="80"/>
                <w:sz w:val="16"/>
                <w:szCs w:val="16"/>
              </w:rPr>
              <w:t>(ME7251C, ME7251E, ME725M1C, ME725M1E)</w:t>
            </w:r>
          </w:p>
          <w:p w14:paraId="61C387B3" w14:textId="77777777" w:rsidR="00F362E7" w:rsidRDefault="00F362E7" w:rsidP="003365C9">
            <w:pPr>
              <w:jc w:val="both"/>
              <w:rPr>
                <w:rFonts w:eastAsia="Times New Roman" w:cstheme="minorHAnsi"/>
                <w:i/>
                <w:color w:val="808080" w:themeColor="background1" w:themeShade="80"/>
                <w:sz w:val="16"/>
                <w:szCs w:val="16"/>
              </w:rPr>
            </w:pPr>
          </w:p>
          <w:p w14:paraId="1F2D3B38" w14:textId="77777777" w:rsidR="00F362E7" w:rsidRDefault="00F362E7" w:rsidP="00F362E7">
            <w:pPr>
              <w:jc w:val="both"/>
              <w:rPr>
                <w:rFonts w:eastAsia="Times New Roman"/>
                <w:i/>
                <w:iCs/>
                <w:color w:val="808080" w:themeColor="background1" w:themeShade="80"/>
                <w:sz w:val="16"/>
                <w:szCs w:val="16"/>
              </w:rPr>
            </w:pPr>
            <w:r w:rsidRPr="6E055624">
              <w:rPr>
                <w:rFonts w:eastAsia="Times New Roman"/>
              </w:rPr>
              <w:t xml:space="preserve">RA-REC-019 </w:t>
            </w:r>
          </w:p>
          <w:p w14:paraId="2545A71E" w14:textId="77777777" w:rsidR="00F362E7" w:rsidRDefault="00F362E7" w:rsidP="00F362E7">
            <w:pPr>
              <w:jc w:val="both"/>
              <w:rPr>
                <w:rFonts w:eastAsia="Times New Roman"/>
                <w:i/>
                <w:iCs/>
                <w:color w:val="808080" w:themeColor="background1" w:themeShade="80"/>
                <w:sz w:val="16"/>
                <w:szCs w:val="16"/>
              </w:rPr>
            </w:pPr>
            <w:r w:rsidRPr="00000400">
              <w:rPr>
                <w:rFonts w:eastAsia="Times New Roman" w:cstheme="minorHAnsi"/>
                <w:i/>
                <w:color w:val="808080" w:themeColor="background1" w:themeShade="80"/>
                <w:sz w:val="16"/>
                <w:szCs w:val="16"/>
              </w:rPr>
              <w:t>(</w:t>
            </w:r>
            <w:r>
              <w:rPr>
                <w:rFonts w:eastAsia="Times New Roman" w:cstheme="minorHAnsi"/>
                <w:i/>
                <w:color w:val="808080" w:themeColor="background1" w:themeShade="80"/>
                <w:sz w:val="16"/>
                <w:szCs w:val="16"/>
              </w:rPr>
              <w:t>2211J</w:t>
            </w:r>
            <w:r w:rsidRPr="00000400">
              <w:rPr>
                <w:rFonts w:eastAsia="Times New Roman" w:cstheme="minorHAnsi"/>
                <w:i/>
                <w:color w:val="808080" w:themeColor="background1" w:themeShade="80"/>
                <w:sz w:val="16"/>
                <w:szCs w:val="16"/>
              </w:rPr>
              <w:t xml:space="preserve">, </w:t>
            </w:r>
            <w:r>
              <w:rPr>
                <w:rFonts w:eastAsia="Times New Roman" w:cstheme="minorHAnsi"/>
                <w:i/>
                <w:color w:val="808080" w:themeColor="background1" w:themeShade="80"/>
                <w:sz w:val="16"/>
                <w:szCs w:val="16"/>
              </w:rPr>
              <w:t>2211, 2220J, 2220</w:t>
            </w:r>
            <w:r w:rsidRPr="00000400">
              <w:rPr>
                <w:rFonts w:eastAsia="Times New Roman" w:cstheme="minorHAnsi"/>
                <w:i/>
                <w:color w:val="808080" w:themeColor="background1" w:themeShade="80"/>
                <w:sz w:val="16"/>
                <w:szCs w:val="16"/>
              </w:rPr>
              <w:t>)</w:t>
            </w:r>
          </w:p>
          <w:p w14:paraId="6AB5F4AE" w14:textId="77777777" w:rsidR="003365C9" w:rsidRDefault="003365C9" w:rsidP="003365C9">
            <w:pPr>
              <w:jc w:val="both"/>
              <w:rPr>
                <w:rFonts w:eastAsia="Times New Roman"/>
                <w:i/>
                <w:iCs/>
                <w:color w:val="808080" w:themeColor="background1" w:themeShade="80"/>
                <w:sz w:val="16"/>
                <w:szCs w:val="16"/>
              </w:rPr>
            </w:pPr>
            <w:r w:rsidRPr="6E055624">
              <w:rPr>
                <w:rFonts w:eastAsia="Times New Roman"/>
              </w:rPr>
              <w:t xml:space="preserve">RA-REC-002 </w:t>
            </w:r>
            <w:r w:rsidRPr="6E055624">
              <w:rPr>
                <w:rFonts w:eastAsia="Times New Roman"/>
                <w:i/>
                <w:iCs/>
                <w:color w:val="808080" w:themeColor="background1" w:themeShade="80"/>
                <w:sz w:val="16"/>
                <w:szCs w:val="16"/>
              </w:rPr>
              <w:t>(2540, 2560, 2540J, 2560J, 252510, 252510BN, 252510ECBN, 2525-10BN, 2525-10ECBN, 252510EC)</w:t>
            </w:r>
          </w:p>
          <w:p w14:paraId="60FCC1C1" w14:textId="77777777" w:rsidR="003365C9" w:rsidRPr="000D43DA" w:rsidRDefault="003365C9" w:rsidP="003365C9">
            <w:pPr>
              <w:jc w:val="center"/>
              <w:rPr>
                <w:b/>
                <w:lang w:val="en-GB"/>
              </w:rPr>
            </w:pPr>
          </w:p>
        </w:tc>
        <w:tc>
          <w:tcPr>
            <w:tcW w:w="1705" w:type="dxa"/>
            <w:shd w:val="clear" w:color="auto" w:fill="auto"/>
            <w:vAlign w:val="center"/>
          </w:tcPr>
          <w:p w14:paraId="6178A355" w14:textId="77777777" w:rsidR="003365C9" w:rsidRPr="007A36D3" w:rsidRDefault="003365C9" w:rsidP="003365C9">
            <w:pPr>
              <w:jc w:val="both"/>
              <w:rPr>
                <w:rFonts w:eastAsia="Times New Roman"/>
                <w:i/>
                <w:iCs/>
                <w:color w:val="808080" w:themeColor="background1" w:themeShade="80"/>
                <w:sz w:val="16"/>
                <w:szCs w:val="16"/>
              </w:rPr>
            </w:pPr>
            <w:r w:rsidRPr="6E055624">
              <w:rPr>
                <w:lang w:val="en-GB"/>
              </w:rPr>
              <w:t>ENG-RMF-045</w:t>
            </w:r>
            <w:r w:rsidRPr="6E055624">
              <w:rPr>
                <w:sz w:val="16"/>
                <w:szCs w:val="16"/>
                <w:lang w:val="en-GB"/>
              </w:rPr>
              <w:t xml:space="preserve"> </w:t>
            </w:r>
            <w:r w:rsidRPr="6E055624">
              <w:rPr>
                <w:rFonts w:eastAsia="Times New Roman"/>
                <w:i/>
                <w:iCs/>
                <w:color w:val="808080" w:themeColor="background1" w:themeShade="80"/>
                <w:sz w:val="16"/>
                <w:szCs w:val="16"/>
              </w:rPr>
              <w:t>(2525-10BN, 2525-10ECBN, 2540, 2560, 0014, 0014A)</w:t>
            </w:r>
          </w:p>
          <w:p w14:paraId="6C1EE8D7" w14:textId="77777777" w:rsidR="003365C9" w:rsidRPr="007A36D3" w:rsidRDefault="003365C9" w:rsidP="003365C9">
            <w:pPr>
              <w:jc w:val="both"/>
              <w:rPr>
                <w:rFonts w:cstheme="minorHAnsi"/>
                <w:sz w:val="16"/>
                <w:szCs w:val="16"/>
                <w:lang w:val="en-GB"/>
              </w:rPr>
            </w:pPr>
          </w:p>
          <w:p w14:paraId="78D76EB2" w14:textId="77777777" w:rsidR="003365C9" w:rsidRDefault="003365C9" w:rsidP="003365C9">
            <w:pPr>
              <w:jc w:val="both"/>
              <w:rPr>
                <w:rFonts w:cstheme="minorHAnsi"/>
                <w:szCs w:val="20"/>
                <w:lang w:val="en-GB"/>
              </w:rPr>
            </w:pPr>
            <w:r w:rsidRPr="007A36D3">
              <w:rPr>
                <w:rFonts w:cstheme="minorHAnsi"/>
                <w:szCs w:val="20"/>
                <w:lang w:val="en-GB"/>
              </w:rPr>
              <w:t xml:space="preserve">ENG-RMF-024 </w:t>
            </w:r>
          </w:p>
          <w:p w14:paraId="31CEFF0B" w14:textId="77777777" w:rsidR="00274ECF" w:rsidRDefault="003365C9" w:rsidP="003365C9">
            <w:pPr>
              <w:jc w:val="center"/>
              <w:rPr>
                <w:rFonts w:eastAsia="Times New Roman"/>
                <w:i/>
                <w:iCs/>
                <w:color w:val="808080" w:themeColor="background1" w:themeShade="80"/>
                <w:sz w:val="16"/>
                <w:szCs w:val="16"/>
              </w:rPr>
            </w:pPr>
            <w:r w:rsidRPr="004077BF">
              <w:rPr>
                <w:rFonts w:eastAsia="Times New Roman"/>
                <w:i/>
                <w:iCs/>
                <w:color w:val="808080" w:themeColor="background1" w:themeShade="80"/>
                <w:sz w:val="16"/>
                <w:szCs w:val="16"/>
              </w:rPr>
              <w:t>(252510, 252510EC, 2525-15, 252515, 252515EC, 2525-15EC, 252510BN, 252510ECBN, 2525-10BN, 2525-10ECBN, 2540, 2560, 2540J, 2560J,</w:t>
            </w:r>
          </w:p>
          <w:p w14:paraId="5C004FEF" w14:textId="05787089" w:rsidR="003365C9" w:rsidRDefault="7F23E2A3" w:rsidP="3E2E8BF5">
            <w:pPr>
              <w:jc w:val="center"/>
              <w:rPr>
                <w:rFonts w:eastAsia="Times New Roman"/>
                <w:i/>
                <w:iCs/>
                <w:color w:val="808080" w:themeColor="background1" w:themeShade="80"/>
                <w:sz w:val="16"/>
                <w:szCs w:val="16"/>
              </w:rPr>
            </w:pPr>
            <w:r w:rsidRPr="3E2E8BF5">
              <w:rPr>
                <w:rFonts w:eastAsia="Times New Roman"/>
                <w:i/>
                <w:iCs/>
                <w:color w:val="808080" w:themeColor="background1" w:themeShade="80"/>
                <w:sz w:val="16"/>
                <w:szCs w:val="16"/>
              </w:rPr>
              <w:t xml:space="preserve">2211J, 2211, 2220J, 2220, </w:t>
            </w:r>
            <w:r w:rsidR="796B7659" w:rsidRPr="3E2E8BF5">
              <w:rPr>
                <w:rFonts w:eastAsia="Times New Roman"/>
                <w:i/>
                <w:iCs/>
                <w:color w:val="808080" w:themeColor="background1" w:themeShade="80"/>
                <w:sz w:val="16"/>
                <w:szCs w:val="16"/>
              </w:rPr>
              <w:t xml:space="preserve">2250J, </w:t>
            </w:r>
            <w:r w:rsidR="3A7C8A1E" w:rsidRPr="3E2E8BF5">
              <w:rPr>
                <w:rFonts w:eastAsia="Times New Roman"/>
                <w:i/>
                <w:iCs/>
                <w:color w:val="808080" w:themeColor="background1" w:themeShade="80"/>
                <w:sz w:val="16"/>
                <w:szCs w:val="16"/>
              </w:rPr>
              <w:t>251010EC, 251010ECBN, 251015EC, 251015ECBN, 2250R, ECVV120, ECVV220)</w:t>
            </w:r>
          </w:p>
          <w:p w14:paraId="6D8F4B1E" w14:textId="565ED4B2" w:rsidR="003365C9" w:rsidRPr="000D43DA" w:rsidRDefault="1317F8E7" w:rsidP="3E2E8BF5">
            <w:pPr>
              <w:jc w:val="center"/>
              <w:rPr>
                <w:lang w:val="en-GB"/>
              </w:rPr>
            </w:pPr>
            <w:r w:rsidRPr="3E2E8BF5">
              <w:rPr>
                <w:lang w:val="en-GB"/>
              </w:rPr>
              <w:lastRenderedPageBreak/>
              <w:t>ENG-RMF-055</w:t>
            </w:r>
          </w:p>
          <w:p w14:paraId="5BA1F11D" w14:textId="04B95A5A" w:rsidR="003365C9" w:rsidRPr="000D43DA" w:rsidRDefault="0A58C9C3" w:rsidP="3E2E8BF5">
            <w:pPr>
              <w:jc w:val="center"/>
              <w:rPr>
                <w:rFonts w:eastAsia="Times New Roman"/>
                <w:i/>
                <w:iCs/>
                <w:color w:val="808080" w:themeColor="background1" w:themeShade="80"/>
                <w:sz w:val="16"/>
                <w:szCs w:val="16"/>
                <w:lang w:val="en-GB"/>
              </w:rPr>
            </w:pPr>
            <w:r w:rsidRPr="3E2E8BF5">
              <w:rPr>
                <w:rFonts w:eastAsia="Times New Roman"/>
                <w:i/>
                <w:iCs/>
                <w:color w:val="808080" w:themeColor="background1" w:themeShade="80"/>
                <w:sz w:val="16"/>
                <w:szCs w:val="16"/>
              </w:rPr>
              <w:t>(ACE12BN5, ACE12MBN5, ME7251C, ME7251E, ME725M1C, ME725M1E)</w:t>
            </w:r>
          </w:p>
        </w:tc>
      </w:tr>
    </w:tbl>
    <w:p w14:paraId="35FED90D" w14:textId="77777777" w:rsidR="00000400" w:rsidRDefault="00000400" w:rsidP="005C56CD">
      <w:pPr>
        <w:spacing w:after="0"/>
        <w:rPr>
          <w:b/>
        </w:rPr>
      </w:pPr>
    </w:p>
    <w:p w14:paraId="20204EDF" w14:textId="6B54F9C5" w:rsidR="00952FEC" w:rsidRDefault="00952FEC" w:rsidP="00C4162F">
      <w:pPr>
        <w:spacing w:after="0"/>
        <w:ind w:firstLine="270"/>
        <w:rPr>
          <w:b/>
        </w:rPr>
      </w:pPr>
      <w:r>
        <w:rPr>
          <w:b/>
        </w:rPr>
        <w:t>TEMPLATE FRM003991 REVISION HISTORY</w:t>
      </w:r>
      <w:r w:rsidR="00F7144B">
        <w:rPr>
          <w:b/>
        </w:rPr>
        <w:t>.</w:t>
      </w:r>
    </w:p>
    <w:p w14:paraId="25985A6B" w14:textId="77777777" w:rsidR="00F7144B" w:rsidRDefault="00F7144B" w:rsidP="00952FEC">
      <w:pPr>
        <w:spacing w:after="0"/>
        <w:rPr>
          <w:b/>
        </w:rPr>
      </w:pPr>
    </w:p>
    <w:tbl>
      <w:tblPr>
        <w:tblW w:w="954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350"/>
        <w:gridCol w:w="7385"/>
      </w:tblGrid>
      <w:tr w:rsidR="00952FEC" w:rsidRPr="00CC14FF" w14:paraId="111CBBF6" w14:textId="77777777" w:rsidTr="0028091B">
        <w:trPr>
          <w:trHeight w:val="389"/>
        </w:trPr>
        <w:tc>
          <w:tcPr>
            <w:tcW w:w="805" w:type="dxa"/>
            <w:tcBorders>
              <w:right w:val="nil"/>
            </w:tcBorders>
            <w:shd w:val="clear" w:color="auto" w:fill="D9D9D9" w:themeFill="background1" w:themeFillShade="D9"/>
            <w:vAlign w:val="center"/>
          </w:tcPr>
          <w:p w14:paraId="127E92C3" w14:textId="77777777" w:rsidR="00952FEC" w:rsidRPr="006457A0" w:rsidRDefault="00952FEC" w:rsidP="007242F1">
            <w:pPr>
              <w:spacing w:after="0" w:line="240" w:lineRule="auto"/>
              <w:rPr>
                <w:rFonts w:asciiTheme="majorHAnsi" w:eastAsia="Calibri" w:hAnsiTheme="majorHAnsi" w:cstheme="majorHAnsi"/>
                <w:b/>
              </w:rPr>
            </w:pPr>
            <w:r>
              <w:rPr>
                <w:rFonts w:asciiTheme="majorHAnsi" w:eastAsia="Calibri" w:hAnsiTheme="majorHAnsi" w:cstheme="majorHAnsi"/>
                <w:b/>
              </w:rPr>
              <w:t>REV</w:t>
            </w:r>
          </w:p>
        </w:tc>
        <w:tc>
          <w:tcPr>
            <w:tcW w:w="1350" w:type="dxa"/>
            <w:tcBorders>
              <w:left w:val="nil"/>
            </w:tcBorders>
            <w:shd w:val="clear" w:color="auto" w:fill="FFFFFF" w:themeFill="background1"/>
            <w:vAlign w:val="center"/>
          </w:tcPr>
          <w:p w14:paraId="1CD0FCD6" w14:textId="77777777" w:rsidR="00952FEC" w:rsidRPr="006E5945" w:rsidRDefault="00952FEC" w:rsidP="007242F1">
            <w:pPr>
              <w:spacing w:after="0" w:line="240" w:lineRule="auto"/>
              <w:rPr>
                <w:rFonts w:asciiTheme="majorHAnsi" w:eastAsia="Calibri" w:hAnsiTheme="majorHAnsi" w:cstheme="majorHAnsi"/>
              </w:rPr>
            </w:pPr>
            <w:r w:rsidRPr="006E5945">
              <w:rPr>
                <w:rFonts w:asciiTheme="majorHAnsi" w:eastAsia="Calibri" w:hAnsiTheme="majorHAnsi" w:cstheme="majorHAnsi"/>
              </w:rPr>
              <w:t>A</w:t>
            </w:r>
          </w:p>
        </w:tc>
        <w:tc>
          <w:tcPr>
            <w:tcW w:w="7385" w:type="dxa"/>
            <w:shd w:val="clear" w:color="auto" w:fill="D9D9D9" w:themeFill="background1" w:themeFillShade="D9"/>
            <w:vAlign w:val="center"/>
          </w:tcPr>
          <w:p w14:paraId="188067D9" w14:textId="1809D401" w:rsidR="00952FEC" w:rsidRPr="006457A0" w:rsidRDefault="008B125C" w:rsidP="007242F1">
            <w:pPr>
              <w:spacing w:after="0" w:line="240" w:lineRule="auto"/>
              <w:rPr>
                <w:rFonts w:asciiTheme="majorHAnsi" w:eastAsia="Calibri" w:hAnsiTheme="majorHAnsi" w:cstheme="majorHAnsi"/>
                <w:b/>
              </w:rPr>
            </w:pPr>
            <w:r>
              <w:rPr>
                <w:rFonts w:asciiTheme="majorHAnsi" w:eastAsia="Calibri" w:hAnsiTheme="majorHAnsi" w:cstheme="majorHAnsi"/>
                <w:b/>
              </w:rPr>
              <w:t>Summary</w:t>
            </w:r>
          </w:p>
        </w:tc>
      </w:tr>
      <w:tr w:rsidR="00952FEC" w:rsidRPr="00CC14FF" w14:paraId="1C7F3399" w14:textId="77777777" w:rsidTr="0028091B">
        <w:trPr>
          <w:trHeight w:val="389"/>
        </w:trPr>
        <w:tc>
          <w:tcPr>
            <w:tcW w:w="805" w:type="dxa"/>
            <w:tcBorders>
              <w:right w:val="nil"/>
            </w:tcBorders>
            <w:shd w:val="clear" w:color="auto" w:fill="D9D9D9" w:themeFill="background1" w:themeFillShade="D9"/>
            <w:vAlign w:val="center"/>
          </w:tcPr>
          <w:p w14:paraId="166394D3" w14:textId="77777777" w:rsidR="00952FEC" w:rsidRPr="00CC14FF" w:rsidRDefault="00952FEC" w:rsidP="007242F1">
            <w:pPr>
              <w:spacing w:after="0" w:line="240" w:lineRule="auto"/>
              <w:rPr>
                <w:rFonts w:asciiTheme="majorHAnsi" w:eastAsia="Calibri" w:hAnsiTheme="majorHAnsi" w:cstheme="majorHAnsi"/>
                <w:b/>
              </w:rPr>
            </w:pPr>
            <w:r>
              <w:rPr>
                <w:rFonts w:asciiTheme="majorHAnsi" w:eastAsia="Calibri" w:hAnsiTheme="majorHAnsi" w:cstheme="majorHAnsi"/>
                <w:b/>
              </w:rPr>
              <w:t>ECN</w:t>
            </w:r>
          </w:p>
        </w:tc>
        <w:tc>
          <w:tcPr>
            <w:tcW w:w="1350" w:type="dxa"/>
            <w:tcBorders>
              <w:left w:val="nil"/>
            </w:tcBorders>
            <w:vAlign w:val="center"/>
          </w:tcPr>
          <w:p w14:paraId="05512EEF" w14:textId="77777777" w:rsidR="00952FEC" w:rsidRPr="00CC14FF" w:rsidRDefault="00952FEC" w:rsidP="007242F1">
            <w:pPr>
              <w:spacing w:after="0" w:line="240" w:lineRule="auto"/>
              <w:rPr>
                <w:rFonts w:asciiTheme="majorHAnsi" w:eastAsia="Calibri" w:hAnsiTheme="majorHAnsi" w:cstheme="majorHAnsi"/>
              </w:rPr>
            </w:pPr>
            <w:r>
              <w:rPr>
                <w:rFonts w:asciiTheme="majorHAnsi" w:eastAsia="Calibri" w:hAnsiTheme="majorHAnsi" w:cstheme="majorHAnsi"/>
              </w:rPr>
              <w:t>ECN021673</w:t>
            </w:r>
          </w:p>
        </w:tc>
        <w:tc>
          <w:tcPr>
            <w:tcW w:w="7385" w:type="dxa"/>
            <w:vAlign w:val="center"/>
          </w:tcPr>
          <w:p w14:paraId="168236DB" w14:textId="77777777" w:rsidR="00952FEC" w:rsidRPr="00CC14FF" w:rsidRDefault="00952FEC" w:rsidP="007242F1">
            <w:pPr>
              <w:spacing w:after="0" w:line="240" w:lineRule="auto"/>
              <w:rPr>
                <w:rFonts w:asciiTheme="majorHAnsi" w:eastAsia="Calibri" w:hAnsiTheme="majorHAnsi" w:cstheme="majorHAnsi"/>
              </w:rPr>
            </w:pPr>
            <w:r>
              <w:rPr>
                <w:rFonts w:asciiTheme="majorHAnsi" w:eastAsia="Calibri" w:hAnsiTheme="majorHAnsi" w:cstheme="majorHAnsi"/>
              </w:rPr>
              <w:t>Original Issue</w:t>
            </w:r>
          </w:p>
        </w:tc>
      </w:tr>
    </w:tbl>
    <w:p w14:paraId="56EB255C" w14:textId="77777777" w:rsidR="00952FEC" w:rsidRDefault="00952FEC" w:rsidP="00952FEC">
      <w:pPr>
        <w:pStyle w:val="Heading1"/>
        <w:numPr>
          <w:ilvl w:val="0"/>
          <w:numId w:val="0"/>
        </w:numPr>
        <w:spacing w:before="0"/>
      </w:pPr>
    </w:p>
    <w:p w14:paraId="23E0C5EB" w14:textId="77777777" w:rsidR="00F14618" w:rsidRDefault="00F14618" w:rsidP="00F14618">
      <w:pPr>
        <w:ind w:left="360"/>
      </w:pPr>
    </w:p>
    <w:sectPr w:rsidR="00F14618" w:rsidSect="00050B0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B43DD" w14:textId="77777777" w:rsidR="002679AF" w:rsidRDefault="002679AF" w:rsidP="003D0B71">
      <w:pPr>
        <w:spacing w:after="0" w:line="240" w:lineRule="auto"/>
      </w:pPr>
      <w:r>
        <w:separator/>
      </w:r>
    </w:p>
  </w:endnote>
  <w:endnote w:type="continuationSeparator" w:id="0">
    <w:p w14:paraId="48BFDF3E" w14:textId="77777777" w:rsidR="002679AF" w:rsidRDefault="002679AF" w:rsidP="003D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tag Sans Book">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A9758" w14:textId="09114868" w:rsidR="00F65887" w:rsidRPr="006C75D7" w:rsidRDefault="00F65887" w:rsidP="006C75D7">
    <w:pPr>
      <w:pStyle w:val="Footer"/>
      <w:tabs>
        <w:tab w:val="center" w:pos="4860"/>
      </w:tabs>
      <w:rPr>
        <w:sz w:val="16"/>
        <w:szCs w:val="16"/>
      </w:rPr>
    </w:pPr>
    <w:r w:rsidRPr="006C75D7">
      <w:rPr>
        <w:sz w:val="16"/>
        <w:szCs w:val="16"/>
      </w:rPr>
      <w:t>FRM003991 Rev, A</w:t>
    </w:r>
  </w:p>
  <w:p w14:paraId="045D0D93" w14:textId="77777777" w:rsidR="00F65887" w:rsidRPr="006C75D7" w:rsidRDefault="00F65887" w:rsidP="006C75D7">
    <w:pPr>
      <w:pStyle w:val="Footer"/>
      <w:tabs>
        <w:tab w:val="center" w:pos="4860"/>
      </w:tabs>
      <w:rPr>
        <w:sz w:val="16"/>
        <w:szCs w:val="16"/>
      </w:rPr>
    </w:pPr>
    <w:r w:rsidRPr="006C75D7">
      <w:rPr>
        <w:sz w:val="16"/>
        <w:szCs w:val="16"/>
      </w:rPr>
      <w:t>ECN021673</w:t>
    </w:r>
  </w:p>
  <w:p w14:paraId="78C2E25C" w14:textId="70859E22" w:rsidR="00F65887" w:rsidRPr="00F14618" w:rsidRDefault="00F65887" w:rsidP="006C75D7">
    <w:pPr>
      <w:pStyle w:val="Footer"/>
      <w:tabs>
        <w:tab w:val="clear" w:pos="4680"/>
        <w:tab w:val="center" w:pos="4860"/>
      </w:tabs>
      <w:rPr>
        <w:sz w:val="18"/>
        <w:szCs w:val="18"/>
      </w:rPr>
    </w:pPr>
    <w:r w:rsidRPr="006C75D7">
      <w:rPr>
        <w:sz w:val="16"/>
        <w:szCs w:val="16"/>
      </w:rPr>
      <w:t>Parent Document WE001427</w:t>
    </w:r>
    <w:r>
      <w:rPr>
        <w:sz w:val="18"/>
        <w:szCs w:val="18"/>
      </w:rPr>
      <w:tab/>
    </w:r>
    <w:r w:rsidRPr="00F14618">
      <w:rPr>
        <w:sz w:val="18"/>
        <w:szCs w:val="18"/>
      </w:rPr>
      <w:tab/>
      <w:t xml:space="preserve">Page </w:t>
    </w:r>
    <w:r w:rsidRPr="00F14618">
      <w:rPr>
        <w:sz w:val="18"/>
        <w:szCs w:val="18"/>
      </w:rPr>
      <w:fldChar w:fldCharType="begin"/>
    </w:r>
    <w:r w:rsidRPr="00F14618">
      <w:rPr>
        <w:sz w:val="18"/>
        <w:szCs w:val="18"/>
      </w:rPr>
      <w:instrText xml:space="preserve"> PAGE  \* Arabic  \* MERGEFORMAT </w:instrText>
    </w:r>
    <w:r w:rsidRPr="00F14618">
      <w:rPr>
        <w:sz w:val="18"/>
        <w:szCs w:val="18"/>
      </w:rPr>
      <w:fldChar w:fldCharType="separate"/>
    </w:r>
    <w:r>
      <w:rPr>
        <w:noProof/>
        <w:sz w:val="18"/>
        <w:szCs w:val="18"/>
      </w:rPr>
      <w:t>7</w:t>
    </w:r>
    <w:r w:rsidRPr="00F14618">
      <w:rPr>
        <w:sz w:val="18"/>
        <w:szCs w:val="18"/>
      </w:rPr>
      <w:fldChar w:fldCharType="end"/>
    </w:r>
    <w:r w:rsidRPr="00F14618">
      <w:rPr>
        <w:sz w:val="18"/>
        <w:szCs w:val="18"/>
      </w:rPr>
      <w:t xml:space="preserve"> of </w:t>
    </w:r>
    <w:r w:rsidRPr="00F14618">
      <w:rPr>
        <w:sz w:val="18"/>
        <w:szCs w:val="18"/>
      </w:rPr>
      <w:fldChar w:fldCharType="begin"/>
    </w:r>
    <w:r w:rsidRPr="00F14618">
      <w:rPr>
        <w:sz w:val="18"/>
        <w:szCs w:val="18"/>
      </w:rPr>
      <w:instrText xml:space="preserve"> NUMPAGES  \* Arabic  \* MERGEFORMAT </w:instrText>
    </w:r>
    <w:r w:rsidRPr="00F14618">
      <w:rPr>
        <w:sz w:val="18"/>
        <w:szCs w:val="18"/>
      </w:rPr>
      <w:fldChar w:fldCharType="separate"/>
    </w:r>
    <w:r>
      <w:rPr>
        <w:noProof/>
        <w:sz w:val="18"/>
        <w:szCs w:val="18"/>
      </w:rPr>
      <w:t>7</w:t>
    </w:r>
    <w:r w:rsidRPr="00F14618">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11EE0" w14:textId="77777777" w:rsidR="002679AF" w:rsidRDefault="002679AF" w:rsidP="003D0B71">
      <w:pPr>
        <w:spacing w:after="0" w:line="240" w:lineRule="auto"/>
      </w:pPr>
      <w:r>
        <w:separator/>
      </w:r>
    </w:p>
  </w:footnote>
  <w:footnote w:type="continuationSeparator" w:id="0">
    <w:p w14:paraId="1A4CC984" w14:textId="77777777" w:rsidR="002679AF" w:rsidRDefault="002679AF" w:rsidP="003D0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6052"/>
      <w:gridCol w:w="1395"/>
      <w:gridCol w:w="2011"/>
    </w:tblGrid>
    <w:tr w:rsidR="00F65887" w:rsidRPr="00EB1E02" w14:paraId="429F356E" w14:textId="77777777" w:rsidTr="00C871AC">
      <w:trPr>
        <w:trHeight w:val="390"/>
      </w:trPr>
      <w:tc>
        <w:tcPr>
          <w:tcW w:w="6052" w:type="dxa"/>
          <w:shd w:val="clear" w:color="auto" w:fill="F2F2F2"/>
          <w:vAlign w:val="center"/>
        </w:tcPr>
        <w:p w14:paraId="1471B7DB" w14:textId="39FDC382" w:rsidR="00F65887" w:rsidRDefault="00F65887" w:rsidP="00BF44A2">
          <w:pPr>
            <w:pStyle w:val="NoSpacing"/>
            <w:jc w:val="both"/>
          </w:pPr>
          <w:r>
            <w:t xml:space="preserve">Document Number: </w:t>
          </w:r>
          <w:r w:rsidRPr="00BF44A2">
            <w:t>SCN072061</w:t>
          </w:r>
        </w:p>
      </w:tc>
      <w:tc>
        <w:tcPr>
          <w:tcW w:w="1395" w:type="dxa"/>
          <w:shd w:val="clear" w:color="auto" w:fill="F2F2F2"/>
          <w:vAlign w:val="center"/>
        </w:tcPr>
        <w:p w14:paraId="69A7068D" w14:textId="05A6432E" w:rsidR="00F65887" w:rsidRDefault="00F65887" w:rsidP="000E48D3">
          <w:pPr>
            <w:pStyle w:val="NoSpacing"/>
          </w:pPr>
          <w:r>
            <w:t>Revision: A</w:t>
          </w:r>
        </w:p>
      </w:tc>
      <w:tc>
        <w:tcPr>
          <w:tcW w:w="2011" w:type="dxa"/>
          <w:shd w:val="clear" w:color="auto" w:fill="F2F2F2"/>
          <w:vAlign w:val="center"/>
        </w:tcPr>
        <w:p w14:paraId="47B33FB1" w14:textId="0E4E433D" w:rsidR="00F65887" w:rsidRPr="006457A0" w:rsidRDefault="00F65887" w:rsidP="000E48D3">
          <w:pPr>
            <w:pStyle w:val="NoSpacing"/>
          </w:pPr>
          <w:r w:rsidRPr="006457A0">
            <w:t>Date:</w:t>
          </w:r>
          <w:r>
            <w:t xml:space="preserve"> </w:t>
          </w:r>
          <w:r w:rsidR="00E36C20">
            <w:t>31</w:t>
          </w:r>
          <w:r>
            <w:t xml:space="preserve"> </w:t>
          </w:r>
          <w:r w:rsidR="00E36C20">
            <w:t>July</w:t>
          </w:r>
          <w:r>
            <w:t xml:space="preserve"> 20</w:t>
          </w:r>
          <w:r w:rsidR="00375844">
            <w:t>20</w:t>
          </w:r>
        </w:p>
      </w:tc>
    </w:tr>
  </w:tbl>
  <w:p w14:paraId="32CF6A99" w14:textId="77777777" w:rsidR="00F65887" w:rsidRDefault="00F65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278A"/>
    <w:multiLevelType w:val="hybridMultilevel"/>
    <w:tmpl w:val="19E0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64610"/>
    <w:multiLevelType w:val="hybridMultilevel"/>
    <w:tmpl w:val="E930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A15AD"/>
    <w:multiLevelType w:val="hybridMultilevel"/>
    <w:tmpl w:val="10CA9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92677"/>
    <w:multiLevelType w:val="hybridMultilevel"/>
    <w:tmpl w:val="ADBC7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2660E"/>
    <w:multiLevelType w:val="hybridMultilevel"/>
    <w:tmpl w:val="4D16A878"/>
    <w:lvl w:ilvl="0" w:tplc="FDDECA60">
      <w:start w:val="1"/>
      <w:numFmt w:val="upperLetter"/>
      <w:lvlText w:val="%1."/>
      <w:lvlJc w:val="left"/>
      <w:pPr>
        <w:ind w:left="720" w:hanging="360"/>
      </w:pPr>
      <w:rPr>
        <w:rFonts w:asciiTheme="majorHAnsi" w:hAnsiTheme="majorHAnsi" w:cstheme="majorHAnsi"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1525E"/>
    <w:multiLevelType w:val="hybridMultilevel"/>
    <w:tmpl w:val="8132EB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403D0"/>
    <w:multiLevelType w:val="multilevel"/>
    <w:tmpl w:val="E0F6BF7E"/>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333FE3"/>
    <w:multiLevelType w:val="hybridMultilevel"/>
    <w:tmpl w:val="45E0215E"/>
    <w:lvl w:ilvl="0" w:tplc="85E8A85C">
      <w:start w:val="1"/>
      <w:numFmt w:val="decimal"/>
      <w:pStyle w:val="Heading1"/>
      <w:lvlText w:val="%1."/>
      <w:lvlJc w:val="left"/>
      <w:pPr>
        <w:ind w:left="360" w:hanging="360"/>
      </w:pPr>
      <w:rPr>
        <w:b/>
      </w:rPr>
    </w:lvl>
    <w:lvl w:ilvl="1" w:tplc="04090019" w:tentative="1">
      <w:start w:val="1"/>
      <w:numFmt w:val="lowerLetter"/>
      <w:pStyle w:val="Heading2"/>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335C7CC3"/>
    <w:multiLevelType w:val="hybridMultilevel"/>
    <w:tmpl w:val="3EEA19A4"/>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9" w15:restartNumberingAfterBreak="0">
    <w:nsid w:val="358623AD"/>
    <w:multiLevelType w:val="hybridMultilevel"/>
    <w:tmpl w:val="DC6C9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B3C6E"/>
    <w:multiLevelType w:val="hybridMultilevel"/>
    <w:tmpl w:val="F88EE2B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5737185A"/>
    <w:multiLevelType w:val="hybridMultilevel"/>
    <w:tmpl w:val="F7AAB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88501F"/>
    <w:multiLevelType w:val="hybridMultilevel"/>
    <w:tmpl w:val="D42E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C0628F"/>
    <w:multiLevelType w:val="hybridMultilevel"/>
    <w:tmpl w:val="C0120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9359C"/>
    <w:multiLevelType w:val="hybridMultilevel"/>
    <w:tmpl w:val="2CEA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F1110B"/>
    <w:multiLevelType w:val="hybridMultilevel"/>
    <w:tmpl w:val="FA1CB9C4"/>
    <w:lvl w:ilvl="0" w:tplc="74A0B7C4">
      <w:start w:val="1"/>
      <w:numFmt w:val="upperLetter"/>
      <w:lvlText w:val="%1."/>
      <w:lvlJc w:val="left"/>
      <w:pPr>
        <w:ind w:left="720" w:hanging="360"/>
      </w:pPr>
      <w:rPr>
        <w:rFonts w:asciiTheme="majorHAnsi" w:hAnsiTheme="majorHAnsi" w:cstheme="majorHAnsi"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E535C"/>
    <w:multiLevelType w:val="hybridMultilevel"/>
    <w:tmpl w:val="87B0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560EF"/>
    <w:multiLevelType w:val="hybridMultilevel"/>
    <w:tmpl w:val="5DC02D74"/>
    <w:lvl w:ilvl="0" w:tplc="26F027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8"/>
  </w:num>
  <w:num w:numId="5">
    <w:abstractNumId w:val="9"/>
  </w:num>
  <w:num w:numId="6">
    <w:abstractNumId w:val="6"/>
  </w:num>
  <w:num w:numId="7">
    <w:abstractNumId w:val="6"/>
  </w:num>
  <w:num w:numId="8">
    <w:abstractNumId w:val="6"/>
  </w:num>
  <w:num w:numId="9">
    <w:abstractNumId w:val="11"/>
  </w:num>
  <w:num w:numId="10">
    <w:abstractNumId w:val="7"/>
  </w:num>
  <w:num w:numId="11">
    <w:abstractNumId w:val="7"/>
  </w:num>
  <w:num w:numId="12">
    <w:abstractNumId w:val="14"/>
  </w:num>
  <w:num w:numId="13">
    <w:abstractNumId w:val="5"/>
  </w:num>
  <w:num w:numId="14">
    <w:abstractNumId w:val="2"/>
  </w:num>
  <w:num w:numId="15">
    <w:abstractNumId w:val="4"/>
  </w:num>
  <w:num w:numId="16">
    <w:abstractNumId w:val="16"/>
  </w:num>
  <w:num w:numId="17">
    <w:abstractNumId w:val="13"/>
  </w:num>
  <w:num w:numId="18">
    <w:abstractNumId w:val="12"/>
  </w:num>
  <w:num w:numId="19">
    <w:abstractNumId w:val="7"/>
    <w:lvlOverride w:ilvl="0">
      <w:startOverride w:val="4"/>
    </w:lvlOverride>
  </w:num>
  <w:num w:numId="20">
    <w:abstractNumId w:val="15"/>
  </w:num>
  <w:num w:numId="21">
    <w:abstractNumId w:val="1"/>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B71"/>
    <w:rsid w:val="00000400"/>
    <w:rsid w:val="000011E7"/>
    <w:rsid w:val="00003045"/>
    <w:rsid w:val="00007C7D"/>
    <w:rsid w:val="00014826"/>
    <w:rsid w:val="000210F6"/>
    <w:rsid w:val="00023DDA"/>
    <w:rsid w:val="000262D3"/>
    <w:rsid w:val="00026B1A"/>
    <w:rsid w:val="000302C5"/>
    <w:rsid w:val="0003236A"/>
    <w:rsid w:val="0003339C"/>
    <w:rsid w:val="00036AAC"/>
    <w:rsid w:val="00036D6A"/>
    <w:rsid w:val="00037801"/>
    <w:rsid w:val="00041DAD"/>
    <w:rsid w:val="00042485"/>
    <w:rsid w:val="000470BE"/>
    <w:rsid w:val="00050B09"/>
    <w:rsid w:val="00052E73"/>
    <w:rsid w:val="00053E5F"/>
    <w:rsid w:val="000609CB"/>
    <w:rsid w:val="00060FFE"/>
    <w:rsid w:val="00061617"/>
    <w:rsid w:val="000631A1"/>
    <w:rsid w:val="000639CD"/>
    <w:rsid w:val="00063BB5"/>
    <w:rsid w:val="00067926"/>
    <w:rsid w:val="00071D5B"/>
    <w:rsid w:val="000729D2"/>
    <w:rsid w:val="00073545"/>
    <w:rsid w:val="0007439D"/>
    <w:rsid w:val="00074C55"/>
    <w:rsid w:val="00076431"/>
    <w:rsid w:val="00080E39"/>
    <w:rsid w:val="00082060"/>
    <w:rsid w:val="000831FA"/>
    <w:rsid w:val="0008330B"/>
    <w:rsid w:val="00085144"/>
    <w:rsid w:val="0008675A"/>
    <w:rsid w:val="00091941"/>
    <w:rsid w:val="00096E4E"/>
    <w:rsid w:val="000A04F2"/>
    <w:rsid w:val="000B24F8"/>
    <w:rsid w:val="000B543A"/>
    <w:rsid w:val="000C3507"/>
    <w:rsid w:val="000C386E"/>
    <w:rsid w:val="000D2355"/>
    <w:rsid w:val="000D2EEF"/>
    <w:rsid w:val="000D43DA"/>
    <w:rsid w:val="000D444F"/>
    <w:rsid w:val="000D7A51"/>
    <w:rsid w:val="000E09E6"/>
    <w:rsid w:val="000E30E6"/>
    <w:rsid w:val="000E379E"/>
    <w:rsid w:val="000E48D3"/>
    <w:rsid w:val="000E50B5"/>
    <w:rsid w:val="000E7897"/>
    <w:rsid w:val="000F4ED2"/>
    <w:rsid w:val="001005A1"/>
    <w:rsid w:val="001005AE"/>
    <w:rsid w:val="00101A32"/>
    <w:rsid w:val="001022D4"/>
    <w:rsid w:val="0010340F"/>
    <w:rsid w:val="00113497"/>
    <w:rsid w:val="00117DFC"/>
    <w:rsid w:val="00126100"/>
    <w:rsid w:val="00135771"/>
    <w:rsid w:val="00137206"/>
    <w:rsid w:val="001400B2"/>
    <w:rsid w:val="00145DE2"/>
    <w:rsid w:val="001533EC"/>
    <w:rsid w:val="001545C2"/>
    <w:rsid w:val="0015616B"/>
    <w:rsid w:val="00170C33"/>
    <w:rsid w:val="00173ADE"/>
    <w:rsid w:val="001762D9"/>
    <w:rsid w:val="001773E2"/>
    <w:rsid w:val="0017783D"/>
    <w:rsid w:val="00181129"/>
    <w:rsid w:val="001840D3"/>
    <w:rsid w:val="0018484E"/>
    <w:rsid w:val="00184A86"/>
    <w:rsid w:val="00186118"/>
    <w:rsid w:val="001875EB"/>
    <w:rsid w:val="001905CA"/>
    <w:rsid w:val="0019233B"/>
    <w:rsid w:val="001A2607"/>
    <w:rsid w:val="001A51D0"/>
    <w:rsid w:val="001B6EF3"/>
    <w:rsid w:val="001C0501"/>
    <w:rsid w:val="001C08C5"/>
    <w:rsid w:val="001C1148"/>
    <w:rsid w:val="001C11C8"/>
    <w:rsid w:val="001C52B2"/>
    <w:rsid w:val="001C5B49"/>
    <w:rsid w:val="001C605D"/>
    <w:rsid w:val="001D58FB"/>
    <w:rsid w:val="001D6AA8"/>
    <w:rsid w:val="001D7DD5"/>
    <w:rsid w:val="001E76E7"/>
    <w:rsid w:val="001E78D5"/>
    <w:rsid w:val="001E7CBB"/>
    <w:rsid w:val="001F2EFD"/>
    <w:rsid w:val="00204DBB"/>
    <w:rsid w:val="00206199"/>
    <w:rsid w:val="0021027A"/>
    <w:rsid w:val="00211D14"/>
    <w:rsid w:val="0021518D"/>
    <w:rsid w:val="00217104"/>
    <w:rsid w:val="0022040B"/>
    <w:rsid w:val="00222225"/>
    <w:rsid w:val="002261D6"/>
    <w:rsid w:val="00227E16"/>
    <w:rsid w:val="002417CA"/>
    <w:rsid w:val="0025450F"/>
    <w:rsid w:val="002546CC"/>
    <w:rsid w:val="0025486D"/>
    <w:rsid w:val="00255BA2"/>
    <w:rsid w:val="00257761"/>
    <w:rsid w:val="002604BB"/>
    <w:rsid w:val="00261C9E"/>
    <w:rsid w:val="002624F8"/>
    <w:rsid w:val="002679AF"/>
    <w:rsid w:val="00267DE4"/>
    <w:rsid w:val="0027078D"/>
    <w:rsid w:val="00271108"/>
    <w:rsid w:val="00274ECF"/>
    <w:rsid w:val="0027619A"/>
    <w:rsid w:val="00276D5B"/>
    <w:rsid w:val="00277E69"/>
    <w:rsid w:val="0028091B"/>
    <w:rsid w:val="00282BF6"/>
    <w:rsid w:val="00283FB7"/>
    <w:rsid w:val="002850AE"/>
    <w:rsid w:val="0028788E"/>
    <w:rsid w:val="0029279B"/>
    <w:rsid w:val="00292E5D"/>
    <w:rsid w:val="00293AA5"/>
    <w:rsid w:val="00296D9C"/>
    <w:rsid w:val="002A01E4"/>
    <w:rsid w:val="002A0DCC"/>
    <w:rsid w:val="002A3976"/>
    <w:rsid w:val="002A4914"/>
    <w:rsid w:val="002A6855"/>
    <w:rsid w:val="002A7D88"/>
    <w:rsid w:val="002C748B"/>
    <w:rsid w:val="002D4326"/>
    <w:rsid w:val="002D4C53"/>
    <w:rsid w:val="002D5D87"/>
    <w:rsid w:val="002D6520"/>
    <w:rsid w:val="002E104C"/>
    <w:rsid w:val="002E18D8"/>
    <w:rsid w:val="002F3ED4"/>
    <w:rsid w:val="002F455D"/>
    <w:rsid w:val="002F5178"/>
    <w:rsid w:val="002F68D8"/>
    <w:rsid w:val="002F6C47"/>
    <w:rsid w:val="002F75C8"/>
    <w:rsid w:val="0030005E"/>
    <w:rsid w:val="003023C8"/>
    <w:rsid w:val="00302875"/>
    <w:rsid w:val="003028F9"/>
    <w:rsid w:val="003040E5"/>
    <w:rsid w:val="003043D2"/>
    <w:rsid w:val="0030586C"/>
    <w:rsid w:val="00305D74"/>
    <w:rsid w:val="003065BA"/>
    <w:rsid w:val="00320313"/>
    <w:rsid w:val="00324967"/>
    <w:rsid w:val="00325F8E"/>
    <w:rsid w:val="0033023A"/>
    <w:rsid w:val="003365C9"/>
    <w:rsid w:val="003421BD"/>
    <w:rsid w:val="0034225B"/>
    <w:rsid w:val="00342B14"/>
    <w:rsid w:val="00343989"/>
    <w:rsid w:val="00346142"/>
    <w:rsid w:val="0034752A"/>
    <w:rsid w:val="00355BF4"/>
    <w:rsid w:val="00356997"/>
    <w:rsid w:val="00357022"/>
    <w:rsid w:val="0036103B"/>
    <w:rsid w:val="00363258"/>
    <w:rsid w:val="003646D1"/>
    <w:rsid w:val="00366EC2"/>
    <w:rsid w:val="00366F6F"/>
    <w:rsid w:val="003676CC"/>
    <w:rsid w:val="003701AF"/>
    <w:rsid w:val="00370F2E"/>
    <w:rsid w:val="00375483"/>
    <w:rsid w:val="00375844"/>
    <w:rsid w:val="00381EE1"/>
    <w:rsid w:val="00382A36"/>
    <w:rsid w:val="0038404A"/>
    <w:rsid w:val="00385F20"/>
    <w:rsid w:val="00387BC9"/>
    <w:rsid w:val="0039217F"/>
    <w:rsid w:val="00393406"/>
    <w:rsid w:val="00396337"/>
    <w:rsid w:val="003A15F0"/>
    <w:rsid w:val="003A7122"/>
    <w:rsid w:val="003B3C41"/>
    <w:rsid w:val="003B5C65"/>
    <w:rsid w:val="003B6040"/>
    <w:rsid w:val="003B6343"/>
    <w:rsid w:val="003B6C3E"/>
    <w:rsid w:val="003B6E25"/>
    <w:rsid w:val="003C1DDE"/>
    <w:rsid w:val="003C7161"/>
    <w:rsid w:val="003C75A6"/>
    <w:rsid w:val="003D010B"/>
    <w:rsid w:val="003D0B71"/>
    <w:rsid w:val="003D148B"/>
    <w:rsid w:val="003D317D"/>
    <w:rsid w:val="003D462A"/>
    <w:rsid w:val="003D6BF7"/>
    <w:rsid w:val="003E33C6"/>
    <w:rsid w:val="003F0254"/>
    <w:rsid w:val="003F1630"/>
    <w:rsid w:val="003F2C9C"/>
    <w:rsid w:val="003F5EA1"/>
    <w:rsid w:val="004009D3"/>
    <w:rsid w:val="0040296D"/>
    <w:rsid w:val="00402B6E"/>
    <w:rsid w:val="004061AF"/>
    <w:rsid w:val="00406FE2"/>
    <w:rsid w:val="004077BF"/>
    <w:rsid w:val="00411123"/>
    <w:rsid w:val="004124A7"/>
    <w:rsid w:val="004132A5"/>
    <w:rsid w:val="004132BF"/>
    <w:rsid w:val="00414DDA"/>
    <w:rsid w:val="00424230"/>
    <w:rsid w:val="004244DF"/>
    <w:rsid w:val="004248C9"/>
    <w:rsid w:val="0042633C"/>
    <w:rsid w:val="00427561"/>
    <w:rsid w:val="004322AD"/>
    <w:rsid w:val="00437E87"/>
    <w:rsid w:val="00444502"/>
    <w:rsid w:val="00444B47"/>
    <w:rsid w:val="00445C2E"/>
    <w:rsid w:val="00453390"/>
    <w:rsid w:val="004572B7"/>
    <w:rsid w:val="0046271A"/>
    <w:rsid w:val="004628DA"/>
    <w:rsid w:val="00462A4C"/>
    <w:rsid w:val="0047325B"/>
    <w:rsid w:val="00477CC1"/>
    <w:rsid w:val="004825E6"/>
    <w:rsid w:val="00483659"/>
    <w:rsid w:val="004917E2"/>
    <w:rsid w:val="00492B3F"/>
    <w:rsid w:val="00494282"/>
    <w:rsid w:val="00494608"/>
    <w:rsid w:val="004A1CA9"/>
    <w:rsid w:val="004A3F24"/>
    <w:rsid w:val="004A56DC"/>
    <w:rsid w:val="004A7254"/>
    <w:rsid w:val="004B0A0B"/>
    <w:rsid w:val="004B2E92"/>
    <w:rsid w:val="004B3446"/>
    <w:rsid w:val="004C20E2"/>
    <w:rsid w:val="004C2321"/>
    <w:rsid w:val="004C2A4E"/>
    <w:rsid w:val="004C3CA7"/>
    <w:rsid w:val="004C3D4F"/>
    <w:rsid w:val="004C4C90"/>
    <w:rsid w:val="004C552E"/>
    <w:rsid w:val="004C745A"/>
    <w:rsid w:val="004D66C0"/>
    <w:rsid w:val="004E15C5"/>
    <w:rsid w:val="004E54AE"/>
    <w:rsid w:val="004F32E0"/>
    <w:rsid w:val="004F3435"/>
    <w:rsid w:val="004F6F53"/>
    <w:rsid w:val="004F7874"/>
    <w:rsid w:val="00501E8E"/>
    <w:rsid w:val="005027A8"/>
    <w:rsid w:val="00504E80"/>
    <w:rsid w:val="00520AAD"/>
    <w:rsid w:val="005238D4"/>
    <w:rsid w:val="00530975"/>
    <w:rsid w:val="005322E6"/>
    <w:rsid w:val="00532FC8"/>
    <w:rsid w:val="00540912"/>
    <w:rsid w:val="005416FD"/>
    <w:rsid w:val="0054240D"/>
    <w:rsid w:val="00543B5D"/>
    <w:rsid w:val="00544F0A"/>
    <w:rsid w:val="00546451"/>
    <w:rsid w:val="00560DD6"/>
    <w:rsid w:val="00563E20"/>
    <w:rsid w:val="00565539"/>
    <w:rsid w:val="00566060"/>
    <w:rsid w:val="00566BA9"/>
    <w:rsid w:val="0058272A"/>
    <w:rsid w:val="00582F98"/>
    <w:rsid w:val="00584B01"/>
    <w:rsid w:val="00593ACF"/>
    <w:rsid w:val="00593BD1"/>
    <w:rsid w:val="00594706"/>
    <w:rsid w:val="00594AB5"/>
    <w:rsid w:val="005A0938"/>
    <w:rsid w:val="005A099F"/>
    <w:rsid w:val="005A2706"/>
    <w:rsid w:val="005A73A5"/>
    <w:rsid w:val="005B102F"/>
    <w:rsid w:val="005B748D"/>
    <w:rsid w:val="005C56CD"/>
    <w:rsid w:val="005C6FDB"/>
    <w:rsid w:val="005C7EF5"/>
    <w:rsid w:val="005D0891"/>
    <w:rsid w:val="005D4054"/>
    <w:rsid w:val="005E48E3"/>
    <w:rsid w:val="005E62DA"/>
    <w:rsid w:val="005F1C99"/>
    <w:rsid w:val="005F279E"/>
    <w:rsid w:val="005F3CEE"/>
    <w:rsid w:val="005F48F7"/>
    <w:rsid w:val="005F6764"/>
    <w:rsid w:val="005F7FB5"/>
    <w:rsid w:val="00600ACA"/>
    <w:rsid w:val="00600C3D"/>
    <w:rsid w:val="00601B41"/>
    <w:rsid w:val="00602A03"/>
    <w:rsid w:val="00604778"/>
    <w:rsid w:val="00605AED"/>
    <w:rsid w:val="0060651B"/>
    <w:rsid w:val="00606ED3"/>
    <w:rsid w:val="0061105B"/>
    <w:rsid w:val="00611451"/>
    <w:rsid w:val="00613B11"/>
    <w:rsid w:val="0061475D"/>
    <w:rsid w:val="006156B5"/>
    <w:rsid w:val="006218C8"/>
    <w:rsid w:val="0062462A"/>
    <w:rsid w:val="00625449"/>
    <w:rsid w:val="006268A0"/>
    <w:rsid w:val="006322F6"/>
    <w:rsid w:val="00633080"/>
    <w:rsid w:val="00633778"/>
    <w:rsid w:val="006365EF"/>
    <w:rsid w:val="006369E6"/>
    <w:rsid w:val="00637965"/>
    <w:rsid w:val="00637D31"/>
    <w:rsid w:val="00641488"/>
    <w:rsid w:val="006428D4"/>
    <w:rsid w:val="00661DDE"/>
    <w:rsid w:val="006636B6"/>
    <w:rsid w:val="006739CE"/>
    <w:rsid w:val="00675C68"/>
    <w:rsid w:val="00684399"/>
    <w:rsid w:val="0068575B"/>
    <w:rsid w:val="006873FA"/>
    <w:rsid w:val="00694B2E"/>
    <w:rsid w:val="006A649F"/>
    <w:rsid w:val="006B0A86"/>
    <w:rsid w:val="006B372D"/>
    <w:rsid w:val="006B38B1"/>
    <w:rsid w:val="006B6355"/>
    <w:rsid w:val="006B6A2A"/>
    <w:rsid w:val="006C03B8"/>
    <w:rsid w:val="006C1EA7"/>
    <w:rsid w:val="006C2C99"/>
    <w:rsid w:val="006C3ECA"/>
    <w:rsid w:val="006C56BC"/>
    <w:rsid w:val="006C75D7"/>
    <w:rsid w:val="006D01C3"/>
    <w:rsid w:val="006D11CF"/>
    <w:rsid w:val="006D4464"/>
    <w:rsid w:val="006D4544"/>
    <w:rsid w:val="006D51AC"/>
    <w:rsid w:val="006E04F6"/>
    <w:rsid w:val="006E3921"/>
    <w:rsid w:val="006E55B3"/>
    <w:rsid w:val="006F4A4D"/>
    <w:rsid w:val="006F54A2"/>
    <w:rsid w:val="006F67A8"/>
    <w:rsid w:val="00700A45"/>
    <w:rsid w:val="00701976"/>
    <w:rsid w:val="00702EE2"/>
    <w:rsid w:val="00703DFE"/>
    <w:rsid w:val="00705E75"/>
    <w:rsid w:val="007106D8"/>
    <w:rsid w:val="00714872"/>
    <w:rsid w:val="0071693E"/>
    <w:rsid w:val="007174BF"/>
    <w:rsid w:val="00722C91"/>
    <w:rsid w:val="00722D92"/>
    <w:rsid w:val="00723C7E"/>
    <w:rsid w:val="007242F1"/>
    <w:rsid w:val="00726E70"/>
    <w:rsid w:val="0073249F"/>
    <w:rsid w:val="00735396"/>
    <w:rsid w:val="00740ABE"/>
    <w:rsid w:val="00741F6B"/>
    <w:rsid w:val="00742A80"/>
    <w:rsid w:val="00744971"/>
    <w:rsid w:val="00744D2D"/>
    <w:rsid w:val="007450D0"/>
    <w:rsid w:val="00745F36"/>
    <w:rsid w:val="0074663A"/>
    <w:rsid w:val="00751584"/>
    <w:rsid w:val="007544F2"/>
    <w:rsid w:val="00760C2F"/>
    <w:rsid w:val="007619B9"/>
    <w:rsid w:val="00763452"/>
    <w:rsid w:val="00765963"/>
    <w:rsid w:val="00767FA0"/>
    <w:rsid w:val="007721A2"/>
    <w:rsid w:val="007721DA"/>
    <w:rsid w:val="007732C1"/>
    <w:rsid w:val="0077432A"/>
    <w:rsid w:val="0077434E"/>
    <w:rsid w:val="00784AAE"/>
    <w:rsid w:val="00784BE8"/>
    <w:rsid w:val="007908F0"/>
    <w:rsid w:val="007940CA"/>
    <w:rsid w:val="00796469"/>
    <w:rsid w:val="00796C64"/>
    <w:rsid w:val="00796DDC"/>
    <w:rsid w:val="007A209D"/>
    <w:rsid w:val="007A48C8"/>
    <w:rsid w:val="007B1585"/>
    <w:rsid w:val="007B321D"/>
    <w:rsid w:val="007C2A59"/>
    <w:rsid w:val="007C68CC"/>
    <w:rsid w:val="007D65AA"/>
    <w:rsid w:val="007D777E"/>
    <w:rsid w:val="007E28FA"/>
    <w:rsid w:val="007E34B0"/>
    <w:rsid w:val="007E361E"/>
    <w:rsid w:val="007E4336"/>
    <w:rsid w:val="007E45BA"/>
    <w:rsid w:val="007E47F4"/>
    <w:rsid w:val="007E5096"/>
    <w:rsid w:val="007E7C87"/>
    <w:rsid w:val="007F08EA"/>
    <w:rsid w:val="007F1797"/>
    <w:rsid w:val="00800CA2"/>
    <w:rsid w:val="00803166"/>
    <w:rsid w:val="008046CA"/>
    <w:rsid w:val="00804E7A"/>
    <w:rsid w:val="008109EE"/>
    <w:rsid w:val="00820DD9"/>
    <w:rsid w:val="008232CF"/>
    <w:rsid w:val="00825AF9"/>
    <w:rsid w:val="008265A2"/>
    <w:rsid w:val="0083356C"/>
    <w:rsid w:val="008343F1"/>
    <w:rsid w:val="0084027D"/>
    <w:rsid w:val="00842C75"/>
    <w:rsid w:val="00843061"/>
    <w:rsid w:val="00845A86"/>
    <w:rsid w:val="00846284"/>
    <w:rsid w:val="00850EF3"/>
    <w:rsid w:val="00850F45"/>
    <w:rsid w:val="00852A36"/>
    <w:rsid w:val="008555EA"/>
    <w:rsid w:val="00857AE5"/>
    <w:rsid w:val="0086163B"/>
    <w:rsid w:val="00867615"/>
    <w:rsid w:val="00870D5A"/>
    <w:rsid w:val="0087266A"/>
    <w:rsid w:val="00874B38"/>
    <w:rsid w:val="00876952"/>
    <w:rsid w:val="00877191"/>
    <w:rsid w:val="0088092D"/>
    <w:rsid w:val="0088118F"/>
    <w:rsid w:val="00882B92"/>
    <w:rsid w:val="00882E66"/>
    <w:rsid w:val="00884426"/>
    <w:rsid w:val="00884ECD"/>
    <w:rsid w:val="0089020A"/>
    <w:rsid w:val="00894942"/>
    <w:rsid w:val="0089560C"/>
    <w:rsid w:val="00896201"/>
    <w:rsid w:val="008978BE"/>
    <w:rsid w:val="008A15C5"/>
    <w:rsid w:val="008A6431"/>
    <w:rsid w:val="008A71B6"/>
    <w:rsid w:val="008B0441"/>
    <w:rsid w:val="008B125C"/>
    <w:rsid w:val="008B41A8"/>
    <w:rsid w:val="008B47D2"/>
    <w:rsid w:val="008B6262"/>
    <w:rsid w:val="008B6D08"/>
    <w:rsid w:val="008C3662"/>
    <w:rsid w:val="008C38D6"/>
    <w:rsid w:val="008C4866"/>
    <w:rsid w:val="008C493D"/>
    <w:rsid w:val="008D0A51"/>
    <w:rsid w:val="008E0262"/>
    <w:rsid w:val="008E68EE"/>
    <w:rsid w:val="008F1131"/>
    <w:rsid w:val="008F3A1D"/>
    <w:rsid w:val="008F4BE4"/>
    <w:rsid w:val="009008C1"/>
    <w:rsid w:val="00905081"/>
    <w:rsid w:val="00906656"/>
    <w:rsid w:val="00907410"/>
    <w:rsid w:val="00912624"/>
    <w:rsid w:val="00915075"/>
    <w:rsid w:val="00917BD8"/>
    <w:rsid w:val="009201DD"/>
    <w:rsid w:val="0092412C"/>
    <w:rsid w:val="009260D2"/>
    <w:rsid w:val="00934F55"/>
    <w:rsid w:val="00935DB5"/>
    <w:rsid w:val="00937535"/>
    <w:rsid w:val="009504E0"/>
    <w:rsid w:val="00952FEC"/>
    <w:rsid w:val="00955B6E"/>
    <w:rsid w:val="00957378"/>
    <w:rsid w:val="00960BD5"/>
    <w:rsid w:val="00967C4F"/>
    <w:rsid w:val="00976E3A"/>
    <w:rsid w:val="009813D2"/>
    <w:rsid w:val="00982C90"/>
    <w:rsid w:val="00985E36"/>
    <w:rsid w:val="009A18BF"/>
    <w:rsid w:val="009A391C"/>
    <w:rsid w:val="009A3BA6"/>
    <w:rsid w:val="009A4D31"/>
    <w:rsid w:val="009A6BF3"/>
    <w:rsid w:val="009B7C9C"/>
    <w:rsid w:val="009C0072"/>
    <w:rsid w:val="009C1D5C"/>
    <w:rsid w:val="009C3D5A"/>
    <w:rsid w:val="009D1243"/>
    <w:rsid w:val="009D1A41"/>
    <w:rsid w:val="009D249D"/>
    <w:rsid w:val="009D28DA"/>
    <w:rsid w:val="009D37D0"/>
    <w:rsid w:val="009E0744"/>
    <w:rsid w:val="009E1532"/>
    <w:rsid w:val="009E26A6"/>
    <w:rsid w:val="009E3633"/>
    <w:rsid w:val="009E5B62"/>
    <w:rsid w:val="009E76B8"/>
    <w:rsid w:val="009F3860"/>
    <w:rsid w:val="009F38FD"/>
    <w:rsid w:val="009F524C"/>
    <w:rsid w:val="009F53EE"/>
    <w:rsid w:val="009F61CA"/>
    <w:rsid w:val="009F7B84"/>
    <w:rsid w:val="00A050F7"/>
    <w:rsid w:val="00A1205C"/>
    <w:rsid w:val="00A168F9"/>
    <w:rsid w:val="00A225F6"/>
    <w:rsid w:val="00A22EEF"/>
    <w:rsid w:val="00A2451A"/>
    <w:rsid w:val="00A356A5"/>
    <w:rsid w:val="00A43D3D"/>
    <w:rsid w:val="00A44516"/>
    <w:rsid w:val="00A454F6"/>
    <w:rsid w:val="00A46FAC"/>
    <w:rsid w:val="00A504F6"/>
    <w:rsid w:val="00A52298"/>
    <w:rsid w:val="00A538D6"/>
    <w:rsid w:val="00A55C41"/>
    <w:rsid w:val="00A641DE"/>
    <w:rsid w:val="00A6447C"/>
    <w:rsid w:val="00A648B3"/>
    <w:rsid w:val="00A6730F"/>
    <w:rsid w:val="00A7763E"/>
    <w:rsid w:val="00A803BC"/>
    <w:rsid w:val="00A821B5"/>
    <w:rsid w:val="00A84119"/>
    <w:rsid w:val="00A91489"/>
    <w:rsid w:val="00A9465D"/>
    <w:rsid w:val="00A9650F"/>
    <w:rsid w:val="00AA010F"/>
    <w:rsid w:val="00AA1FE4"/>
    <w:rsid w:val="00AA30D7"/>
    <w:rsid w:val="00AA5749"/>
    <w:rsid w:val="00AA69F9"/>
    <w:rsid w:val="00AA7497"/>
    <w:rsid w:val="00AB001F"/>
    <w:rsid w:val="00AB3E46"/>
    <w:rsid w:val="00AB68CC"/>
    <w:rsid w:val="00AB77E0"/>
    <w:rsid w:val="00AC1441"/>
    <w:rsid w:val="00AC4087"/>
    <w:rsid w:val="00AC6480"/>
    <w:rsid w:val="00AC7C6D"/>
    <w:rsid w:val="00AD03AA"/>
    <w:rsid w:val="00AD0CB4"/>
    <w:rsid w:val="00AD2A62"/>
    <w:rsid w:val="00AD3DC8"/>
    <w:rsid w:val="00AD6245"/>
    <w:rsid w:val="00AD7DDC"/>
    <w:rsid w:val="00AE075E"/>
    <w:rsid w:val="00AE120E"/>
    <w:rsid w:val="00AE2B73"/>
    <w:rsid w:val="00AE330E"/>
    <w:rsid w:val="00AE7CA3"/>
    <w:rsid w:val="00AF1AAD"/>
    <w:rsid w:val="00AF5172"/>
    <w:rsid w:val="00B01458"/>
    <w:rsid w:val="00B07FEC"/>
    <w:rsid w:val="00B10158"/>
    <w:rsid w:val="00B111B2"/>
    <w:rsid w:val="00B11326"/>
    <w:rsid w:val="00B13941"/>
    <w:rsid w:val="00B14852"/>
    <w:rsid w:val="00B15065"/>
    <w:rsid w:val="00B1794E"/>
    <w:rsid w:val="00B22A0C"/>
    <w:rsid w:val="00B31666"/>
    <w:rsid w:val="00B33AF7"/>
    <w:rsid w:val="00B3488A"/>
    <w:rsid w:val="00B36C4E"/>
    <w:rsid w:val="00B43DB1"/>
    <w:rsid w:val="00B50BB9"/>
    <w:rsid w:val="00B55EF4"/>
    <w:rsid w:val="00B578CB"/>
    <w:rsid w:val="00B60D9F"/>
    <w:rsid w:val="00B648DC"/>
    <w:rsid w:val="00B65BE4"/>
    <w:rsid w:val="00B7154E"/>
    <w:rsid w:val="00B72636"/>
    <w:rsid w:val="00B7734A"/>
    <w:rsid w:val="00B803FE"/>
    <w:rsid w:val="00B80E29"/>
    <w:rsid w:val="00B84512"/>
    <w:rsid w:val="00B864CB"/>
    <w:rsid w:val="00B9185B"/>
    <w:rsid w:val="00B92D72"/>
    <w:rsid w:val="00B96FB5"/>
    <w:rsid w:val="00BA55E4"/>
    <w:rsid w:val="00BA6744"/>
    <w:rsid w:val="00BA740A"/>
    <w:rsid w:val="00BB3603"/>
    <w:rsid w:val="00BC1167"/>
    <w:rsid w:val="00BC3F8A"/>
    <w:rsid w:val="00BC41DB"/>
    <w:rsid w:val="00BD131D"/>
    <w:rsid w:val="00BD1C00"/>
    <w:rsid w:val="00BD1D77"/>
    <w:rsid w:val="00BD21F9"/>
    <w:rsid w:val="00BD460D"/>
    <w:rsid w:val="00BD555E"/>
    <w:rsid w:val="00BD6A80"/>
    <w:rsid w:val="00BD7124"/>
    <w:rsid w:val="00BE03FD"/>
    <w:rsid w:val="00BE0818"/>
    <w:rsid w:val="00BE0925"/>
    <w:rsid w:val="00BE0B61"/>
    <w:rsid w:val="00BE28F4"/>
    <w:rsid w:val="00BE7691"/>
    <w:rsid w:val="00BF0784"/>
    <w:rsid w:val="00BF44A2"/>
    <w:rsid w:val="00BF5F3C"/>
    <w:rsid w:val="00BF7E85"/>
    <w:rsid w:val="00C01B97"/>
    <w:rsid w:val="00C0298D"/>
    <w:rsid w:val="00C02E3A"/>
    <w:rsid w:val="00C071EB"/>
    <w:rsid w:val="00C07CAA"/>
    <w:rsid w:val="00C134CF"/>
    <w:rsid w:val="00C1523E"/>
    <w:rsid w:val="00C159CA"/>
    <w:rsid w:val="00C22DEA"/>
    <w:rsid w:val="00C24AF7"/>
    <w:rsid w:val="00C3239E"/>
    <w:rsid w:val="00C331F4"/>
    <w:rsid w:val="00C34F4D"/>
    <w:rsid w:val="00C4162F"/>
    <w:rsid w:val="00C41EE5"/>
    <w:rsid w:val="00C579A4"/>
    <w:rsid w:val="00C608A5"/>
    <w:rsid w:val="00C677BB"/>
    <w:rsid w:val="00C71572"/>
    <w:rsid w:val="00C7580B"/>
    <w:rsid w:val="00C77F24"/>
    <w:rsid w:val="00C83C7C"/>
    <w:rsid w:val="00C848FD"/>
    <w:rsid w:val="00C871AC"/>
    <w:rsid w:val="00C92E04"/>
    <w:rsid w:val="00C9308A"/>
    <w:rsid w:val="00C94276"/>
    <w:rsid w:val="00CA048A"/>
    <w:rsid w:val="00CA1AA7"/>
    <w:rsid w:val="00CA1DEF"/>
    <w:rsid w:val="00CA2FB5"/>
    <w:rsid w:val="00CA6E6D"/>
    <w:rsid w:val="00CB3FFC"/>
    <w:rsid w:val="00CC480C"/>
    <w:rsid w:val="00CC4AEC"/>
    <w:rsid w:val="00CC7EF9"/>
    <w:rsid w:val="00CC7F1A"/>
    <w:rsid w:val="00CD27D2"/>
    <w:rsid w:val="00CD418C"/>
    <w:rsid w:val="00CD41BA"/>
    <w:rsid w:val="00CD74EC"/>
    <w:rsid w:val="00CE2EF0"/>
    <w:rsid w:val="00CE581A"/>
    <w:rsid w:val="00CE60A9"/>
    <w:rsid w:val="00CF21B5"/>
    <w:rsid w:val="00CF3C1E"/>
    <w:rsid w:val="00CF564B"/>
    <w:rsid w:val="00D027A1"/>
    <w:rsid w:val="00D02870"/>
    <w:rsid w:val="00D04CF8"/>
    <w:rsid w:val="00D06DB5"/>
    <w:rsid w:val="00D0765E"/>
    <w:rsid w:val="00D16000"/>
    <w:rsid w:val="00D17E5B"/>
    <w:rsid w:val="00D23C21"/>
    <w:rsid w:val="00D24F4E"/>
    <w:rsid w:val="00D251D1"/>
    <w:rsid w:val="00D2543D"/>
    <w:rsid w:val="00D34129"/>
    <w:rsid w:val="00D359D3"/>
    <w:rsid w:val="00D36028"/>
    <w:rsid w:val="00D37281"/>
    <w:rsid w:val="00D37D71"/>
    <w:rsid w:val="00D5438B"/>
    <w:rsid w:val="00D5766E"/>
    <w:rsid w:val="00D62095"/>
    <w:rsid w:val="00D62354"/>
    <w:rsid w:val="00D64B36"/>
    <w:rsid w:val="00D73A79"/>
    <w:rsid w:val="00D7603E"/>
    <w:rsid w:val="00D76645"/>
    <w:rsid w:val="00D77E4B"/>
    <w:rsid w:val="00D90D5A"/>
    <w:rsid w:val="00D917C7"/>
    <w:rsid w:val="00D95483"/>
    <w:rsid w:val="00DA3D85"/>
    <w:rsid w:val="00DB421E"/>
    <w:rsid w:val="00DB7015"/>
    <w:rsid w:val="00DB73E1"/>
    <w:rsid w:val="00DC0747"/>
    <w:rsid w:val="00DC4023"/>
    <w:rsid w:val="00DC5AF6"/>
    <w:rsid w:val="00DC5FE3"/>
    <w:rsid w:val="00DC7C08"/>
    <w:rsid w:val="00DD0CEF"/>
    <w:rsid w:val="00DD22CF"/>
    <w:rsid w:val="00DD4C05"/>
    <w:rsid w:val="00DE0015"/>
    <w:rsid w:val="00DE022A"/>
    <w:rsid w:val="00DE2E1F"/>
    <w:rsid w:val="00DE6ED7"/>
    <w:rsid w:val="00DF02CA"/>
    <w:rsid w:val="00DF5C90"/>
    <w:rsid w:val="00E04368"/>
    <w:rsid w:val="00E05A62"/>
    <w:rsid w:val="00E06903"/>
    <w:rsid w:val="00E072E2"/>
    <w:rsid w:val="00E14CBA"/>
    <w:rsid w:val="00E17F46"/>
    <w:rsid w:val="00E202AB"/>
    <w:rsid w:val="00E21057"/>
    <w:rsid w:val="00E222DD"/>
    <w:rsid w:val="00E2760D"/>
    <w:rsid w:val="00E36C20"/>
    <w:rsid w:val="00E40466"/>
    <w:rsid w:val="00E41CFB"/>
    <w:rsid w:val="00E429F3"/>
    <w:rsid w:val="00E44E6C"/>
    <w:rsid w:val="00E53D0E"/>
    <w:rsid w:val="00E63B7B"/>
    <w:rsid w:val="00E667D6"/>
    <w:rsid w:val="00E71B81"/>
    <w:rsid w:val="00E724D4"/>
    <w:rsid w:val="00E7272E"/>
    <w:rsid w:val="00E736B6"/>
    <w:rsid w:val="00E7793B"/>
    <w:rsid w:val="00E93163"/>
    <w:rsid w:val="00E95D4C"/>
    <w:rsid w:val="00E96194"/>
    <w:rsid w:val="00EA1C34"/>
    <w:rsid w:val="00EA3606"/>
    <w:rsid w:val="00EA5E62"/>
    <w:rsid w:val="00EA64BE"/>
    <w:rsid w:val="00EA651F"/>
    <w:rsid w:val="00EB3AD4"/>
    <w:rsid w:val="00EB48D3"/>
    <w:rsid w:val="00EC0ED4"/>
    <w:rsid w:val="00EC11A7"/>
    <w:rsid w:val="00EC4E97"/>
    <w:rsid w:val="00EC5847"/>
    <w:rsid w:val="00EC6D0F"/>
    <w:rsid w:val="00ED1040"/>
    <w:rsid w:val="00ED6F7F"/>
    <w:rsid w:val="00EE05EB"/>
    <w:rsid w:val="00EE17F1"/>
    <w:rsid w:val="00EE3379"/>
    <w:rsid w:val="00EE469E"/>
    <w:rsid w:val="00EE57D3"/>
    <w:rsid w:val="00EE6345"/>
    <w:rsid w:val="00EE651C"/>
    <w:rsid w:val="00EE661D"/>
    <w:rsid w:val="00EE729A"/>
    <w:rsid w:val="00EF1C9D"/>
    <w:rsid w:val="00EF5635"/>
    <w:rsid w:val="00EF6945"/>
    <w:rsid w:val="00EF6E3B"/>
    <w:rsid w:val="00EF706A"/>
    <w:rsid w:val="00F01E18"/>
    <w:rsid w:val="00F03ACD"/>
    <w:rsid w:val="00F144E9"/>
    <w:rsid w:val="00F14618"/>
    <w:rsid w:val="00F16763"/>
    <w:rsid w:val="00F16EDF"/>
    <w:rsid w:val="00F210D6"/>
    <w:rsid w:val="00F23B83"/>
    <w:rsid w:val="00F2400B"/>
    <w:rsid w:val="00F30E7D"/>
    <w:rsid w:val="00F32377"/>
    <w:rsid w:val="00F359A7"/>
    <w:rsid w:val="00F36063"/>
    <w:rsid w:val="00F362E7"/>
    <w:rsid w:val="00F40C61"/>
    <w:rsid w:val="00F4109E"/>
    <w:rsid w:val="00F544F1"/>
    <w:rsid w:val="00F628C9"/>
    <w:rsid w:val="00F64433"/>
    <w:rsid w:val="00F646C1"/>
    <w:rsid w:val="00F65887"/>
    <w:rsid w:val="00F7144B"/>
    <w:rsid w:val="00F72995"/>
    <w:rsid w:val="00F7444C"/>
    <w:rsid w:val="00F7691A"/>
    <w:rsid w:val="00F76C1A"/>
    <w:rsid w:val="00F7723A"/>
    <w:rsid w:val="00F82910"/>
    <w:rsid w:val="00F834D0"/>
    <w:rsid w:val="00F91A59"/>
    <w:rsid w:val="00F91CDB"/>
    <w:rsid w:val="00F91DA8"/>
    <w:rsid w:val="00F945AD"/>
    <w:rsid w:val="00F977BA"/>
    <w:rsid w:val="00FA16EA"/>
    <w:rsid w:val="00FA4051"/>
    <w:rsid w:val="00FB148A"/>
    <w:rsid w:val="00FB1BEF"/>
    <w:rsid w:val="00FB307A"/>
    <w:rsid w:val="00FB4BD1"/>
    <w:rsid w:val="00FC5AFE"/>
    <w:rsid w:val="00FC6EDE"/>
    <w:rsid w:val="00FD28AF"/>
    <w:rsid w:val="00FE35CC"/>
    <w:rsid w:val="00FE4909"/>
    <w:rsid w:val="00FE5E7E"/>
    <w:rsid w:val="00FE6E77"/>
    <w:rsid w:val="00FF7729"/>
    <w:rsid w:val="028AE918"/>
    <w:rsid w:val="093B174A"/>
    <w:rsid w:val="0A58C9C3"/>
    <w:rsid w:val="0B275402"/>
    <w:rsid w:val="104DC396"/>
    <w:rsid w:val="12A83D17"/>
    <w:rsid w:val="1317F8E7"/>
    <w:rsid w:val="1480C013"/>
    <w:rsid w:val="1503CB86"/>
    <w:rsid w:val="18E80990"/>
    <w:rsid w:val="1E2B620A"/>
    <w:rsid w:val="1F56EF89"/>
    <w:rsid w:val="20CFFFEE"/>
    <w:rsid w:val="21502BA1"/>
    <w:rsid w:val="22B27B98"/>
    <w:rsid w:val="255217AC"/>
    <w:rsid w:val="25AEA688"/>
    <w:rsid w:val="2840778C"/>
    <w:rsid w:val="28D5C580"/>
    <w:rsid w:val="2A7F2957"/>
    <w:rsid w:val="2E326753"/>
    <w:rsid w:val="329F0C42"/>
    <w:rsid w:val="37089427"/>
    <w:rsid w:val="3853E087"/>
    <w:rsid w:val="38FFF121"/>
    <w:rsid w:val="3A7C8A1E"/>
    <w:rsid w:val="3AEA6E05"/>
    <w:rsid w:val="3AF23B86"/>
    <w:rsid w:val="3E2E8BF5"/>
    <w:rsid w:val="433A77CF"/>
    <w:rsid w:val="43455A53"/>
    <w:rsid w:val="472CE490"/>
    <w:rsid w:val="4958FB5C"/>
    <w:rsid w:val="4A4E3715"/>
    <w:rsid w:val="4A885E7F"/>
    <w:rsid w:val="4B477890"/>
    <w:rsid w:val="4C614B39"/>
    <w:rsid w:val="4D6C215E"/>
    <w:rsid w:val="5118DB7A"/>
    <w:rsid w:val="5306231F"/>
    <w:rsid w:val="538DC637"/>
    <w:rsid w:val="5460F331"/>
    <w:rsid w:val="5502A484"/>
    <w:rsid w:val="576147E9"/>
    <w:rsid w:val="57E0BAE9"/>
    <w:rsid w:val="59BC4AEB"/>
    <w:rsid w:val="5AF03D61"/>
    <w:rsid w:val="6468185D"/>
    <w:rsid w:val="65409641"/>
    <w:rsid w:val="65975D0E"/>
    <w:rsid w:val="66DF147D"/>
    <w:rsid w:val="694C79E1"/>
    <w:rsid w:val="69EC67F3"/>
    <w:rsid w:val="6E055624"/>
    <w:rsid w:val="6E3519B0"/>
    <w:rsid w:val="6E67A355"/>
    <w:rsid w:val="758C5972"/>
    <w:rsid w:val="75A61D64"/>
    <w:rsid w:val="78E240BE"/>
    <w:rsid w:val="796B7659"/>
    <w:rsid w:val="7E73E03E"/>
    <w:rsid w:val="7EFD6024"/>
    <w:rsid w:val="7F23E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72292"/>
  <w15:docId w15:val="{4B44B782-97F3-4B2F-9C94-6E64BC61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0784"/>
    <w:rPr>
      <w:sz w:val="20"/>
    </w:rPr>
  </w:style>
  <w:style w:type="paragraph" w:styleId="Heading1">
    <w:name w:val="heading 1"/>
    <w:basedOn w:val="Normal"/>
    <w:next w:val="Normal"/>
    <w:link w:val="Heading1Char"/>
    <w:uiPriority w:val="9"/>
    <w:qFormat/>
    <w:rsid w:val="00F945AD"/>
    <w:pPr>
      <w:numPr>
        <w:numId w:val="2"/>
      </w:numPr>
      <w:spacing w:before="360" w:after="0"/>
      <w:contextualSpacing/>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semiHidden/>
    <w:unhideWhenUsed/>
    <w:qFormat/>
    <w:rsid w:val="00F14618"/>
    <w:pPr>
      <w:numPr>
        <w:ilvl w:val="1"/>
      </w:numPr>
      <w:tabs>
        <w:tab w:val="left" w:pos="990"/>
      </w:tabs>
      <w:spacing w:before="0" w:after="200"/>
      <w:outlineLvl w:val="1"/>
    </w:pPr>
    <w:rPr>
      <w:szCs w:val="24"/>
    </w:rPr>
  </w:style>
  <w:style w:type="paragraph" w:styleId="Heading3">
    <w:name w:val="heading 3"/>
    <w:basedOn w:val="Heading2"/>
    <w:next w:val="Normal"/>
    <w:link w:val="Heading3Char"/>
    <w:uiPriority w:val="9"/>
    <w:semiHidden/>
    <w:unhideWhenUsed/>
    <w:qFormat/>
    <w:rsid w:val="00F14618"/>
    <w:pPr>
      <w:numPr>
        <w:ilvl w:val="0"/>
        <w:numId w:val="0"/>
      </w:numPr>
      <w:tabs>
        <w:tab w:val="clear" w:pos="990"/>
        <w:tab w:val="left" w:pos="1530"/>
      </w:tabs>
      <w:ind w:left="1224" w:hanging="504"/>
      <w:outlineLvl w:val="2"/>
    </w:pPr>
    <w:rPr>
      <w:sz w:val="20"/>
      <w:szCs w:val="20"/>
    </w:rPr>
  </w:style>
  <w:style w:type="paragraph" w:styleId="Heading4">
    <w:name w:val="heading 4"/>
    <w:basedOn w:val="Normal"/>
    <w:next w:val="Normal"/>
    <w:link w:val="Heading4Char"/>
    <w:uiPriority w:val="9"/>
    <w:semiHidden/>
    <w:unhideWhenUsed/>
    <w:qFormat/>
    <w:rsid w:val="00F14618"/>
    <w:pPr>
      <w:spacing w:before="200" w:after="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F14618"/>
    <w:pPr>
      <w:spacing w:before="200" w:after="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F14618"/>
    <w:pPr>
      <w:spacing w:after="0"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9"/>
    <w:semiHidden/>
    <w:unhideWhenUsed/>
    <w:qFormat/>
    <w:rsid w:val="00F14618"/>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F14618"/>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F14618"/>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3D0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B71"/>
  </w:style>
  <w:style w:type="paragraph" w:styleId="Footer">
    <w:name w:val="footer"/>
    <w:basedOn w:val="Normal"/>
    <w:link w:val="FooterChar"/>
    <w:uiPriority w:val="99"/>
    <w:unhideWhenUsed/>
    <w:rsid w:val="003D0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B71"/>
  </w:style>
  <w:style w:type="paragraph" w:styleId="BalloonText">
    <w:name w:val="Balloon Text"/>
    <w:basedOn w:val="Normal"/>
    <w:link w:val="BalloonTextChar"/>
    <w:uiPriority w:val="99"/>
    <w:semiHidden/>
    <w:unhideWhenUsed/>
    <w:rsid w:val="003D0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B71"/>
    <w:rPr>
      <w:rFonts w:ascii="Tahoma" w:hAnsi="Tahoma" w:cs="Tahoma"/>
      <w:sz w:val="16"/>
      <w:szCs w:val="16"/>
    </w:rPr>
  </w:style>
  <w:style w:type="character" w:customStyle="1" w:styleId="Heading1Char">
    <w:name w:val="Heading 1 Char"/>
    <w:basedOn w:val="DefaultParagraphFont"/>
    <w:link w:val="Heading1"/>
    <w:uiPriority w:val="9"/>
    <w:rsid w:val="00F945AD"/>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semiHidden/>
    <w:rsid w:val="00F14618"/>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semiHidden/>
    <w:rsid w:val="00F14618"/>
    <w:rPr>
      <w:rFonts w:asciiTheme="majorHAnsi" w:eastAsiaTheme="majorEastAsia" w:hAnsiTheme="majorHAnsi" w:cstheme="majorBidi"/>
      <w:b/>
      <w:bCs/>
      <w:sz w:val="20"/>
      <w:szCs w:val="20"/>
    </w:rPr>
  </w:style>
  <w:style w:type="character" w:customStyle="1" w:styleId="Heading4Char">
    <w:name w:val="Heading 4 Char"/>
    <w:basedOn w:val="DefaultParagraphFont"/>
    <w:link w:val="Heading4"/>
    <w:uiPriority w:val="9"/>
    <w:semiHidden/>
    <w:rsid w:val="00F1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461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461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4618"/>
    <w:pPr>
      <w:pBdr>
        <w:bottom w:val="single" w:sz="4" w:space="1" w:color="auto"/>
      </w:pBdr>
      <w:spacing w:line="240" w:lineRule="auto"/>
      <w:contextualSpacing/>
      <w:jc w:val="center"/>
    </w:pPr>
    <w:rPr>
      <w:rFonts w:asciiTheme="majorHAnsi" w:eastAsiaTheme="majorEastAsia" w:hAnsiTheme="majorHAnsi" w:cstheme="majorBidi"/>
      <w:spacing w:val="5"/>
      <w:sz w:val="40"/>
      <w:szCs w:val="40"/>
    </w:rPr>
  </w:style>
  <w:style w:type="character" w:customStyle="1" w:styleId="TitleChar">
    <w:name w:val="Title Char"/>
    <w:basedOn w:val="DefaultParagraphFont"/>
    <w:link w:val="Title"/>
    <w:uiPriority w:val="10"/>
    <w:rsid w:val="00F14618"/>
    <w:rPr>
      <w:rFonts w:asciiTheme="majorHAnsi" w:eastAsiaTheme="majorEastAsia" w:hAnsiTheme="majorHAnsi" w:cstheme="majorBidi"/>
      <w:spacing w:val="5"/>
      <w:sz w:val="40"/>
      <w:szCs w:val="40"/>
    </w:rPr>
  </w:style>
  <w:style w:type="paragraph" w:styleId="Subtitle">
    <w:name w:val="Subtitle"/>
    <w:basedOn w:val="Normal"/>
    <w:next w:val="Normal"/>
    <w:link w:val="SubtitleChar"/>
    <w:uiPriority w:val="11"/>
    <w:qFormat/>
    <w:rsid w:val="00F1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4618"/>
    <w:rPr>
      <w:rFonts w:asciiTheme="majorHAnsi" w:eastAsiaTheme="majorEastAsia" w:hAnsiTheme="majorHAnsi" w:cstheme="majorBidi"/>
      <w:i/>
      <w:iCs/>
      <w:spacing w:val="13"/>
      <w:sz w:val="24"/>
      <w:szCs w:val="24"/>
    </w:rPr>
  </w:style>
  <w:style w:type="character" w:styleId="Strong">
    <w:name w:val="Strong"/>
    <w:uiPriority w:val="22"/>
    <w:qFormat/>
    <w:rsid w:val="00F14618"/>
    <w:rPr>
      <w:b/>
      <w:bCs/>
    </w:rPr>
  </w:style>
  <w:style w:type="character" w:styleId="Emphasis">
    <w:name w:val="Emphasis"/>
    <w:uiPriority w:val="20"/>
    <w:qFormat/>
    <w:rsid w:val="00F14618"/>
    <w:rPr>
      <w:b/>
      <w:bCs/>
      <w:i/>
      <w:iCs/>
      <w:spacing w:val="10"/>
      <w:bdr w:val="none" w:sz="0" w:space="0" w:color="auto"/>
      <w:shd w:val="clear" w:color="auto" w:fill="auto"/>
    </w:rPr>
  </w:style>
  <w:style w:type="paragraph" w:styleId="NoSpacing">
    <w:name w:val="No Spacing"/>
    <w:basedOn w:val="Normal"/>
    <w:uiPriority w:val="1"/>
    <w:qFormat/>
    <w:rsid w:val="00F14618"/>
    <w:pPr>
      <w:spacing w:after="0" w:line="240" w:lineRule="auto"/>
    </w:pPr>
  </w:style>
  <w:style w:type="paragraph" w:styleId="ListParagraph">
    <w:name w:val="List Paragraph"/>
    <w:basedOn w:val="Normal"/>
    <w:uiPriority w:val="34"/>
    <w:qFormat/>
    <w:rsid w:val="00F14618"/>
    <w:pPr>
      <w:ind w:left="720"/>
      <w:contextualSpacing/>
    </w:pPr>
  </w:style>
  <w:style w:type="paragraph" w:styleId="Quote">
    <w:name w:val="Quote"/>
    <w:basedOn w:val="Normal"/>
    <w:next w:val="Normal"/>
    <w:link w:val="QuoteChar"/>
    <w:uiPriority w:val="29"/>
    <w:qFormat/>
    <w:rsid w:val="00F14618"/>
    <w:pPr>
      <w:spacing w:before="200" w:after="0"/>
      <w:ind w:left="360" w:right="360"/>
    </w:pPr>
    <w:rPr>
      <w:i/>
      <w:iCs/>
      <w:sz w:val="22"/>
    </w:rPr>
  </w:style>
  <w:style w:type="character" w:customStyle="1" w:styleId="QuoteChar">
    <w:name w:val="Quote Char"/>
    <w:basedOn w:val="DefaultParagraphFont"/>
    <w:link w:val="Quote"/>
    <w:uiPriority w:val="29"/>
    <w:rsid w:val="00F14618"/>
    <w:rPr>
      <w:i/>
      <w:iCs/>
    </w:rPr>
  </w:style>
  <w:style w:type="paragraph" w:styleId="IntenseQuote">
    <w:name w:val="Intense Quote"/>
    <w:basedOn w:val="Normal"/>
    <w:next w:val="Normal"/>
    <w:link w:val="IntenseQuoteChar"/>
    <w:uiPriority w:val="30"/>
    <w:qFormat/>
    <w:rsid w:val="00F14618"/>
    <w:pPr>
      <w:pBdr>
        <w:bottom w:val="single" w:sz="4" w:space="1" w:color="auto"/>
      </w:pBdr>
      <w:spacing w:before="200" w:after="280"/>
      <w:ind w:left="1008" w:right="1152"/>
      <w:jc w:val="both"/>
    </w:pPr>
    <w:rPr>
      <w:b/>
      <w:bCs/>
      <w:i/>
      <w:iCs/>
      <w:sz w:val="22"/>
    </w:rPr>
  </w:style>
  <w:style w:type="character" w:customStyle="1" w:styleId="IntenseQuoteChar">
    <w:name w:val="Intense Quote Char"/>
    <w:basedOn w:val="DefaultParagraphFont"/>
    <w:link w:val="IntenseQuote"/>
    <w:uiPriority w:val="30"/>
    <w:rsid w:val="00F14618"/>
    <w:rPr>
      <w:b/>
      <w:bCs/>
      <w:i/>
      <w:iCs/>
    </w:rPr>
  </w:style>
  <w:style w:type="character" w:styleId="SubtleEmphasis">
    <w:name w:val="Subtle Emphasis"/>
    <w:uiPriority w:val="19"/>
    <w:qFormat/>
    <w:rsid w:val="00F14618"/>
    <w:rPr>
      <w:i/>
      <w:iCs/>
    </w:rPr>
  </w:style>
  <w:style w:type="character" w:styleId="IntenseEmphasis">
    <w:name w:val="Intense Emphasis"/>
    <w:uiPriority w:val="21"/>
    <w:qFormat/>
    <w:rsid w:val="00F14618"/>
    <w:rPr>
      <w:b/>
      <w:bCs/>
    </w:rPr>
  </w:style>
  <w:style w:type="character" w:styleId="SubtleReference">
    <w:name w:val="Subtle Reference"/>
    <w:uiPriority w:val="31"/>
    <w:qFormat/>
    <w:rsid w:val="00F14618"/>
    <w:rPr>
      <w:smallCaps/>
    </w:rPr>
  </w:style>
  <w:style w:type="character" w:styleId="IntenseReference">
    <w:name w:val="Intense Reference"/>
    <w:uiPriority w:val="32"/>
    <w:qFormat/>
    <w:rsid w:val="00F14618"/>
    <w:rPr>
      <w:smallCaps/>
      <w:spacing w:val="5"/>
      <w:u w:val="single"/>
    </w:rPr>
  </w:style>
  <w:style w:type="character" w:styleId="BookTitle">
    <w:name w:val="Book Title"/>
    <w:uiPriority w:val="33"/>
    <w:qFormat/>
    <w:rsid w:val="00F14618"/>
    <w:rPr>
      <w:i/>
      <w:iCs/>
      <w:smallCaps/>
      <w:spacing w:val="5"/>
    </w:rPr>
  </w:style>
  <w:style w:type="paragraph" w:styleId="TOCHeading">
    <w:name w:val="TOC Heading"/>
    <w:basedOn w:val="Heading1"/>
    <w:next w:val="Normal"/>
    <w:uiPriority w:val="39"/>
    <w:semiHidden/>
    <w:unhideWhenUsed/>
    <w:qFormat/>
    <w:rsid w:val="00F14618"/>
    <w:pPr>
      <w:numPr>
        <w:numId w:val="0"/>
      </w:numPr>
      <w:outlineLvl w:val="9"/>
    </w:pPr>
    <w:rPr>
      <w:lang w:bidi="en-US"/>
    </w:rPr>
  </w:style>
  <w:style w:type="table" w:styleId="TableGrid">
    <w:name w:val="Table Grid"/>
    <w:basedOn w:val="TableNormal"/>
    <w:uiPriority w:val="59"/>
    <w:rsid w:val="00C83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240D"/>
    <w:rPr>
      <w:sz w:val="16"/>
      <w:szCs w:val="16"/>
    </w:rPr>
  </w:style>
  <w:style w:type="paragraph" w:styleId="CommentText">
    <w:name w:val="annotation text"/>
    <w:basedOn w:val="Normal"/>
    <w:link w:val="CommentTextChar"/>
    <w:uiPriority w:val="99"/>
    <w:unhideWhenUsed/>
    <w:rsid w:val="0054240D"/>
    <w:pPr>
      <w:spacing w:line="240" w:lineRule="auto"/>
    </w:pPr>
    <w:rPr>
      <w:szCs w:val="20"/>
    </w:rPr>
  </w:style>
  <w:style w:type="character" w:customStyle="1" w:styleId="CommentTextChar">
    <w:name w:val="Comment Text Char"/>
    <w:basedOn w:val="DefaultParagraphFont"/>
    <w:link w:val="CommentText"/>
    <w:uiPriority w:val="99"/>
    <w:rsid w:val="0054240D"/>
    <w:rPr>
      <w:sz w:val="20"/>
      <w:szCs w:val="20"/>
    </w:rPr>
  </w:style>
  <w:style w:type="paragraph" w:styleId="CommentSubject">
    <w:name w:val="annotation subject"/>
    <w:basedOn w:val="CommentText"/>
    <w:next w:val="CommentText"/>
    <w:link w:val="CommentSubjectChar"/>
    <w:uiPriority w:val="99"/>
    <w:semiHidden/>
    <w:unhideWhenUsed/>
    <w:rsid w:val="0054240D"/>
    <w:rPr>
      <w:b/>
      <w:bCs/>
    </w:rPr>
  </w:style>
  <w:style w:type="character" w:customStyle="1" w:styleId="CommentSubjectChar">
    <w:name w:val="Comment Subject Char"/>
    <w:basedOn w:val="CommentTextChar"/>
    <w:link w:val="CommentSubject"/>
    <w:uiPriority w:val="99"/>
    <w:semiHidden/>
    <w:rsid w:val="0054240D"/>
    <w:rPr>
      <w:b/>
      <w:bCs/>
      <w:sz w:val="20"/>
      <w:szCs w:val="20"/>
    </w:rPr>
  </w:style>
  <w:style w:type="paragraph" w:styleId="FootnoteText">
    <w:name w:val="footnote text"/>
    <w:basedOn w:val="Normal"/>
    <w:link w:val="FootnoteTextChar"/>
    <w:uiPriority w:val="99"/>
    <w:semiHidden/>
    <w:unhideWhenUsed/>
    <w:rsid w:val="00EF706A"/>
    <w:pPr>
      <w:spacing w:after="0" w:line="240" w:lineRule="auto"/>
    </w:pPr>
    <w:rPr>
      <w:szCs w:val="20"/>
    </w:rPr>
  </w:style>
  <w:style w:type="character" w:customStyle="1" w:styleId="FootnoteTextChar">
    <w:name w:val="Footnote Text Char"/>
    <w:basedOn w:val="DefaultParagraphFont"/>
    <w:link w:val="FootnoteText"/>
    <w:uiPriority w:val="99"/>
    <w:semiHidden/>
    <w:rsid w:val="00EF706A"/>
    <w:rPr>
      <w:sz w:val="20"/>
      <w:szCs w:val="20"/>
    </w:rPr>
  </w:style>
  <w:style w:type="character" w:styleId="FootnoteReference">
    <w:name w:val="footnote reference"/>
    <w:basedOn w:val="DefaultParagraphFont"/>
    <w:uiPriority w:val="99"/>
    <w:semiHidden/>
    <w:unhideWhenUsed/>
    <w:rsid w:val="00EF706A"/>
    <w:rPr>
      <w:vertAlign w:val="superscript"/>
    </w:rPr>
  </w:style>
  <w:style w:type="paragraph" w:styleId="Revision">
    <w:name w:val="Revision"/>
    <w:hidden/>
    <w:uiPriority w:val="99"/>
    <w:semiHidden/>
    <w:rsid w:val="00AA69F9"/>
    <w:pPr>
      <w:spacing w:after="0" w:line="240" w:lineRule="auto"/>
    </w:pPr>
  </w:style>
  <w:style w:type="character" w:styleId="PlaceholderText">
    <w:name w:val="Placeholder Text"/>
    <w:basedOn w:val="DefaultParagraphFont"/>
    <w:uiPriority w:val="99"/>
    <w:semiHidden/>
    <w:rsid w:val="00BC41DB"/>
    <w:rPr>
      <w:color w:val="808080"/>
    </w:rPr>
  </w:style>
  <w:style w:type="character" w:customStyle="1" w:styleId="Style1">
    <w:name w:val="Style1"/>
    <w:basedOn w:val="DefaultParagraphFont"/>
    <w:uiPriority w:val="1"/>
    <w:rsid w:val="00050B09"/>
    <w:rPr>
      <w:color w:val="auto"/>
    </w:rPr>
  </w:style>
  <w:style w:type="table" w:customStyle="1" w:styleId="TableGrid1">
    <w:name w:val="Table Grid1"/>
    <w:basedOn w:val="TableNormal"/>
    <w:next w:val="TableGrid"/>
    <w:uiPriority w:val="59"/>
    <w:rsid w:val="00641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
    <w:name w:val="Note"/>
    <w:basedOn w:val="Normal"/>
    <w:link w:val="NoteChar"/>
    <w:qFormat/>
    <w:rsid w:val="00F14618"/>
    <w:pPr>
      <w:spacing w:after="0" w:line="240" w:lineRule="auto"/>
    </w:pPr>
    <w:rPr>
      <w:sz w:val="17"/>
      <w:szCs w:val="17"/>
    </w:rPr>
  </w:style>
  <w:style w:type="character" w:customStyle="1" w:styleId="NoteChar">
    <w:name w:val="Note Char"/>
    <w:basedOn w:val="DefaultParagraphFont"/>
    <w:link w:val="Note"/>
    <w:rsid w:val="00F14618"/>
    <w:rPr>
      <w:sz w:val="17"/>
      <w:szCs w:val="17"/>
    </w:rPr>
  </w:style>
  <w:style w:type="paragraph" w:customStyle="1" w:styleId="cerNOR">
    <w:name w:val="cerNOR"/>
    <w:basedOn w:val="Normal"/>
    <w:link w:val="cerNORChar"/>
    <w:qFormat/>
    <w:rsid w:val="00E17F46"/>
    <w:pPr>
      <w:autoSpaceDE w:val="0"/>
      <w:autoSpaceDN w:val="0"/>
      <w:adjustRightInd w:val="0"/>
      <w:spacing w:before="60" w:after="120" w:line="360" w:lineRule="auto"/>
    </w:pPr>
    <w:rPr>
      <w:rFonts w:ascii="Arial" w:eastAsia="Times New Roman" w:hAnsi="Arial" w:cs="Verdana"/>
      <w:color w:val="000000"/>
      <w:sz w:val="22"/>
    </w:rPr>
  </w:style>
  <w:style w:type="character" w:customStyle="1" w:styleId="cerNORChar">
    <w:name w:val="cerNOR Char"/>
    <w:link w:val="cerNOR"/>
    <w:rsid w:val="00E17F46"/>
    <w:rPr>
      <w:rFonts w:ascii="Arial" w:eastAsia="Times New Roman" w:hAnsi="Arial" w:cs="Verdana"/>
      <w:color w:val="000000"/>
    </w:rPr>
  </w:style>
  <w:style w:type="paragraph" w:customStyle="1" w:styleId="Pa15">
    <w:name w:val="Pa15"/>
    <w:basedOn w:val="Normal"/>
    <w:next w:val="Normal"/>
    <w:uiPriority w:val="99"/>
    <w:rsid w:val="004061AF"/>
    <w:pPr>
      <w:autoSpaceDE w:val="0"/>
      <w:autoSpaceDN w:val="0"/>
      <w:adjustRightInd w:val="0"/>
      <w:spacing w:after="0" w:line="161" w:lineRule="atLeast"/>
    </w:pPr>
    <w:rPr>
      <w:rFonts w:ascii="Stag Sans Book" w:hAnsi="Stag Sans Book"/>
      <w:sz w:val="24"/>
      <w:szCs w:val="24"/>
    </w:rPr>
  </w:style>
  <w:style w:type="paragraph" w:customStyle="1" w:styleId="Default">
    <w:name w:val="Default"/>
    <w:rsid w:val="00AD7DD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82697">
      <w:bodyDiv w:val="1"/>
      <w:marLeft w:val="0"/>
      <w:marRight w:val="0"/>
      <w:marTop w:val="0"/>
      <w:marBottom w:val="0"/>
      <w:divBdr>
        <w:top w:val="none" w:sz="0" w:space="0" w:color="auto"/>
        <w:left w:val="none" w:sz="0" w:space="0" w:color="auto"/>
        <w:bottom w:val="none" w:sz="0" w:space="0" w:color="auto"/>
        <w:right w:val="none" w:sz="0" w:space="0" w:color="auto"/>
      </w:divBdr>
    </w:div>
    <w:div w:id="468011343">
      <w:bodyDiv w:val="1"/>
      <w:marLeft w:val="0"/>
      <w:marRight w:val="0"/>
      <w:marTop w:val="0"/>
      <w:marBottom w:val="0"/>
      <w:divBdr>
        <w:top w:val="none" w:sz="0" w:space="0" w:color="auto"/>
        <w:left w:val="none" w:sz="0" w:space="0" w:color="auto"/>
        <w:bottom w:val="none" w:sz="0" w:space="0" w:color="auto"/>
        <w:right w:val="none" w:sz="0" w:space="0" w:color="auto"/>
      </w:divBdr>
    </w:div>
    <w:div w:id="866332005">
      <w:bodyDiv w:val="1"/>
      <w:marLeft w:val="0"/>
      <w:marRight w:val="0"/>
      <w:marTop w:val="0"/>
      <w:marBottom w:val="0"/>
      <w:divBdr>
        <w:top w:val="none" w:sz="0" w:space="0" w:color="auto"/>
        <w:left w:val="none" w:sz="0" w:space="0" w:color="auto"/>
        <w:bottom w:val="none" w:sz="0" w:space="0" w:color="auto"/>
        <w:right w:val="none" w:sz="0" w:space="0" w:color="auto"/>
      </w:divBdr>
    </w:div>
    <w:div w:id="1002471221">
      <w:bodyDiv w:val="1"/>
      <w:marLeft w:val="0"/>
      <w:marRight w:val="0"/>
      <w:marTop w:val="0"/>
      <w:marBottom w:val="0"/>
      <w:divBdr>
        <w:top w:val="none" w:sz="0" w:space="0" w:color="auto"/>
        <w:left w:val="none" w:sz="0" w:space="0" w:color="auto"/>
        <w:bottom w:val="none" w:sz="0" w:space="0" w:color="auto"/>
        <w:right w:val="none" w:sz="0" w:space="0" w:color="auto"/>
      </w:divBdr>
    </w:div>
    <w:div w:id="1470826850">
      <w:bodyDiv w:val="1"/>
      <w:marLeft w:val="0"/>
      <w:marRight w:val="0"/>
      <w:marTop w:val="0"/>
      <w:marBottom w:val="0"/>
      <w:divBdr>
        <w:top w:val="none" w:sz="0" w:space="0" w:color="auto"/>
        <w:left w:val="none" w:sz="0" w:space="0" w:color="auto"/>
        <w:bottom w:val="none" w:sz="0" w:space="0" w:color="auto"/>
        <w:right w:val="none" w:sz="0" w:space="0" w:color="auto"/>
      </w:divBdr>
    </w:div>
    <w:div w:id="1710106567">
      <w:bodyDiv w:val="1"/>
      <w:marLeft w:val="0"/>
      <w:marRight w:val="0"/>
      <w:marTop w:val="0"/>
      <w:marBottom w:val="0"/>
      <w:divBdr>
        <w:top w:val="none" w:sz="0" w:space="0" w:color="auto"/>
        <w:left w:val="none" w:sz="0" w:space="0" w:color="auto"/>
        <w:bottom w:val="none" w:sz="0" w:space="0" w:color="auto"/>
        <w:right w:val="none" w:sz="0" w:space="0" w:color="auto"/>
      </w:divBdr>
    </w:div>
    <w:div w:id="1726754296">
      <w:bodyDiv w:val="1"/>
      <w:marLeft w:val="0"/>
      <w:marRight w:val="0"/>
      <w:marTop w:val="0"/>
      <w:marBottom w:val="0"/>
      <w:divBdr>
        <w:top w:val="none" w:sz="0" w:space="0" w:color="auto"/>
        <w:left w:val="none" w:sz="0" w:space="0" w:color="auto"/>
        <w:bottom w:val="none" w:sz="0" w:space="0" w:color="auto"/>
        <w:right w:val="none" w:sz="0" w:space="0" w:color="auto"/>
      </w:divBdr>
    </w:div>
    <w:div w:id="1742410805">
      <w:bodyDiv w:val="1"/>
      <w:marLeft w:val="0"/>
      <w:marRight w:val="0"/>
      <w:marTop w:val="0"/>
      <w:marBottom w:val="0"/>
      <w:divBdr>
        <w:top w:val="none" w:sz="0" w:space="0" w:color="auto"/>
        <w:left w:val="none" w:sz="0" w:space="0" w:color="auto"/>
        <w:bottom w:val="none" w:sz="0" w:space="0" w:color="auto"/>
        <w:right w:val="none" w:sz="0" w:space="0" w:color="auto"/>
      </w:divBdr>
    </w:div>
    <w:div w:id="18159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C55A358716E04F9ED33D6E5908DB14" ma:contentTypeVersion="9" ma:contentTypeDescription="Create a new document." ma:contentTypeScope="" ma:versionID="b57975f4e6beb349123f0bd182d6e791">
  <xsd:schema xmlns:xsd="http://www.w3.org/2001/XMLSchema" xmlns:xs="http://www.w3.org/2001/XMLSchema" xmlns:p="http://schemas.microsoft.com/office/2006/metadata/properties" xmlns:ns2="0a4e04fd-4e53-4d1c-8ef9-07356c1dccee" xmlns:ns3="ff03de63-f8f3-4616-a209-d72a5e0d5227" targetNamespace="http://schemas.microsoft.com/office/2006/metadata/properties" ma:root="true" ma:fieldsID="28350114bf13f526f37bef095aee9d2d" ns2:_="" ns3:_="">
    <xsd:import namespace="0a4e04fd-4e53-4d1c-8ef9-07356c1dccee"/>
    <xsd:import namespace="ff03de63-f8f3-4616-a209-d72a5e0d52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e04fd-4e53-4d1c-8ef9-07356c1dcc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03de63-f8f3-4616-a209-d72a5e0d522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A10E3-7315-44B9-8220-AE0E10CF5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e04fd-4e53-4d1c-8ef9-07356c1dccee"/>
    <ds:schemaRef ds:uri="ff03de63-f8f3-4616-a209-d72a5e0d5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9AC3D6-AC8E-4926-AEA1-0502A69CAD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6494AF-277E-44DE-B255-02FE5CE6DBC4}">
  <ds:schemaRefs>
    <ds:schemaRef ds:uri="http://schemas.microsoft.com/sharepoint/v3/contenttype/forms"/>
  </ds:schemaRefs>
</ds:datastoreItem>
</file>

<file path=customXml/itemProps4.xml><?xml version="1.0" encoding="utf-8"?>
<ds:datastoreItem xmlns:ds="http://schemas.openxmlformats.org/officeDocument/2006/customXml" ds:itemID="{F1F1B90F-6B45-49CC-AC50-0E227DAB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Priyabrata Saha</dc:creator>
  <cp:lastModifiedBy>Jha, Sandeep [EESIN Non-J&amp;J]</cp:lastModifiedBy>
  <cp:revision>17</cp:revision>
  <dcterms:created xsi:type="dcterms:W3CDTF">2020-04-26T16:51:00Z</dcterms:created>
  <dcterms:modified xsi:type="dcterms:W3CDTF">2020-08-03T07:13:00Z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0x0101006CC55A358716E04F9ED33D6E5908DB14</vt:lpwstr>
  </property>
</Properties>
</file>