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45326D" w:rsidRDefault="0045326D" w14:paraId="8f4e640" w14:textId="8f4e640">
      <w:pPr>
        <w:widowControl w:val="false"/>
        <w:tabs>
          <w:tab w:val="right" w:pos="9360"/>
        </w:tabs>
        <w15:collapsed w:val="false"/>
      </w:pPr>
      <w:bookmarkStart w:name="_GoBack" w:id="0"/>
      <w:bookmarkEnd w:id="0"/>
      <w:r>
        <w:t xml:space="preserve">Authored By:  </w:t>
      </w:r>
      <w:r w:rsidR="00F43512">
        <w:t>Mark Glassett</w:t>
      </w:r>
    </w:p>
    <w:p w:rsidR="0045326D" w:rsidRDefault="0045326D">
      <w:pPr>
        <w:widowControl w:val="false"/>
        <w:tabs>
          <w:tab w:val="right" w:pos="9360"/>
        </w:tabs>
      </w:pPr>
    </w:p>
    <w:p w:rsidR="00E41020" w:rsidRDefault="00E41020">
      <w:pPr>
        <w:widowControl w:val="false"/>
        <w:tabs>
          <w:tab w:val="right" w:pos="9360"/>
        </w:tabs>
        <w:rPr>
          <w:b/>
        </w:rPr>
      </w:pPr>
    </w:p>
    <w:p w:rsidR="0045326D" w:rsidRDefault="0045326D">
      <w:pPr>
        <w:widowControl w:val="false"/>
        <w:tabs>
          <w:tab w:val="right" w:pos="9360"/>
        </w:tabs>
      </w:pPr>
      <w:r>
        <w:rPr>
          <w:b/>
        </w:rPr>
        <w:t>TABLE OF CONTENTS</w:t>
      </w:r>
      <w:r>
        <w:rPr>
          <w:b/>
        </w:rPr>
        <w:tab/>
        <w:t>Page</w:t>
      </w:r>
    </w:p>
    <w:p w:rsidR="0020540A" w:rsidRDefault="0045326D">
      <w:pPr>
        <w:pStyle w:val="TOC1"/>
        <w:tabs>
          <w:tab w:val="left" w:pos="720"/>
        </w:tabs>
        <w:rPr>
          <w:rFonts w:asciiTheme="minorHAnsi" w:hAnsiTheme="minorHAnsi" w:eastAsiaTheme="minorEastAsia" w:cstheme="minorBidi"/>
          <w:noProof/>
          <w:sz w:val="22"/>
          <w:szCs w:val="22"/>
        </w:rPr>
      </w:pPr>
      <w:r w:rsidRPr="001F00D9">
        <w:fldChar w:fldCharType="begin"/>
      </w:r>
      <w:r w:rsidRPr="001F00D9">
        <w:instrText xml:space="preserve"> TOC \o "1-1" </w:instrText>
      </w:r>
      <w:r w:rsidRPr="001F00D9">
        <w:fldChar w:fldCharType="separate"/>
      </w:r>
      <w:r w:rsidR="0020540A">
        <w:rPr>
          <w:noProof/>
        </w:rPr>
        <w:t>1.</w:t>
      </w:r>
      <w:r w:rsidR="0020540A">
        <w:rPr>
          <w:rFonts w:asciiTheme="minorHAnsi" w:hAnsiTheme="minorHAnsi" w:eastAsiaTheme="minorEastAsia" w:cstheme="minorBidi"/>
          <w:noProof/>
          <w:sz w:val="22"/>
          <w:szCs w:val="22"/>
        </w:rPr>
        <w:tab/>
      </w:r>
      <w:r w:rsidR="0020540A">
        <w:rPr>
          <w:noProof/>
        </w:rPr>
        <w:t>REFERENCES</w:t>
      </w:r>
      <w:r w:rsidR="0020540A">
        <w:rPr>
          <w:noProof/>
        </w:rPr>
        <w:tab/>
      </w:r>
      <w:r w:rsidR="0020540A">
        <w:rPr>
          <w:noProof/>
        </w:rPr>
        <w:fldChar w:fldCharType="begin"/>
      </w:r>
      <w:r w:rsidR="0020540A">
        <w:rPr>
          <w:noProof/>
        </w:rPr>
        <w:instrText xml:space="preserve"> PAGEREF _Toc463877154 \h </w:instrText>
      </w:r>
      <w:r w:rsidR="0020540A">
        <w:rPr>
          <w:noProof/>
        </w:rPr>
      </w:r>
      <w:r w:rsidR="0020540A">
        <w:rPr>
          <w:noProof/>
        </w:rPr>
        <w:fldChar w:fldCharType="separate"/>
      </w:r>
      <w:r w:rsidR="0020540A">
        <w:rPr>
          <w:noProof/>
        </w:rPr>
        <w:t>1</w:t>
      </w:r>
      <w:r w:rsidR="0020540A">
        <w:rPr>
          <w:noProof/>
        </w:rPr>
        <w:fldChar w:fldCharType="end"/>
      </w:r>
    </w:p>
    <w:p w:rsidR="0020540A" w:rsidRDefault="0020540A">
      <w:pPr>
        <w:pStyle w:val="TOC1"/>
        <w:tabs>
          <w:tab w:val="left" w:pos="720"/>
        </w:tabs>
        <w:rPr>
          <w:rFonts w:asciiTheme="minorHAnsi" w:hAnsiTheme="minorHAnsi" w:eastAsiaTheme="minorEastAsia" w:cstheme="minorBidi"/>
          <w:noProof/>
          <w:sz w:val="22"/>
          <w:szCs w:val="22"/>
        </w:rPr>
      </w:pPr>
      <w:r>
        <w:rPr>
          <w:noProof/>
        </w:rPr>
        <w:t>2.</w:t>
      </w:r>
      <w:r>
        <w:rPr>
          <w:rFonts w:asciiTheme="minorHAnsi" w:hAnsiTheme="minorHAnsi" w:eastAsiaTheme="minorEastAsia" w:cstheme="minorBidi"/>
          <w:noProof/>
          <w:sz w:val="22"/>
          <w:szCs w:val="22"/>
        </w:rPr>
        <w:tab/>
      </w:r>
      <w:r>
        <w:rPr>
          <w:noProof/>
        </w:rPr>
        <w:t>APPENDIX</w:t>
      </w:r>
      <w:r>
        <w:rPr>
          <w:noProof/>
        </w:rPr>
        <w:tab/>
      </w:r>
      <w:r>
        <w:rPr>
          <w:noProof/>
        </w:rPr>
        <w:fldChar w:fldCharType="begin"/>
      </w:r>
      <w:r>
        <w:rPr>
          <w:noProof/>
        </w:rPr>
        <w:instrText xml:space="preserve"> PAGEREF _Toc463877155 \h </w:instrText>
      </w:r>
      <w:r>
        <w:rPr>
          <w:noProof/>
        </w:rPr>
      </w:r>
      <w:r>
        <w:rPr>
          <w:noProof/>
        </w:rPr>
        <w:fldChar w:fldCharType="separate"/>
      </w:r>
      <w:r>
        <w:rPr>
          <w:noProof/>
        </w:rPr>
        <w:t>1</w:t>
      </w:r>
      <w:r>
        <w:rPr>
          <w:noProof/>
        </w:rPr>
        <w:fldChar w:fldCharType="end"/>
      </w:r>
    </w:p>
    <w:p w:rsidR="0020540A" w:rsidRDefault="0020540A">
      <w:pPr>
        <w:pStyle w:val="TOC1"/>
        <w:tabs>
          <w:tab w:val="left" w:pos="720"/>
        </w:tabs>
        <w:rPr>
          <w:rFonts w:asciiTheme="minorHAnsi" w:hAnsiTheme="minorHAnsi" w:eastAsiaTheme="minorEastAsia" w:cstheme="minorBidi"/>
          <w:noProof/>
          <w:sz w:val="22"/>
          <w:szCs w:val="22"/>
        </w:rPr>
      </w:pPr>
      <w:r>
        <w:rPr>
          <w:noProof/>
        </w:rPr>
        <w:t>3.</w:t>
      </w:r>
      <w:r>
        <w:rPr>
          <w:rFonts w:asciiTheme="minorHAnsi" w:hAnsiTheme="minorHAnsi" w:eastAsiaTheme="minorEastAsia" w:cstheme="minorBidi"/>
          <w:noProof/>
          <w:sz w:val="22"/>
          <w:szCs w:val="22"/>
        </w:rPr>
        <w:tab/>
      </w:r>
      <w:r>
        <w:rPr>
          <w:noProof/>
        </w:rPr>
        <w:t>SCOPE</w:t>
      </w:r>
      <w:r>
        <w:rPr>
          <w:noProof/>
        </w:rPr>
        <w:tab/>
      </w:r>
      <w:r>
        <w:rPr>
          <w:noProof/>
        </w:rPr>
        <w:fldChar w:fldCharType="begin"/>
      </w:r>
      <w:r>
        <w:rPr>
          <w:noProof/>
        </w:rPr>
        <w:instrText xml:space="preserve"> PAGEREF _Toc463877156 \h </w:instrText>
      </w:r>
      <w:r>
        <w:rPr>
          <w:noProof/>
        </w:rPr>
      </w:r>
      <w:r>
        <w:rPr>
          <w:noProof/>
        </w:rPr>
        <w:fldChar w:fldCharType="separate"/>
      </w:r>
      <w:r>
        <w:rPr>
          <w:noProof/>
        </w:rPr>
        <w:t>2</w:t>
      </w:r>
      <w:r>
        <w:rPr>
          <w:noProof/>
        </w:rPr>
        <w:fldChar w:fldCharType="end"/>
      </w:r>
    </w:p>
    <w:p w:rsidR="0020540A" w:rsidRDefault="0020540A">
      <w:pPr>
        <w:pStyle w:val="TOC1"/>
        <w:tabs>
          <w:tab w:val="left" w:pos="720"/>
        </w:tabs>
        <w:rPr>
          <w:rFonts w:asciiTheme="minorHAnsi" w:hAnsiTheme="minorHAnsi" w:eastAsiaTheme="minorEastAsia" w:cstheme="minorBidi"/>
          <w:noProof/>
          <w:sz w:val="22"/>
          <w:szCs w:val="22"/>
        </w:rPr>
      </w:pPr>
      <w:r>
        <w:rPr>
          <w:noProof/>
        </w:rPr>
        <w:t>4.</w:t>
      </w:r>
      <w:r>
        <w:rPr>
          <w:rFonts w:asciiTheme="minorHAnsi" w:hAnsiTheme="minorHAnsi" w:eastAsiaTheme="minorEastAsia" w:cstheme="minorBidi"/>
          <w:noProof/>
          <w:sz w:val="22"/>
          <w:szCs w:val="22"/>
        </w:rPr>
        <w:tab/>
      </w:r>
      <w:r>
        <w:rPr>
          <w:noProof/>
        </w:rPr>
        <w:t>PURPOSE</w:t>
      </w:r>
      <w:r>
        <w:rPr>
          <w:noProof/>
        </w:rPr>
        <w:tab/>
      </w:r>
      <w:r>
        <w:rPr>
          <w:noProof/>
        </w:rPr>
        <w:fldChar w:fldCharType="begin"/>
      </w:r>
      <w:r>
        <w:rPr>
          <w:noProof/>
        </w:rPr>
        <w:instrText xml:space="preserve"> PAGEREF _Toc463877157 \h </w:instrText>
      </w:r>
      <w:r>
        <w:rPr>
          <w:noProof/>
        </w:rPr>
      </w:r>
      <w:r>
        <w:rPr>
          <w:noProof/>
        </w:rPr>
        <w:fldChar w:fldCharType="separate"/>
      </w:r>
      <w:r>
        <w:rPr>
          <w:noProof/>
        </w:rPr>
        <w:t>2</w:t>
      </w:r>
      <w:r>
        <w:rPr>
          <w:noProof/>
        </w:rPr>
        <w:fldChar w:fldCharType="end"/>
      </w:r>
    </w:p>
    <w:p w:rsidR="0020540A" w:rsidRDefault="0020540A">
      <w:pPr>
        <w:pStyle w:val="TOC1"/>
        <w:tabs>
          <w:tab w:val="left" w:pos="720"/>
        </w:tabs>
        <w:rPr>
          <w:rFonts w:asciiTheme="minorHAnsi" w:hAnsiTheme="minorHAnsi" w:eastAsiaTheme="minorEastAsia" w:cstheme="minorBidi"/>
          <w:noProof/>
          <w:sz w:val="22"/>
          <w:szCs w:val="22"/>
        </w:rPr>
      </w:pPr>
      <w:r>
        <w:rPr>
          <w:noProof/>
        </w:rPr>
        <w:t>5.</w:t>
      </w:r>
      <w:r>
        <w:rPr>
          <w:rFonts w:asciiTheme="minorHAnsi" w:hAnsiTheme="minorHAnsi" w:eastAsiaTheme="minorEastAsia" w:cstheme="minorBidi"/>
          <w:noProof/>
          <w:sz w:val="22"/>
          <w:szCs w:val="22"/>
        </w:rPr>
        <w:tab/>
      </w:r>
      <w:r>
        <w:rPr>
          <w:noProof/>
        </w:rPr>
        <w:t>BACKGROUND</w:t>
      </w:r>
      <w:r>
        <w:rPr>
          <w:noProof/>
        </w:rPr>
        <w:tab/>
      </w:r>
      <w:r>
        <w:rPr>
          <w:noProof/>
        </w:rPr>
        <w:fldChar w:fldCharType="begin"/>
      </w:r>
      <w:r>
        <w:rPr>
          <w:noProof/>
        </w:rPr>
        <w:instrText xml:space="preserve"> PAGEREF _Toc463877158 \h </w:instrText>
      </w:r>
      <w:r>
        <w:rPr>
          <w:noProof/>
        </w:rPr>
      </w:r>
      <w:r>
        <w:rPr>
          <w:noProof/>
        </w:rPr>
        <w:fldChar w:fldCharType="separate"/>
      </w:r>
      <w:r>
        <w:rPr>
          <w:noProof/>
        </w:rPr>
        <w:t>2</w:t>
      </w:r>
      <w:r>
        <w:rPr>
          <w:noProof/>
        </w:rPr>
        <w:fldChar w:fldCharType="end"/>
      </w:r>
    </w:p>
    <w:p w:rsidR="0020540A" w:rsidRDefault="0020540A">
      <w:pPr>
        <w:pStyle w:val="TOC1"/>
        <w:tabs>
          <w:tab w:val="left" w:pos="720"/>
        </w:tabs>
        <w:rPr>
          <w:rFonts w:asciiTheme="minorHAnsi" w:hAnsiTheme="minorHAnsi" w:eastAsiaTheme="minorEastAsia" w:cstheme="minorBidi"/>
          <w:noProof/>
          <w:sz w:val="22"/>
          <w:szCs w:val="22"/>
        </w:rPr>
      </w:pPr>
      <w:r>
        <w:rPr>
          <w:noProof/>
        </w:rPr>
        <w:t>6.</w:t>
      </w:r>
      <w:r>
        <w:rPr>
          <w:rFonts w:asciiTheme="minorHAnsi" w:hAnsiTheme="minorHAnsi" w:eastAsiaTheme="minorEastAsia" w:cstheme="minorBidi"/>
          <w:noProof/>
          <w:sz w:val="22"/>
          <w:szCs w:val="22"/>
        </w:rPr>
        <w:tab/>
      </w:r>
      <w:r>
        <w:rPr>
          <w:noProof/>
        </w:rPr>
        <w:t>DEFINITIONS AND ACRONYMS</w:t>
      </w:r>
      <w:r>
        <w:rPr>
          <w:noProof/>
        </w:rPr>
        <w:tab/>
      </w:r>
      <w:r>
        <w:rPr>
          <w:noProof/>
        </w:rPr>
        <w:fldChar w:fldCharType="begin"/>
      </w:r>
      <w:r>
        <w:rPr>
          <w:noProof/>
        </w:rPr>
        <w:instrText xml:space="preserve"> PAGEREF _Toc463877159 \h </w:instrText>
      </w:r>
      <w:r>
        <w:rPr>
          <w:noProof/>
        </w:rPr>
      </w:r>
      <w:r>
        <w:rPr>
          <w:noProof/>
        </w:rPr>
        <w:fldChar w:fldCharType="separate"/>
      </w:r>
      <w:r>
        <w:rPr>
          <w:noProof/>
        </w:rPr>
        <w:t>2</w:t>
      </w:r>
      <w:r>
        <w:rPr>
          <w:noProof/>
        </w:rPr>
        <w:fldChar w:fldCharType="end"/>
      </w:r>
    </w:p>
    <w:p w:rsidR="0020540A" w:rsidRDefault="0020540A">
      <w:pPr>
        <w:pStyle w:val="TOC1"/>
        <w:tabs>
          <w:tab w:val="left" w:pos="720"/>
        </w:tabs>
        <w:rPr>
          <w:rFonts w:asciiTheme="minorHAnsi" w:hAnsiTheme="minorHAnsi" w:eastAsiaTheme="minorEastAsia" w:cstheme="minorBidi"/>
          <w:noProof/>
          <w:sz w:val="22"/>
          <w:szCs w:val="22"/>
        </w:rPr>
      </w:pPr>
      <w:r>
        <w:rPr>
          <w:noProof/>
        </w:rPr>
        <w:t>7.</w:t>
      </w:r>
      <w:r>
        <w:rPr>
          <w:rFonts w:asciiTheme="minorHAnsi" w:hAnsiTheme="minorHAnsi" w:eastAsiaTheme="minorEastAsia" w:cstheme="minorBidi"/>
          <w:noProof/>
          <w:sz w:val="22"/>
          <w:szCs w:val="22"/>
        </w:rPr>
        <w:tab/>
      </w:r>
      <w:r>
        <w:rPr>
          <w:noProof/>
        </w:rPr>
        <w:t>APPARATUS</w:t>
      </w:r>
      <w:r>
        <w:rPr>
          <w:noProof/>
        </w:rPr>
        <w:tab/>
      </w:r>
      <w:r>
        <w:rPr>
          <w:noProof/>
        </w:rPr>
        <w:fldChar w:fldCharType="begin"/>
      </w:r>
      <w:r>
        <w:rPr>
          <w:noProof/>
        </w:rPr>
        <w:instrText xml:space="preserve"> PAGEREF _Toc463877160 \h </w:instrText>
      </w:r>
      <w:r>
        <w:rPr>
          <w:noProof/>
        </w:rPr>
      </w:r>
      <w:r>
        <w:rPr>
          <w:noProof/>
        </w:rPr>
        <w:fldChar w:fldCharType="separate"/>
      </w:r>
      <w:r>
        <w:rPr>
          <w:noProof/>
        </w:rPr>
        <w:t>2</w:t>
      </w:r>
      <w:r>
        <w:rPr>
          <w:noProof/>
        </w:rPr>
        <w:fldChar w:fldCharType="end"/>
      </w:r>
    </w:p>
    <w:p w:rsidR="0020540A" w:rsidRDefault="0020540A">
      <w:pPr>
        <w:pStyle w:val="TOC1"/>
        <w:tabs>
          <w:tab w:val="left" w:pos="720"/>
        </w:tabs>
        <w:rPr>
          <w:rFonts w:asciiTheme="minorHAnsi" w:hAnsiTheme="minorHAnsi" w:eastAsiaTheme="minorEastAsia" w:cstheme="minorBidi"/>
          <w:noProof/>
          <w:sz w:val="22"/>
          <w:szCs w:val="22"/>
        </w:rPr>
      </w:pPr>
      <w:r>
        <w:rPr>
          <w:noProof/>
        </w:rPr>
        <w:t>8.</w:t>
      </w:r>
      <w:r>
        <w:rPr>
          <w:rFonts w:asciiTheme="minorHAnsi" w:hAnsiTheme="minorHAnsi" w:eastAsiaTheme="minorEastAsia" w:cstheme="minorBidi"/>
          <w:noProof/>
          <w:sz w:val="22"/>
          <w:szCs w:val="22"/>
        </w:rPr>
        <w:tab/>
      </w:r>
      <w:r>
        <w:rPr>
          <w:noProof/>
        </w:rPr>
        <w:t>RISK ASSESSMENT</w:t>
      </w:r>
      <w:r>
        <w:rPr>
          <w:noProof/>
        </w:rPr>
        <w:tab/>
      </w:r>
      <w:r>
        <w:rPr>
          <w:noProof/>
        </w:rPr>
        <w:fldChar w:fldCharType="begin"/>
      </w:r>
      <w:r>
        <w:rPr>
          <w:noProof/>
        </w:rPr>
        <w:instrText xml:space="preserve"> PAGEREF _Toc463877161 \h </w:instrText>
      </w:r>
      <w:r>
        <w:rPr>
          <w:noProof/>
        </w:rPr>
      </w:r>
      <w:r>
        <w:rPr>
          <w:noProof/>
        </w:rPr>
        <w:fldChar w:fldCharType="separate"/>
      </w:r>
      <w:r>
        <w:rPr>
          <w:noProof/>
        </w:rPr>
        <w:t>4</w:t>
      </w:r>
      <w:r>
        <w:rPr>
          <w:noProof/>
        </w:rPr>
        <w:fldChar w:fldCharType="end"/>
      </w:r>
    </w:p>
    <w:p w:rsidR="0020540A" w:rsidRDefault="0020540A">
      <w:pPr>
        <w:pStyle w:val="TOC1"/>
        <w:tabs>
          <w:tab w:val="left" w:pos="720"/>
        </w:tabs>
        <w:rPr>
          <w:rFonts w:asciiTheme="minorHAnsi" w:hAnsiTheme="minorHAnsi" w:eastAsiaTheme="minorEastAsia" w:cstheme="minorBidi"/>
          <w:noProof/>
          <w:sz w:val="22"/>
          <w:szCs w:val="22"/>
        </w:rPr>
      </w:pPr>
      <w:r>
        <w:rPr>
          <w:noProof/>
        </w:rPr>
        <w:t>9.</w:t>
      </w:r>
      <w:r>
        <w:rPr>
          <w:rFonts w:asciiTheme="minorHAnsi" w:hAnsiTheme="minorHAnsi" w:eastAsiaTheme="minorEastAsia" w:cstheme="minorBidi"/>
          <w:noProof/>
          <w:sz w:val="22"/>
          <w:szCs w:val="22"/>
        </w:rPr>
        <w:tab/>
      </w:r>
      <w:r>
        <w:rPr>
          <w:noProof/>
        </w:rPr>
        <w:t>EXPERIMENT DESIGN / SAMPLE SIZE JUSTIFICATION:</w:t>
      </w:r>
      <w:r>
        <w:rPr>
          <w:noProof/>
        </w:rPr>
        <w:tab/>
      </w:r>
      <w:r>
        <w:rPr>
          <w:noProof/>
        </w:rPr>
        <w:fldChar w:fldCharType="begin"/>
      </w:r>
      <w:r>
        <w:rPr>
          <w:noProof/>
        </w:rPr>
        <w:instrText xml:space="preserve"> PAGEREF _Toc463877162 \h </w:instrText>
      </w:r>
      <w:r>
        <w:rPr>
          <w:noProof/>
        </w:rPr>
      </w:r>
      <w:r>
        <w:rPr>
          <w:noProof/>
        </w:rPr>
        <w:fldChar w:fldCharType="separate"/>
      </w:r>
      <w:r>
        <w:rPr>
          <w:noProof/>
        </w:rPr>
        <w:t>4</w:t>
      </w:r>
      <w:r>
        <w:rPr>
          <w:noProof/>
        </w:rPr>
        <w:fldChar w:fldCharType="end"/>
      </w:r>
    </w:p>
    <w:p w:rsidR="0020540A" w:rsidRDefault="0020540A">
      <w:pPr>
        <w:pStyle w:val="TOC1"/>
        <w:tabs>
          <w:tab w:val="left" w:pos="720"/>
        </w:tabs>
        <w:rPr>
          <w:rFonts w:asciiTheme="minorHAnsi" w:hAnsiTheme="minorHAnsi" w:eastAsiaTheme="minorEastAsia" w:cstheme="minorBidi"/>
          <w:noProof/>
          <w:sz w:val="22"/>
          <w:szCs w:val="22"/>
        </w:rPr>
      </w:pPr>
      <w:r>
        <w:rPr>
          <w:noProof/>
        </w:rPr>
        <w:t>10.</w:t>
      </w:r>
      <w:r>
        <w:rPr>
          <w:rFonts w:asciiTheme="minorHAnsi" w:hAnsiTheme="minorHAnsi" w:eastAsiaTheme="minorEastAsia" w:cstheme="minorBidi"/>
          <w:noProof/>
          <w:sz w:val="22"/>
          <w:szCs w:val="22"/>
        </w:rPr>
        <w:tab/>
      </w:r>
      <w:r>
        <w:rPr>
          <w:noProof/>
        </w:rPr>
        <w:t>ZIP PEN PROCEDURE</w:t>
      </w:r>
      <w:r>
        <w:rPr>
          <w:noProof/>
        </w:rPr>
        <w:tab/>
      </w:r>
      <w:r>
        <w:rPr>
          <w:noProof/>
        </w:rPr>
        <w:fldChar w:fldCharType="begin"/>
      </w:r>
      <w:r>
        <w:rPr>
          <w:noProof/>
        </w:rPr>
        <w:instrText xml:space="preserve"> PAGEREF _Toc463877163 \h </w:instrText>
      </w:r>
      <w:r>
        <w:rPr>
          <w:noProof/>
        </w:rPr>
      </w:r>
      <w:r>
        <w:rPr>
          <w:noProof/>
        </w:rPr>
        <w:fldChar w:fldCharType="separate"/>
      </w:r>
      <w:r>
        <w:rPr>
          <w:noProof/>
        </w:rPr>
        <w:t>6</w:t>
      </w:r>
      <w:r>
        <w:rPr>
          <w:noProof/>
        </w:rPr>
        <w:fldChar w:fldCharType="end"/>
      </w:r>
    </w:p>
    <w:p w:rsidR="0020540A" w:rsidRDefault="0020540A">
      <w:pPr>
        <w:pStyle w:val="TOC1"/>
        <w:tabs>
          <w:tab w:val="left" w:pos="720"/>
        </w:tabs>
        <w:rPr>
          <w:rFonts w:asciiTheme="minorHAnsi" w:hAnsiTheme="minorHAnsi" w:eastAsiaTheme="minorEastAsia" w:cstheme="minorBidi"/>
          <w:noProof/>
          <w:sz w:val="22"/>
          <w:szCs w:val="22"/>
        </w:rPr>
      </w:pPr>
      <w:r>
        <w:rPr>
          <w:noProof/>
        </w:rPr>
        <w:t>11.</w:t>
      </w:r>
      <w:r>
        <w:rPr>
          <w:rFonts w:asciiTheme="minorHAnsi" w:hAnsiTheme="minorHAnsi" w:eastAsiaTheme="minorEastAsia" w:cstheme="minorBidi"/>
          <w:noProof/>
          <w:sz w:val="22"/>
          <w:szCs w:val="22"/>
        </w:rPr>
        <w:tab/>
      </w:r>
      <w:r>
        <w:rPr>
          <w:noProof/>
        </w:rPr>
        <w:t>HOLSTER PROCEDURE</w:t>
      </w:r>
      <w:r>
        <w:rPr>
          <w:noProof/>
        </w:rPr>
        <w:tab/>
      </w:r>
      <w:r>
        <w:rPr>
          <w:noProof/>
        </w:rPr>
        <w:fldChar w:fldCharType="begin"/>
      </w:r>
      <w:r>
        <w:rPr>
          <w:noProof/>
        </w:rPr>
        <w:instrText xml:space="preserve"> PAGEREF _Toc463877164 \h </w:instrText>
      </w:r>
      <w:r>
        <w:rPr>
          <w:noProof/>
        </w:rPr>
      </w:r>
      <w:r>
        <w:rPr>
          <w:noProof/>
        </w:rPr>
        <w:fldChar w:fldCharType="separate"/>
      </w:r>
      <w:r>
        <w:rPr>
          <w:noProof/>
        </w:rPr>
        <w:t>9</w:t>
      </w:r>
      <w:r>
        <w:rPr>
          <w:noProof/>
        </w:rPr>
        <w:fldChar w:fldCharType="end"/>
      </w:r>
    </w:p>
    <w:p w:rsidR="0020540A" w:rsidRDefault="0020540A">
      <w:pPr>
        <w:pStyle w:val="TOC1"/>
        <w:tabs>
          <w:tab w:val="left" w:pos="720"/>
        </w:tabs>
        <w:rPr>
          <w:rFonts w:asciiTheme="minorHAnsi" w:hAnsiTheme="minorHAnsi" w:eastAsiaTheme="minorEastAsia" w:cstheme="minorBidi"/>
          <w:noProof/>
          <w:sz w:val="22"/>
          <w:szCs w:val="22"/>
        </w:rPr>
      </w:pPr>
      <w:r>
        <w:rPr>
          <w:noProof/>
        </w:rPr>
        <w:t>12.</w:t>
      </w:r>
      <w:r>
        <w:rPr>
          <w:rFonts w:asciiTheme="minorHAnsi" w:hAnsiTheme="minorHAnsi" w:eastAsiaTheme="minorEastAsia" w:cstheme="minorBidi"/>
          <w:noProof/>
          <w:sz w:val="22"/>
          <w:szCs w:val="22"/>
        </w:rPr>
        <w:tab/>
      </w:r>
      <w:r>
        <w:rPr>
          <w:noProof/>
        </w:rPr>
        <w:t>ACCEPTANCE CRITERIA</w:t>
      </w:r>
      <w:r>
        <w:rPr>
          <w:noProof/>
        </w:rPr>
        <w:tab/>
      </w:r>
      <w:r>
        <w:rPr>
          <w:noProof/>
        </w:rPr>
        <w:fldChar w:fldCharType="begin"/>
      </w:r>
      <w:r>
        <w:rPr>
          <w:noProof/>
        </w:rPr>
        <w:instrText xml:space="preserve"> PAGEREF _Toc463877165 \h </w:instrText>
      </w:r>
      <w:r>
        <w:rPr>
          <w:noProof/>
        </w:rPr>
      </w:r>
      <w:r>
        <w:rPr>
          <w:noProof/>
        </w:rPr>
        <w:fldChar w:fldCharType="separate"/>
      </w:r>
      <w:r>
        <w:rPr>
          <w:noProof/>
        </w:rPr>
        <w:t>13</w:t>
      </w:r>
      <w:r>
        <w:rPr>
          <w:noProof/>
        </w:rPr>
        <w:fldChar w:fldCharType="end"/>
      </w:r>
    </w:p>
    <w:p w:rsidR="0020540A" w:rsidRDefault="0020540A">
      <w:pPr>
        <w:pStyle w:val="TOC1"/>
        <w:tabs>
          <w:tab w:val="left" w:pos="720"/>
        </w:tabs>
        <w:rPr>
          <w:noProof/>
        </w:rPr>
      </w:pPr>
      <w:r>
        <w:rPr>
          <w:noProof/>
        </w:rPr>
        <w:t>13.</w:t>
      </w:r>
      <w:r>
        <w:rPr>
          <w:rFonts w:asciiTheme="minorHAnsi" w:hAnsiTheme="minorHAnsi" w:eastAsiaTheme="minorEastAsia" w:cstheme="minorBidi"/>
          <w:noProof/>
          <w:sz w:val="22"/>
          <w:szCs w:val="22"/>
        </w:rPr>
        <w:tab/>
      </w:r>
      <w:r>
        <w:rPr>
          <w:noProof/>
        </w:rPr>
        <w:t>APPENDIX</w:t>
      </w:r>
      <w:r>
        <w:rPr>
          <w:noProof/>
        </w:rPr>
        <w:tab/>
      </w:r>
      <w:r>
        <w:rPr>
          <w:noProof/>
        </w:rPr>
        <w:fldChar w:fldCharType="begin"/>
      </w:r>
      <w:r>
        <w:rPr>
          <w:noProof/>
        </w:rPr>
        <w:instrText xml:space="preserve"> PAGEREF _Toc463877166 \h </w:instrText>
      </w:r>
      <w:r>
        <w:rPr>
          <w:noProof/>
        </w:rPr>
      </w:r>
      <w:r>
        <w:rPr>
          <w:noProof/>
        </w:rPr>
        <w:fldChar w:fldCharType="separate"/>
      </w:r>
      <w:r>
        <w:rPr>
          <w:noProof/>
        </w:rPr>
        <w:t>14</w:t>
      </w:r>
      <w:r>
        <w:rPr>
          <w:noProof/>
        </w:rPr>
        <w:fldChar w:fldCharType="end"/>
      </w:r>
    </w:p>
    <w:p w:rsidR="006F083C" w:rsidRDefault="006F083C">
      <w:pPr>
        <w:overflowPunct/>
        <w:autoSpaceDE/>
        <w:autoSpaceDN/>
        <w:adjustRightInd/>
        <w:textAlignment w:val="auto"/>
        <w:rPr>
          <w:rFonts w:eastAsiaTheme="minorEastAsia"/>
        </w:rPr>
      </w:pPr>
      <w:r>
        <w:rPr>
          <w:rFonts w:eastAsiaTheme="minorEastAsia"/>
        </w:rPr>
        <w:br w:type="page"/>
      </w:r>
    </w:p>
    <w:p w:rsidRPr="006F083C" w:rsidR="006F083C" w:rsidP="006F083C" w:rsidRDefault="006F083C">
      <w:pPr>
        <w:rPr>
          <w:rFonts w:eastAsiaTheme="minorEastAsia"/>
        </w:rPr>
      </w:pPr>
    </w:p>
    <w:p w:rsidR="0045326D" w:rsidRDefault="0045326D">
      <w:pPr>
        <w:pStyle w:val="Heading1"/>
        <w:keepNext w:val="false"/>
        <w:widowControl w:val="false"/>
      </w:pPr>
      <w:r w:rsidRPr="001F00D9">
        <w:fldChar w:fldCharType="end"/>
      </w:r>
      <w:bookmarkStart w:name="_Toc463877154" w:id="1"/>
      <w:r>
        <w:t>References</w:t>
      </w:r>
      <w:bookmarkEnd w:id="1"/>
    </w:p>
    <w:tbl>
      <w:tblPr>
        <w:tblW w:w="0" w:type="auto"/>
        <w:tblInd w:w="828" w:type="dxa"/>
        <w:tblLayout w:type="fixed"/>
        <w:tblLook w:firstRow="0" w:lastRow="0" w:firstColumn="0" w:lastColumn="0" w:noHBand="0" w:noVBand="0" w:val="0000"/>
      </w:tblPr>
      <w:tblGrid>
        <w:gridCol w:w="2610"/>
        <w:gridCol w:w="5850"/>
      </w:tblGrid>
      <w:tr w:rsidR="0045326D" w:rsidTr="00C85961">
        <w:tc>
          <w:tcPr>
            <w:tcW w:w="2610" w:type="dxa"/>
          </w:tcPr>
          <w:p w:rsidR="0045326D" w:rsidP="00C85961" w:rsidRDefault="008B01F4">
            <w:pPr>
              <w:widowControl w:val="false"/>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720"/>
            </w:pPr>
            <w:r>
              <w:t>IEC 60601</w:t>
            </w:r>
            <w:r w:rsidR="00C85961">
              <w:t>–2</w:t>
            </w:r>
            <w:r>
              <w:t xml:space="preserve">–2: </w:t>
            </w:r>
            <w:r w:rsidR="00E41020">
              <w:t>2009</w:t>
            </w:r>
          </w:p>
        </w:tc>
        <w:tc>
          <w:tcPr>
            <w:tcW w:w="5850" w:type="dxa"/>
          </w:tcPr>
          <w:p w:rsidR="0045326D" w:rsidP="004A7710" w:rsidRDefault="004A7710">
            <w:pPr>
              <w:widowControl w:val="false"/>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720"/>
            </w:pPr>
            <w:r>
              <w:t>Medical Electrical Equipment – Part 2-2: Particular requirements for the basic safety and essential performance of high frequency surgical equipment and high frequency surgical accessories</w:t>
            </w:r>
          </w:p>
        </w:tc>
      </w:tr>
    </w:tbl>
    <w:p w:rsidR="0045326D" w:rsidRDefault="0045326D">
      <w:pPr>
        <w:pStyle w:val="Heading1"/>
        <w:keepNext w:val="false"/>
        <w:widowControl w:val="false"/>
      </w:pPr>
      <w:bookmarkStart w:name="_Toc463877155" w:id="2"/>
      <w:r>
        <w:t>Appendix</w:t>
      </w:r>
      <w:bookmarkEnd w:id="2"/>
    </w:p>
    <w:p w:rsidR="00284A81" w:rsidP="007938C1" w:rsidRDefault="007938C1">
      <w:pPr>
        <w:numPr>
          <w:ilvl w:val="0"/>
          <w:numId w:val="2"/>
        </w:numPr>
      </w:pPr>
      <w:r>
        <w:t>High Frequency test setup</w:t>
      </w:r>
      <w:r w:rsidR="00C53E7C">
        <w:t xml:space="preserve"> for </w:t>
      </w:r>
      <w:r w:rsidR="00C85961">
        <w:t xml:space="preserve">Zip Pen </w:t>
      </w:r>
      <w:r w:rsidR="00C53E7C">
        <w:t>testing</w:t>
      </w:r>
    </w:p>
    <w:p w:rsidR="007938C1" w:rsidP="007938C1" w:rsidRDefault="007938C1">
      <w:pPr>
        <w:numPr>
          <w:ilvl w:val="0"/>
          <w:numId w:val="2"/>
        </w:numPr>
      </w:pPr>
      <w:r>
        <w:t>Mains Frequency test setup</w:t>
      </w:r>
      <w:r w:rsidR="00C53E7C">
        <w:t xml:space="preserve"> for </w:t>
      </w:r>
      <w:r w:rsidR="00C85961">
        <w:t xml:space="preserve">Zip Pen </w:t>
      </w:r>
      <w:r w:rsidR="00C53E7C">
        <w:t>testing</w:t>
      </w:r>
    </w:p>
    <w:p w:rsidR="0045326D" w:rsidRDefault="0045326D">
      <w:pPr>
        <w:pStyle w:val="Heading1"/>
        <w:keepNext w:val="false"/>
        <w:widowControl w:val="false"/>
      </w:pPr>
      <w:bookmarkStart w:name="_Toc463877156" w:id="3"/>
      <w:r>
        <w:t>Scope</w:t>
      </w:r>
      <w:bookmarkEnd w:id="3"/>
    </w:p>
    <w:p w:rsidR="0045326D" w:rsidRDefault="008B01F4">
      <w:pPr>
        <w:ind w:left="720"/>
      </w:pPr>
      <w:r>
        <w:t>This protocol pertains to</w:t>
      </w:r>
      <w:r w:rsidR="00D70CBE">
        <w:t xml:space="preserve"> the </w:t>
      </w:r>
      <w:r w:rsidR="005911F5">
        <w:t>Zip Pen</w:t>
      </w:r>
      <w:r w:rsidR="0019272C">
        <w:t xml:space="preserve"> Catalog number</w:t>
      </w:r>
      <w:r w:rsidR="00C85961">
        <w:t>s</w:t>
      </w:r>
      <w:r w:rsidR="0019272C">
        <w:t xml:space="preserve"> 2525-10</w:t>
      </w:r>
      <w:r w:rsidR="005911F5">
        <w:t>BN</w:t>
      </w:r>
      <w:r w:rsidR="0019272C">
        <w:t xml:space="preserve"> and 2525-</w:t>
      </w:r>
      <w:r w:rsidR="005911F5">
        <w:t>10ECBN</w:t>
      </w:r>
      <w:r w:rsidR="007931A4">
        <w:t>.</w:t>
      </w:r>
      <w:r w:rsidR="00330E84">
        <w:t xml:space="preserve"> </w:t>
      </w:r>
      <w:r w:rsidR="004A7710">
        <w:t>For these tests, the two catalog numbers are considered equivalent and either may be tested to represent the other.</w:t>
      </w:r>
    </w:p>
    <w:p w:rsidR="0045326D" w:rsidRDefault="0045326D">
      <w:pPr>
        <w:pStyle w:val="Heading1"/>
        <w:keepNext w:val="false"/>
        <w:widowControl w:val="false"/>
      </w:pPr>
      <w:bookmarkStart w:name="_Toc463877157" w:id="4"/>
      <w:r>
        <w:t>Purpose</w:t>
      </w:r>
      <w:bookmarkEnd w:id="4"/>
    </w:p>
    <w:p w:rsidR="0045326D" w:rsidRDefault="007931A4">
      <w:pPr>
        <w:widowControl w:val="false"/>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pPr>
      <w:r>
        <w:t xml:space="preserve">The purpose of this test protocol is to specify testing </w:t>
      </w:r>
      <w:r w:rsidR="00284A81">
        <w:t>required</w:t>
      </w:r>
      <w:r>
        <w:t xml:space="preserve"> on the </w:t>
      </w:r>
      <w:r w:rsidR="005911F5">
        <w:t>Zip Pen sterilized by EO gas</w:t>
      </w:r>
      <w:r>
        <w:t xml:space="preserve"> </w:t>
      </w:r>
      <w:r w:rsidR="00D70CBE">
        <w:t>to show co</w:t>
      </w:r>
      <w:r w:rsidR="0019272C">
        <w:t>mpliance with IEC60601-2-2: 2009</w:t>
      </w:r>
      <w:r>
        <w:t>.</w:t>
      </w:r>
      <w:r w:rsidR="005911F5">
        <w:t xml:space="preserve"> This is a protocol for demonstration of EO compatibility and not an EO validation.</w:t>
      </w:r>
    </w:p>
    <w:p w:rsidR="0045326D" w:rsidRDefault="0045326D">
      <w:pPr>
        <w:pStyle w:val="Heading1"/>
        <w:keepNext w:val="false"/>
        <w:widowControl w:val="false"/>
      </w:pPr>
      <w:bookmarkStart w:name="_Toc463877158" w:id="5"/>
      <w:r>
        <w:t>Background</w:t>
      </w:r>
      <w:bookmarkEnd w:id="5"/>
    </w:p>
    <w:p w:rsidR="0045326D" w:rsidRDefault="007931A4">
      <w:pPr>
        <w:ind w:left="720"/>
      </w:pPr>
      <w:r>
        <w:t xml:space="preserve">The </w:t>
      </w:r>
      <w:r w:rsidR="005911F5">
        <w:t>Zip Pen</w:t>
      </w:r>
      <w:r w:rsidR="0019272C">
        <w:t xml:space="preserve"> is a smoke evacuation pencil </w:t>
      </w:r>
      <w:r w:rsidR="005911F5">
        <w:t>that has been sold as a sterile product for approximately one year</w:t>
      </w:r>
      <w:r w:rsidR="0019272C">
        <w:t xml:space="preserve">. </w:t>
      </w:r>
      <w:r w:rsidR="005911F5">
        <w:t>Megadyne desires to sell the Zip Pen to kit packers as a bulk non-sterile product. Kit packers often</w:t>
      </w:r>
      <w:r w:rsidR="00C85961">
        <w:t xml:space="preserve"> use EO sterilization. T</w:t>
      </w:r>
      <w:r w:rsidR="005911F5">
        <w:t>esting per this protocol will demonstrate compatibility of the Zip Pen with EO sterilization. EO sterilization validation will be the responsibility of the kit packer.</w:t>
      </w:r>
    </w:p>
    <w:p w:rsidR="0045326D" w:rsidRDefault="0045326D">
      <w:pPr>
        <w:pStyle w:val="Heading1"/>
        <w:keepNext w:val="false"/>
        <w:widowControl w:val="false"/>
      </w:pPr>
      <w:bookmarkStart w:name="_Toc463877159" w:id="6"/>
      <w:r>
        <w:t xml:space="preserve">Definitions </w:t>
      </w:r>
      <w:smartTag w:uri="urn:schemas-microsoft-com:office:smarttags" w:element="stockticker">
        <w:smartTag w:uri="urn:schemas-microsoft-com:office:smarttags" w:element="Street">
          <w:r>
            <w:t>and</w:t>
          </w:r>
        </w:smartTag>
      </w:smartTag>
      <w:r>
        <w:t xml:space="preserve"> Acronyms</w:t>
      </w:r>
      <w:bookmarkEnd w:id="6"/>
    </w:p>
    <w:tbl>
      <w:tblPr>
        <w:tblW w:w="0" w:type="auto"/>
        <w:tblInd w:w="828" w:type="dxa"/>
        <w:tblLayout w:type="fixed"/>
        <w:tblLook w:firstRow="0" w:lastRow="0" w:firstColumn="0" w:lastColumn="0" w:noHBand="0" w:noVBand="0" w:val="0000"/>
      </w:tblPr>
      <w:tblGrid>
        <w:gridCol w:w="2970"/>
        <w:gridCol w:w="5778"/>
      </w:tblGrid>
      <w:tr w:rsidR="0045326D">
        <w:tc>
          <w:tcPr>
            <w:tcW w:w="2970" w:type="dxa"/>
          </w:tcPr>
          <w:p w:rsidR="0045326D" w:rsidRDefault="00952A25">
            <w:pPr>
              <w:widowControl w:val="false"/>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ind w:right="720"/>
            </w:pPr>
            <w:r>
              <w:t>ESU</w:t>
            </w:r>
          </w:p>
        </w:tc>
        <w:tc>
          <w:tcPr>
            <w:tcW w:w="5778" w:type="dxa"/>
          </w:tcPr>
          <w:p w:rsidR="00952A25" w:rsidRDefault="00952A25">
            <w:pPr>
              <w:widowControl w:val="false"/>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ind w:right="720"/>
            </w:pPr>
            <w:r>
              <w:t>Electrosurgical Unit</w:t>
            </w:r>
          </w:p>
        </w:tc>
      </w:tr>
      <w:tr w:rsidR="00330E84">
        <w:tc>
          <w:tcPr>
            <w:tcW w:w="2970" w:type="dxa"/>
          </w:tcPr>
          <w:p w:rsidR="00330E84" w:rsidRDefault="00330E84">
            <w:pPr>
              <w:widowControl w:val="false"/>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ind w:right="720"/>
            </w:pPr>
            <w:r>
              <w:t>HF</w:t>
            </w:r>
          </w:p>
        </w:tc>
        <w:tc>
          <w:tcPr>
            <w:tcW w:w="5778" w:type="dxa"/>
          </w:tcPr>
          <w:p w:rsidR="001F00D9" w:rsidP="00C85961" w:rsidRDefault="00330E84">
            <w:pPr>
              <w:widowControl w:val="false"/>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ind w:right="720"/>
            </w:pPr>
            <w:r>
              <w:t>High Frequency</w:t>
            </w:r>
          </w:p>
        </w:tc>
      </w:tr>
    </w:tbl>
    <w:p w:rsidR="006F083C" w:rsidP="006F083C" w:rsidRDefault="006F083C">
      <w:pPr>
        <w:pStyle w:val="Heading1"/>
        <w:keepNext w:val="false"/>
        <w:widowControl w:val="false"/>
        <w:numPr>
          <w:ilvl w:val="0"/>
          <w:numId w:val="0"/>
        </w:numPr>
        <w:ind w:left="720"/>
      </w:pPr>
      <w:bookmarkStart w:name="_Toc463877160" w:id="7"/>
    </w:p>
    <w:p w:rsidR="006F083C" w:rsidRDefault="006F083C">
      <w:pPr>
        <w:overflowPunct/>
        <w:autoSpaceDE/>
        <w:autoSpaceDN/>
        <w:adjustRightInd/>
        <w:textAlignment w:val="auto"/>
        <w:rPr>
          <w:b/>
          <w:caps/>
          <w:kern w:val="28"/>
        </w:rPr>
      </w:pPr>
      <w:r>
        <w:br w:type="page"/>
      </w:r>
    </w:p>
    <w:p w:rsidR="0045326D" w:rsidRDefault="0045326D">
      <w:pPr>
        <w:pStyle w:val="Heading1"/>
        <w:keepNext w:val="false"/>
        <w:widowControl w:val="false"/>
      </w:pPr>
      <w:r>
        <w:lastRenderedPageBreak/>
        <w:t>Apparatus</w:t>
      </w:r>
      <w:bookmarkEnd w:id="7"/>
    </w:p>
    <w:p w:rsidR="00376980" w:rsidP="00376980" w:rsidRDefault="00376980">
      <w:pPr>
        <w:pStyle w:val="Heading3"/>
        <w:overflowPunct/>
        <w:autoSpaceDE/>
        <w:autoSpaceDN/>
        <w:adjustRightInd/>
        <w:ind w:left="2261" w:hanging="907"/>
        <w:textAlignment w:val="auto"/>
      </w:pPr>
      <w:proofErr w:type="spellStart"/>
      <w:r>
        <w:t>HiPot</w:t>
      </w:r>
      <w:proofErr w:type="spellEnd"/>
      <w:r>
        <w:t xml:space="preserve"> Tester</w:t>
      </w:r>
    </w:p>
    <w:p w:rsidR="00376980" w:rsidP="00376980" w:rsidRDefault="00376980">
      <w:pPr>
        <w:pStyle w:val="Heading3"/>
        <w:overflowPunct/>
        <w:autoSpaceDE/>
        <w:autoSpaceDN/>
        <w:adjustRightInd/>
        <w:ind w:left="2261" w:hanging="907"/>
        <w:textAlignment w:val="auto"/>
      </w:pPr>
      <w:r>
        <w:t>Ohmmeter (or multi-meter)</w:t>
      </w:r>
    </w:p>
    <w:p w:rsidRPr="00D23C44" w:rsidR="00376980" w:rsidP="00376980" w:rsidRDefault="00376980">
      <w:pPr>
        <w:pStyle w:val="Heading3"/>
        <w:overflowPunct/>
        <w:autoSpaceDE/>
        <w:autoSpaceDN/>
        <w:adjustRightInd/>
        <w:ind w:left="2261" w:hanging="907"/>
        <w:textAlignment w:val="auto"/>
      </w:pPr>
      <w:r w:rsidRPr="00D23C44">
        <w:t>0.9% Saline solution</w:t>
      </w:r>
    </w:p>
    <w:p w:rsidR="00376980" w:rsidP="00376980" w:rsidRDefault="00376980">
      <w:pPr>
        <w:pStyle w:val="Heading3"/>
        <w:overflowPunct/>
        <w:autoSpaceDE/>
        <w:autoSpaceDN/>
        <w:adjustRightInd/>
        <w:ind w:left="2261" w:hanging="907"/>
        <w:textAlignment w:val="auto"/>
      </w:pPr>
      <w:r>
        <w:t xml:space="preserve">Modified Mega Power ESU or equivalent (having an approximately sinusoidal waveform with frequency between 300 kHz and 5 kHz with a Crest Factor = 6 </w:t>
      </w:r>
      <w:r w:rsidR="00A43226">
        <w:t>±</w:t>
      </w:r>
      <w:r>
        <w:t xml:space="preserve"> 10%)</w:t>
      </w:r>
    </w:p>
    <w:p w:rsidR="00AD1C7C" w:rsidP="00AD1C7C" w:rsidRDefault="00AD1C7C">
      <w:pPr>
        <w:pStyle w:val="Heading3"/>
      </w:pPr>
      <w:smartTag w:uri="urn:schemas-microsoft-com:office:smarttags" w:element="stockticker">
        <w:r>
          <w:t>TDS</w:t>
        </w:r>
      </w:smartTag>
      <w:r>
        <w:t xml:space="preserve"> 2014 Tektronix Oscilloscope, or equivalent</w:t>
      </w:r>
    </w:p>
    <w:p w:rsidR="00AD1C7C" w:rsidP="00AD1C7C" w:rsidRDefault="00AD1C7C">
      <w:pPr>
        <w:pStyle w:val="Heading3"/>
      </w:pPr>
      <w:r>
        <w:t>Appropriate leads for connection of the test set-up</w:t>
      </w:r>
    </w:p>
    <w:p w:rsidR="00AD1C7C" w:rsidP="00AD1C7C" w:rsidRDefault="00AD1C7C">
      <w:pPr>
        <w:pStyle w:val="Heading3"/>
      </w:pPr>
      <w:r>
        <w:t>Stop watch or equivalent</w:t>
      </w:r>
    </w:p>
    <w:p w:rsidR="00376980" w:rsidP="00AD1C7C" w:rsidRDefault="00376980">
      <w:pPr>
        <w:pStyle w:val="Heading3"/>
      </w:pPr>
      <w:r>
        <w:t xml:space="preserve">1000:1 High Voltage Probe </w:t>
      </w:r>
    </w:p>
    <w:p w:rsidR="00376980" w:rsidP="00AD1C7C" w:rsidRDefault="00376980">
      <w:pPr>
        <w:pStyle w:val="Heading3"/>
      </w:pPr>
      <w:r>
        <w:t xml:space="preserve">Electrosurgical generator </w:t>
      </w:r>
      <w:r w:rsidR="00C85961">
        <w:t xml:space="preserve">monopolar </w:t>
      </w:r>
      <w:r>
        <w:t>foot switch</w:t>
      </w:r>
    </w:p>
    <w:p w:rsidR="00376980" w:rsidP="00AD1C7C" w:rsidRDefault="00376980">
      <w:pPr>
        <w:pStyle w:val="Heading3"/>
      </w:pPr>
      <w:r>
        <w:t>Workbench with insulated top (preferably wood)</w:t>
      </w:r>
    </w:p>
    <w:p w:rsidR="00376980" w:rsidP="00AD1C7C" w:rsidRDefault="00376980">
      <w:pPr>
        <w:pStyle w:val="Heading3"/>
      </w:pPr>
      <w:r>
        <w:t xml:space="preserve">3:1 step-up transformer </w:t>
      </w:r>
    </w:p>
    <w:p w:rsidR="00376980" w:rsidP="00AD1C7C" w:rsidRDefault="00376980">
      <w:pPr>
        <w:pStyle w:val="Heading3"/>
      </w:pPr>
      <w:r>
        <w:t>Aluminum Foil</w:t>
      </w:r>
    </w:p>
    <w:p w:rsidR="00376980" w:rsidP="00AD1C7C" w:rsidRDefault="00376980">
      <w:pPr>
        <w:pStyle w:val="Heading3"/>
      </w:pPr>
      <w:r>
        <w:t>Paper towel or porous cloth</w:t>
      </w:r>
    </w:p>
    <w:p w:rsidRPr="00C85961" w:rsidR="00C85961" w:rsidP="00C85961" w:rsidRDefault="00C85961">
      <w:r>
        <w:br w:type="page"/>
      </w:r>
    </w:p>
    <w:p w:rsidR="004F5F45" w:rsidP="004F5F45" w:rsidRDefault="004F5F45">
      <w:pPr>
        <w:pStyle w:val="Heading1"/>
        <w:keepNext w:val="false"/>
        <w:overflowPunct/>
        <w:autoSpaceDE/>
        <w:autoSpaceDN/>
        <w:adjustRightInd/>
        <w:textAlignment w:val="auto"/>
      </w:pPr>
      <w:bookmarkStart w:name="_Toc368318985" w:id="8"/>
      <w:bookmarkStart w:name="_Toc463877161" w:id="9"/>
      <w:r>
        <w:lastRenderedPageBreak/>
        <w:t>Risk Assessment</w:t>
      </w:r>
      <w:bookmarkEnd w:id="8"/>
      <w:bookmarkEnd w:id="9"/>
    </w:p>
    <w:p w:rsidR="004F5F45" w:rsidP="004F5F45" w:rsidRDefault="004F5F45">
      <w:pPr>
        <w:pStyle w:val="Heading2"/>
        <w:overflowPunct/>
        <w:autoSpaceDE/>
        <w:autoSpaceDN/>
        <w:adjustRightInd/>
        <w:spacing w:after="0"/>
        <w:textAlignment w:val="auto"/>
      </w:pPr>
      <w:r>
        <w:t xml:space="preserve">Document </w:t>
      </w:r>
      <w:r w:rsidR="001A126E">
        <w:t>ENG-RMF-045</w:t>
      </w:r>
      <w:r>
        <w:t xml:space="preserve"> (</w:t>
      </w:r>
      <w:r>
        <w:rPr>
          <w:szCs w:val="24"/>
        </w:rPr>
        <w:t>Risk Analysis, Smoke Evacuation Accessories</w:t>
      </w:r>
      <w:r w:rsidR="00E41020">
        <w:rPr>
          <w:szCs w:val="24"/>
        </w:rPr>
        <w:t>)</w:t>
      </w:r>
      <w:r w:rsidR="003C35FD">
        <w:rPr>
          <w:szCs w:val="24"/>
        </w:rPr>
        <w:t xml:space="preserve"> </w:t>
      </w:r>
      <w:r>
        <w:t xml:space="preserve">identifies the risk associated with dielectric breakdown.  The highest severity rating is 10 attributable to </w:t>
      </w:r>
      <w:r w:rsidR="00D411C0">
        <w:t>patient burn.</w:t>
      </w:r>
      <w:r w:rsidR="00E41020">
        <w:t xml:space="preserve"> The failure modes, cause, mitigation and verification listed in the FMEA are as follows:</w:t>
      </w:r>
    </w:p>
    <w:p w:rsidR="001542BF" w:rsidP="001542BF" w:rsidRDefault="001542BF"/>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0" w:firstColumn="1" w:lastColumn="0" w:noHBand="0" w:noVBand="1" w:val="04A0"/>
      </w:tblPr>
      <w:tblGrid>
        <w:gridCol w:w="2340"/>
        <w:gridCol w:w="2336"/>
        <w:gridCol w:w="2336"/>
        <w:gridCol w:w="2338"/>
      </w:tblGrid>
      <w:tr w:rsidR="001542BF" w:rsidTr="00A43226">
        <w:tc>
          <w:tcPr>
            <w:tcW w:w="2340" w:type="dxa"/>
            <w:shd w:val="clear" w:color="auto" w:fill="F2F2F2"/>
          </w:tcPr>
          <w:p w:rsidR="001542BF" w:rsidP="00CA3524" w:rsidRDefault="001542BF">
            <w:r>
              <w:t>Failure Mode</w:t>
            </w:r>
          </w:p>
        </w:tc>
        <w:tc>
          <w:tcPr>
            <w:tcW w:w="2336" w:type="dxa"/>
            <w:shd w:val="clear" w:color="auto" w:fill="F2F2F2"/>
          </w:tcPr>
          <w:p w:rsidR="001542BF" w:rsidP="00CA3524" w:rsidRDefault="001542BF">
            <w:r>
              <w:t>Cause</w:t>
            </w:r>
          </w:p>
        </w:tc>
        <w:tc>
          <w:tcPr>
            <w:tcW w:w="2336" w:type="dxa"/>
            <w:shd w:val="clear" w:color="auto" w:fill="F2F2F2"/>
          </w:tcPr>
          <w:p w:rsidR="001542BF" w:rsidP="00CA3524" w:rsidRDefault="001542BF">
            <w:r>
              <w:t>Mitigation</w:t>
            </w:r>
          </w:p>
        </w:tc>
        <w:tc>
          <w:tcPr>
            <w:tcW w:w="2338" w:type="dxa"/>
            <w:shd w:val="clear" w:color="auto" w:fill="F2F2F2"/>
          </w:tcPr>
          <w:p w:rsidR="001542BF" w:rsidP="00CA3524" w:rsidRDefault="001542BF">
            <w:r>
              <w:t>Verification</w:t>
            </w:r>
          </w:p>
        </w:tc>
      </w:tr>
      <w:tr w:rsidR="001542BF" w:rsidTr="00A43226">
        <w:tc>
          <w:tcPr>
            <w:tcW w:w="2340" w:type="dxa"/>
            <w:shd w:val="clear" w:color="auto" w:fill="auto"/>
          </w:tcPr>
          <w:p w:rsidR="001542BF" w:rsidP="00CA3524" w:rsidRDefault="001542BF">
            <w:r>
              <w:t>Exposed wire at Pencil or plug</w:t>
            </w:r>
          </w:p>
        </w:tc>
        <w:tc>
          <w:tcPr>
            <w:tcW w:w="2336" w:type="dxa"/>
            <w:shd w:val="clear" w:color="auto" w:fill="auto"/>
          </w:tcPr>
          <w:p w:rsidR="001542BF" w:rsidP="00CA3524" w:rsidRDefault="001542BF">
            <w:r>
              <w:t>Insufficient strain relief, incorrect cable insulation</w:t>
            </w:r>
          </w:p>
        </w:tc>
        <w:tc>
          <w:tcPr>
            <w:tcW w:w="2336" w:type="dxa"/>
            <w:shd w:val="clear" w:color="auto" w:fill="auto"/>
          </w:tcPr>
          <w:p w:rsidR="001542BF" w:rsidP="00CA3524" w:rsidRDefault="001542BF">
            <w:r>
              <w:t>Material selection, Design strain relief that meets standards</w:t>
            </w:r>
          </w:p>
        </w:tc>
        <w:tc>
          <w:tcPr>
            <w:tcW w:w="2338" w:type="dxa"/>
            <w:shd w:val="clear" w:color="auto" w:fill="auto"/>
          </w:tcPr>
          <w:p w:rsidR="001542BF" w:rsidP="00CA3524" w:rsidRDefault="001542BF">
            <w:r>
              <w:t>Test per IEC 60601-2-2</w:t>
            </w:r>
            <w:r w:rsidR="00263D73">
              <w:t xml:space="preserve"> per this protocol</w:t>
            </w:r>
          </w:p>
        </w:tc>
      </w:tr>
      <w:tr w:rsidR="001A126E" w:rsidTr="00A43226">
        <w:tc>
          <w:tcPr>
            <w:tcW w:w="2340" w:type="dxa"/>
            <w:shd w:val="clear" w:color="auto" w:fill="auto"/>
          </w:tcPr>
          <w:p w:rsidR="001A126E" w:rsidP="00CA3524" w:rsidRDefault="001A126E">
            <w:r>
              <w:t>Product adversely affected by sterilization, material break down</w:t>
            </w:r>
          </w:p>
        </w:tc>
        <w:tc>
          <w:tcPr>
            <w:tcW w:w="2336" w:type="dxa"/>
            <w:shd w:val="clear" w:color="auto" w:fill="auto"/>
          </w:tcPr>
          <w:p w:rsidR="001A126E" w:rsidP="00CA3524" w:rsidRDefault="001A126E">
            <w:r>
              <w:t>Materials have insufficient insulation properties after sterilization</w:t>
            </w:r>
          </w:p>
        </w:tc>
        <w:tc>
          <w:tcPr>
            <w:tcW w:w="2336" w:type="dxa"/>
            <w:shd w:val="clear" w:color="auto" w:fill="auto"/>
          </w:tcPr>
          <w:p w:rsidR="001A126E" w:rsidP="001A126E" w:rsidRDefault="001A126E">
            <w:r>
              <w:t>Design, material selection to withstand sterilization</w:t>
            </w:r>
          </w:p>
        </w:tc>
        <w:tc>
          <w:tcPr>
            <w:tcW w:w="2338" w:type="dxa"/>
            <w:shd w:val="clear" w:color="auto" w:fill="auto"/>
          </w:tcPr>
          <w:p w:rsidR="001A126E" w:rsidP="00CA3524" w:rsidRDefault="001A126E">
            <w:r>
              <w:t>Test per IEC 60601-2-2 per this protocol</w:t>
            </w:r>
          </w:p>
        </w:tc>
      </w:tr>
      <w:tr w:rsidR="001542BF" w:rsidTr="00A43226">
        <w:tc>
          <w:tcPr>
            <w:tcW w:w="2340" w:type="dxa"/>
            <w:shd w:val="clear" w:color="auto" w:fill="auto"/>
          </w:tcPr>
          <w:p w:rsidR="001542BF" w:rsidP="00CA3524" w:rsidRDefault="00263D73">
            <w:r>
              <w:t>Burn hole through pencil housing</w:t>
            </w:r>
          </w:p>
        </w:tc>
        <w:tc>
          <w:tcPr>
            <w:tcW w:w="2336" w:type="dxa"/>
            <w:shd w:val="clear" w:color="auto" w:fill="auto"/>
          </w:tcPr>
          <w:p w:rsidR="001542BF" w:rsidP="00CA3524" w:rsidRDefault="00263D73">
            <w:r>
              <w:t>Insufficient dielectric strength or inner conductors too close to housing wall</w:t>
            </w:r>
          </w:p>
        </w:tc>
        <w:tc>
          <w:tcPr>
            <w:tcW w:w="2336" w:type="dxa"/>
            <w:shd w:val="clear" w:color="auto" w:fill="auto"/>
          </w:tcPr>
          <w:p w:rsidR="001542BF" w:rsidP="00CA3524" w:rsidRDefault="00263D73">
            <w:proofErr w:type="spellStart"/>
            <w:r>
              <w:t>Handpiece</w:t>
            </w:r>
            <w:proofErr w:type="spellEnd"/>
            <w:r>
              <w:t xml:space="preserve"> design, material selection and product validation</w:t>
            </w:r>
          </w:p>
        </w:tc>
        <w:tc>
          <w:tcPr>
            <w:tcW w:w="2338" w:type="dxa"/>
            <w:shd w:val="clear" w:color="auto" w:fill="auto"/>
          </w:tcPr>
          <w:p w:rsidR="001542BF" w:rsidP="00CA3524" w:rsidRDefault="00263D73">
            <w:r>
              <w:t>Test per IEC 60601-2-2 per this protocol</w:t>
            </w:r>
          </w:p>
        </w:tc>
      </w:tr>
      <w:tr w:rsidR="001542BF" w:rsidTr="00A43226">
        <w:tc>
          <w:tcPr>
            <w:tcW w:w="2340" w:type="dxa"/>
            <w:shd w:val="clear" w:color="auto" w:fill="auto"/>
          </w:tcPr>
          <w:p w:rsidR="001542BF" w:rsidP="00CA3524" w:rsidRDefault="00263D73">
            <w:r>
              <w:t>Holster does not protect patient from accidental activation w</w:t>
            </w:r>
            <w:r w:rsidR="002B2821">
              <w:t>h</w:t>
            </w:r>
            <w:r>
              <w:t>en pencil is stored in holster</w:t>
            </w:r>
          </w:p>
        </w:tc>
        <w:tc>
          <w:tcPr>
            <w:tcW w:w="2336" w:type="dxa"/>
            <w:shd w:val="clear" w:color="auto" w:fill="auto"/>
          </w:tcPr>
          <w:p w:rsidR="001542BF" w:rsidP="00CA3524" w:rsidRDefault="00263D73">
            <w:r>
              <w:t>Inadequate dielectric strength of holster</w:t>
            </w:r>
          </w:p>
        </w:tc>
        <w:tc>
          <w:tcPr>
            <w:tcW w:w="2336" w:type="dxa"/>
            <w:shd w:val="clear" w:color="auto" w:fill="auto"/>
          </w:tcPr>
          <w:p w:rsidR="001542BF" w:rsidP="00CA3524" w:rsidRDefault="00263D73">
            <w:r>
              <w:t>Holster design, material selection, product validation</w:t>
            </w:r>
          </w:p>
        </w:tc>
        <w:tc>
          <w:tcPr>
            <w:tcW w:w="2338" w:type="dxa"/>
            <w:shd w:val="clear" w:color="auto" w:fill="auto"/>
          </w:tcPr>
          <w:p w:rsidR="001542BF" w:rsidP="00CA3524" w:rsidRDefault="00263D73">
            <w:r>
              <w:t>Dielectric strength test per this protocol</w:t>
            </w:r>
          </w:p>
        </w:tc>
      </w:tr>
    </w:tbl>
    <w:p w:rsidRPr="001542BF" w:rsidR="001542BF" w:rsidP="001542BF" w:rsidRDefault="001542BF"/>
    <w:p w:rsidR="0045326D" w:rsidRDefault="0045326D">
      <w:pPr>
        <w:pStyle w:val="Heading1"/>
      </w:pPr>
      <w:bookmarkStart w:name="_Toc463877162" w:id="10"/>
      <w:r>
        <w:t>EXPERIMENT DESIGN / SAMPLE SIZE JUSTIFICATION:</w:t>
      </w:r>
      <w:bookmarkEnd w:id="10"/>
    </w:p>
    <w:p w:rsidR="00F4647B" w:rsidP="007C0509" w:rsidRDefault="007F252A">
      <w:pPr>
        <w:pStyle w:val="Heading2"/>
      </w:pPr>
      <w:r>
        <w:t xml:space="preserve">All test samples will be sterilized with </w:t>
      </w:r>
      <w:r w:rsidR="00053CB1">
        <w:t>Ethylene Oxide gas for two periods of 4 hours each</w:t>
      </w:r>
      <w:r>
        <w:t xml:space="preserve">. </w:t>
      </w:r>
      <w:r w:rsidR="00F4647B">
        <w:t>The two periods of exposure simulate the worst case exposure that the product may see in sterilization.</w:t>
      </w:r>
    </w:p>
    <w:p w:rsidR="007C0509" w:rsidP="007C0509" w:rsidRDefault="007C0509">
      <w:pPr>
        <w:pStyle w:val="Heading2"/>
      </w:pPr>
      <w:r>
        <w:t xml:space="preserve">Prior to the testing, all test </w:t>
      </w:r>
      <w:r w:rsidR="007F252A">
        <w:t>samples</w:t>
      </w:r>
      <w:r>
        <w:t xml:space="preserve"> will be subjected to accelerated aging per </w:t>
      </w:r>
      <w:r w:rsidR="00053CB1">
        <w:t>ENG-PRT-049</w:t>
      </w:r>
      <w:r>
        <w:t xml:space="preserve"> to simulate 3 years. The aging temperature will be 55°C and the aging duration per the protocol is 111 days.</w:t>
      </w:r>
      <w:r w:rsidRPr="003C35FD" w:rsidR="003C35FD">
        <w:rPr>
          <w:szCs w:val="24"/>
        </w:rPr>
        <w:t xml:space="preserve"> </w:t>
      </w:r>
      <w:r w:rsidR="003C35FD">
        <w:rPr>
          <w:szCs w:val="24"/>
        </w:rPr>
        <w:t>The accelerated aging will be documented in the test report.</w:t>
      </w:r>
    </w:p>
    <w:p w:rsidRPr="003121ED" w:rsidR="00E41020" w:rsidP="00E41020" w:rsidRDefault="00E41020">
      <w:pPr>
        <w:pStyle w:val="Heading2"/>
      </w:pPr>
      <w:r>
        <w:t>After accelerated aging, and prior to evaluation, the samples will be subjected to a shipping and storage cycle</w:t>
      </w:r>
      <w:r w:rsidR="00E203C2">
        <w:t xml:space="preserve">, preconditioning and transit testing. Perform the </w:t>
      </w:r>
      <w:r w:rsidR="00E203C2">
        <w:lastRenderedPageBreak/>
        <w:t>shipping and storage cycle, preconditioning and transit test per XENG-PRT-325 paragraphs 10 and 11</w:t>
      </w:r>
      <w:r>
        <w:t>.</w:t>
      </w:r>
      <w:r w:rsidR="002B24C2">
        <w:t xml:space="preserve"> Document these activities in the test report.</w:t>
      </w:r>
      <w:r>
        <w:t xml:space="preserve"> </w:t>
      </w:r>
    </w:p>
    <w:p w:rsidR="00F4647B" w:rsidP="00771EC7" w:rsidRDefault="00F35C4E">
      <w:pPr>
        <w:pStyle w:val="Heading2"/>
      </w:pPr>
      <w:r>
        <w:t xml:space="preserve">The sample size of </w:t>
      </w:r>
      <w:r w:rsidR="00D70CBE">
        <w:t>30</w:t>
      </w:r>
      <w:r>
        <w:t xml:space="preserve"> will be used for this test</w:t>
      </w:r>
      <w:r w:rsidR="00E51474">
        <w:t xml:space="preserve"> protocol.</w:t>
      </w:r>
      <w:r w:rsidR="00376980">
        <w:t xml:space="preserve"> The use of 30 samples has statistical</w:t>
      </w:r>
      <w:r w:rsidR="00C85961">
        <w:t xml:space="preserve"> significance as identified in </w:t>
      </w:r>
      <w:r w:rsidR="00053CB1">
        <w:t>QA-SOP-012</w:t>
      </w:r>
      <w:r w:rsidR="00376980">
        <w:t>, Sampling and Statistical Techniques</w:t>
      </w:r>
      <w:r w:rsidR="00F4647B">
        <w:t>.</w:t>
      </w:r>
    </w:p>
    <w:p w:rsidR="00810965" w:rsidP="00771EC7" w:rsidRDefault="00F4647B">
      <w:pPr>
        <w:pStyle w:val="Heading2"/>
      </w:pPr>
      <w:r>
        <w:t xml:space="preserve">The </w:t>
      </w:r>
      <w:r w:rsidR="00875353">
        <w:t xml:space="preserve">Zip Pen </w:t>
      </w:r>
      <w:r>
        <w:t>cable and plug will not be tested. The cable and plug are the same cable and plug used on the standard Megadyne electrosurgical pencil, e.g. 003</w:t>
      </w:r>
      <w:r w:rsidR="00875353">
        <w:t>6</w:t>
      </w:r>
      <w:r>
        <w:t xml:space="preserve"> and 003</w:t>
      </w:r>
      <w:r w:rsidR="00875353">
        <w:t>7</w:t>
      </w:r>
      <w:r w:rsidR="00376980">
        <w:t>.</w:t>
      </w:r>
      <w:r w:rsidR="00875353">
        <w:t xml:space="preserve"> Refer to test report ENG-RPT-452</w:t>
      </w:r>
      <w:r w:rsidR="0040551E">
        <w:t xml:space="preserve"> for cable and plug test results.</w:t>
      </w:r>
    </w:p>
    <w:p w:rsidR="007C0509" w:rsidP="00771EC7" w:rsidRDefault="00810965">
      <w:pPr>
        <w:pStyle w:val="Heading2"/>
      </w:pPr>
      <w:r>
        <w:t xml:space="preserve">The published rated voltage for the Zip Pen is </w:t>
      </w:r>
      <w:r w:rsidR="003C35FD">
        <w:t>≤</w:t>
      </w:r>
      <w:r w:rsidR="007C0509">
        <w:t>5,500 V peak</w:t>
      </w:r>
      <w:r>
        <w:t>.</w:t>
      </w:r>
    </w:p>
    <w:p w:rsidR="007C0509" w:rsidP="007C0509" w:rsidRDefault="007C0509">
      <w:pPr>
        <w:pStyle w:val="Heading2"/>
        <w:rPr>
          <w:szCs w:val="24"/>
        </w:rPr>
      </w:pPr>
      <w:r>
        <w:rPr>
          <w:szCs w:val="24"/>
        </w:rPr>
        <w:t>A summary of the experimental design is as follows:</w:t>
      </w:r>
    </w:p>
    <w:p w:rsidR="00053CB1" w:rsidP="007C0509" w:rsidRDefault="00053CB1">
      <w:pPr>
        <w:ind w:left="2160"/>
      </w:pPr>
      <w:r>
        <w:t>EO sterilization exposure</w:t>
      </w:r>
    </w:p>
    <w:p w:rsidR="007C0509" w:rsidP="007C0509" w:rsidRDefault="007C0509">
      <w:pPr>
        <w:ind w:left="2160"/>
      </w:pPr>
      <w:r>
        <w:t>Accelerated aging</w:t>
      </w:r>
    </w:p>
    <w:p w:rsidR="007C0509" w:rsidP="007C0509" w:rsidRDefault="007C0509">
      <w:pPr>
        <w:ind w:left="2160"/>
      </w:pPr>
      <w:r>
        <w:t>Shipping and storage cycle and preconditioning</w:t>
      </w:r>
    </w:p>
    <w:p w:rsidR="00E203C2" w:rsidP="007C0509" w:rsidRDefault="00E203C2">
      <w:pPr>
        <w:ind w:left="2160"/>
      </w:pPr>
      <w:r>
        <w:t>Transit test</w:t>
      </w:r>
    </w:p>
    <w:p w:rsidR="007C0509" w:rsidP="007C0509" w:rsidRDefault="007C0509">
      <w:pPr>
        <w:ind w:left="2160"/>
      </w:pPr>
      <w:r>
        <w:t>Continuity Measurement</w:t>
      </w:r>
    </w:p>
    <w:p w:rsidR="007C0509" w:rsidP="007C0509" w:rsidRDefault="007C0509">
      <w:pPr>
        <w:ind w:left="2160"/>
      </w:pPr>
      <w:proofErr w:type="spellStart"/>
      <w:r>
        <w:t>Handpiece</w:t>
      </w:r>
      <w:proofErr w:type="spellEnd"/>
      <w:r>
        <w:t xml:space="preserve"> High Frequency Dielectric Withstand</w:t>
      </w:r>
    </w:p>
    <w:p w:rsidR="007C0509" w:rsidP="007C0509" w:rsidRDefault="007C0509">
      <w:pPr>
        <w:ind w:left="2160"/>
      </w:pPr>
      <w:proofErr w:type="spellStart"/>
      <w:r>
        <w:t>Handpiece</w:t>
      </w:r>
      <w:proofErr w:type="spellEnd"/>
      <w:r>
        <w:t xml:space="preserve"> Mains Frequency Dielectric Withstand</w:t>
      </w:r>
    </w:p>
    <w:p w:rsidR="007C0509" w:rsidP="007C0509" w:rsidRDefault="007C0509">
      <w:pPr>
        <w:ind w:left="2160"/>
      </w:pPr>
      <w:r>
        <w:t>Holster High Frequency Dielectric Withstand</w:t>
      </w:r>
    </w:p>
    <w:p w:rsidR="007C0509" w:rsidP="007C0509" w:rsidRDefault="007C0509">
      <w:pPr>
        <w:ind w:left="2160"/>
      </w:pPr>
      <w:r>
        <w:t>Holster Mains Frequency Dielectric Withstand</w:t>
      </w:r>
    </w:p>
    <w:p w:rsidR="007C0509" w:rsidP="007C0509" w:rsidRDefault="007C0509">
      <w:pPr>
        <w:ind w:left="2160"/>
      </w:pPr>
    </w:p>
    <w:p w:rsidR="00A00D54" w:rsidP="00A00D54" w:rsidRDefault="006E08D6">
      <w:pPr>
        <w:pStyle w:val="Heading1"/>
        <w:keepNext w:val="false"/>
        <w:widowControl w:val="false"/>
        <w:overflowPunct/>
        <w:autoSpaceDE/>
        <w:autoSpaceDN/>
        <w:adjustRightInd/>
        <w:textAlignment w:val="auto"/>
      </w:pPr>
      <w:bookmarkStart w:name="_Toc305576141" w:id="11"/>
      <w:bookmarkStart w:name="_Toc463877163" w:id="12"/>
      <w:bookmarkStart w:name="_Toc305576140" w:id="13"/>
      <w:r>
        <w:t>ZIP PEN</w:t>
      </w:r>
      <w:r w:rsidR="00A00D54">
        <w:t xml:space="preserve"> Procedure</w:t>
      </w:r>
      <w:bookmarkEnd w:id="11"/>
      <w:bookmarkEnd w:id="12"/>
    </w:p>
    <w:p w:rsidR="00A00D54" w:rsidP="00A00D54" w:rsidRDefault="00A00D54">
      <w:pPr>
        <w:pStyle w:val="Heading2"/>
        <w:keepNext w:val="false"/>
        <w:overflowPunct/>
        <w:autoSpaceDE/>
        <w:autoSpaceDN/>
        <w:adjustRightInd/>
        <w:textAlignment w:val="auto"/>
      </w:pPr>
      <w:r>
        <w:t>Document the manufacturer, model number, and calibration information for all equipment used throughout this procedure.</w:t>
      </w:r>
    </w:p>
    <w:p w:rsidR="002B24C2" w:rsidP="00A00D54" w:rsidRDefault="00A00D54">
      <w:pPr>
        <w:pStyle w:val="Heading2"/>
        <w:keepNext w:val="false"/>
        <w:overflowPunct/>
        <w:autoSpaceDE/>
        <w:autoSpaceDN/>
        <w:adjustRightInd/>
        <w:textAlignment w:val="auto"/>
      </w:pPr>
      <w:r>
        <w:t xml:space="preserve">Assign each sample a unique identification and record on </w:t>
      </w:r>
      <w:r w:rsidR="00E41020">
        <w:t xml:space="preserve">the </w:t>
      </w:r>
      <w:r>
        <w:t>sample</w:t>
      </w:r>
      <w:r w:rsidR="0040551E">
        <w:t xml:space="preserve"> with permanent marker or other permanent method</w:t>
      </w:r>
      <w:r>
        <w:t>.</w:t>
      </w:r>
    </w:p>
    <w:p w:rsidR="002B24C2" w:rsidP="00A00D54" w:rsidRDefault="000D5FA9">
      <w:pPr>
        <w:pStyle w:val="Heading2"/>
        <w:keepNext w:val="false"/>
        <w:overflowPunct/>
        <w:autoSpaceDE/>
        <w:autoSpaceDN/>
        <w:adjustRightInd/>
        <w:textAlignment w:val="auto"/>
      </w:pPr>
      <w:r>
        <w:t xml:space="preserve">ZIP PEN </w:t>
      </w:r>
      <w:r w:rsidR="002B24C2">
        <w:t>CONDITIONING AND TRANSIT TEST</w:t>
      </w:r>
    </w:p>
    <w:p w:rsidR="002B24C2" w:rsidP="002B24C2" w:rsidRDefault="002B24C2">
      <w:pPr>
        <w:pStyle w:val="Heading3"/>
      </w:pPr>
      <w:r>
        <w:t>Perform the shipping and storage cycle, preconditioning and transit test per XENG-PRT-325 paragraphs 10 and 11. Document these activities in the test report.</w:t>
      </w:r>
    </w:p>
    <w:p w:rsidR="00A00D54" w:rsidP="002B24C2" w:rsidRDefault="002B24C2">
      <w:pPr>
        <w:pStyle w:val="Heading3"/>
      </w:pPr>
      <w:r>
        <w:lastRenderedPageBreak/>
        <w:t>Document the shipping and storage cycle, preconditioning and transit test  in the test report.</w:t>
      </w:r>
    </w:p>
    <w:p w:rsidR="00A00D54" w:rsidP="00A00D54" w:rsidRDefault="000D5FA9">
      <w:pPr>
        <w:pStyle w:val="Heading2"/>
        <w:keepNext w:val="false"/>
        <w:overflowPunct/>
        <w:autoSpaceDE/>
        <w:autoSpaceDN/>
        <w:adjustRightInd/>
        <w:textAlignment w:val="auto"/>
      </w:pPr>
      <w:r>
        <w:t xml:space="preserve">ZIP PEN </w:t>
      </w:r>
      <w:r w:rsidR="00A00D54">
        <w:t>CONTI</w:t>
      </w:r>
      <w:bookmarkStart w:name="initial_continutity_hand" w:id="14"/>
      <w:bookmarkEnd w:id="14"/>
      <w:r w:rsidR="00A00D54">
        <w:t>NUITY MEASUREMENT</w:t>
      </w:r>
    </w:p>
    <w:p w:rsidR="00A00D54" w:rsidP="00A00D54" w:rsidRDefault="00482422">
      <w:pPr>
        <w:pStyle w:val="Heading3"/>
        <w:overflowPunct/>
        <w:autoSpaceDE/>
        <w:autoSpaceDN/>
        <w:adjustRightInd/>
        <w:ind w:left="2250"/>
        <w:textAlignment w:val="auto"/>
      </w:pPr>
      <w:r>
        <w:t xml:space="preserve">Using an ohmmeter, measure and record the resistance of the </w:t>
      </w:r>
      <w:r w:rsidR="00E41020">
        <w:t>device</w:t>
      </w:r>
      <w:r>
        <w:t xml:space="preserve">.  Check all possible activation points. </w:t>
      </w:r>
      <w:r w:rsidR="009051C3">
        <w:t xml:space="preserve">The device under test is considered out of tolerance if the resistance is greater than 50 ohms when the button is depressed or less than </w:t>
      </w:r>
      <w:r w:rsidR="002B2821">
        <w:t>10</w:t>
      </w:r>
      <w:r w:rsidRPr="002E048A" w:rsidR="009051C3">
        <w:t>,000 ohms when the</w:t>
      </w:r>
      <w:r w:rsidR="009051C3">
        <w:t xml:space="preserve"> button is released. Do not use an out of tolerance </w:t>
      </w:r>
      <w:r w:rsidR="0040551E">
        <w:t>Zip P</w:t>
      </w:r>
      <w:r w:rsidR="009051C3">
        <w:t>en for testing</w:t>
      </w:r>
      <w:r>
        <w:t xml:space="preserve">. </w:t>
      </w:r>
    </w:p>
    <w:p w:rsidR="00482422" w:rsidP="00482422" w:rsidRDefault="001F00D9">
      <w:pPr>
        <w:pStyle w:val="Heading3"/>
      </w:pPr>
      <w:r>
        <w:t>Repeat 10</w:t>
      </w:r>
      <w:r w:rsidRPr="00482422" w:rsidR="00482422">
        <w:t>.</w:t>
      </w:r>
      <w:r w:rsidR="002B24C2">
        <w:t>4</w:t>
      </w:r>
      <w:r w:rsidRPr="00482422" w:rsidR="00482422">
        <w:t>.1 for all samples</w:t>
      </w:r>
      <w:r w:rsidR="00482422">
        <w:t>.</w:t>
      </w:r>
    </w:p>
    <w:p w:rsidR="00A00D54" w:rsidP="00A00D54" w:rsidRDefault="00BC5046">
      <w:pPr>
        <w:pStyle w:val="Heading2"/>
        <w:overflowPunct/>
        <w:autoSpaceDE/>
        <w:autoSpaceDN/>
        <w:adjustRightInd/>
        <w:textAlignment w:val="auto"/>
      </w:pPr>
      <w:bookmarkStart w:name="test_lead" w:id="15"/>
      <w:bookmarkStart w:name="pencil_check" w:id="16"/>
      <w:bookmarkEnd w:id="15"/>
      <w:bookmarkEnd w:id="16"/>
      <w:r>
        <w:t xml:space="preserve">ZIP PEN </w:t>
      </w:r>
      <w:r w:rsidR="00A00D54">
        <w:t>HIGH FREQUENCY DIELECTRIC WITHSTA</w:t>
      </w:r>
      <w:bookmarkStart w:name="pencil_high" w:id="17"/>
      <w:bookmarkStart w:name="pencil_dielectric_high" w:id="18"/>
      <w:bookmarkEnd w:id="17"/>
      <w:bookmarkEnd w:id="18"/>
      <w:r w:rsidR="00A00D54">
        <w:t>ND TESTING</w:t>
      </w:r>
    </w:p>
    <w:p w:rsidR="00A00D54" w:rsidP="00A00D54" w:rsidRDefault="00A43226">
      <w:pPr>
        <w:pStyle w:val="Heading3"/>
        <w:overflowPunct/>
        <w:autoSpaceDE/>
        <w:autoSpaceDN/>
        <w:adjustRightInd/>
        <w:ind w:left="2250"/>
        <w:textAlignment w:val="auto"/>
      </w:pPr>
      <w:r>
        <w:t xml:space="preserve">Appendix </w:t>
      </w:r>
      <w:r w:rsidR="00D85218">
        <w:t>I</w:t>
      </w:r>
      <w:r w:rsidR="00A00D54">
        <w:t xml:space="preserve"> illustrates the equipment setup for this test.  The equipment needs for this test are: modified Mega Power ESU, the 3:1 transformer, high voltage probe, and oscilloscope on the workbench.  </w:t>
      </w:r>
    </w:p>
    <w:p w:rsidR="00A00D54" w:rsidP="00A00D54" w:rsidRDefault="00A00D54">
      <w:pPr>
        <w:pStyle w:val="Heading3"/>
        <w:overflowPunct/>
        <w:autoSpaceDE/>
        <w:autoSpaceDN/>
        <w:adjustRightInd/>
        <w:ind w:left="2250"/>
        <w:textAlignment w:val="auto"/>
      </w:pPr>
      <w:r>
        <w:t>Check that the high voltage probe is connected to the oscilloscope channel 1.  Also check that channel 1 is set to read peak voltage.</w:t>
      </w:r>
    </w:p>
    <w:p w:rsidR="00A00D54" w:rsidP="00A00D54" w:rsidRDefault="00A00D54">
      <w:pPr>
        <w:pStyle w:val="Heading3"/>
        <w:overflowPunct/>
        <w:autoSpaceDE/>
        <w:autoSpaceDN/>
        <w:adjustRightInd/>
        <w:ind w:left="2250"/>
        <w:textAlignment w:val="auto"/>
      </w:pPr>
      <w:r>
        <w:t>Connect an appropriate test lead from the yellow output of the transformer to the common output of the ESU.</w:t>
      </w:r>
    </w:p>
    <w:p w:rsidR="00A00D54" w:rsidP="00A00D54" w:rsidRDefault="00A00D54">
      <w:pPr>
        <w:pStyle w:val="Heading3"/>
        <w:overflowPunct/>
        <w:autoSpaceDE/>
        <w:autoSpaceDN/>
        <w:adjustRightInd/>
        <w:ind w:left="2250"/>
        <w:textAlignment w:val="auto"/>
      </w:pPr>
      <w:r>
        <w:t>Connect an appropriate test lead from the brown output of the transformer to the return receptacle on the ESU.</w:t>
      </w:r>
    </w:p>
    <w:p w:rsidR="00A00D54" w:rsidP="00A00D54" w:rsidRDefault="00A00D54">
      <w:pPr>
        <w:pStyle w:val="Heading3"/>
        <w:overflowPunct/>
        <w:autoSpaceDE/>
        <w:autoSpaceDN/>
        <w:adjustRightInd/>
        <w:ind w:left="2250"/>
        <w:textAlignment w:val="auto"/>
      </w:pPr>
      <w:r>
        <w:t>Wrap t</w:t>
      </w:r>
      <w:bookmarkStart w:name="prep_begin" w:id="19"/>
      <w:bookmarkEnd w:id="19"/>
      <w:r>
        <w:t xml:space="preserve">he </w:t>
      </w:r>
      <w:r w:rsidR="00BC5046">
        <w:t>Zip Pen</w:t>
      </w:r>
      <w:r>
        <w:t xml:space="preserve"> in a cloth that </w:t>
      </w:r>
      <w:r w:rsidRPr="00287556">
        <w:t>is soaked in 0.9% saline.</w:t>
      </w:r>
      <w:r>
        <w:t xml:space="preserve">  The cloth should be wet, but not dripping.</w:t>
      </w:r>
    </w:p>
    <w:p w:rsidRPr="00287556" w:rsidR="00A00D54" w:rsidP="00A00D54" w:rsidRDefault="00A00D54">
      <w:pPr>
        <w:pStyle w:val="Heading4"/>
        <w:overflowPunct/>
        <w:autoSpaceDE/>
        <w:autoSpaceDN/>
        <w:adjustRightInd/>
        <w:ind w:left="3240" w:hanging="1080"/>
        <w:textAlignment w:val="auto"/>
      </w:pPr>
      <w:r w:rsidRPr="00287556">
        <w:t>The cloth must extend a minimum of 6 inches</w:t>
      </w:r>
      <w:r>
        <w:t xml:space="preserve"> (150 mm)</w:t>
      </w:r>
      <w:r w:rsidRPr="00287556">
        <w:t xml:space="preserve"> onto the device</w:t>
      </w:r>
      <w:r>
        <w:t>’</w:t>
      </w:r>
      <w:r w:rsidRPr="00287556">
        <w:t>s cord.</w:t>
      </w:r>
      <w:r w:rsidR="003603C5">
        <w:t xml:space="preserve"> On the ZIP Pen the cord is surrounded by the tubing. Therefore, position the cloth such that it extends a minimum of 6 inches (150 mm) into the tubing.</w:t>
      </w:r>
    </w:p>
    <w:p w:rsidRPr="00287556" w:rsidR="00A00D54" w:rsidP="00A00D54" w:rsidRDefault="000906C4">
      <w:pPr>
        <w:pStyle w:val="Heading4"/>
        <w:overflowPunct/>
        <w:autoSpaceDE/>
        <w:autoSpaceDN/>
        <w:adjustRightInd/>
        <w:ind w:left="3240" w:hanging="1080"/>
        <w:textAlignment w:val="auto"/>
      </w:pPr>
      <w:r>
        <w:t>The IEC 60601-2-2 standard requires that</w:t>
      </w:r>
      <w:r w:rsidRPr="00287556" w:rsidR="00A00D54">
        <w:t xml:space="preserve"> the cloth must extend 0.2 inches </w:t>
      </w:r>
      <w:r w:rsidR="00A00D54">
        <w:t xml:space="preserve">(5 mm) </w:t>
      </w:r>
      <w:r w:rsidRPr="00287556" w:rsidR="00A00D54">
        <w:t xml:space="preserve">onto an acceptable electrode that has been inserted into the </w:t>
      </w:r>
      <w:r w:rsidR="00A00D54">
        <w:t>h</w:t>
      </w:r>
      <w:r w:rsidRPr="00287556" w:rsidR="00A00D54">
        <w:t>and switching device.</w:t>
      </w:r>
      <w:r w:rsidR="00BC5046">
        <w:t xml:space="preserve"> On the ZIP Pen</w:t>
      </w:r>
      <w:r>
        <w:t xml:space="preserve"> the electrode is surrounded by the nozzle. Therefore, position </w:t>
      </w:r>
      <w:r>
        <w:lastRenderedPageBreak/>
        <w:t xml:space="preserve">the cloth such that it extends </w:t>
      </w:r>
      <w:r w:rsidR="00792C5F">
        <w:t xml:space="preserve">a minimum </w:t>
      </w:r>
      <w:r w:rsidR="00E41020">
        <w:t>of 0.2</w:t>
      </w:r>
      <w:r>
        <w:t xml:space="preserve"> inches (5 mm) </w:t>
      </w:r>
      <w:r w:rsidR="00792C5F">
        <w:t>into the</w:t>
      </w:r>
      <w:r>
        <w:t xml:space="preserve"> nozzle.</w:t>
      </w:r>
      <w:r w:rsidRPr="001F00D9" w:rsidR="001F00D9">
        <w:t xml:space="preserve"> </w:t>
      </w:r>
    </w:p>
    <w:p w:rsidR="00A00D54" w:rsidP="00A00D54" w:rsidRDefault="00A00D54">
      <w:pPr>
        <w:pStyle w:val="Heading3"/>
        <w:overflowPunct/>
        <w:autoSpaceDE/>
        <w:autoSpaceDN/>
        <w:adjustRightInd/>
        <w:ind w:left="2250"/>
        <w:textAlignment w:val="auto"/>
      </w:pPr>
      <w:r w:rsidRPr="00287556">
        <w:t xml:space="preserve">Wrap the </w:t>
      </w:r>
      <w:r w:rsidR="00BC5046">
        <w:t xml:space="preserve">center of the cloth covered Zip Pen </w:t>
      </w:r>
      <w:r w:rsidRPr="00287556">
        <w:t xml:space="preserve">in aluminum foil.  The aluminum foil </w:t>
      </w:r>
      <w:r>
        <w:t>should</w:t>
      </w:r>
      <w:r w:rsidRPr="00287556">
        <w:t xml:space="preserve"> </w:t>
      </w:r>
      <w:r w:rsidR="00792C5F">
        <w:t>be a minimum of ½ inch wide and make good contact with the cloth</w:t>
      </w:r>
      <w:r>
        <w:t xml:space="preserve">. </w:t>
      </w:r>
    </w:p>
    <w:p w:rsidR="00A00D54" w:rsidP="00A00D54" w:rsidRDefault="00BC5046">
      <w:pPr>
        <w:pStyle w:val="Heading3"/>
        <w:overflowPunct/>
        <w:autoSpaceDE/>
        <w:autoSpaceDN/>
        <w:adjustRightInd/>
        <w:ind w:left="2250"/>
        <w:textAlignment w:val="auto"/>
      </w:pPr>
      <w:r>
        <w:t>Short the three connectors of</w:t>
      </w:r>
      <w:r w:rsidR="00A00D54">
        <w:t xml:space="preserve"> the plug on the </w:t>
      </w:r>
      <w:r>
        <w:t xml:space="preserve">Zip Pen </w:t>
      </w:r>
      <w:r w:rsidR="00A00D54">
        <w:t xml:space="preserve">together. This will be referred to as the </w:t>
      </w:r>
      <w:r w:rsidRPr="008440E3" w:rsidR="00A00D54">
        <w:rPr>
          <w:i/>
        </w:rPr>
        <w:t>test cable’s plug junction.</w:t>
      </w:r>
    </w:p>
    <w:p w:rsidR="00A00D54" w:rsidP="00A00D54" w:rsidRDefault="00A00D54">
      <w:pPr>
        <w:pStyle w:val="Heading3"/>
        <w:overflowPunct/>
        <w:autoSpaceDE/>
        <w:autoSpaceDN/>
        <w:adjustRightInd/>
        <w:ind w:left="2250"/>
        <w:textAlignment w:val="auto"/>
      </w:pPr>
      <w:r>
        <w:t>Using an appropriate test lead, plug one end of the test lead into the red output of the transformer and the other end into the plug junction.</w:t>
      </w:r>
    </w:p>
    <w:p w:rsidR="00A00D54" w:rsidP="00A00D54" w:rsidRDefault="00A00D54">
      <w:pPr>
        <w:pStyle w:val="Heading3"/>
        <w:overflowPunct/>
        <w:autoSpaceDE/>
        <w:autoSpaceDN/>
        <w:adjustRightInd/>
        <w:ind w:left="2250"/>
        <w:textAlignment w:val="auto"/>
      </w:pPr>
      <w:r>
        <w:t>Using an appropriate test lead, attach one end of the test lead to the black output of the transformer and attach the other end to the aluminum foil wrapped around the device.</w:t>
      </w:r>
    </w:p>
    <w:p w:rsidR="00A00D54" w:rsidP="00A00D54" w:rsidRDefault="00A00D54">
      <w:pPr>
        <w:pStyle w:val="Heading3"/>
        <w:overflowPunct/>
        <w:autoSpaceDE/>
        <w:autoSpaceDN/>
        <w:adjustRightInd/>
        <w:ind w:left="2250"/>
        <w:textAlignment w:val="auto"/>
      </w:pPr>
      <w:r>
        <w:t>Clip the return of the high voltage probe to the</w:t>
      </w:r>
      <w:r w:rsidRPr="005E5EFF">
        <w:t xml:space="preserve"> </w:t>
      </w:r>
      <w:r>
        <w:t>end of the aluminum foil on the wrapped device.</w:t>
      </w:r>
    </w:p>
    <w:p w:rsidRPr="00287556" w:rsidR="00A00D54" w:rsidP="00A00D54" w:rsidRDefault="00A00D54">
      <w:pPr>
        <w:pStyle w:val="Heading3"/>
        <w:overflowPunct/>
        <w:autoSpaceDE/>
        <w:autoSpaceDN/>
        <w:adjustRightInd/>
        <w:ind w:left="2250"/>
        <w:textAlignment w:val="auto"/>
      </w:pPr>
      <w:r>
        <w:t xml:space="preserve">Activate the SPRAY COAG mode using the foot switch and adjust the power on the ESU to achieve a minimum of 1.2 times (120%) the published Rated Accessory Voltage for the accessory </w:t>
      </w:r>
      <w:r w:rsidRPr="00287556">
        <w:t>being tested.</w:t>
      </w:r>
    </w:p>
    <w:p w:rsidRPr="00287556" w:rsidR="00A00D54" w:rsidP="00A00D54" w:rsidRDefault="00A00D54">
      <w:pPr>
        <w:pStyle w:val="Heading4"/>
        <w:overflowPunct/>
        <w:autoSpaceDE/>
        <w:autoSpaceDN/>
        <w:adjustRightInd/>
        <w:ind w:left="3240" w:hanging="1080"/>
        <w:textAlignment w:val="auto"/>
      </w:pPr>
      <w:r w:rsidRPr="00287556">
        <w:t xml:space="preserve">For a </w:t>
      </w:r>
      <w:r>
        <w:t>R</w:t>
      </w:r>
      <w:r w:rsidRPr="00287556">
        <w:t xml:space="preserve">ated </w:t>
      </w:r>
      <w:r>
        <w:t>A</w:t>
      </w:r>
      <w:r w:rsidRPr="00287556">
        <w:t xml:space="preserve">ccessory </w:t>
      </w:r>
      <w:r>
        <w:t>V</w:t>
      </w:r>
      <w:r w:rsidRPr="00287556">
        <w:t xml:space="preserve">oltage greater than 4,000 </w:t>
      </w:r>
      <w:proofErr w:type="spellStart"/>
      <w:r w:rsidRPr="00287556">
        <w:t>Vpeak</w:t>
      </w:r>
      <w:proofErr w:type="spellEnd"/>
      <w:r w:rsidRPr="00287556">
        <w:t xml:space="preserve"> the Crest Factor of the test waveform must be 6 </w:t>
      </w:r>
      <w:r w:rsidR="00A43226">
        <w:t>±</w:t>
      </w:r>
      <w:r w:rsidRPr="00287556">
        <w:t xml:space="preserve"> 10%.</w:t>
      </w:r>
    </w:p>
    <w:p w:rsidRPr="00287556" w:rsidR="00A00D54" w:rsidP="00A00D54" w:rsidRDefault="00A00D54">
      <w:pPr>
        <w:pStyle w:val="Heading4"/>
        <w:overflowPunct/>
        <w:autoSpaceDE/>
        <w:autoSpaceDN/>
        <w:adjustRightInd/>
        <w:ind w:left="3240" w:hanging="1080"/>
        <w:textAlignment w:val="auto"/>
      </w:pPr>
      <w:r w:rsidRPr="00287556">
        <w:t xml:space="preserve">For a </w:t>
      </w:r>
      <w:r>
        <w:t>R</w:t>
      </w:r>
      <w:r w:rsidRPr="00287556">
        <w:t xml:space="preserve">ated </w:t>
      </w:r>
      <w:r>
        <w:t>A</w:t>
      </w:r>
      <w:r w:rsidRPr="00287556">
        <w:t xml:space="preserve">ccessory </w:t>
      </w:r>
      <w:r>
        <w:t>V</w:t>
      </w:r>
      <w:r w:rsidRPr="00287556">
        <w:t>oltage (</w:t>
      </w:r>
      <w:proofErr w:type="spellStart"/>
      <w:r w:rsidRPr="00287556">
        <w:t>Uacc</w:t>
      </w:r>
      <w:proofErr w:type="spellEnd"/>
      <w:r w:rsidRPr="00287556">
        <w:t xml:space="preserve">) greater than 1,600 </w:t>
      </w:r>
      <w:proofErr w:type="spellStart"/>
      <w:r w:rsidRPr="00287556">
        <w:t>Vpeak</w:t>
      </w:r>
      <w:proofErr w:type="spellEnd"/>
      <w:r w:rsidRPr="00287556">
        <w:t xml:space="preserve"> and less than or equal to 4,000 </w:t>
      </w:r>
      <w:proofErr w:type="spellStart"/>
      <w:r w:rsidRPr="00287556">
        <w:t>Vpeak</w:t>
      </w:r>
      <w:proofErr w:type="spellEnd"/>
      <w:r w:rsidRPr="00287556">
        <w:t xml:space="preserve"> the Crest Factor (</w:t>
      </w:r>
      <w:proofErr w:type="spellStart"/>
      <w:r w:rsidRPr="00287556">
        <w:t>cf</w:t>
      </w:r>
      <w:proofErr w:type="spellEnd"/>
      <w:r w:rsidRPr="00287556">
        <w:t>) of the test waveform must be:</w:t>
      </w:r>
    </w:p>
    <w:p w:rsidRPr="00220480" w:rsidR="00A00D54" w:rsidP="00A00D54" w:rsidRDefault="00A00D54">
      <w:pPr>
        <w:pStyle w:val="Heading4"/>
        <w:numPr>
          <w:ilvl w:val="0"/>
          <w:numId w:val="0"/>
        </w:numPr>
        <w:ind w:left="2880" w:right="-270"/>
      </w:pPr>
      <w:r w:rsidRPr="00287556">
        <w:t xml:space="preserve">                        </w:t>
      </w:r>
      <w:proofErr w:type="spellStart"/>
      <w:r w:rsidRPr="00287556">
        <w:t>cf</w:t>
      </w:r>
      <w:proofErr w:type="spellEnd"/>
      <w:r w:rsidRPr="00287556">
        <w:t xml:space="preserve">   =   (</w:t>
      </w:r>
      <w:proofErr w:type="spellStart"/>
      <w:r w:rsidRPr="00287556">
        <w:t>Uacc</w:t>
      </w:r>
      <w:proofErr w:type="spellEnd"/>
      <w:r w:rsidRPr="00287556">
        <w:t xml:space="preserve"> – 400 </w:t>
      </w:r>
      <w:proofErr w:type="spellStart"/>
      <w:r w:rsidRPr="00287556">
        <w:t>Vpeak</w:t>
      </w:r>
      <w:proofErr w:type="spellEnd"/>
      <w:r w:rsidRPr="00287556">
        <w:t xml:space="preserve">) / 600 </w:t>
      </w:r>
      <w:proofErr w:type="spellStart"/>
      <w:r w:rsidRPr="00287556">
        <w:t>Vpeak</w:t>
      </w:r>
      <w:proofErr w:type="spellEnd"/>
      <w:r>
        <w:t>.</w:t>
      </w:r>
    </w:p>
    <w:p w:rsidR="00A00D54" w:rsidP="00A00D54" w:rsidRDefault="00A00D54">
      <w:pPr>
        <w:pStyle w:val="Heading3"/>
        <w:overflowPunct/>
        <w:autoSpaceDE/>
        <w:autoSpaceDN/>
        <w:adjustRightInd/>
        <w:ind w:left="2250"/>
        <w:textAlignment w:val="auto"/>
      </w:pPr>
      <w:r>
        <w:t>Watch for breakdown.  Breakdown is indicated by sparks, visible degradation, black smoke, or a sudden drop in voltage.  Blue corona is normal and is not considered a failure.</w:t>
      </w:r>
    </w:p>
    <w:p w:rsidR="00A00D54" w:rsidP="00A00D54" w:rsidRDefault="00A00D54">
      <w:pPr>
        <w:pStyle w:val="Heading3"/>
        <w:overflowPunct/>
        <w:autoSpaceDE/>
        <w:autoSpaceDN/>
        <w:adjustRightInd/>
        <w:ind w:left="2250"/>
        <w:textAlignment w:val="auto"/>
      </w:pPr>
      <w:r>
        <w:t>Maintain the potential for 30 seconds using the stopwatch unless breakdown occurs first.</w:t>
      </w:r>
    </w:p>
    <w:p w:rsidR="00A00D54" w:rsidP="00A00D54" w:rsidRDefault="00A00D54">
      <w:pPr>
        <w:pStyle w:val="Heading3"/>
        <w:overflowPunct/>
        <w:autoSpaceDE/>
        <w:autoSpaceDN/>
        <w:adjustRightInd/>
        <w:ind w:left="2250"/>
        <w:textAlignment w:val="auto"/>
      </w:pPr>
      <w:r>
        <w:lastRenderedPageBreak/>
        <w:t xml:space="preserve">At the conclusion of 30 seconds, release the foot switch and disconnect the test cable. </w:t>
      </w:r>
    </w:p>
    <w:p w:rsidR="00A00D54" w:rsidP="00A00D54" w:rsidRDefault="00A00D54">
      <w:pPr>
        <w:pStyle w:val="Heading3"/>
        <w:overflowPunct/>
        <w:autoSpaceDE/>
        <w:autoSpaceDN/>
        <w:adjustRightInd/>
        <w:ind w:left="2250"/>
        <w:textAlignment w:val="auto"/>
      </w:pPr>
      <w:bookmarkStart w:name="HH_die_end" w:id="20"/>
      <w:r>
        <w:t xml:space="preserve">Record sample number and maximum peak voltage seen on the </w:t>
      </w:r>
      <w:bookmarkEnd w:id="20"/>
      <w:r>
        <w:t>oscilloscope.  Also record whether the device passed or failed and if there was any damage.</w:t>
      </w:r>
    </w:p>
    <w:p w:rsidRPr="005E5EFF" w:rsidR="00A00D54" w:rsidP="00A00D54" w:rsidRDefault="00A00D54">
      <w:pPr>
        <w:pStyle w:val="Heading3"/>
        <w:overflowPunct/>
        <w:autoSpaceDE/>
        <w:autoSpaceDN/>
        <w:adjustRightInd/>
        <w:ind w:left="2250"/>
        <w:textAlignment w:val="auto"/>
      </w:pPr>
      <w:r>
        <w:t xml:space="preserve">Repeat </w:t>
      </w:r>
      <w:r>
        <w:fldChar w:fldCharType="begin"/>
      </w:r>
      <w:r>
        <w:instrText xml:space="preserve"> REF  cable_main_begining </w:instrText>
      </w:r>
      <w:r>
        <w:fldChar w:fldCharType="end"/>
      </w:r>
      <w:r w:rsidR="00E041E7">
        <w:t>10.</w:t>
      </w:r>
      <w:r w:rsidR="00BC5046">
        <w:t>5</w:t>
      </w:r>
      <w:r w:rsidR="00E041E7">
        <w:t>.5</w:t>
      </w:r>
      <w:r>
        <w:t xml:space="preserve"> </w:t>
      </w:r>
      <w:r w:rsidR="00E041E7">
        <w:t>–</w:t>
      </w:r>
      <w:r>
        <w:t xml:space="preserve"> </w:t>
      </w:r>
      <w:r>
        <w:fldChar w:fldCharType="begin"/>
      </w:r>
      <w:r>
        <w:instrText xml:space="preserve"> REF  cable_main_end </w:instrText>
      </w:r>
      <w:r>
        <w:fldChar w:fldCharType="end"/>
      </w:r>
      <w:r w:rsidR="00E041E7">
        <w:t>10.</w:t>
      </w:r>
      <w:r w:rsidR="00BC5046">
        <w:t>5</w:t>
      </w:r>
      <w:r w:rsidR="00E041E7">
        <w:t>.15</w:t>
      </w:r>
      <w:r>
        <w:t xml:space="preserve"> for all samples.</w:t>
      </w:r>
    </w:p>
    <w:p w:rsidR="00A00D54" w:rsidP="00A00D54" w:rsidRDefault="00BC5046">
      <w:pPr>
        <w:pStyle w:val="Heading2"/>
        <w:keepNext w:val="false"/>
        <w:overflowPunct/>
        <w:autoSpaceDE/>
        <w:autoSpaceDN/>
        <w:adjustRightInd/>
        <w:textAlignment w:val="auto"/>
      </w:pPr>
      <w:r>
        <w:t>ZIP PEN</w:t>
      </w:r>
      <w:r w:rsidR="003C35FD">
        <w:t xml:space="preserve"> </w:t>
      </w:r>
      <w:r w:rsidR="00A00D54">
        <w:t>MAINS FREQUENCY</w:t>
      </w:r>
      <w:bookmarkStart w:name="repeat_end" w:id="21"/>
      <w:bookmarkEnd w:id="21"/>
      <w:r w:rsidR="00A00D54">
        <w:t xml:space="preserve"> DIELECTRIC WITHSTAND TESTING</w:t>
      </w:r>
    </w:p>
    <w:p w:rsidRPr="00256C01" w:rsidR="00256C01" w:rsidP="00256C01" w:rsidRDefault="00256C01">
      <w:pPr>
        <w:ind w:left="720"/>
      </w:pPr>
      <w:r>
        <w:t>CAUTION: This is a high voltage test. Place a warning sign near the test apparatus as a notification that a dangerous test is in progress. Do not touch any portion of the device or the test setup while testing is in process.</w:t>
      </w:r>
    </w:p>
    <w:p w:rsidR="00A00D54" w:rsidP="00A00D54" w:rsidRDefault="00A00D54">
      <w:pPr>
        <w:pStyle w:val="Heading3"/>
        <w:overflowPunct/>
        <w:autoSpaceDE/>
        <w:autoSpaceDN/>
        <w:adjustRightInd/>
        <w:ind w:left="2250"/>
        <w:textAlignment w:val="auto"/>
      </w:pPr>
      <w:r>
        <w:t xml:space="preserve">This test must follow the high frequency dielectric withstand testing in </w:t>
      </w:r>
      <w:r w:rsidR="00E041E7">
        <w:t>10.</w:t>
      </w:r>
      <w:r w:rsidR="00BC5046">
        <w:t>5</w:t>
      </w:r>
      <w:r>
        <w:t>.</w:t>
      </w:r>
    </w:p>
    <w:p w:rsidR="00A00D54" w:rsidP="00A00D54" w:rsidRDefault="00A00D54">
      <w:pPr>
        <w:pStyle w:val="Heading3"/>
        <w:overflowPunct/>
        <w:autoSpaceDE/>
        <w:autoSpaceDN/>
        <w:adjustRightInd/>
        <w:ind w:left="2250"/>
        <w:textAlignment w:val="auto"/>
      </w:pPr>
      <w:r>
        <w:t xml:space="preserve">Place the </w:t>
      </w:r>
      <w:proofErr w:type="spellStart"/>
      <w:r>
        <w:t>HiPot</w:t>
      </w:r>
      <w:proofErr w:type="spellEnd"/>
      <w:r>
        <w:t xml:space="preserve"> on the workbench and remove excess equipment.</w:t>
      </w:r>
    </w:p>
    <w:p w:rsidR="00A00D54" w:rsidP="00A00D54" w:rsidRDefault="00A43226">
      <w:pPr>
        <w:pStyle w:val="Heading3"/>
        <w:overflowPunct/>
        <w:autoSpaceDE/>
        <w:autoSpaceDN/>
        <w:adjustRightInd/>
        <w:ind w:left="2250"/>
        <w:textAlignment w:val="auto"/>
      </w:pPr>
      <w:r>
        <w:t>Appendix II</w:t>
      </w:r>
      <w:r w:rsidR="00A00D54">
        <w:t xml:space="preserve"> shows a set-up for mains frequency dielectric withstand testing of a hand switching device. This generic figure may be used as a reference to aid in setting up the mains frequency dielectric withstand test.</w:t>
      </w:r>
    </w:p>
    <w:p w:rsidR="00A00D54" w:rsidP="00A00D54" w:rsidRDefault="00A00D54">
      <w:pPr>
        <w:pStyle w:val="Heading3"/>
        <w:overflowPunct/>
        <w:autoSpaceDE/>
        <w:autoSpaceDN/>
        <w:adjustRightInd/>
        <w:ind w:left="2250"/>
        <w:textAlignment w:val="auto"/>
      </w:pPr>
      <w:bookmarkStart w:name="HH_mains_start" w:id="22"/>
      <w:r>
        <w:t xml:space="preserve">The </w:t>
      </w:r>
      <w:r w:rsidR="00BC5046">
        <w:t xml:space="preserve">Zip Pen </w:t>
      </w:r>
      <w:r>
        <w:t xml:space="preserve">should be prepared for testing using </w:t>
      </w:r>
      <w:r w:rsidR="005D37F5">
        <w:t xml:space="preserve">a </w:t>
      </w:r>
      <w:r>
        <w:t>saline</w:t>
      </w:r>
      <w:r w:rsidR="005D37F5">
        <w:t xml:space="preserve"> soaked cloth</w:t>
      </w:r>
      <w:r>
        <w:t xml:space="preserve"> and </w:t>
      </w:r>
      <w:bookmarkEnd w:id="22"/>
      <w:r>
        <w:t xml:space="preserve">aluminum foil, following steps </w:t>
      </w:r>
      <w:r w:rsidR="00E041E7">
        <w:t>10.</w:t>
      </w:r>
      <w:r w:rsidR="00BC5046">
        <w:t>5</w:t>
      </w:r>
      <w:r w:rsidR="00E041E7">
        <w:t>.5</w:t>
      </w:r>
      <w:r>
        <w:t xml:space="preserve"> to </w:t>
      </w:r>
      <w:r w:rsidR="00FD1B18">
        <w:t>10.</w:t>
      </w:r>
      <w:r w:rsidR="00BC5046">
        <w:t>5</w:t>
      </w:r>
      <w:r w:rsidR="00FD1B18">
        <w:t>.</w:t>
      </w:r>
      <w:r w:rsidR="00375929">
        <w:t>7</w:t>
      </w:r>
      <w:r>
        <w:t xml:space="preserve">. </w:t>
      </w:r>
    </w:p>
    <w:p w:rsidR="00A00D54" w:rsidP="00A00D54" w:rsidRDefault="00A00D54">
      <w:pPr>
        <w:pStyle w:val="Heading3"/>
        <w:overflowPunct/>
        <w:autoSpaceDE/>
        <w:autoSpaceDN/>
        <w:adjustRightInd/>
        <w:ind w:left="2250"/>
        <w:textAlignment w:val="auto"/>
      </w:pPr>
      <w:r>
        <w:t xml:space="preserve">Attach the active lead from the </w:t>
      </w:r>
      <w:proofErr w:type="spellStart"/>
      <w:r>
        <w:t>HiPot</w:t>
      </w:r>
      <w:proofErr w:type="spellEnd"/>
      <w:r>
        <w:t xml:space="preserve"> to the device’s plug junction.</w:t>
      </w:r>
    </w:p>
    <w:p w:rsidR="00A00D54" w:rsidP="00A00D54" w:rsidRDefault="00A00D54">
      <w:pPr>
        <w:pStyle w:val="Heading3"/>
        <w:overflowPunct/>
        <w:autoSpaceDE/>
        <w:autoSpaceDN/>
        <w:adjustRightInd/>
        <w:ind w:left="2250"/>
        <w:textAlignment w:val="auto"/>
      </w:pPr>
      <w:r>
        <w:t xml:space="preserve">Place an appropriate test lead from the ground output on the </w:t>
      </w:r>
      <w:proofErr w:type="spellStart"/>
      <w:r>
        <w:t>HiPot</w:t>
      </w:r>
      <w:proofErr w:type="spellEnd"/>
      <w:r>
        <w:t xml:space="preserve"> to the end of the aluminum foil wrapped device.</w:t>
      </w:r>
    </w:p>
    <w:p w:rsidR="00A00D54" w:rsidP="00A00D54" w:rsidRDefault="00A00D54">
      <w:pPr>
        <w:pStyle w:val="Heading3"/>
        <w:overflowPunct/>
        <w:autoSpaceDE/>
        <w:autoSpaceDN/>
        <w:adjustRightInd/>
        <w:ind w:left="2250"/>
        <w:textAlignment w:val="auto"/>
      </w:pPr>
      <w:r>
        <w:t xml:space="preserve">Turn on the </w:t>
      </w:r>
      <w:proofErr w:type="spellStart"/>
      <w:r>
        <w:t>HiPot</w:t>
      </w:r>
      <w:proofErr w:type="spellEnd"/>
      <w:r>
        <w:t xml:space="preserve">.  Raise </w:t>
      </w:r>
      <w:r w:rsidR="00256C01">
        <w:t xml:space="preserve">the </w:t>
      </w:r>
      <w:r>
        <w:t xml:space="preserve">voltage 500 V/s until </w:t>
      </w:r>
      <w:r w:rsidR="00256C01">
        <w:t xml:space="preserve">the </w:t>
      </w:r>
      <w:r>
        <w:t>voltage reaches the required value for testing.</w:t>
      </w:r>
    </w:p>
    <w:p w:rsidR="00A00D54" w:rsidP="00A00D54" w:rsidRDefault="00A00D54">
      <w:pPr>
        <w:pStyle w:val="Heading4"/>
        <w:overflowPunct/>
        <w:autoSpaceDE/>
        <w:autoSpaceDN/>
        <w:adjustRightInd/>
        <w:ind w:left="3240" w:hanging="1080"/>
        <w:textAlignment w:val="auto"/>
      </w:pPr>
      <w:r>
        <w:t xml:space="preserve">The standard states that the mains test voltage must be 1000 </w:t>
      </w:r>
      <w:proofErr w:type="spellStart"/>
      <w:r>
        <w:t>Vpeak</w:t>
      </w:r>
      <w:proofErr w:type="spellEnd"/>
      <w:r>
        <w:t xml:space="preserve"> more than the Rated Accessory Voltage.  The test voltage is converted to </w:t>
      </w:r>
      <w:proofErr w:type="spellStart"/>
      <w:r>
        <w:t>Vrms</w:t>
      </w:r>
      <w:proofErr w:type="spellEnd"/>
      <w:r>
        <w:t xml:space="preserve"> and rounded up to the nearest increment on the </w:t>
      </w:r>
      <w:proofErr w:type="spellStart"/>
      <w:r>
        <w:t>HiPot</w:t>
      </w:r>
      <w:proofErr w:type="spellEnd"/>
      <w:r>
        <w:t>.</w:t>
      </w:r>
    </w:p>
    <w:p w:rsidR="00A00D54" w:rsidP="00A00D54" w:rsidRDefault="00A00D54">
      <w:pPr>
        <w:pStyle w:val="Heading3"/>
        <w:overflowPunct/>
        <w:autoSpaceDE/>
        <w:autoSpaceDN/>
        <w:adjustRightInd/>
        <w:ind w:left="2250"/>
        <w:textAlignment w:val="auto"/>
      </w:pPr>
      <w:r>
        <w:lastRenderedPageBreak/>
        <w:t>Maintain the potential for at least 30 seconds using a stopwatch unless breakdown occurs first.</w:t>
      </w:r>
    </w:p>
    <w:p w:rsidR="00A00D54" w:rsidP="00A00D54" w:rsidRDefault="00A00D54">
      <w:pPr>
        <w:pStyle w:val="Heading3"/>
        <w:overflowPunct/>
        <w:autoSpaceDE/>
        <w:autoSpaceDN/>
        <w:adjustRightInd/>
        <w:ind w:left="2250"/>
        <w:textAlignment w:val="auto"/>
      </w:pPr>
      <w:r>
        <w:t xml:space="preserve">Watch for breakdown.  Breakdown is indicated by the alarm on the </w:t>
      </w:r>
      <w:proofErr w:type="spellStart"/>
      <w:r>
        <w:t>HiPot</w:t>
      </w:r>
      <w:proofErr w:type="spellEnd"/>
      <w:r>
        <w:t xml:space="preserve">.  </w:t>
      </w:r>
    </w:p>
    <w:p w:rsidR="00A00D54" w:rsidP="00A00D54" w:rsidRDefault="00A00D54">
      <w:pPr>
        <w:pStyle w:val="Heading3"/>
        <w:overflowPunct/>
        <w:autoSpaceDE/>
        <w:autoSpaceDN/>
        <w:adjustRightInd/>
        <w:ind w:left="2250"/>
        <w:textAlignment w:val="auto"/>
      </w:pPr>
      <w:r>
        <w:t xml:space="preserve">At the conclusion of 30 seconds, turn the knob on the </w:t>
      </w:r>
      <w:proofErr w:type="spellStart"/>
      <w:r>
        <w:t>HiPot</w:t>
      </w:r>
      <w:proofErr w:type="spellEnd"/>
      <w:r>
        <w:t xml:space="preserve"> all the way down, and turn the power switch off.  Disconnect the device.</w:t>
      </w:r>
    </w:p>
    <w:p w:rsidRPr="00287556" w:rsidR="00A00D54" w:rsidP="00A00D54" w:rsidRDefault="00A00D54">
      <w:pPr>
        <w:pStyle w:val="Heading3"/>
        <w:overflowPunct/>
        <w:autoSpaceDE/>
        <w:autoSpaceDN/>
        <w:adjustRightInd/>
        <w:ind w:left="2250"/>
        <w:textAlignment w:val="auto"/>
      </w:pPr>
      <w:r w:rsidRPr="00287556">
        <w:t xml:space="preserve">Using an ohmmeter, measure the resistance </w:t>
      </w:r>
      <w:bookmarkStart w:name="finger_mains" w:id="23"/>
      <w:bookmarkEnd w:id="23"/>
      <w:r w:rsidRPr="00287556">
        <w:t xml:space="preserve">of the depressed </w:t>
      </w:r>
      <w:r w:rsidR="00BC5046">
        <w:t xml:space="preserve">CUT mode </w:t>
      </w:r>
      <w:r w:rsidR="00256C01">
        <w:t>finger</w:t>
      </w:r>
      <w:r w:rsidRPr="00287556">
        <w:t xml:space="preserve"> switch 10 times</w:t>
      </w:r>
      <w:r>
        <w:t xml:space="preserve"> and verify switch is open (de-energized) when released</w:t>
      </w:r>
      <w:r w:rsidRPr="00287556">
        <w:t>.</w:t>
      </w:r>
    </w:p>
    <w:p w:rsidRPr="003567AF" w:rsidR="00A00D54" w:rsidP="00A00D54" w:rsidRDefault="00A00D54">
      <w:pPr>
        <w:pStyle w:val="Heading3"/>
        <w:overflowPunct/>
        <w:autoSpaceDE/>
        <w:autoSpaceDN/>
        <w:adjustRightInd/>
        <w:ind w:left="2250"/>
        <w:textAlignment w:val="auto"/>
      </w:pPr>
      <w:r>
        <w:t xml:space="preserve"> </w:t>
      </w:r>
      <w:r w:rsidR="00BC5046">
        <w:t>R</w:t>
      </w:r>
      <w:r>
        <w:t xml:space="preserve">epeat </w:t>
      </w:r>
      <w:r w:rsidR="001F00D9">
        <w:t>10.</w:t>
      </w:r>
      <w:r w:rsidR="002B24C2">
        <w:t>7</w:t>
      </w:r>
      <w:r w:rsidR="001F00D9">
        <w:t xml:space="preserve">.11 above </w:t>
      </w:r>
      <w:r>
        <w:t xml:space="preserve">for </w:t>
      </w:r>
      <w:r w:rsidR="00BC5046">
        <w:t xml:space="preserve">the </w:t>
      </w:r>
      <w:proofErr w:type="spellStart"/>
      <w:r w:rsidR="00BC5046">
        <w:t>Coag</w:t>
      </w:r>
      <w:proofErr w:type="spellEnd"/>
      <w:r w:rsidR="00BC5046">
        <w:t xml:space="preserve"> mode finger switch</w:t>
      </w:r>
      <w:r>
        <w:t xml:space="preserve">. </w:t>
      </w:r>
    </w:p>
    <w:p w:rsidRPr="00DC0B4F" w:rsidR="00A00D54" w:rsidP="00A00D54" w:rsidRDefault="00A00D54">
      <w:pPr>
        <w:pStyle w:val="Heading3"/>
        <w:overflowPunct/>
        <w:autoSpaceDE/>
        <w:autoSpaceDN/>
        <w:adjustRightInd/>
        <w:ind w:left="2250"/>
        <w:textAlignment w:val="auto"/>
      </w:pPr>
      <w:bookmarkStart w:name="HH_mains_end" w:id="24"/>
      <w:bookmarkEnd w:id="24"/>
      <w:r>
        <w:t>Record sample number, all resistance values, an</w:t>
      </w:r>
      <w:r w:rsidR="009F05A4">
        <w:t>d if there was dielectric break</w:t>
      </w:r>
      <w:r>
        <w:t>down.</w:t>
      </w:r>
    </w:p>
    <w:p w:rsidR="00A00D54" w:rsidP="00A00D54" w:rsidRDefault="00A00D54">
      <w:pPr>
        <w:pStyle w:val="Heading3"/>
        <w:overflowPunct/>
        <w:autoSpaceDE/>
        <w:autoSpaceDN/>
        <w:adjustRightInd/>
        <w:ind w:left="2250"/>
        <w:textAlignment w:val="auto"/>
      </w:pPr>
      <w:r>
        <w:t xml:space="preserve">Repeat all steps in sections </w:t>
      </w:r>
      <w:r>
        <w:fldChar w:fldCharType="begin"/>
      </w:r>
      <w:r>
        <w:instrText xml:space="preserve"> REF  cable_main_begining </w:instrText>
      </w:r>
      <w:r>
        <w:fldChar w:fldCharType="end"/>
      </w:r>
      <w:r w:rsidR="00E041E7">
        <w:t>10.</w:t>
      </w:r>
      <w:r w:rsidR="00A43226">
        <w:t>6</w:t>
      </w:r>
      <w:r w:rsidR="00E041E7">
        <w:t>.4</w:t>
      </w:r>
      <w:r>
        <w:t xml:space="preserve">- </w:t>
      </w:r>
      <w:r>
        <w:fldChar w:fldCharType="begin"/>
      </w:r>
      <w:r>
        <w:instrText xml:space="preserve"> REF  cable_main_end </w:instrText>
      </w:r>
      <w:r>
        <w:fldChar w:fldCharType="end"/>
      </w:r>
      <w:r w:rsidR="00E041E7">
        <w:t>10.</w:t>
      </w:r>
      <w:r w:rsidR="00A43226">
        <w:t>6</w:t>
      </w:r>
      <w:r w:rsidR="00E041E7">
        <w:t xml:space="preserve">.13 </w:t>
      </w:r>
      <w:r>
        <w:t>for all samples.</w:t>
      </w:r>
    </w:p>
    <w:p w:rsidRPr="00A43226" w:rsidR="00A43226" w:rsidP="00A43226" w:rsidRDefault="00A43226"/>
    <w:p w:rsidR="00D411C0" w:rsidP="00D411C0" w:rsidRDefault="00D411C0">
      <w:pPr>
        <w:pStyle w:val="Heading1"/>
        <w:keepNext w:val="false"/>
        <w:widowControl w:val="false"/>
        <w:overflowPunct/>
        <w:autoSpaceDE/>
        <w:autoSpaceDN/>
        <w:adjustRightInd/>
        <w:textAlignment w:val="auto"/>
      </w:pPr>
      <w:bookmarkStart w:name="_Toc463877164" w:id="25"/>
      <w:bookmarkStart w:name="_Toc228091063" w:id="26"/>
      <w:bookmarkEnd w:id="13"/>
      <w:r>
        <w:t>HOLSTER procedure</w:t>
      </w:r>
      <w:bookmarkEnd w:id="25"/>
      <w:r>
        <w:t xml:space="preserve"> </w:t>
      </w:r>
    </w:p>
    <w:p w:rsidR="00D411C0" w:rsidP="00D411C0" w:rsidRDefault="003C35FD">
      <w:pPr>
        <w:pStyle w:val="Heading2"/>
        <w:keepNext w:val="false"/>
        <w:overflowPunct/>
        <w:autoSpaceDE/>
        <w:autoSpaceDN/>
        <w:adjustRightInd/>
        <w:textAlignment w:val="auto"/>
      </w:pPr>
      <w:r>
        <w:t xml:space="preserve">HOLSTER </w:t>
      </w:r>
      <w:r w:rsidR="00D411C0">
        <w:t>HIGH FREQUENCY DIELECTRIC WITHSTAND TESTING</w:t>
      </w:r>
    </w:p>
    <w:p w:rsidR="00D411C0" w:rsidP="00D411C0" w:rsidRDefault="00D411C0">
      <w:pPr>
        <w:pStyle w:val="Heading3"/>
      </w:pPr>
      <w:r>
        <w:t xml:space="preserve">Appendix </w:t>
      </w:r>
      <w:r w:rsidR="00226793">
        <w:t>I</w:t>
      </w:r>
      <w:r>
        <w:t xml:space="preserve"> illustrates the equipment setup for this test.  The equipment needs for this test are: modified Mega Power ESU, the 3:1 transformer, high voltage probe, and oscilloscope on the workbench.  </w:t>
      </w:r>
    </w:p>
    <w:p w:rsidR="00D411C0" w:rsidP="00D411C0" w:rsidRDefault="00D411C0">
      <w:pPr>
        <w:pStyle w:val="Heading3"/>
        <w:overflowPunct/>
        <w:autoSpaceDE/>
        <w:autoSpaceDN/>
        <w:adjustRightInd/>
        <w:ind w:left="2250"/>
        <w:textAlignment w:val="auto"/>
      </w:pPr>
      <w:r>
        <w:t>Check that the high voltage probe is connected to the oscilloscope channel 1.  Also check that channel 1 is set to read peak voltage.</w:t>
      </w:r>
    </w:p>
    <w:p w:rsidR="00D411C0" w:rsidP="00D411C0" w:rsidRDefault="00D411C0">
      <w:pPr>
        <w:pStyle w:val="Heading3"/>
        <w:overflowPunct/>
        <w:autoSpaceDE/>
        <w:autoSpaceDN/>
        <w:adjustRightInd/>
        <w:ind w:left="2250"/>
        <w:textAlignment w:val="auto"/>
      </w:pPr>
      <w:r>
        <w:t>Connect an appropriate test lead from the yellow output of the transformer to the common output of the ESU.</w:t>
      </w:r>
    </w:p>
    <w:p w:rsidR="00D411C0" w:rsidP="00D411C0" w:rsidRDefault="00D411C0">
      <w:pPr>
        <w:pStyle w:val="Heading3"/>
        <w:overflowPunct/>
        <w:autoSpaceDE/>
        <w:autoSpaceDN/>
        <w:adjustRightInd/>
        <w:ind w:left="2250"/>
        <w:textAlignment w:val="auto"/>
      </w:pPr>
      <w:r>
        <w:t>Connect an appropriate test lead from the brown output of the transformer to the return receptacle on the ESU.</w:t>
      </w:r>
    </w:p>
    <w:p w:rsidR="00D411C0" w:rsidP="00D411C0" w:rsidRDefault="00D411C0">
      <w:pPr>
        <w:pStyle w:val="Heading3"/>
        <w:overflowPunct/>
        <w:autoSpaceDE/>
        <w:autoSpaceDN/>
        <w:adjustRightInd/>
        <w:ind w:left="2250"/>
        <w:textAlignment w:val="auto"/>
      </w:pPr>
      <w:r>
        <w:lastRenderedPageBreak/>
        <w:t xml:space="preserve">Wrap the Holster in a cloth that </w:t>
      </w:r>
      <w:r w:rsidRPr="00287556">
        <w:t>is soaked in 0.9% saline.</w:t>
      </w:r>
      <w:r>
        <w:t xml:space="preserve">  The cloth should be wet, but not dripping.</w:t>
      </w:r>
    </w:p>
    <w:p w:rsidRPr="00287556" w:rsidR="00D411C0" w:rsidP="00226793" w:rsidRDefault="00D411C0">
      <w:pPr>
        <w:pStyle w:val="Heading3"/>
        <w:overflowPunct/>
        <w:autoSpaceDE/>
        <w:autoSpaceDN/>
        <w:adjustRightInd/>
        <w:ind w:left="2250"/>
        <w:textAlignment w:val="auto"/>
      </w:pPr>
      <w:r>
        <w:t xml:space="preserve">Place a </w:t>
      </w:r>
      <w:r w:rsidR="00226793">
        <w:t xml:space="preserve">Zip Pen </w:t>
      </w:r>
      <w:r>
        <w:t>with electrode inside of the holster.</w:t>
      </w:r>
    </w:p>
    <w:p w:rsidR="00D411C0" w:rsidP="00D411C0" w:rsidRDefault="00D411C0">
      <w:pPr>
        <w:pStyle w:val="Heading3"/>
        <w:overflowPunct/>
        <w:autoSpaceDE/>
        <w:autoSpaceDN/>
        <w:adjustRightInd/>
        <w:ind w:left="2250"/>
        <w:textAlignment w:val="auto"/>
      </w:pPr>
      <w:r w:rsidRPr="00287556">
        <w:t xml:space="preserve">Wrap the center of the cloth covered </w:t>
      </w:r>
      <w:r>
        <w:t>holster</w:t>
      </w:r>
      <w:r w:rsidRPr="00287556">
        <w:t xml:space="preserve"> in </w:t>
      </w:r>
      <w:r>
        <w:t xml:space="preserve">a band of </w:t>
      </w:r>
      <w:r w:rsidRPr="00287556">
        <w:t>aluminum foil</w:t>
      </w:r>
      <w:r>
        <w:t xml:space="preserve"> that is </w:t>
      </w:r>
      <w:r w:rsidR="00EF1A10">
        <w:t>0</w:t>
      </w:r>
      <w:r>
        <w:t>.5 to 1 inches wide</w:t>
      </w:r>
      <w:r w:rsidRPr="00287556">
        <w:t xml:space="preserve">.  The aluminum foil </w:t>
      </w:r>
      <w:r>
        <w:t>should</w:t>
      </w:r>
      <w:r w:rsidRPr="00287556">
        <w:t xml:space="preserve"> </w:t>
      </w:r>
      <w:r>
        <w:t>have a tab at the ends to attach the lead wire.</w:t>
      </w:r>
    </w:p>
    <w:p w:rsidR="00226793" w:rsidP="00226793" w:rsidRDefault="00226793">
      <w:pPr>
        <w:pStyle w:val="Heading3"/>
        <w:overflowPunct/>
        <w:autoSpaceDE/>
        <w:autoSpaceDN/>
        <w:adjustRightInd/>
        <w:ind w:left="2250"/>
        <w:textAlignment w:val="auto"/>
      </w:pPr>
      <w:r>
        <w:t xml:space="preserve">Short the three connectors of the plug on the Zip Pen together. This will be referred to as the </w:t>
      </w:r>
      <w:r w:rsidRPr="008440E3">
        <w:rPr>
          <w:i/>
        </w:rPr>
        <w:t>test cable’s plug junction.</w:t>
      </w:r>
    </w:p>
    <w:p w:rsidR="00D411C0" w:rsidP="00D411C0" w:rsidRDefault="00D411C0">
      <w:pPr>
        <w:pStyle w:val="Heading3"/>
        <w:overflowPunct/>
        <w:autoSpaceDE/>
        <w:autoSpaceDN/>
        <w:adjustRightInd/>
        <w:ind w:left="2250"/>
        <w:textAlignment w:val="auto"/>
      </w:pPr>
      <w:r>
        <w:t>Using an appropriate test lead, plug one end of the test lead into the red output of the transformer and the other end into the plug junction.</w:t>
      </w:r>
    </w:p>
    <w:p w:rsidR="00D411C0" w:rsidP="009977DB" w:rsidRDefault="00D411C0">
      <w:pPr>
        <w:pStyle w:val="Heading3"/>
        <w:overflowPunct/>
        <w:autoSpaceDE/>
        <w:autoSpaceDN/>
        <w:adjustRightInd/>
        <w:ind w:left="2340" w:hanging="810"/>
        <w:textAlignment w:val="auto"/>
      </w:pPr>
      <w:r>
        <w:t>Using an appropriate test lead, attach one end of the test lead to the black output of the transformer and attach the other end to the aluminum foil wrapped around the holster.</w:t>
      </w:r>
    </w:p>
    <w:p w:rsidR="00D411C0" w:rsidP="009977DB" w:rsidRDefault="00D411C0">
      <w:pPr>
        <w:pStyle w:val="Heading3"/>
        <w:overflowPunct/>
        <w:autoSpaceDE/>
        <w:autoSpaceDN/>
        <w:adjustRightInd/>
        <w:ind w:left="2340" w:hanging="810"/>
        <w:textAlignment w:val="auto"/>
      </w:pPr>
      <w:r>
        <w:t>Clip the return of the high voltage probe to the</w:t>
      </w:r>
      <w:r w:rsidRPr="005E5EFF">
        <w:t xml:space="preserve"> </w:t>
      </w:r>
      <w:r>
        <w:t>end of the aluminum foil on the wrapped device.</w:t>
      </w:r>
    </w:p>
    <w:p w:rsidRPr="00287556" w:rsidR="00D411C0" w:rsidP="009977DB" w:rsidRDefault="00D411C0">
      <w:pPr>
        <w:pStyle w:val="Heading3"/>
        <w:overflowPunct/>
        <w:autoSpaceDE/>
        <w:autoSpaceDN/>
        <w:adjustRightInd/>
        <w:ind w:left="2340" w:hanging="810"/>
        <w:textAlignment w:val="auto"/>
      </w:pPr>
      <w:r>
        <w:t xml:space="preserve">Activate the SPRAY COAG mode using the foot switch and adjust the power on the ESU to achieve a minimum of 1.2 times (120%) the published Rated Accessory Voltage for the accessory </w:t>
      </w:r>
      <w:r w:rsidRPr="00287556">
        <w:t>being tested.</w:t>
      </w:r>
    </w:p>
    <w:p w:rsidRPr="00287556" w:rsidR="00D411C0" w:rsidP="00D411C0" w:rsidRDefault="00D411C0">
      <w:pPr>
        <w:pStyle w:val="Heading4"/>
        <w:overflowPunct/>
        <w:autoSpaceDE/>
        <w:autoSpaceDN/>
        <w:adjustRightInd/>
        <w:ind w:left="3240" w:hanging="1080"/>
        <w:textAlignment w:val="auto"/>
      </w:pPr>
      <w:r w:rsidRPr="00287556">
        <w:t xml:space="preserve">For a </w:t>
      </w:r>
      <w:r>
        <w:t>R</w:t>
      </w:r>
      <w:r w:rsidRPr="00287556">
        <w:t xml:space="preserve">ated </w:t>
      </w:r>
      <w:r>
        <w:t>A</w:t>
      </w:r>
      <w:r w:rsidRPr="00287556">
        <w:t xml:space="preserve">ccessory </w:t>
      </w:r>
      <w:r>
        <w:t>V</w:t>
      </w:r>
      <w:r w:rsidRPr="00287556">
        <w:t xml:space="preserve">oltage greater than 4,000 </w:t>
      </w:r>
      <w:proofErr w:type="spellStart"/>
      <w:r w:rsidRPr="00287556">
        <w:t>Vpeak</w:t>
      </w:r>
      <w:proofErr w:type="spellEnd"/>
      <w:r w:rsidRPr="00287556">
        <w:t xml:space="preserve"> the Crest Factor of the test waveform must be 6 +/- 10%.</w:t>
      </w:r>
    </w:p>
    <w:p w:rsidRPr="00287556" w:rsidR="00D411C0" w:rsidP="00D411C0" w:rsidRDefault="00D411C0">
      <w:pPr>
        <w:pStyle w:val="Heading4"/>
        <w:overflowPunct/>
        <w:autoSpaceDE/>
        <w:autoSpaceDN/>
        <w:adjustRightInd/>
        <w:ind w:left="3240" w:hanging="1080"/>
        <w:textAlignment w:val="auto"/>
      </w:pPr>
      <w:r w:rsidRPr="00287556">
        <w:t xml:space="preserve">For a </w:t>
      </w:r>
      <w:r>
        <w:t>R</w:t>
      </w:r>
      <w:r w:rsidRPr="00287556">
        <w:t xml:space="preserve">ated </w:t>
      </w:r>
      <w:r>
        <w:t>A</w:t>
      </w:r>
      <w:r w:rsidRPr="00287556">
        <w:t xml:space="preserve">ccessory </w:t>
      </w:r>
      <w:r>
        <w:t>V</w:t>
      </w:r>
      <w:r w:rsidRPr="00287556">
        <w:t>oltage (</w:t>
      </w:r>
      <w:proofErr w:type="spellStart"/>
      <w:r w:rsidRPr="00287556">
        <w:t>Uacc</w:t>
      </w:r>
      <w:proofErr w:type="spellEnd"/>
      <w:r w:rsidRPr="00287556">
        <w:t xml:space="preserve">) greater than 1,600 </w:t>
      </w:r>
      <w:proofErr w:type="spellStart"/>
      <w:r w:rsidRPr="00287556">
        <w:t>Vpeak</w:t>
      </w:r>
      <w:proofErr w:type="spellEnd"/>
      <w:r w:rsidRPr="00287556">
        <w:t xml:space="preserve"> and less than or equal to 4,000 </w:t>
      </w:r>
      <w:proofErr w:type="spellStart"/>
      <w:r w:rsidRPr="00287556">
        <w:t>Vpeak</w:t>
      </w:r>
      <w:proofErr w:type="spellEnd"/>
      <w:r w:rsidRPr="00287556">
        <w:t xml:space="preserve"> the Crest Factor (</w:t>
      </w:r>
      <w:proofErr w:type="spellStart"/>
      <w:r w:rsidRPr="00287556">
        <w:t>cf</w:t>
      </w:r>
      <w:proofErr w:type="spellEnd"/>
      <w:r w:rsidRPr="00287556">
        <w:t>) of the test waveform must be:</w:t>
      </w:r>
    </w:p>
    <w:p w:rsidRPr="00220480" w:rsidR="00D411C0" w:rsidP="00D411C0" w:rsidRDefault="00D411C0">
      <w:pPr>
        <w:pStyle w:val="Heading4"/>
        <w:numPr>
          <w:ilvl w:val="0"/>
          <w:numId w:val="0"/>
        </w:numPr>
        <w:ind w:left="2880" w:right="-270"/>
      </w:pPr>
      <w:r w:rsidRPr="00287556">
        <w:t xml:space="preserve">                        </w:t>
      </w:r>
      <w:proofErr w:type="spellStart"/>
      <w:r w:rsidRPr="00287556">
        <w:t>cf</w:t>
      </w:r>
      <w:proofErr w:type="spellEnd"/>
      <w:r w:rsidRPr="00287556">
        <w:t xml:space="preserve">   =   (</w:t>
      </w:r>
      <w:proofErr w:type="spellStart"/>
      <w:r w:rsidRPr="00287556">
        <w:t>Uacc</w:t>
      </w:r>
      <w:proofErr w:type="spellEnd"/>
      <w:r w:rsidRPr="00287556">
        <w:t xml:space="preserve"> – 400 </w:t>
      </w:r>
      <w:proofErr w:type="spellStart"/>
      <w:r w:rsidRPr="00287556">
        <w:t>Vpeak</w:t>
      </w:r>
      <w:proofErr w:type="spellEnd"/>
      <w:r w:rsidRPr="00287556">
        <w:t xml:space="preserve">) / 600 </w:t>
      </w:r>
      <w:proofErr w:type="spellStart"/>
      <w:r w:rsidRPr="00287556">
        <w:t>Vpeak</w:t>
      </w:r>
      <w:proofErr w:type="spellEnd"/>
      <w:r>
        <w:t>.</w:t>
      </w:r>
    </w:p>
    <w:p w:rsidR="00D411C0" w:rsidP="009977DB" w:rsidRDefault="00D411C0">
      <w:pPr>
        <w:pStyle w:val="Heading3"/>
        <w:overflowPunct/>
        <w:autoSpaceDE/>
        <w:autoSpaceDN/>
        <w:adjustRightInd/>
        <w:ind w:left="2340" w:hanging="810"/>
        <w:textAlignment w:val="auto"/>
      </w:pPr>
      <w:r>
        <w:t>Watch for breakdown.  Breakdown is indicated by sparks, visible degradation, black smoke, or a sudden drop in voltage.  Blue corona is normal and is not considered a failure.</w:t>
      </w:r>
    </w:p>
    <w:p w:rsidR="00D411C0" w:rsidP="009977DB" w:rsidRDefault="00D411C0">
      <w:pPr>
        <w:pStyle w:val="Heading3"/>
        <w:overflowPunct/>
        <w:autoSpaceDE/>
        <w:autoSpaceDN/>
        <w:adjustRightInd/>
        <w:ind w:left="2340" w:hanging="810"/>
        <w:textAlignment w:val="auto"/>
      </w:pPr>
      <w:r>
        <w:lastRenderedPageBreak/>
        <w:t>Maintain the potential for 30 seconds using the stopwatch unless breakdown occurs first.</w:t>
      </w:r>
    </w:p>
    <w:p w:rsidR="00D411C0" w:rsidP="009977DB" w:rsidRDefault="00D411C0">
      <w:pPr>
        <w:pStyle w:val="Heading3"/>
        <w:overflowPunct/>
        <w:autoSpaceDE/>
        <w:autoSpaceDN/>
        <w:adjustRightInd/>
        <w:ind w:left="2340" w:hanging="810"/>
        <w:textAlignment w:val="auto"/>
      </w:pPr>
      <w:r>
        <w:t xml:space="preserve">At the conclusion of 30 seconds, release the foot switch and disconnect the test cable. </w:t>
      </w:r>
    </w:p>
    <w:p w:rsidR="00D411C0" w:rsidP="009977DB" w:rsidRDefault="00D411C0">
      <w:pPr>
        <w:pStyle w:val="Heading3"/>
        <w:overflowPunct/>
        <w:autoSpaceDE/>
        <w:autoSpaceDN/>
        <w:adjustRightInd/>
        <w:ind w:left="2340" w:hanging="810"/>
        <w:textAlignment w:val="auto"/>
      </w:pPr>
      <w:r>
        <w:t>Record sample number and maximum peak voltage seen on the oscilloscope.  Also record whether the device passed or failed and if there was any damage.</w:t>
      </w:r>
    </w:p>
    <w:p w:rsidRPr="005E5EFF" w:rsidR="00D411C0" w:rsidP="009977DB" w:rsidRDefault="00D411C0">
      <w:pPr>
        <w:pStyle w:val="Heading3"/>
        <w:overflowPunct/>
        <w:autoSpaceDE/>
        <w:autoSpaceDN/>
        <w:adjustRightInd/>
        <w:ind w:left="2340" w:hanging="810"/>
        <w:textAlignment w:val="auto"/>
      </w:pPr>
      <w:r>
        <w:t xml:space="preserve">Repeat </w:t>
      </w:r>
      <w:r>
        <w:fldChar w:fldCharType="begin"/>
      </w:r>
      <w:r>
        <w:instrText xml:space="preserve"> REF  cable_main_begining </w:instrText>
      </w:r>
      <w:r>
        <w:fldChar w:fldCharType="end"/>
      </w:r>
      <w:r w:rsidR="00E041E7">
        <w:t>1</w:t>
      </w:r>
      <w:r w:rsidR="00226793">
        <w:t>1</w:t>
      </w:r>
      <w:r w:rsidR="00E041E7">
        <w:t>.1.5</w:t>
      </w:r>
      <w:r>
        <w:t xml:space="preserve"> </w:t>
      </w:r>
      <w:r w:rsidR="00E041E7">
        <w:t>–</w:t>
      </w:r>
      <w:r>
        <w:t xml:space="preserve"> </w:t>
      </w:r>
      <w:r>
        <w:fldChar w:fldCharType="begin"/>
      </w:r>
      <w:r>
        <w:instrText xml:space="preserve"> REF  cable_main_end </w:instrText>
      </w:r>
      <w:r>
        <w:fldChar w:fldCharType="end"/>
      </w:r>
      <w:r w:rsidR="00E041E7">
        <w:t>1</w:t>
      </w:r>
      <w:r w:rsidR="00226793">
        <w:t>1</w:t>
      </w:r>
      <w:r w:rsidR="00E041E7">
        <w:t xml:space="preserve">.1.16 </w:t>
      </w:r>
      <w:r>
        <w:t>for all samples.</w:t>
      </w:r>
    </w:p>
    <w:p w:rsidR="00D411C0" w:rsidP="00D411C0" w:rsidRDefault="003C35FD">
      <w:pPr>
        <w:pStyle w:val="Heading2"/>
        <w:keepNext w:val="false"/>
        <w:overflowPunct/>
        <w:autoSpaceDE/>
        <w:autoSpaceDN/>
        <w:adjustRightInd/>
        <w:textAlignment w:val="auto"/>
      </w:pPr>
      <w:r>
        <w:t xml:space="preserve">HOLSTER </w:t>
      </w:r>
      <w:r w:rsidR="00D411C0">
        <w:t>MAINS FREQUENCY DIELECTRIC WITHSTAND TESTING</w:t>
      </w:r>
    </w:p>
    <w:p w:rsidRPr="00256C01" w:rsidR="00EF1A10" w:rsidP="00EF1A10" w:rsidRDefault="00EF1A10">
      <w:pPr>
        <w:ind w:left="720"/>
      </w:pPr>
      <w:r>
        <w:t>CAUTION: This is a high voltage test. Place a warning sign near the test apparatus as a notification that a dangerous test is in progress. Do not touch any portion of the device or the test setup while testing is in process.</w:t>
      </w:r>
    </w:p>
    <w:p w:rsidRPr="00EF1A10" w:rsidR="00EF1A10" w:rsidP="00EF1A10" w:rsidRDefault="00EF1A10"/>
    <w:p w:rsidR="00E041E7" w:rsidP="00E041E7" w:rsidRDefault="00E041E7">
      <w:pPr>
        <w:pStyle w:val="Heading3"/>
        <w:overflowPunct/>
        <w:autoSpaceDE/>
        <w:autoSpaceDN/>
        <w:adjustRightInd/>
        <w:ind w:left="2250"/>
        <w:textAlignment w:val="auto"/>
      </w:pPr>
      <w:r>
        <w:t xml:space="preserve">This test must follow the high frequency dielectric withstand testing in </w:t>
      </w:r>
      <w:r w:rsidR="007A0A35">
        <w:t>1</w:t>
      </w:r>
      <w:r w:rsidR="00226793">
        <w:t>1</w:t>
      </w:r>
      <w:r w:rsidR="007A0A35">
        <w:t>.1</w:t>
      </w:r>
      <w:r>
        <w:t>.</w:t>
      </w:r>
    </w:p>
    <w:p w:rsidR="00E041E7" w:rsidP="00E041E7" w:rsidRDefault="00E041E7">
      <w:pPr>
        <w:pStyle w:val="Heading3"/>
        <w:overflowPunct/>
        <w:autoSpaceDE/>
        <w:autoSpaceDN/>
        <w:adjustRightInd/>
        <w:ind w:left="2250"/>
        <w:textAlignment w:val="auto"/>
      </w:pPr>
      <w:r>
        <w:t xml:space="preserve">Place the </w:t>
      </w:r>
      <w:proofErr w:type="spellStart"/>
      <w:r>
        <w:t>HiPot</w:t>
      </w:r>
      <w:proofErr w:type="spellEnd"/>
      <w:r>
        <w:t xml:space="preserve"> on the workbench and remove excess equipment.</w:t>
      </w:r>
    </w:p>
    <w:p w:rsidR="00E041E7" w:rsidP="00E041E7" w:rsidRDefault="00A43226">
      <w:pPr>
        <w:pStyle w:val="Heading3"/>
        <w:overflowPunct/>
        <w:autoSpaceDE/>
        <w:autoSpaceDN/>
        <w:adjustRightInd/>
        <w:ind w:left="2250"/>
        <w:textAlignment w:val="auto"/>
      </w:pPr>
      <w:r>
        <w:t xml:space="preserve">Appendix </w:t>
      </w:r>
      <w:r w:rsidR="00D85218">
        <w:t>II</w:t>
      </w:r>
      <w:r w:rsidR="00E041E7">
        <w:t xml:space="preserve"> shows a set-up for mains frequency dielectric withstand testing of a hand switching device. This generic figure may be used as a reference to aid in setting up the mains frequency dielectric withstand test.</w:t>
      </w:r>
    </w:p>
    <w:p w:rsidR="00E041E7" w:rsidP="00E041E7" w:rsidRDefault="00E041E7">
      <w:pPr>
        <w:pStyle w:val="Heading3"/>
        <w:overflowPunct/>
        <w:autoSpaceDE/>
        <w:autoSpaceDN/>
        <w:adjustRightInd/>
        <w:ind w:left="2250"/>
        <w:textAlignment w:val="auto"/>
      </w:pPr>
      <w:r>
        <w:t xml:space="preserve">The </w:t>
      </w:r>
      <w:r w:rsidR="007A0A35">
        <w:t>Holster</w:t>
      </w:r>
      <w:r>
        <w:t xml:space="preserve"> should be prepared for testing using </w:t>
      </w:r>
      <w:r w:rsidR="00D855FE">
        <w:t xml:space="preserve">a </w:t>
      </w:r>
      <w:r>
        <w:t>saline</w:t>
      </w:r>
      <w:r w:rsidR="00D855FE">
        <w:t xml:space="preserve"> soaked cloth </w:t>
      </w:r>
      <w:r>
        <w:t xml:space="preserve">and aluminum foil, following steps </w:t>
      </w:r>
      <w:r w:rsidR="007A0A35">
        <w:t>1</w:t>
      </w:r>
      <w:r w:rsidR="00226793">
        <w:t>1</w:t>
      </w:r>
      <w:r w:rsidR="007A0A35">
        <w:t>.1.5</w:t>
      </w:r>
      <w:r>
        <w:t xml:space="preserve"> to </w:t>
      </w:r>
      <w:r w:rsidR="007A0A35">
        <w:t>1</w:t>
      </w:r>
      <w:r w:rsidR="00226793">
        <w:t>1</w:t>
      </w:r>
      <w:r w:rsidR="007A0A35">
        <w:t>.1.8</w:t>
      </w:r>
      <w:r>
        <w:t xml:space="preserve">. </w:t>
      </w:r>
    </w:p>
    <w:p w:rsidR="00E041E7" w:rsidP="00E041E7" w:rsidRDefault="00E041E7">
      <w:pPr>
        <w:pStyle w:val="Heading3"/>
        <w:overflowPunct/>
        <w:autoSpaceDE/>
        <w:autoSpaceDN/>
        <w:adjustRightInd/>
        <w:ind w:left="2250"/>
        <w:textAlignment w:val="auto"/>
      </w:pPr>
      <w:r>
        <w:t xml:space="preserve">Attach the active lead from the </w:t>
      </w:r>
      <w:proofErr w:type="spellStart"/>
      <w:r>
        <w:t>HiPot</w:t>
      </w:r>
      <w:proofErr w:type="spellEnd"/>
      <w:r>
        <w:t xml:space="preserve"> to the device’s plug junction.</w:t>
      </w:r>
    </w:p>
    <w:p w:rsidR="00E041E7" w:rsidP="00E041E7" w:rsidRDefault="00E041E7">
      <w:pPr>
        <w:pStyle w:val="Heading3"/>
        <w:overflowPunct/>
        <w:autoSpaceDE/>
        <w:autoSpaceDN/>
        <w:adjustRightInd/>
        <w:ind w:left="2250"/>
        <w:textAlignment w:val="auto"/>
      </w:pPr>
      <w:r>
        <w:t xml:space="preserve">Place an appropriate test lead from the ground output on the </w:t>
      </w:r>
      <w:proofErr w:type="spellStart"/>
      <w:r>
        <w:t>HiPot</w:t>
      </w:r>
      <w:proofErr w:type="spellEnd"/>
      <w:r>
        <w:t xml:space="preserve"> to the end of the aluminum foil wrapped device.</w:t>
      </w:r>
    </w:p>
    <w:p w:rsidR="00E041E7" w:rsidP="00E041E7" w:rsidRDefault="00E041E7">
      <w:pPr>
        <w:pStyle w:val="Heading3"/>
        <w:overflowPunct/>
        <w:autoSpaceDE/>
        <w:autoSpaceDN/>
        <w:adjustRightInd/>
        <w:ind w:left="2250"/>
        <w:textAlignment w:val="auto"/>
      </w:pPr>
      <w:r>
        <w:t xml:space="preserve">Turn on the </w:t>
      </w:r>
      <w:proofErr w:type="spellStart"/>
      <w:r>
        <w:t>HiPot</w:t>
      </w:r>
      <w:proofErr w:type="spellEnd"/>
      <w:r>
        <w:t>.  Raise voltage 500 V/s until voltage reaches the required value for testing.</w:t>
      </w:r>
    </w:p>
    <w:p w:rsidR="00E041E7" w:rsidP="00E041E7" w:rsidRDefault="00E041E7">
      <w:pPr>
        <w:pStyle w:val="Heading4"/>
        <w:overflowPunct/>
        <w:autoSpaceDE/>
        <w:autoSpaceDN/>
        <w:adjustRightInd/>
        <w:ind w:left="3240" w:hanging="1080"/>
        <w:textAlignment w:val="auto"/>
      </w:pPr>
      <w:r>
        <w:lastRenderedPageBreak/>
        <w:t xml:space="preserve">The standard states that the mains test voltage must be 1000 </w:t>
      </w:r>
      <w:proofErr w:type="spellStart"/>
      <w:r>
        <w:t>Vpeak</w:t>
      </w:r>
      <w:proofErr w:type="spellEnd"/>
      <w:r>
        <w:t xml:space="preserve"> more than the Rated Accessory Voltage.  The test voltage is converted to </w:t>
      </w:r>
      <w:proofErr w:type="spellStart"/>
      <w:r>
        <w:t>Vrms</w:t>
      </w:r>
      <w:proofErr w:type="spellEnd"/>
      <w:r>
        <w:t xml:space="preserve"> and rounded up to the nearest increment on the </w:t>
      </w:r>
      <w:proofErr w:type="spellStart"/>
      <w:r>
        <w:t>HiPot</w:t>
      </w:r>
      <w:proofErr w:type="spellEnd"/>
      <w:r>
        <w:t>.</w:t>
      </w:r>
    </w:p>
    <w:p w:rsidR="00E041E7" w:rsidP="00E041E7" w:rsidRDefault="00E041E7">
      <w:pPr>
        <w:pStyle w:val="Heading3"/>
        <w:overflowPunct/>
        <w:autoSpaceDE/>
        <w:autoSpaceDN/>
        <w:adjustRightInd/>
        <w:ind w:left="2250"/>
        <w:textAlignment w:val="auto"/>
      </w:pPr>
      <w:r>
        <w:t>Maintain the potential for at least 30 seconds using a stopwatch unless breakdown occurs first.</w:t>
      </w:r>
    </w:p>
    <w:p w:rsidR="00E041E7" w:rsidP="00E041E7" w:rsidRDefault="00E041E7">
      <w:pPr>
        <w:pStyle w:val="Heading3"/>
        <w:overflowPunct/>
        <w:autoSpaceDE/>
        <w:autoSpaceDN/>
        <w:adjustRightInd/>
        <w:ind w:left="2250"/>
        <w:textAlignment w:val="auto"/>
      </w:pPr>
      <w:r>
        <w:t xml:space="preserve">Watch for breakdown.  Breakdown is indicated by the alarm on the </w:t>
      </w:r>
      <w:proofErr w:type="spellStart"/>
      <w:r>
        <w:t>HiPot</w:t>
      </w:r>
      <w:proofErr w:type="spellEnd"/>
      <w:r>
        <w:t xml:space="preserve">.  </w:t>
      </w:r>
    </w:p>
    <w:p w:rsidR="00E041E7" w:rsidP="00E041E7" w:rsidRDefault="00E041E7">
      <w:pPr>
        <w:pStyle w:val="Heading3"/>
        <w:overflowPunct/>
        <w:autoSpaceDE/>
        <w:autoSpaceDN/>
        <w:adjustRightInd/>
        <w:ind w:left="2250"/>
        <w:textAlignment w:val="auto"/>
      </w:pPr>
      <w:r>
        <w:t xml:space="preserve">At the conclusion of 30 seconds, turn the knob on the </w:t>
      </w:r>
      <w:proofErr w:type="spellStart"/>
      <w:r>
        <w:t>HiPot</w:t>
      </w:r>
      <w:proofErr w:type="spellEnd"/>
      <w:r>
        <w:t xml:space="preserve"> all the way down, and turn the power switch off.  Disconnect the device.</w:t>
      </w:r>
    </w:p>
    <w:p w:rsidRPr="00DC0B4F" w:rsidR="00E041E7" w:rsidP="00E041E7" w:rsidRDefault="007A0A35">
      <w:pPr>
        <w:pStyle w:val="Heading3"/>
        <w:overflowPunct/>
        <w:autoSpaceDE/>
        <w:autoSpaceDN/>
        <w:adjustRightInd/>
        <w:ind w:left="2250"/>
        <w:textAlignment w:val="auto"/>
      </w:pPr>
      <w:r>
        <w:t xml:space="preserve">Record sample number </w:t>
      </w:r>
      <w:r w:rsidR="00E041E7">
        <w:t>and if there was dielectric break down.</w:t>
      </w:r>
    </w:p>
    <w:p w:rsidR="00E041E7" w:rsidP="00E041E7" w:rsidRDefault="00E041E7">
      <w:pPr>
        <w:pStyle w:val="Heading3"/>
        <w:overflowPunct/>
        <w:autoSpaceDE/>
        <w:autoSpaceDN/>
        <w:adjustRightInd/>
        <w:ind w:left="2250"/>
        <w:textAlignment w:val="auto"/>
      </w:pPr>
      <w:r>
        <w:t xml:space="preserve">Repeat all steps in sections </w:t>
      </w:r>
      <w:r>
        <w:fldChar w:fldCharType="begin"/>
      </w:r>
      <w:r>
        <w:instrText xml:space="preserve"> REF  cable_main_begining </w:instrText>
      </w:r>
      <w:r>
        <w:fldChar w:fldCharType="end"/>
      </w:r>
      <w:r w:rsidR="007A0A35">
        <w:t>1</w:t>
      </w:r>
      <w:r w:rsidR="00226793">
        <w:t>1</w:t>
      </w:r>
      <w:r w:rsidR="007A0A35">
        <w:t>.2.</w:t>
      </w:r>
      <w:r>
        <w:t xml:space="preserve">4- </w:t>
      </w:r>
      <w:r>
        <w:fldChar w:fldCharType="begin"/>
      </w:r>
      <w:r>
        <w:instrText xml:space="preserve"> REF  cable_main_end </w:instrText>
      </w:r>
      <w:r>
        <w:fldChar w:fldCharType="end"/>
      </w:r>
      <w:r w:rsidR="007A0A35">
        <w:t>1</w:t>
      </w:r>
      <w:r w:rsidR="00226793">
        <w:t>1</w:t>
      </w:r>
      <w:r w:rsidR="007A0A35">
        <w:t>.2.11</w:t>
      </w:r>
      <w:r>
        <w:t xml:space="preserve"> for all samples.</w:t>
      </w:r>
    </w:p>
    <w:p w:rsidR="0045326D" w:rsidRDefault="0045326D">
      <w:pPr>
        <w:pStyle w:val="Heading1"/>
        <w:keepLines/>
        <w:widowControl w:val="false"/>
      </w:pPr>
      <w:bookmarkStart w:name="_Toc463877165" w:id="27"/>
      <w:r>
        <w:t>Acceptance Criteria</w:t>
      </w:r>
      <w:bookmarkEnd w:id="26"/>
      <w:bookmarkEnd w:id="27"/>
    </w:p>
    <w:p w:rsidR="002B24C2" w:rsidP="002B24C2" w:rsidRDefault="002B24C2">
      <w:pPr>
        <w:pStyle w:val="Heading2"/>
      </w:pPr>
      <w:r>
        <w:t>CONDITIONING AND TRANSIT TEST</w:t>
      </w:r>
    </w:p>
    <w:p w:rsidRPr="002B24C2" w:rsidR="002B24C2" w:rsidP="002B24C2" w:rsidRDefault="002B24C2">
      <w:pPr>
        <w:pStyle w:val="Heading3"/>
      </w:pPr>
      <w:r>
        <w:t>There is no acceptance criteria for Conditioning and Transit Test. This is not a package test. This is preconditioning of the product prior to performing the fluid ingress and electrical tests.</w:t>
      </w:r>
    </w:p>
    <w:p w:rsidR="003C35FD" w:rsidP="00090B07" w:rsidRDefault="00A27495">
      <w:pPr>
        <w:pStyle w:val="Heading2"/>
      </w:pPr>
      <w:r>
        <w:t xml:space="preserve">ZIP PEN </w:t>
      </w:r>
      <w:r w:rsidR="002B24C2">
        <w:t>CONTINUITY</w:t>
      </w:r>
    </w:p>
    <w:p w:rsidR="003C35FD" w:rsidP="003C35FD" w:rsidRDefault="003C35FD">
      <w:pPr>
        <w:pStyle w:val="Heading3"/>
      </w:pPr>
      <w:r>
        <w:t xml:space="preserve">The device is considered acceptable if the continuity of each circuit, cut and </w:t>
      </w:r>
      <w:proofErr w:type="spellStart"/>
      <w:r>
        <w:t>coag</w:t>
      </w:r>
      <w:proofErr w:type="spellEnd"/>
      <w:r>
        <w:t xml:space="preserve">, is less than 50 ohms with the appropriate button depressed. </w:t>
      </w:r>
    </w:p>
    <w:p w:rsidR="003C35FD" w:rsidP="003C35FD" w:rsidRDefault="003C35FD">
      <w:pPr>
        <w:pStyle w:val="Heading3"/>
      </w:pPr>
      <w:r>
        <w:t xml:space="preserve">The device is considered acceptable if the open circuit continuity of each circuit, cut and </w:t>
      </w:r>
      <w:proofErr w:type="spellStart"/>
      <w:r>
        <w:t>coag</w:t>
      </w:r>
      <w:proofErr w:type="spellEnd"/>
      <w:r>
        <w:t>, is greater than 10,000 ohms without the appropriate button depressed.</w:t>
      </w:r>
    </w:p>
    <w:p w:rsidR="00090B07" w:rsidP="00090B07" w:rsidRDefault="00A27495">
      <w:pPr>
        <w:pStyle w:val="Heading2"/>
      </w:pPr>
      <w:r>
        <w:t>ZIP PEN</w:t>
      </w:r>
      <w:r w:rsidR="003C35FD">
        <w:t xml:space="preserve"> </w:t>
      </w:r>
      <w:r w:rsidR="00090B07">
        <w:t>HIGH FREQUENCY DIELECTRIC WITHSTAND TESTING</w:t>
      </w:r>
    </w:p>
    <w:p w:rsidR="00090B07" w:rsidP="00090B07" w:rsidRDefault="00090B07">
      <w:pPr>
        <w:pStyle w:val="Heading3"/>
      </w:pPr>
      <w:r>
        <w:t xml:space="preserve">The device is considered acceptable if the </w:t>
      </w:r>
      <w:r w:rsidR="00375929">
        <w:t>test</w:t>
      </w:r>
      <w:r>
        <w:t xml:space="preserve"> voltage is maintained for 30 seconds, and;</w:t>
      </w:r>
    </w:p>
    <w:p w:rsidR="00090B07" w:rsidP="00090B07" w:rsidRDefault="00090B07">
      <w:pPr>
        <w:pStyle w:val="Heading3"/>
      </w:pPr>
      <w:r>
        <w:lastRenderedPageBreak/>
        <w:t>There were no visible signs of damag</w:t>
      </w:r>
      <w:r w:rsidR="0057271F">
        <w:t>e such as melted insulation.</w:t>
      </w:r>
    </w:p>
    <w:p w:rsidR="009B1561" w:rsidP="009B1561" w:rsidRDefault="00A27495">
      <w:pPr>
        <w:pStyle w:val="Heading2"/>
      </w:pPr>
      <w:r>
        <w:t xml:space="preserve">ZIP PEN </w:t>
      </w:r>
      <w:r w:rsidR="009B1561">
        <w:t>MAINS FREQUENCY DIELECTRIC WITHSTAND TESTING</w:t>
      </w:r>
    </w:p>
    <w:p w:rsidR="009B1561" w:rsidP="009B1561" w:rsidRDefault="009B1561">
      <w:pPr>
        <w:pStyle w:val="Heading3"/>
      </w:pPr>
      <w:r>
        <w:t xml:space="preserve">The device is considered acceptable and passes this test if the </w:t>
      </w:r>
      <w:r w:rsidR="00375929">
        <w:t xml:space="preserve">test voltage </w:t>
      </w:r>
      <w:r>
        <w:t>was reached and maintained for 30 seconds and;</w:t>
      </w:r>
    </w:p>
    <w:p w:rsidR="009B1561" w:rsidP="009B1561" w:rsidRDefault="009B1561">
      <w:pPr>
        <w:pStyle w:val="Heading3"/>
      </w:pPr>
      <w:r>
        <w:t>There were no visible signs of damage such as melted insulation and;</w:t>
      </w:r>
    </w:p>
    <w:p w:rsidR="009B1561" w:rsidP="009B1561" w:rsidRDefault="009B1561">
      <w:pPr>
        <w:pStyle w:val="Heading3"/>
      </w:pPr>
      <w:r>
        <w:t xml:space="preserve"> The </w:t>
      </w:r>
      <w:proofErr w:type="spellStart"/>
      <w:r>
        <w:t>HiPot</w:t>
      </w:r>
      <w:proofErr w:type="spellEnd"/>
      <w:r>
        <w:t xml:space="preserve"> did not alarm.</w:t>
      </w:r>
    </w:p>
    <w:p w:rsidR="00907C65" w:rsidP="00907C65" w:rsidRDefault="00A27495">
      <w:pPr>
        <w:pStyle w:val="Heading2"/>
      </w:pPr>
      <w:r>
        <w:t xml:space="preserve">ZIP PEN </w:t>
      </w:r>
      <w:r w:rsidR="00907C65">
        <w:t>HOLSTER HIGH FREQUENCY DIELECTRIC WITHSTAND TESTING</w:t>
      </w:r>
    </w:p>
    <w:p w:rsidR="00907C65" w:rsidP="00907C65" w:rsidRDefault="00907C65">
      <w:pPr>
        <w:pStyle w:val="Heading3"/>
      </w:pPr>
      <w:r>
        <w:t xml:space="preserve">The </w:t>
      </w:r>
      <w:r w:rsidR="00526D0D">
        <w:t>holster</w:t>
      </w:r>
      <w:r>
        <w:t xml:space="preserve"> is considered acceptable if the test voltages is maintained for 30 seconds, and;</w:t>
      </w:r>
    </w:p>
    <w:p w:rsidR="00907C65" w:rsidP="00907C65" w:rsidRDefault="00907C65">
      <w:pPr>
        <w:pStyle w:val="Heading3"/>
      </w:pPr>
      <w:r>
        <w:t>There were no visible signs of damage such as melted insulation.</w:t>
      </w:r>
    </w:p>
    <w:p w:rsidR="00907C65" w:rsidP="00907C65" w:rsidRDefault="000D5FA9">
      <w:pPr>
        <w:pStyle w:val="Heading2"/>
      </w:pPr>
      <w:r>
        <w:t xml:space="preserve">ZIP PEN </w:t>
      </w:r>
      <w:r w:rsidR="00907C65">
        <w:t>HOLSTER MAINS FREQUENCY DIELECTRIC WITHSTAND TESTING</w:t>
      </w:r>
    </w:p>
    <w:p w:rsidR="00907C65" w:rsidP="00907C65" w:rsidRDefault="00907C65">
      <w:pPr>
        <w:pStyle w:val="Heading3"/>
      </w:pPr>
      <w:r>
        <w:t xml:space="preserve">The </w:t>
      </w:r>
      <w:r w:rsidR="00526D0D">
        <w:t>holster</w:t>
      </w:r>
      <w:r>
        <w:t xml:space="preserve"> is considered acceptable and passes this test if the test voltage was reached and maintained for 30 seconds and;</w:t>
      </w:r>
    </w:p>
    <w:p w:rsidR="00907C65" w:rsidP="00907C65" w:rsidRDefault="00907C65">
      <w:pPr>
        <w:pStyle w:val="Heading3"/>
      </w:pPr>
      <w:r>
        <w:t>There were no visible signs of damage such as melted insulation and;</w:t>
      </w:r>
    </w:p>
    <w:p w:rsidR="0020540A" w:rsidP="00907C65" w:rsidRDefault="00907C65">
      <w:pPr>
        <w:pStyle w:val="Heading3"/>
      </w:pPr>
      <w:r>
        <w:t xml:space="preserve"> The </w:t>
      </w:r>
      <w:proofErr w:type="spellStart"/>
      <w:r>
        <w:t>HiPot</w:t>
      </w:r>
      <w:proofErr w:type="spellEnd"/>
      <w:r>
        <w:t xml:space="preserve"> did not alarm.</w:t>
      </w:r>
    </w:p>
    <w:p w:rsidR="00907C65" w:rsidP="0020540A" w:rsidRDefault="0020540A">
      <w:pPr>
        <w:pStyle w:val="Heading1"/>
      </w:pPr>
      <w:r>
        <w:t xml:space="preserve"> </w:t>
      </w:r>
      <w:bookmarkStart w:name="_Toc463877166" w:id="28"/>
      <w:r>
        <w:t>Appendix</w:t>
      </w:r>
      <w:bookmarkEnd w:id="28"/>
    </w:p>
    <w:p w:rsidR="0045326D" w:rsidRDefault="00817EF1">
      <w:pPr>
        <w:ind w:left="720"/>
      </w:pPr>
      <w:r>
        <w:br w:type="page"/>
      </w:r>
    </w:p>
    <w:p w:rsidR="00CA1063" w:rsidP="00CA1063" w:rsidRDefault="00456B8C">
      <w:pPr>
        <w:rPr>
          <w:sz w:val="16"/>
        </w:rPr>
      </w:pPr>
      <w:r w:rsidRPr="0000616D">
        <w:rPr>
          <w:b/>
        </w:rPr>
        <w:lastRenderedPageBreak/>
        <w:t xml:space="preserve">Appendix </w:t>
      </w:r>
      <w:r w:rsidR="009B0818">
        <w:rPr>
          <w:b/>
        </w:rPr>
        <w:t>I</w:t>
      </w:r>
      <w:r w:rsidRPr="0000616D">
        <w:rPr>
          <w:b/>
        </w:rPr>
        <w:t>:  Device High Frequency Dielectric Strength Test Setup</w:t>
      </w:r>
      <w:r w:rsidR="004B3530">
        <w:rPr>
          <w:b/>
        </w:rPr>
        <w:t xml:space="preserve"> for Pencil and Cable</w:t>
      </w:r>
    </w:p>
    <w:p w:rsidR="00456B8C" w:rsidP="00CA1063" w:rsidRDefault="00D32E8A">
      <w:pPr>
        <w:rPr>
          <w:sz w:val="16"/>
        </w:rPr>
      </w:pPr>
      <w:r>
        <w:rPr>
          <w:noProof/>
        </w:rPr>
        <w:drawing>
          <wp:inline distT="0" distB="0" distL="0" distR="0">
            <wp:extent cx="5153025" cy="5124450"/>
            <wp:effectExtent l="0" t="0" r="9525" b="0"/>
            <wp:docPr id="1" name="Picture 1" descr="test setup"/>
            <wp:cNvGraphicFramePr>
              <a:graphicFrameLocks noChangeAspect="true"/>
            </wp:cNvGraphicFramePr>
            <a:graphic>
              <a:graphicData uri="http://schemas.openxmlformats.org/drawingml/2006/picture">
                <pic:pic>
                  <pic:nvPicPr>
                    <pic:cNvPr id="0" name="Picture 1" descr="test setup"/>
                    <pic:cNvPicPr>
                      <a:picLocks noChangeAspect="true" noChangeArrowheads="true"/>
                    </pic:cNvPicPr>
                  </pic:nvPicPr>
                  <pic:blipFill>
                    <a:blip r:embed="rId7">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153025" cy="5124450"/>
                    </a:xfrm>
                    <a:prstGeom prst="rect">
                      <a:avLst/>
                    </a:prstGeom>
                    <a:noFill/>
                    <a:ln>
                      <a:noFill/>
                    </a:ln>
                  </pic:spPr>
                </pic:pic>
              </a:graphicData>
            </a:graphic>
          </wp:inline>
        </w:drawing>
      </w:r>
    </w:p>
    <w:p w:rsidR="00DC0A77" w:rsidP="00CA1063" w:rsidRDefault="00DC0A77">
      <w:pPr>
        <w:rPr>
          <w:sz w:val="16"/>
        </w:rPr>
      </w:pPr>
    </w:p>
    <w:p w:rsidR="00A72405" w:rsidP="00CA1063" w:rsidRDefault="00A72405">
      <w:pPr>
        <w:rPr>
          <w:sz w:val="16"/>
        </w:rPr>
      </w:pPr>
    </w:p>
    <w:p w:rsidR="00456B8C" w:rsidP="00CA1063" w:rsidRDefault="00456B8C">
      <w:pPr>
        <w:rPr>
          <w:sz w:val="16"/>
        </w:rPr>
      </w:pPr>
    </w:p>
    <w:p w:rsidRPr="00456B8C" w:rsidR="00456B8C" w:rsidP="00456B8C" w:rsidRDefault="00456B8C">
      <w:pPr>
        <w:widowControl w:val="false"/>
        <w:ind w:left="720"/>
        <w:jc w:val="center"/>
        <w:rPr>
          <w:b/>
        </w:rPr>
      </w:pPr>
      <w:r>
        <w:rPr>
          <w:sz w:val="16"/>
        </w:rPr>
        <w:br w:type="page"/>
      </w:r>
      <w:r w:rsidR="00D85218">
        <w:rPr>
          <w:b/>
        </w:rPr>
        <w:lastRenderedPageBreak/>
        <w:t>Appendix II</w:t>
      </w:r>
      <w:r w:rsidRPr="00456B8C">
        <w:rPr>
          <w:b/>
        </w:rPr>
        <w:t>: Main</w:t>
      </w:r>
      <w:r w:rsidR="009977DB">
        <w:rPr>
          <w:b/>
        </w:rPr>
        <w:t>s</w:t>
      </w:r>
      <w:r w:rsidRPr="00456B8C">
        <w:rPr>
          <w:b/>
        </w:rPr>
        <w:t xml:space="preserve"> Frequency Dielectric Strength Test Setup</w:t>
      </w:r>
      <w:r w:rsidR="009B0818">
        <w:rPr>
          <w:b/>
        </w:rPr>
        <w:t xml:space="preserve"> for Zip Pen</w:t>
      </w:r>
    </w:p>
    <w:p w:rsidRPr="00456B8C" w:rsidR="00456B8C" w:rsidP="00456B8C" w:rsidRDefault="00D32E8A">
      <w:pPr>
        <w:tabs>
          <w:tab w:val="left" w:pos="6435"/>
        </w:tabs>
        <w:overflowPunct/>
        <w:autoSpaceDE/>
        <w:autoSpaceDN/>
        <w:adjustRightInd/>
        <w:textAlignment w:val="auto"/>
      </w:pPr>
      <w:r w:rsidRPr="00456B8C">
        <w:rPr>
          <w:noProof/>
        </w:rPr>
        <w:drawing>
          <wp:anchor distT="0" distB="0" distL="114300" distR="114300" simplePos="false" relativeHeight="251657216" behindDoc="false" locked="false" layoutInCell="true" allowOverlap="true">
            <wp:simplePos x="0" y="0"/>
            <wp:positionH relativeFrom="page">
              <wp:posOffset>905510</wp:posOffset>
            </wp:positionH>
            <wp:positionV relativeFrom="paragraph">
              <wp:posOffset>3495675</wp:posOffset>
            </wp:positionV>
            <wp:extent cx="3543300" cy="1250315"/>
            <wp:effectExtent l="0" t="0" r="0" b="6985"/>
            <wp:wrapNone/>
            <wp:docPr id="3" name="Picture 3" descr="high_frequency_dieletric"/>
            <wp:cNvGraphicFramePr>
              <a:graphicFrameLocks noChangeAspect="true"/>
            </wp:cNvGraphicFramePr>
            <a:graphic>
              <a:graphicData uri="http://schemas.openxmlformats.org/drawingml/2006/picture">
                <pic:pic>
                  <pic:nvPicPr>
                    <pic:cNvPr id="0" name="Picture 3" descr="high_frequency_dieletric"/>
                    <pic:cNvPicPr>
                      <a:picLocks noChangeAspect="true" noChangeArrowheads="true"/>
                    </pic:cNvPicPr>
                  </pic:nvPicPr>
                  <pic:blipFill>
                    <a:blip r:embed="rId8">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t="77400" r="51450"/>
                    <a:stretch>
                      <a:fillRect/>
                    </a:stretch>
                  </pic:blipFill>
                  <pic:spPr bwMode="auto">
                    <a:xfrm>
                      <a:off x="0" y="0"/>
                      <a:ext cx="3543300" cy="1250315"/>
                    </a:xfrm>
                    <a:prstGeom prst="rect">
                      <a:avLst/>
                    </a:prstGeom>
                    <a:noFill/>
                    <a:ln>
                      <a:noFill/>
                    </a:ln>
                  </pic:spPr>
                </pic:pic>
              </a:graphicData>
            </a:graphic>
          </wp:anchor>
        </w:drawing>
      </w:r>
      <w:r w:rsidRPr="00456B8C">
        <w:rPr>
          <w:noProof/>
        </w:rPr>
        <w:drawing>
          <wp:inline distT="0" distB="0" distL="0" distR="0">
            <wp:extent cx="4743450" cy="3552825"/>
            <wp:effectExtent l="0" t="0" r="0" b="9525"/>
            <wp:docPr id="2" name="Picture 2"/>
            <wp:cNvGraphicFramePr>
              <a:graphicFrameLocks noChangeAspect="true"/>
            </wp:cNvGraphicFramePr>
            <a:graphic>
              <a:graphicData uri="http://schemas.openxmlformats.org/drawingml/2006/picture">
                <pic:pic>
                  <pic:nvPicPr>
                    <pic:cNvPr id="0" name="Picture 2"/>
                    <pic:cNvPicPr>
                      <a:picLocks noChangeAspect="true" noChangeArrowheads="true"/>
                    </pic:cNvPicPr>
                  </pic:nvPicPr>
                  <pic:blipFill>
                    <a:blip r:embed="rId9">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l="20775" t="16701" r="31274" b="35646"/>
                    <a:stretch>
                      <a:fillRect/>
                    </a:stretch>
                  </pic:blipFill>
                  <pic:spPr bwMode="auto">
                    <a:xfrm>
                      <a:off x="0" y="0"/>
                      <a:ext cx="4743450" cy="3552825"/>
                    </a:xfrm>
                    <a:prstGeom prst="rect">
                      <a:avLst/>
                    </a:prstGeom>
                    <a:noFill/>
                    <a:ln>
                      <a:noFill/>
                    </a:ln>
                  </pic:spPr>
                </pic:pic>
              </a:graphicData>
            </a:graphic>
          </wp:inline>
        </w:drawing>
      </w:r>
    </w:p>
    <w:p w:rsidR="00456B8C" w:rsidP="00CA1063" w:rsidRDefault="00456B8C">
      <w:pPr>
        <w:rPr>
          <w:sz w:val="16"/>
        </w:rPr>
      </w:pPr>
    </w:p>
    <w:p w:rsidR="00456B8C" w:rsidP="00CA1063" w:rsidRDefault="00456B8C">
      <w:pPr>
        <w:rPr>
          <w:sz w:val="16"/>
        </w:rPr>
      </w:pPr>
    </w:p>
    <w:p w:rsidR="00456B8C" w:rsidP="00CA1063" w:rsidRDefault="00456B8C">
      <w:pPr>
        <w:rPr>
          <w:sz w:val="16"/>
        </w:rPr>
      </w:pPr>
    </w:p>
    <w:p w:rsidR="00456B8C" w:rsidP="00CA1063" w:rsidRDefault="00456B8C">
      <w:pPr>
        <w:rPr>
          <w:sz w:val="16"/>
        </w:rPr>
      </w:pPr>
    </w:p>
    <w:p w:rsidRPr="009B0818" w:rsidR="00456B8C" w:rsidP="009B0818" w:rsidRDefault="00456B8C">
      <w:pPr>
        <w:widowControl w:val="false"/>
        <w:rPr>
          <w:b/>
        </w:rPr>
      </w:pPr>
    </w:p>
    <w:sectPr w:rsidRPr="009B0818" w:rsidR="00456B8C">
      <w:headerReference w:type="default" r:id="rId10"/>
      <w:footerReference w:type="default" r:id="rId11"/>
      <w:pgSz w:w="12240" w:h="15840"/>
      <w:pgMar w:top="1440" w:right="1440" w:bottom="1440" w:left="1440" w:header="720" w:footer="720" w:gutter="0"/>
      <w:cols w:space="720"/>
      <w:noEndnote/>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B56C23" w:rsidRDefault="00B56C23">
      <w:r>
        <w:separator/>
      </w:r>
    </w:p>
  </w:endnote>
  <w:endnote w:type="continuationSeparator" w:id="0">
    <w:p w:rsidR="00B56C23" w:rsidRDefault="00B56C23">
      <w:r>
        <w:continuationSeparator/>
      </w:r>
    </w:p>
  </w:endnote>
</w:endnotes>
</file>

<file path=word/fontTable.xml><?xml version="1.0" encoding="utf-8"?>
<w:font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817EF1" w:rsidRDefault="00817EF1">
    <w:pPr>
      <w:pStyle w:val="Footer"/>
      <w:rPr>
        <w:sz w:val="16"/>
      </w:rPr>
    </w:pPr>
    <w:r>
      <w:rPr>
        <w:sz w:val="16"/>
      </w:rPr>
      <w:t xml:space="preserve">Possession of this document is an acknowledgment that the contents herein are the exclusive property of Megadyne Medical Products, Inc.  This document may not be reproduced in any form whatsoever without written permission from Megadyne.  The user of this document must ensure that they are using the most current revision of this document.  </w:t>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B56C23" w:rsidRDefault="00B56C23">
      <w:r>
        <w:separator/>
      </w:r>
    </w:p>
  </w:footnote>
  <w:footnote w:type="continuationSeparator" w:id="0">
    <w:p w:rsidR="00B56C23" w:rsidRDefault="00B56C23">
      <w:r>
        <w:continuationSeparator/>
      </w:r>
    </w:p>
  </w:footnote>
</w:footnotes>
</file>

<file path=word/header1.xml><?xml version="1.0" encoding="utf-8"?>
<w:hdr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w="9450" w:type="dxa"/>
      <w:jc w:val="center"/>
      <w:tblLayout w:type="fixed"/>
      <w:tblCellMar>
        <w:left w:w="145" w:type="dxa"/>
        <w:right w:w="145" w:type="dxa"/>
      </w:tblCellMar>
      <w:tblLook w:firstRow="0" w:lastRow="0" w:firstColumn="0" w:lastColumn="0" w:noHBand="0" w:noVBand="0" w:val="0000"/>
    </w:tblPr>
    <w:tblGrid>
      <w:gridCol w:w="1648"/>
      <w:gridCol w:w="5331"/>
      <w:gridCol w:w="2471"/>
    </w:tblGrid>
    <w:tr w:rsidR="005D2308" w:rsidTr="005D2308">
      <w:trPr>
        <w:jc w:val="center"/>
      </w:trPr>
      <w:tc>
        <w:tcPr>
          <w:tcW w:w="1648" w:type="dxa"/>
          <w:vMerge w:val="restart"/>
          <w:tcBorders>
            <w:top w:val="double" w:color="000000" w:sz="6" w:space="0"/>
            <w:left w:val="double" w:color="000000" w:sz="6" w:space="0"/>
            <w:right w:val="single" w:color="FFFFFF" w:sz="6" w:space="0"/>
          </w:tcBorders>
          <w:vAlign w:val="center"/>
        </w:tcPr>
        <w:p w:rsidR="005D2308" w:rsidRDefault="005D2308">
          <w:pPr>
            <w:widowControl w:val="false"/>
            <w:spacing w:line="242" w:lineRule="auto"/>
            <w:jc w:val="center"/>
          </w:pPr>
          <w:r>
            <w:rPr>
              <w:b/>
            </w:rPr>
            <w:t>Megadyne Medical Products, Inc.</w:t>
          </w:r>
        </w:p>
      </w:tc>
      <w:tc>
        <w:tcPr>
          <w:tcW w:w="5331" w:type="dxa"/>
          <w:tcBorders>
            <w:top w:val="double" w:color="000000" w:sz="6" w:space="0"/>
            <w:left w:val="single" w:color="000000" w:sz="6" w:space="0"/>
            <w:right w:val="single" w:color="FFFFFF" w:sz="6" w:space="0"/>
          </w:tcBorders>
          <w:vAlign w:val="center"/>
        </w:tcPr>
        <w:p w:rsidR="005D2308" w:rsidRDefault="005D2308">
          <w:pPr>
            <w:widowControl w:val="false"/>
            <w:tabs>
              <w:tab w:val="left" w:pos="1025"/>
              <w:tab w:val="center" w:pos="3050"/>
            </w:tabs>
            <w:spacing w:line="242" w:lineRule="auto"/>
            <w:jc w:val="center"/>
          </w:pPr>
          <w:r>
            <w:rPr>
              <w:b/>
            </w:rPr>
            <w:t>TEST PROTOCOL</w:t>
          </w:r>
        </w:p>
      </w:tc>
      <w:tc>
        <w:tcPr>
          <w:tcW w:w="2471" w:type="dxa"/>
          <w:tcBorders>
            <w:top w:val="double" w:color="000000" w:sz="6" w:space="0"/>
            <w:left w:val="single" w:color="000000" w:sz="6" w:space="0"/>
            <w:bottom w:val="single" w:color="FFFFFF" w:sz="6" w:space="0"/>
            <w:right w:val="double" w:color="000000" w:sz="6" w:space="0"/>
          </w:tcBorders>
          <w:vAlign w:val="center"/>
        </w:tcPr>
        <w:p w:rsidRPr="005D2308" w:rsidR="005D2308" w:rsidP="005D2308" w:rsidRDefault="005D2308">
          <w:pPr>
            <w:widowControl w:val="false"/>
            <w:spacing w:line="242" w:lineRule="auto"/>
            <w:jc w:val="center"/>
            <w:rPr>
              <w:b/>
            </w:rPr>
          </w:pPr>
          <w:r w:rsidRPr="005D2308">
            <w:rPr>
              <w:b/>
            </w:rPr>
            <w:t>Document Number ENG-PRT-330</w:t>
          </w:r>
        </w:p>
      </w:tc>
    </w:tr>
    <w:tr w:rsidR="005D2308" w:rsidTr="005D2308">
      <w:trPr>
        <w:jc w:val="center"/>
      </w:trPr>
      <w:tc>
        <w:tcPr>
          <w:tcW w:w="1648" w:type="dxa"/>
          <w:vMerge/>
          <w:tcBorders>
            <w:left w:val="double" w:color="000000" w:sz="6" w:space="0"/>
            <w:right w:val="single" w:color="FFFFFF" w:sz="6" w:space="0"/>
          </w:tcBorders>
          <w:vAlign w:val="center"/>
        </w:tcPr>
        <w:p w:rsidR="005D2308" w:rsidRDefault="005D2308">
          <w:pPr>
            <w:widowControl w:val="false"/>
            <w:spacing w:line="242" w:lineRule="auto"/>
          </w:pPr>
        </w:p>
      </w:tc>
      <w:tc>
        <w:tcPr>
          <w:tcW w:w="5331" w:type="dxa"/>
          <w:vMerge w:val="restart"/>
          <w:tcBorders>
            <w:top w:val="single" w:color="auto" w:sz="6" w:space="0"/>
            <w:left w:val="single" w:color="000000" w:sz="6" w:space="0"/>
            <w:right w:val="single" w:color="FFFFFF" w:sz="6" w:space="0"/>
          </w:tcBorders>
          <w:vAlign w:val="center"/>
        </w:tcPr>
        <w:p w:rsidR="005D2308" w:rsidP="000B19B0" w:rsidRDefault="005D2308">
          <w:pPr>
            <w:tabs>
              <w:tab w:val="right" w:pos="9360"/>
            </w:tabs>
            <w:jc w:val="center"/>
          </w:pPr>
          <w:r>
            <w:rPr>
              <w:b/>
            </w:rPr>
            <w:t>Zip Pen, EO Compatibility</w:t>
          </w:r>
        </w:p>
      </w:tc>
      <w:tc>
        <w:tcPr>
          <w:tcW w:w="2471" w:type="dxa"/>
          <w:tcBorders>
            <w:top w:val="single" w:color="000000" w:sz="6" w:space="0"/>
            <w:left w:val="single" w:color="000000" w:sz="6" w:space="0"/>
            <w:bottom w:val="single" w:color="FFFFFF" w:sz="6" w:space="0"/>
            <w:right w:val="double" w:color="000000" w:sz="6" w:space="0"/>
          </w:tcBorders>
          <w:vAlign w:val="center"/>
        </w:tcPr>
        <w:p w:rsidRPr="00526D0D" w:rsidR="005D2308" w:rsidP="005D2308" w:rsidRDefault="005D2308">
          <w:pPr>
            <w:widowControl w:val="false"/>
            <w:spacing w:line="242" w:lineRule="auto"/>
            <w:jc w:val="center"/>
            <w:rPr>
              <w:b/>
            </w:rPr>
          </w:pPr>
          <w:r>
            <w:rPr>
              <w:b/>
            </w:rPr>
            <w:t>Revision: 001</w:t>
          </w:r>
        </w:p>
      </w:tc>
    </w:tr>
    <w:tr w:rsidR="005D2308" w:rsidTr="005D2308">
      <w:trPr>
        <w:trHeight w:val="354"/>
        <w:jc w:val="center"/>
      </w:trPr>
      <w:tc>
        <w:tcPr>
          <w:tcW w:w="1648" w:type="dxa"/>
          <w:vMerge/>
          <w:tcBorders>
            <w:left w:val="double" w:color="000000" w:sz="6" w:space="0"/>
            <w:bottom w:val="double" w:color="000000" w:sz="6" w:space="0"/>
            <w:right w:val="single" w:color="FFFFFF" w:sz="6" w:space="0"/>
          </w:tcBorders>
          <w:vAlign w:val="center"/>
        </w:tcPr>
        <w:p w:rsidR="005D2308" w:rsidRDefault="005D2308">
          <w:pPr>
            <w:widowControl w:val="false"/>
            <w:spacing w:line="242" w:lineRule="auto"/>
          </w:pPr>
        </w:p>
      </w:tc>
      <w:tc>
        <w:tcPr>
          <w:tcW w:w="5331" w:type="dxa"/>
          <w:vMerge/>
          <w:tcBorders>
            <w:left w:val="single" w:color="000000" w:sz="6" w:space="0"/>
            <w:bottom w:val="double" w:color="000000" w:sz="6" w:space="0"/>
            <w:right w:val="single" w:color="FFFFFF" w:sz="6" w:space="0"/>
          </w:tcBorders>
          <w:vAlign w:val="center"/>
        </w:tcPr>
        <w:p w:rsidR="005D2308" w:rsidRDefault="005D2308">
          <w:pPr>
            <w:widowControl w:val="false"/>
            <w:spacing w:line="242" w:lineRule="auto"/>
          </w:pPr>
        </w:p>
      </w:tc>
      <w:tc>
        <w:tcPr>
          <w:tcW w:w="2471" w:type="dxa"/>
          <w:tcBorders>
            <w:top w:val="single" w:color="000000" w:sz="6" w:space="0"/>
            <w:left w:val="single" w:color="000000" w:sz="6" w:space="0"/>
            <w:bottom w:val="double" w:color="000000" w:sz="6" w:space="0"/>
            <w:right w:val="double" w:color="000000" w:sz="6" w:space="0"/>
          </w:tcBorders>
          <w:vAlign w:val="center"/>
        </w:tcPr>
        <w:p w:rsidR="005D2308" w:rsidP="005D2308" w:rsidRDefault="005D2308">
          <w:pPr>
            <w:jc w:val="cente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AA538D">
            <w:rPr>
              <w:rStyle w:val="PageNumber"/>
              <w:b/>
              <w:noProof/>
            </w:rPr>
            <w:t>1</w:t>
          </w:r>
          <w:r>
            <w:rPr>
              <w:rStyle w:val="PageNumber"/>
              <w:b/>
            </w:rPr>
            <w:fldChar w:fldCharType="end"/>
          </w:r>
          <w:r>
            <w:rPr>
              <w:b/>
            </w:rPr>
            <w:t xml:space="preserve"> of </w:t>
          </w:r>
          <w:r>
            <w:rPr>
              <w:b/>
            </w:rPr>
            <w:fldChar w:fldCharType="begin"/>
          </w:r>
          <w:r>
            <w:rPr>
              <w:b/>
            </w:rPr>
            <w:instrText xml:space="preserve"> NUMPAGES  \* MERGEFORMAT </w:instrText>
          </w:r>
          <w:r>
            <w:rPr>
              <w:b/>
            </w:rPr>
            <w:fldChar w:fldCharType="separate"/>
          </w:r>
          <w:r w:rsidR="00AA538D">
            <w:rPr>
              <w:b/>
              <w:noProof/>
            </w:rPr>
            <w:t>15</w:t>
          </w:r>
          <w:r>
            <w:rPr>
              <w:b/>
            </w:rPr>
            <w:fldChar w:fldCharType="end"/>
          </w:r>
        </w:p>
      </w:tc>
    </w:tr>
  </w:tbl>
  <w:p w:rsidR="00817EF1" w:rsidRDefault="00817EF1">
    <w:pPr>
      <w:pStyle w:val="Header"/>
    </w:pPr>
  </w:p>
</w:hd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FB"/>
    <w:multiLevelType w:val="multilevel"/>
    <w:tmpl w:val="38348790"/>
    <w:lvl w:ilvl="0">
      <w:start w:val="1"/>
      <w:numFmt w:val="decimal"/>
      <w:pStyle w:val="Heading1"/>
      <w:lvlText w:val="%1."/>
      <w:legacy w:legacy="true" w:legacySpace="0" w:legacyIndent="720"/>
      <w:lvlJc w:val="left"/>
      <w:pPr>
        <w:ind w:left="720" w:hanging="720"/>
      </w:pPr>
    </w:lvl>
    <w:lvl w:ilvl="1">
      <w:start w:val="1"/>
      <w:numFmt w:val="decimal"/>
      <w:pStyle w:val="Heading2"/>
      <w:lvlText w:val="%1.%2."/>
      <w:legacy w:legacy="true" w:legacySpace="0" w:legacyIndent="720"/>
      <w:lvlJc w:val="left"/>
      <w:pPr>
        <w:ind w:left="1440" w:hanging="720"/>
      </w:pPr>
    </w:lvl>
    <w:lvl w:ilvl="2">
      <w:start w:val="1"/>
      <w:numFmt w:val="decimal"/>
      <w:pStyle w:val="Heading3"/>
      <w:lvlText w:val="%1.%2.%3."/>
      <w:legacy w:legacy="true" w:legacySpace="0" w:legacyIndent="720"/>
      <w:lvlJc w:val="left"/>
      <w:pPr>
        <w:ind w:left="2160" w:hanging="720"/>
      </w:pPr>
    </w:lvl>
    <w:lvl w:ilvl="3">
      <w:start w:val="1"/>
      <w:numFmt w:val="decimal"/>
      <w:pStyle w:val="Heading4"/>
      <w:lvlText w:val="%1.%2.%3.%4."/>
      <w:legacy w:legacy="true" w:legacySpace="0" w:legacyIndent="720"/>
      <w:lvlJc w:val="left"/>
      <w:pPr>
        <w:ind w:left="3600" w:hanging="720"/>
      </w:pPr>
      <w:rPr>
        <w:i w:val="false"/>
      </w:rPr>
    </w:lvl>
    <w:lvl w:ilvl="4">
      <w:start w:val="1"/>
      <w:numFmt w:val="decimal"/>
      <w:pStyle w:val="Heading5"/>
      <w:lvlText w:val="%1.%2.%3.%4.%5."/>
      <w:legacy w:legacy="true" w:legacySpace="0" w:legacyIndent="720"/>
      <w:lvlJc w:val="left"/>
      <w:pPr>
        <w:ind w:left="3600" w:hanging="720"/>
      </w:pPr>
    </w:lvl>
    <w:lvl w:ilvl="5">
      <w:start w:val="1"/>
      <w:numFmt w:val="decimal"/>
      <w:pStyle w:val="Heading6"/>
      <w:lvlText w:val="%1.%2.%3.%4.%5.%6."/>
      <w:legacy w:legacy="true" w:legacySpace="0" w:legacyIndent="720"/>
      <w:lvlJc w:val="left"/>
      <w:pPr>
        <w:ind w:left="4320" w:hanging="720"/>
      </w:pPr>
    </w:lvl>
    <w:lvl w:ilvl="6">
      <w:start w:val="1"/>
      <w:numFmt w:val="decimal"/>
      <w:pStyle w:val="Heading7"/>
      <w:lvlText w:val="%1.%2.%3.%4.%5.%6.%7."/>
      <w:legacy w:legacy="true" w:legacySpace="0" w:legacyIndent="720"/>
      <w:lvlJc w:val="left"/>
      <w:pPr>
        <w:ind w:left="5040" w:hanging="720"/>
      </w:pPr>
    </w:lvl>
    <w:lvl w:ilvl="7">
      <w:start w:val="1"/>
      <w:numFmt w:val="decimal"/>
      <w:pStyle w:val="Heading8"/>
      <w:lvlText w:val="%1.%2.%3.%4.%5.%6.%7.%8."/>
      <w:legacy w:legacy="true" w:legacySpace="0" w:legacyIndent="720"/>
      <w:lvlJc w:val="left"/>
      <w:pPr>
        <w:ind w:left="5760" w:hanging="720"/>
      </w:pPr>
    </w:lvl>
    <w:lvl w:ilvl="8">
      <w:start w:val="1"/>
      <w:numFmt w:val="decimal"/>
      <w:pStyle w:val="Heading9"/>
      <w:lvlText w:val="%1.%2.%3.%4.%5.%6.%7.%8.%9."/>
      <w:legacy w:legacy="true" w:legacySpace="0" w:legacyIndent="720"/>
      <w:lvlJc w:val="left"/>
      <w:pPr>
        <w:ind w:left="6480" w:hanging="720"/>
      </w:pPr>
    </w:lvl>
  </w:abstractNum>
  <w:abstractNum w:abstractNumId="1">
    <w:nsid w:val="1D7D0925"/>
    <w:multiLevelType w:val="hybridMultilevel"/>
    <w:tmpl w:val="90B606CA"/>
    <w:lvl w:ilvl="0" w:tplc="705CF1D8">
      <w:start w:val="1"/>
      <w:numFmt w:val="upperRoman"/>
      <w:lvlText w:val="%1."/>
      <w:lvlJc w:val="left"/>
      <w:pPr>
        <w:ind w:left="1440" w:hanging="720"/>
      </w:pPr>
      <w:rPr>
        <w:rFonts w:hint="default"/>
      </w:rPr>
    </w:lvl>
    <w:lvl w:ilvl="1" w:tplc="04090019" w:tentative="true">
      <w:start w:val="1"/>
      <w:numFmt w:val="lowerLetter"/>
      <w:lvlText w:val="%2."/>
      <w:lvlJc w:val="left"/>
      <w:pPr>
        <w:ind w:left="1800" w:hanging="360"/>
      </w:pPr>
    </w:lvl>
    <w:lvl w:ilvl="2" w:tplc="0409001B" w:tentative="true">
      <w:start w:val="1"/>
      <w:numFmt w:val="lowerRoman"/>
      <w:lvlText w:val="%3."/>
      <w:lvlJc w:val="right"/>
      <w:pPr>
        <w:ind w:left="2520" w:hanging="180"/>
      </w:pPr>
    </w:lvl>
    <w:lvl w:ilvl="3" w:tplc="0409000F" w:tentative="true">
      <w:start w:val="1"/>
      <w:numFmt w:val="decimal"/>
      <w:lvlText w:val="%4."/>
      <w:lvlJc w:val="left"/>
      <w:pPr>
        <w:ind w:left="3240" w:hanging="360"/>
      </w:pPr>
    </w:lvl>
    <w:lvl w:ilvl="4" w:tplc="04090019" w:tentative="true">
      <w:start w:val="1"/>
      <w:numFmt w:val="lowerLetter"/>
      <w:lvlText w:val="%5."/>
      <w:lvlJc w:val="left"/>
      <w:pPr>
        <w:ind w:left="3960" w:hanging="360"/>
      </w:pPr>
    </w:lvl>
    <w:lvl w:ilvl="5" w:tplc="0409001B" w:tentative="true">
      <w:start w:val="1"/>
      <w:numFmt w:val="lowerRoman"/>
      <w:lvlText w:val="%6."/>
      <w:lvlJc w:val="right"/>
      <w:pPr>
        <w:ind w:left="4680" w:hanging="180"/>
      </w:pPr>
    </w:lvl>
    <w:lvl w:ilvl="6" w:tplc="0409000F" w:tentative="true">
      <w:start w:val="1"/>
      <w:numFmt w:val="decimal"/>
      <w:lvlText w:val="%7."/>
      <w:lvlJc w:val="left"/>
      <w:pPr>
        <w:ind w:left="5400" w:hanging="360"/>
      </w:pPr>
    </w:lvl>
    <w:lvl w:ilvl="7" w:tplc="04090019" w:tentative="true">
      <w:start w:val="1"/>
      <w:numFmt w:val="lowerLetter"/>
      <w:lvlText w:val="%8."/>
      <w:lvlJc w:val="left"/>
      <w:pPr>
        <w:ind w:left="6120" w:hanging="360"/>
      </w:pPr>
    </w:lvl>
    <w:lvl w:ilvl="8" w:tplc="0409001B" w:tentative="true">
      <w:start w:val="1"/>
      <w:numFmt w:val="lowerRoman"/>
      <w:lvlText w:val="%9."/>
      <w:lvlJc w:val="right"/>
      <w:pPr>
        <w:ind w:left="684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zoom w:val="bestFit" w:percent="174"/>
  <w:embedSystemFonts/>
  <w:proofState w:spelling="clean" w:grammar="clean"/>
  <w:stylePaneFormatFilter w:val="3F01"/>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spidmax="4097" v:ext="edit"/>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6D"/>
    <w:rsid w:val="00032112"/>
    <w:rsid w:val="00034EDA"/>
    <w:rsid w:val="00041301"/>
    <w:rsid w:val="00053CB1"/>
    <w:rsid w:val="00064E85"/>
    <w:rsid w:val="00076D53"/>
    <w:rsid w:val="000906C4"/>
    <w:rsid w:val="00090B07"/>
    <w:rsid w:val="000B19B0"/>
    <w:rsid w:val="000D5FA9"/>
    <w:rsid w:val="001542BF"/>
    <w:rsid w:val="00191C20"/>
    <w:rsid w:val="0019272C"/>
    <w:rsid w:val="001A126E"/>
    <w:rsid w:val="001B45B6"/>
    <w:rsid w:val="001F00D9"/>
    <w:rsid w:val="001F71A2"/>
    <w:rsid w:val="0020540A"/>
    <w:rsid w:val="00213682"/>
    <w:rsid w:val="002215EB"/>
    <w:rsid w:val="00226793"/>
    <w:rsid w:val="00256C01"/>
    <w:rsid w:val="00257C2B"/>
    <w:rsid w:val="00263D73"/>
    <w:rsid w:val="00284A81"/>
    <w:rsid w:val="002B24C2"/>
    <w:rsid w:val="002B2821"/>
    <w:rsid w:val="002D38F7"/>
    <w:rsid w:val="003233D9"/>
    <w:rsid w:val="00330E84"/>
    <w:rsid w:val="00357FC9"/>
    <w:rsid w:val="003603C5"/>
    <w:rsid w:val="00373E15"/>
    <w:rsid w:val="00375929"/>
    <w:rsid w:val="00376980"/>
    <w:rsid w:val="003850A5"/>
    <w:rsid w:val="00395950"/>
    <w:rsid w:val="003C35FD"/>
    <w:rsid w:val="003D61E7"/>
    <w:rsid w:val="003F3012"/>
    <w:rsid w:val="0040551E"/>
    <w:rsid w:val="004205E6"/>
    <w:rsid w:val="0045326D"/>
    <w:rsid w:val="00456B8C"/>
    <w:rsid w:val="00482422"/>
    <w:rsid w:val="004A7710"/>
    <w:rsid w:val="004B3530"/>
    <w:rsid w:val="004F5F45"/>
    <w:rsid w:val="0050737B"/>
    <w:rsid w:val="00526D0D"/>
    <w:rsid w:val="00537EC5"/>
    <w:rsid w:val="0057271F"/>
    <w:rsid w:val="005911F5"/>
    <w:rsid w:val="005A6C86"/>
    <w:rsid w:val="005C3894"/>
    <w:rsid w:val="005D2308"/>
    <w:rsid w:val="005D341D"/>
    <w:rsid w:val="005D37F5"/>
    <w:rsid w:val="0062605F"/>
    <w:rsid w:val="00671146"/>
    <w:rsid w:val="006760A7"/>
    <w:rsid w:val="00696877"/>
    <w:rsid w:val="006B6CA1"/>
    <w:rsid w:val="006E084D"/>
    <w:rsid w:val="006E08D6"/>
    <w:rsid w:val="006F083C"/>
    <w:rsid w:val="006F1281"/>
    <w:rsid w:val="00703126"/>
    <w:rsid w:val="00726E6A"/>
    <w:rsid w:val="00765DBA"/>
    <w:rsid w:val="00771EC7"/>
    <w:rsid w:val="00776BEB"/>
    <w:rsid w:val="00792C5F"/>
    <w:rsid w:val="007931A4"/>
    <w:rsid w:val="007938C1"/>
    <w:rsid w:val="007A0A35"/>
    <w:rsid w:val="007C0509"/>
    <w:rsid w:val="007F252A"/>
    <w:rsid w:val="00810965"/>
    <w:rsid w:val="00817EF1"/>
    <w:rsid w:val="008218BE"/>
    <w:rsid w:val="00853AE1"/>
    <w:rsid w:val="00875353"/>
    <w:rsid w:val="008971D5"/>
    <w:rsid w:val="008B01F4"/>
    <w:rsid w:val="008B6CD1"/>
    <w:rsid w:val="008E0FFD"/>
    <w:rsid w:val="009051C3"/>
    <w:rsid w:val="00907C65"/>
    <w:rsid w:val="00952A25"/>
    <w:rsid w:val="009977DB"/>
    <w:rsid w:val="009B0818"/>
    <w:rsid w:val="009B1561"/>
    <w:rsid w:val="009B6DC8"/>
    <w:rsid w:val="009E4CF5"/>
    <w:rsid w:val="009F05A4"/>
    <w:rsid w:val="00A00D54"/>
    <w:rsid w:val="00A11CCF"/>
    <w:rsid w:val="00A27495"/>
    <w:rsid w:val="00A302C1"/>
    <w:rsid w:val="00A43226"/>
    <w:rsid w:val="00A72405"/>
    <w:rsid w:val="00A82565"/>
    <w:rsid w:val="00A86830"/>
    <w:rsid w:val="00A90E74"/>
    <w:rsid w:val="00AA538D"/>
    <w:rsid w:val="00AB63B2"/>
    <w:rsid w:val="00AC7ED5"/>
    <w:rsid w:val="00AD1C7C"/>
    <w:rsid w:val="00AE45BA"/>
    <w:rsid w:val="00AE5CA5"/>
    <w:rsid w:val="00B16D0F"/>
    <w:rsid w:val="00B56C23"/>
    <w:rsid w:val="00BC5046"/>
    <w:rsid w:val="00C37547"/>
    <w:rsid w:val="00C37B52"/>
    <w:rsid w:val="00C50411"/>
    <w:rsid w:val="00C53E7C"/>
    <w:rsid w:val="00C8470D"/>
    <w:rsid w:val="00C85961"/>
    <w:rsid w:val="00CA1063"/>
    <w:rsid w:val="00CA3524"/>
    <w:rsid w:val="00CD4FF4"/>
    <w:rsid w:val="00D32BA4"/>
    <w:rsid w:val="00D32BCA"/>
    <w:rsid w:val="00D32E8A"/>
    <w:rsid w:val="00D411C0"/>
    <w:rsid w:val="00D70CBE"/>
    <w:rsid w:val="00D85218"/>
    <w:rsid w:val="00D855FE"/>
    <w:rsid w:val="00DB07CB"/>
    <w:rsid w:val="00DC0A77"/>
    <w:rsid w:val="00DE7202"/>
    <w:rsid w:val="00DF0936"/>
    <w:rsid w:val="00E041E7"/>
    <w:rsid w:val="00E203C2"/>
    <w:rsid w:val="00E41020"/>
    <w:rsid w:val="00E51474"/>
    <w:rsid w:val="00EB14A3"/>
    <w:rsid w:val="00EF1A10"/>
    <w:rsid w:val="00EF792C"/>
    <w:rsid w:val="00F35C4E"/>
    <w:rsid w:val="00F43512"/>
    <w:rsid w:val="00F4647B"/>
    <w:rsid w:val="00FA29E2"/>
    <w:rsid w:val="00FA346A"/>
    <w:rsid w:val="00FD1B18"/>
    <w:rsid w:val="00FF558D"/>
    <w:rsid w:val="00FF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Street"/>
  <w:shapeDefaults>
    <o:shapedefaults spidmax="4097" v:ext="edit"/>
    <o:shapelayout v:ext="edit">
      <o:idmap data="1" v:ext="edit"/>
    </o:shapelayout>
  </w:shapeDefaults>
  <w:decimalSymbol w:val="."/>
  <w:listSeparator w:val=","/>
  <w15:chartTrackingRefBased/>
  <w14:docId w14:val="1443EBF3"/>
  <w15:docId w15:val="{F515BA55-A3AD-49D7-9531-EE4B212E7772}"/>
</w:settings>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Times New Roman" w:cs="Times New Roman"/>
        <w:lang w:val="en-US" w:eastAsia="en-US" w:bidi="ar-SA"/>
      </w:rPr>
    </w:rPrDefault>
    <w:pPrDefault/>
  </w:docDefaults>
  <w:latentStyles w:defLockedState="false" w:defUIPriority="99" w:defSemiHidden="false" w:defUnhideWhenUsed="false" w:defQFormat="false" w:count="374">
    <w:lsdException w:name="Normal" w:uiPriority="0" w:qFormat="true"/>
    <w:lsdException w:name="heading 1" w:uiPriority="0" w:qFormat="true"/>
    <w:lsdException w:name="heading 2" w:uiPriority="0" w:qFormat="true"/>
    <w:lsdException w:name="heading 3" w:uiPriority="0" w:qFormat="true"/>
    <w:lsdException w:name="heading 4" w:uiPriority="0" w:qFormat="true"/>
    <w:lsdException w:name="heading 5" w:uiPriority="0" w:qFormat="true"/>
    <w:lsdException w:name="heading 6" w:uiPriority="0" w:qFormat="true"/>
    <w:lsdException w:name="heading 7" w:uiPriority="0" w:qFormat="true"/>
    <w:lsdException w:name="heading 8" w:uiPriority="0" w:qFormat="true"/>
    <w:lsdException w:name="heading 9" w:uiPriority="0"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atentStyles>
  <w:style w:type="paragraph" w:styleId="Normal" w:default="true">
    <w:name w:val="Normal"/>
    <w:qFormat/>
    <w:pPr>
      <w:overflowPunct w:val="false"/>
      <w:autoSpaceDE w:val="false"/>
      <w:autoSpaceDN w:val="false"/>
      <w:adjustRightInd w:val="false"/>
      <w:textAlignment w:val="baseline"/>
    </w:pPr>
    <w:rPr>
      <w:sz w:val="24"/>
    </w:rPr>
  </w:style>
  <w:style w:type="paragraph" w:styleId="Heading1">
    <w:name w:val="heading 1"/>
    <w:basedOn w:val="Normal"/>
    <w:next w:val="Normal"/>
    <w:qFormat/>
    <w:pPr>
      <w:keepNext/>
      <w:numPr>
        <w:numId w:val="1"/>
      </w:numPr>
      <w:spacing w:before="240" w:after="240"/>
      <w:outlineLvl w:val="0"/>
    </w:pPr>
    <w:rPr>
      <w:b/>
      <w:caps/>
      <w:kern w:val="28"/>
    </w:rPr>
  </w:style>
  <w:style w:type="paragraph" w:styleId="Heading2">
    <w:name w:val="heading 2"/>
    <w:basedOn w:val="Normal"/>
    <w:next w:val="Normal"/>
    <w:qFormat/>
    <w:pPr>
      <w:keepNext/>
      <w:numPr>
        <w:ilvl w:val="1"/>
        <w:numId w:val="1"/>
      </w:numPr>
      <w:spacing w:before="120" w:after="240"/>
      <w:outlineLvl w:val="1"/>
    </w:pPr>
  </w:style>
  <w:style w:type="paragraph" w:styleId="Heading3">
    <w:name w:val="heading 3"/>
    <w:basedOn w:val="Normal"/>
    <w:next w:val="Normal"/>
    <w:qFormat/>
    <w:pPr>
      <w:numPr>
        <w:ilvl w:val="2"/>
        <w:numId w:val="1"/>
      </w:numPr>
      <w:spacing w:before="120" w:after="240"/>
      <w:outlineLvl w:val="2"/>
    </w:pPr>
  </w:style>
  <w:style w:type="paragraph" w:styleId="Heading4">
    <w:name w:val="heading 4"/>
    <w:basedOn w:val="Normal"/>
    <w:next w:val="Normal"/>
    <w:qFormat/>
    <w:pPr>
      <w:numPr>
        <w:ilvl w:val="3"/>
        <w:numId w:val="1"/>
      </w:numPr>
      <w:spacing w:before="120" w:after="240"/>
      <w:outlineLvl w:val="3"/>
    </w:pPr>
  </w:style>
  <w:style w:type="paragraph" w:styleId="Heading5">
    <w:name w:val="heading 5"/>
    <w:basedOn w:val="Normal"/>
    <w:next w:val="Normal"/>
    <w:qFormat/>
    <w:pPr>
      <w:numPr>
        <w:ilvl w:val="4"/>
        <w:numId w:val="1"/>
      </w:numPr>
      <w:spacing w:before="120" w:after="240"/>
      <w:outlineLvl w:val="4"/>
    </w:pPr>
  </w:style>
  <w:style w:type="paragraph" w:styleId="Heading6">
    <w:name w:val="heading 6"/>
    <w:basedOn w:val="Normal"/>
    <w:next w:val="Normal"/>
    <w:qFormat/>
    <w:pPr>
      <w:numPr>
        <w:ilvl w:val="5"/>
        <w:numId w:val="1"/>
      </w:numPr>
      <w:spacing w:before="120" w:after="240"/>
      <w:outlineLvl w:val="5"/>
    </w:pPr>
  </w:style>
  <w:style w:type="paragraph" w:styleId="Heading7">
    <w:name w:val="heading 7"/>
    <w:basedOn w:val="Normal"/>
    <w:next w:val="Normal"/>
    <w:qFormat/>
    <w:pPr>
      <w:numPr>
        <w:ilvl w:val="6"/>
        <w:numId w:val="1"/>
      </w:numPr>
      <w:spacing w:before="120" w:after="240"/>
      <w:outlineLvl w:val="6"/>
    </w:pPr>
  </w:style>
  <w:style w:type="paragraph" w:styleId="Heading8">
    <w:name w:val="heading 8"/>
    <w:basedOn w:val="Normal"/>
    <w:next w:val="Normal"/>
    <w:qFormat/>
    <w:pPr>
      <w:numPr>
        <w:ilvl w:val="7"/>
        <w:numId w:val="1"/>
      </w:numPr>
      <w:spacing w:before="120" w:after="240"/>
      <w:outlineLvl w:val="7"/>
    </w:pPr>
  </w:style>
  <w:style w:type="paragraph" w:styleId="Heading9">
    <w:name w:val="heading 9"/>
    <w:basedOn w:val="Normal"/>
    <w:next w:val="Normal"/>
    <w:qFormat/>
    <w:pPr>
      <w:numPr>
        <w:ilvl w:val="8"/>
        <w:numId w:val="1"/>
      </w:numPr>
      <w:spacing w:before="120" w:after="240"/>
      <w:outlineLvl w:val="8"/>
    </w:p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TOC1">
    <w:name w:val="toc 1"/>
    <w:basedOn w:val="Normal"/>
    <w:next w:val="Normal"/>
    <w:semiHidden/>
    <w:pPr>
      <w:tabs>
        <w:tab w:val="right" w:leader="dot" w:pos="9360"/>
      </w:tabs>
      <w:spacing w:before="240" w:after="60"/>
    </w:pPr>
  </w:style>
  <w:style w:type="paragraph" w:styleId="TOC2">
    <w:name w:val="toc 2"/>
    <w:basedOn w:val="Normal"/>
    <w:next w:val="Normal"/>
    <w:semiHidden/>
    <w:pPr>
      <w:tabs>
        <w:tab w:val="right" w:leader="hyphen" w:pos="9360"/>
      </w:tabs>
      <w:ind w:left="720"/>
    </w:pPr>
  </w:style>
  <w:style w:type="paragraph" w:styleId="Header">
    <w:name w:val="header"/>
    <w:basedOn w:val="Normal"/>
    <w:pPr>
      <w:tabs>
        <w:tab w:val="center" w:pos="4320"/>
        <w:tab w:val="right" w:pos="8640"/>
      </w:tabs>
    </w:pPr>
  </w:style>
  <w:style w:type="paragraph" w:styleId="TOC3">
    <w:name w:val="toc 3"/>
    <w:basedOn w:val="Normal"/>
    <w:next w:val="Normal"/>
    <w:semiHidden/>
    <w:pPr>
      <w:tabs>
        <w:tab w:val="right" w:leader="dot" w:pos="9360"/>
      </w:tabs>
      <w:ind w:left="480"/>
    </w:p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FA346A"/>
    <w:rPr>
      <w:rFonts w:ascii="Tahoma" w:hAnsi="Tahoma" w:cs="Tahoma"/>
      <w:sz w:val="16"/>
      <w:szCs w:val="16"/>
    </w:rPr>
  </w:style>
</w:styles>
</file>

<file path=word/webSettings.xml><?xml version="1.0" encoding="utf-8"?>
<w:web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ivs>
    <w:div w:id="560362263">
      <w:bodyDiv w:val="true"/>
      <w:marLeft w:val="0"/>
      <w:marRight w:val="0"/>
      <w:marTop w:val="0"/>
      <w:marBottom w:val="0"/>
      <w:divBdr>
        <w:top w:val="none" w:color="auto" w:sz="0" w:space="0"/>
        <w:left w:val="none" w:color="auto" w:sz="0" w:space="0"/>
        <w:bottom w:val="none" w:color="auto" w:sz="0" w:space="0"/>
        <w:right w:val="none" w:color="auto" w:sz="0" w:space="0"/>
      </w:divBdr>
    </w:div>
    <w:div w:id="2045203076">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webSettings>
</file>

<file path=word/_rels/document.xml.rels><?xml version="1.0" encoding="UTF-8" standalone="yes"?><Relationships xmlns="http://schemas.openxmlformats.org/package/2006/relationships"><Relationship Target="media/image2.png" Type="http://schemas.openxmlformats.org/officeDocument/2006/relationships/image" Id="rId8"/><Relationship Target="theme/theme1.xml" Type="http://schemas.openxmlformats.org/officeDocument/2006/relationships/theme" Id="rId13"/><Relationship Target="settings.xml" Type="http://schemas.openxmlformats.org/officeDocument/2006/relationships/settings" Id="rId3"/><Relationship Target="media/image1.png" Type="http://schemas.openxmlformats.org/officeDocument/2006/relationships/image" Id="rId7"/><Relationship Target="fontTable.xml" Type="http://schemas.openxmlformats.org/officeDocument/2006/relationships/fontTable" Id="rId12"/><Relationship Target="styles.xml" Type="http://schemas.openxmlformats.org/officeDocument/2006/relationships/styles" Id="rId2"/><Relationship Target="numbering.xml" Type="http://schemas.openxmlformats.org/officeDocument/2006/relationships/numbering" Id="rId1"/><Relationship Target="endnotes.xml" Type="http://schemas.openxmlformats.org/officeDocument/2006/relationships/endnotes" Id="rId6"/><Relationship Target="footer1.xml" Type="http://schemas.openxmlformats.org/officeDocument/2006/relationships/footer" Id="rId11"/><Relationship Target="footnotes.xml" Type="http://schemas.openxmlformats.org/officeDocument/2006/relationships/footnotes" Id="rId5"/><Relationship Target="header1.xml" Type="http://schemas.openxmlformats.org/officeDocument/2006/relationships/header" Id="rId10"/><Relationship Target="webSettings.xml" Type="http://schemas.openxmlformats.org/officeDocument/2006/relationships/webSettings" Id="rId4"/><Relationship Target="media/image3.png" Type="http://schemas.openxmlformats.org/officeDocument/2006/relationships/image" Id="rId9"/></Relationships>
</file>

<file path=word/theme/theme1.xml><?xml version="1.0" encoding="utf-8"?>
<a:theme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Hewlett-Packard Company</properties:Company>
  <properties:Pages>15</properties:Pages>
  <properties:Words>2882</properties:Words>
  <properties:Characters>14558</properties:Characters>
  <properties:Lines>121</properties:Lines>
  <properties:Paragraphs>34</properties:Paragraphs>
  <properties:TotalTime>26</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TABLE OF CONTENTS_Page</vt:lpstr>
    </vt:vector>
  </properties:TitlesOfParts>
  <properties:LinksUpToDate>false</properties:LinksUpToDate>
  <properties:CharactersWithSpaces>17406</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2016-10-10T21:47:00Z</dcterms:created>
  <dc:creator>Louie Delaware</dc:creator>
  <cp:keywords>SOP template</cp:keywords>
  <cp:lastModifiedBy>Lucy Richards</cp:lastModifiedBy>
  <cp:lastPrinted>2014-01-30T19:41:00Z</cp:lastPrinted>
  <dcterms:modified xmlns:xsi="http://www.w3.org/2001/XMLSchema-instance" xsi:type="dcterms:W3CDTF">2016-10-26T17:49:00Z</dcterms:modified>
  <cp:revision>6</cp:revision>
  <dc:subject/>
  <dc:title>TABLE OF CONTENTS_Page</dc:title>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MC_EffectiveDate">
    <vt:lpwstr>13 Dec 2016</vt:lpwstr>
  </prop:property>
  <prop:property fmtid="{D5CDD505-2E9C-101B-9397-08002B2CF9AE}" pid="3" name="MC_ReleaseDate">
    <vt:lpwstr>13 Dec 2016</vt:lpwstr>
  </prop:property>
  <prop:property fmtid="{D5CDD505-2E9C-101B-9397-08002B2CF9AE}" pid="4" name="MC_Revision">
    <vt:lpwstr>001</vt:lpwstr>
  </prop:property>
  <prop:property fmtid="{D5CDD505-2E9C-101B-9397-08002B2CF9AE}" pid="5" name="MC_ExpirationDate">
    <vt:lpwstr/>
  </prop:property>
  <prop:property fmtid="{D5CDD505-2E9C-101B-9397-08002B2CF9AE}" pid="6" name="MC_CreatedDate">
    <vt:lpwstr>13 Jun 2016</vt:lpwstr>
  </prop:property>
  <prop:property fmtid="{D5CDD505-2E9C-101B-9397-08002B2CF9AE}" pid="7" name="MC_Status">
    <vt:lpwstr>Release</vt:lpwstr>
  </prop:property>
  <prop:property fmtid="{D5CDD505-2E9C-101B-9397-08002B2CF9AE}" pid="8" name="MC_NextReviewDate">
    <vt:lpwstr/>
  </prop:property>
  <prop:property fmtid="{D5CDD505-2E9C-101B-9397-08002B2CF9AE}" pid="9" name="MC_Owner">
    <vt:lpwstr>MGLASSETT</vt:lpwstr>
  </prop:property>
  <prop:property fmtid="{D5CDD505-2E9C-101B-9397-08002B2CF9AE}" pid="10" name="MC_Title">
    <vt:lpwstr>Zip Pen, EO Compatibility</vt:lpwstr>
  </prop:property>
  <prop:property fmtid="{D5CDD505-2E9C-101B-9397-08002B2CF9AE}" pid="11" name="MC_Notes">
    <vt:lpwstr/>
  </prop:property>
  <prop:property fmtid="{D5CDD505-2E9C-101B-9397-08002B2CF9AE}" pid="12" name="MC_Number">
    <vt:lpwstr>ENG-PRT-330</vt:lpwstr>
  </prop:property>
  <prop:property fmtid="{D5CDD505-2E9C-101B-9397-08002B2CF9AE}" pid="13" name="MC_Author">
    <vt:lpwstr>MGLASSETT</vt:lpwstr>
  </prop:property>
  <prop:property fmtid="{D5CDD505-2E9C-101B-9397-08002B2CF9AE}" pid="14" name="MC_Vault">
    <vt:lpwstr>MEG-Rel</vt:lpwstr>
  </prop:property>
</prop:Properties>
</file>