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88464" w14:textId="77777777" w:rsidR="00893067" w:rsidRDefault="00893067">
      <w:bookmarkStart w:id="0" w:name="_Toc424739441"/>
    </w:p>
    <w:tbl>
      <w:tblPr>
        <w:tblStyle w:val="TableGrid"/>
        <w:tblW w:w="0" w:type="auto"/>
        <w:tblLook w:val="04A0" w:firstRow="1" w:lastRow="0" w:firstColumn="1" w:lastColumn="0" w:noHBand="0" w:noVBand="1"/>
      </w:tblPr>
      <w:tblGrid>
        <w:gridCol w:w="9260"/>
      </w:tblGrid>
      <w:tr w:rsidR="00893067" w14:paraId="3AC240D3" w14:textId="77777777">
        <w:trPr>
          <w:cantSplit/>
          <w:trHeight w:val="1701"/>
        </w:trPr>
        <w:tc>
          <w:tcPr>
            <w:tcW w:w="9260" w:type="dxa"/>
            <w:vAlign w:val="center"/>
          </w:tcPr>
          <w:p w14:paraId="354BDF4C" w14:textId="77777777" w:rsidR="00893067" w:rsidRDefault="009E3BBE">
            <w:pPr>
              <w:pStyle w:val="TitlePage"/>
            </w:pPr>
            <w:proofErr w:type="spellStart"/>
            <w:r w:rsidRPr="009E3BBE">
              <w:t>Megadyne</w:t>
            </w:r>
            <w:proofErr w:type="spellEnd"/>
            <w:r w:rsidRPr="009E3BBE">
              <w:t>, Inc.</w:t>
            </w:r>
          </w:p>
        </w:tc>
      </w:tr>
      <w:tr w:rsidR="00893067" w14:paraId="71DD666D" w14:textId="77777777">
        <w:tblPrEx>
          <w:jc w:val="center"/>
        </w:tblPrEx>
        <w:trPr>
          <w:jc w:val="center"/>
        </w:trPr>
        <w:tc>
          <w:tcPr>
            <w:tcW w:w="9260" w:type="dxa"/>
          </w:tcPr>
          <w:p w14:paraId="493DACCD" w14:textId="77777777" w:rsidR="00893067" w:rsidRDefault="00893067">
            <w:pPr>
              <w:pStyle w:val="TitlePage"/>
            </w:pPr>
          </w:p>
          <w:p w14:paraId="5E1B1F9E" w14:textId="77777777" w:rsidR="00893067" w:rsidRDefault="00405EC1">
            <w:pPr>
              <w:pStyle w:val="TitlePage"/>
            </w:pPr>
            <w:r>
              <w:t>Clinical Evaluation Report</w:t>
            </w:r>
          </w:p>
          <w:p w14:paraId="5198E6DC" w14:textId="77777777" w:rsidR="00893067" w:rsidRDefault="00893067">
            <w:pPr>
              <w:pStyle w:val="TitlePage"/>
            </w:pPr>
          </w:p>
        </w:tc>
      </w:tr>
      <w:tr w:rsidR="00893067" w14:paraId="22046369" w14:textId="77777777">
        <w:tblPrEx>
          <w:jc w:val="center"/>
        </w:tblPrEx>
        <w:trPr>
          <w:jc w:val="center"/>
        </w:trPr>
        <w:tc>
          <w:tcPr>
            <w:tcW w:w="9260" w:type="dxa"/>
          </w:tcPr>
          <w:p w14:paraId="55AF6200" w14:textId="77777777" w:rsidR="00893067" w:rsidRDefault="00893067">
            <w:pPr>
              <w:pStyle w:val="TitlePage"/>
              <w:rPr>
                <w:highlight w:val="yellow"/>
              </w:rPr>
            </w:pPr>
            <w:bookmarkStart w:id="1" w:name="TITLE"/>
          </w:p>
          <w:bookmarkEnd w:id="1"/>
          <w:p w14:paraId="444F8453" w14:textId="77777777" w:rsidR="00893067" w:rsidRDefault="009E3BBE">
            <w:pPr>
              <w:pStyle w:val="TitlePage"/>
            </w:pPr>
            <w:proofErr w:type="spellStart"/>
            <w:r>
              <w:t>Megadyne</w:t>
            </w:r>
            <w:proofErr w:type="spellEnd"/>
            <w:r>
              <w:t xml:space="preserve"> Class I Accessory Products</w:t>
            </w:r>
          </w:p>
          <w:p w14:paraId="39943454" w14:textId="267C0DFF" w:rsidR="00893067" w:rsidRDefault="00405EC1">
            <w:pPr>
              <w:pStyle w:val="TitlePage"/>
            </w:pPr>
            <w:r w:rsidRPr="00BF6075">
              <w:t xml:space="preserve">CER # </w:t>
            </w:r>
            <w:r w:rsidR="00C70044" w:rsidRPr="00C70044">
              <w:t>SCN070740</w:t>
            </w:r>
            <w:r w:rsidR="00AB4992">
              <w:t>, A</w:t>
            </w:r>
          </w:p>
          <w:p w14:paraId="05A83BA2" w14:textId="77777777" w:rsidR="00893067" w:rsidRDefault="00893067">
            <w:pPr>
              <w:pStyle w:val="TitlePage"/>
            </w:pPr>
          </w:p>
        </w:tc>
      </w:tr>
    </w:tbl>
    <w:p w14:paraId="1D667768" w14:textId="79063F66" w:rsidR="00893067" w:rsidRDefault="005D29C7">
      <w:pPr>
        <w:pStyle w:val="TitlePage"/>
      </w:pPr>
      <w:bookmarkStart w:id="2" w:name="_Toc214763095"/>
      <w:bookmarkStart w:id="3" w:name="_Toc214763098"/>
      <w:r>
        <w:rPr>
          <w:noProof/>
        </w:rPr>
        <w:drawing>
          <wp:inline distT="0" distB="0" distL="0" distR="0" wp14:anchorId="7FBB26DC" wp14:editId="36BF4FA7">
            <wp:extent cx="5862955" cy="3160591"/>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 Photo.png"/>
                    <pic:cNvPicPr/>
                  </pic:nvPicPr>
                  <pic:blipFill>
                    <a:blip r:embed="rId13">
                      <a:extLst>
                        <a:ext uri="{28A0092B-C50C-407E-A947-70E740481C1C}">
                          <a14:useLocalDpi xmlns:a14="http://schemas.microsoft.com/office/drawing/2010/main" val="0"/>
                        </a:ext>
                      </a:extLst>
                    </a:blip>
                    <a:stretch>
                      <a:fillRect/>
                    </a:stretch>
                  </pic:blipFill>
                  <pic:spPr>
                    <a:xfrm>
                      <a:off x="0" y="0"/>
                      <a:ext cx="5872284" cy="3165620"/>
                    </a:xfrm>
                    <a:prstGeom prst="rect">
                      <a:avLst/>
                    </a:prstGeom>
                  </pic:spPr>
                </pic:pic>
              </a:graphicData>
            </a:graphic>
          </wp:inline>
        </w:drawing>
      </w:r>
    </w:p>
    <w:bookmarkEnd w:id="2"/>
    <w:p w14:paraId="7EFF9676" w14:textId="4D55C680" w:rsidR="00893067" w:rsidRDefault="008C6288" w:rsidP="008C6288">
      <w:pPr>
        <w:pStyle w:val="TitlePageImageDisclaimer"/>
      </w:pPr>
      <w:r>
        <w:t>I</w:t>
      </w:r>
      <w:r w:rsidR="00405EC1">
        <w:t>mage</w:t>
      </w:r>
      <w:r>
        <w:t>s are</w:t>
      </w:r>
      <w:r w:rsidR="00405EC1">
        <w:t xml:space="preserve"> for illustration purposes only.</w:t>
      </w:r>
      <w:r w:rsidR="00405EC1">
        <w:rPr>
          <w:noProof/>
        </w:rPr>
        <w:t xml:space="preserve"> </w:t>
      </w:r>
      <w:r w:rsidR="00405EC1">
        <w:rPr>
          <w:noProof/>
        </w:rPr>
        <mc:AlternateContent>
          <mc:Choice Requires="wps">
            <w:drawing>
              <wp:anchor distT="45720" distB="45720" distL="114300" distR="114300" simplePos="0" relativeHeight="251659264" behindDoc="0" locked="0" layoutInCell="1" allowOverlap="1" wp14:anchorId="5F66DF64" wp14:editId="0894F02D">
                <wp:simplePos x="0" y="0"/>
                <wp:positionH relativeFrom="column">
                  <wp:posOffset>-10160</wp:posOffset>
                </wp:positionH>
                <wp:positionV relativeFrom="margin">
                  <wp:posOffset>6499860</wp:posOffset>
                </wp:positionV>
                <wp:extent cx="592518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noFill/>
                          <a:miter lim="800000"/>
                          <a:headEnd/>
                          <a:tailEnd/>
                        </a:ln>
                      </wps:spPr>
                      <wps:txbx>
                        <w:txbxContent>
                          <w:p w14:paraId="069DAC33" w14:textId="77777777" w:rsidR="00924307" w:rsidRDefault="00924307">
                            <w:pPr>
                              <w:pStyle w:val="ConfidentialityHeader"/>
                            </w:pPr>
                            <w:r>
                              <w:t>Confidentiality Statement</w:t>
                            </w:r>
                          </w:p>
                          <w:p w14:paraId="69E3D161" w14:textId="77777777" w:rsidR="00924307" w:rsidRDefault="00924307">
                            <w: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Pr>
                                <w:i/>
                              </w:rPr>
                              <w:t>privileged</w:t>
                            </w:r>
                            <w:r>
                              <w:t xml:space="preserve"> or </w:t>
                            </w:r>
                            <w:r>
                              <w:rPr>
                                <w:i/>
                              </w:rPr>
                              <w:t>confidential</w:t>
                            </w:r>
                            <w:r>
                              <w:t xml:space="preserve"> and may not be further disclosed by them. These restrictions on disclosure will apply equally to </w:t>
                            </w:r>
                            <w:r>
                              <w:rPr>
                                <w:i/>
                              </w:rPr>
                              <w:t>all</w:t>
                            </w:r>
                            <w:r>
                              <w:t xml:space="preserve"> future information supplied to you which is indicated as </w:t>
                            </w:r>
                            <w:r>
                              <w:rPr>
                                <w:i/>
                              </w:rPr>
                              <w:t>privileged</w:t>
                            </w:r>
                            <w:r>
                              <w:t xml:space="preserve"> or </w:t>
                            </w:r>
                            <w:r>
                              <w:rPr>
                                <w:i/>
                              </w:rPr>
                              <w:t>confidential</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66DF64" id="_x0000_t202" coordsize="21600,21600" o:spt="202" path="m,l,21600r21600,l21600,xe">
                <v:stroke joinstyle="miter"/>
                <v:path gradientshapeok="t" o:connecttype="rect"/>
              </v:shapetype>
              <v:shape id="Text Box 2" o:spid="_x0000_s1026" type="#_x0000_t202" style="position:absolute;left:0;text-align:left;margin-left:-.8pt;margin-top:511.8pt;width:466.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MtIQIAAB4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HA8Xy3JR3Cwo4Rgr5vn8qkzdy1j1ct06Hz4L0CQuauqw+Qme&#10;HR58iHRY9ZISX/OgZLuVSqWN2zUb5ciBoVG2aaQK3qQpQ4aaLhflIiEbiPeTh7QMaGQldU1v8jgm&#10;a0U5Ppk2pQQm1bRGJsqc9ImSTOKEsRkxMYrWQHtEpRxMhsUPhose3G9KBjRrTf2vPXOCEvXFoNrL&#10;Yj6P7k6b+eIapSHuMtJcRpjhCFXTQMm03IT0I5IO9g67spVJr1cmJ65owiTj6cNEl1/uU9brt17/&#10;AQAA//8DAFBLAwQUAAYACAAAACEAl02sneEAAAAMAQAADwAAAGRycy9kb3ducmV2LnhtbEyPzU7D&#10;MBCE70i8g7VI3Fon6Y/aNE5VUXHhgERBgqMbO3FEvLZsNw1vz3Kit92Z0ey31X6yAxt1iL1DAfk8&#10;A6axcarHTsDH+/NsAywmiUoODrWAHx1hX9/fVbJU7opvejyljlEJxlIKMCn5kvPYGG1lnDuvkbzW&#10;BSsTraHjKsgrlduBF1m25lb2SBeM9PrJ6Ob7dLECPq3p1TG8frVqGI8v7WHlp+CFeHyYDjtgSU/p&#10;Pwx/+IQONTGd3QVVZIOAWb6mJOlZsaCJEttFvgJ2JqlYLjfA64rfPlH/AgAA//8DAFBLAQItABQA&#10;BgAIAAAAIQC2gziS/gAAAOEBAAATAAAAAAAAAAAAAAAAAAAAAABbQ29udGVudF9UeXBlc10ueG1s&#10;UEsBAi0AFAAGAAgAAAAhADj9If/WAAAAlAEAAAsAAAAAAAAAAAAAAAAALwEAAF9yZWxzLy5yZWxz&#10;UEsBAi0AFAAGAAgAAAAhAHPx4y0hAgAAHgQAAA4AAAAAAAAAAAAAAAAALgIAAGRycy9lMm9Eb2Mu&#10;eG1sUEsBAi0AFAAGAAgAAAAhAJdNrJ3hAAAADAEAAA8AAAAAAAAAAAAAAAAAewQAAGRycy9kb3du&#10;cmV2LnhtbFBLBQYAAAAABAAEAPMAAACJBQAAAAA=&#10;" stroked="f">
                <v:textbox style="mso-fit-shape-to-text:t">
                  <w:txbxContent>
                    <w:p w14:paraId="069DAC33" w14:textId="77777777" w:rsidR="00924307" w:rsidRDefault="00924307">
                      <w:pPr>
                        <w:pStyle w:val="ConfidentialityHeader"/>
                      </w:pPr>
                      <w:r>
                        <w:t>Confidentiality Statement</w:t>
                      </w:r>
                    </w:p>
                    <w:p w14:paraId="69E3D161" w14:textId="77777777" w:rsidR="00924307" w:rsidRDefault="00924307">
                      <w:r>
                        <w:t xml:space="preserve">The information in this document contains trade secrets and commercial information that are privileged or confidential and may not be disclosed unless such disclosure is required by applicable law or regulations. In any event, persons to whom the information is disclosed must be informed that the information is </w:t>
                      </w:r>
                      <w:r>
                        <w:rPr>
                          <w:i/>
                        </w:rPr>
                        <w:t>privileged</w:t>
                      </w:r>
                      <w:r>
                        <w:t xml:space="preserve"> or </w:t>
                      </w:r>
                      <w:r>
                        <w:rPr>
                          <w:i/>
                        </w:rPr>
                        <w:t>confidential</w:t>
                      </w:r>
                      <w:r>
                        <w:t xml:space="preserve"> and may not be further disclosed by them. These restrictions on disclosure will apply equally to </w:t>
                      </w:r>
                      <w:r>
                        <w:rPr>
                          <w:i/>
                        </w:rPr>
                        <w:t>all</w:t>
                      </w:r>
                      <w:r>
                        <w:t xml:space="preserve"> future information supplied to you which is indicated as </w:t>
                      </w:r>
                      <w:r>
                        <w:rPr>
                          <w:i/>
                        </w:rPr>
                        <w:t>privileged</w:t>
                      </w:r>
                      <w:r>
                        <w:t xml:space="preserve"> or </w:t>
                      </w:r>
                      <w:r>
                        <w:rPr>
                          <w:i/>
                        </w:rPr>
                        <w:t>confidential</w:t>
                      </w:r>
                      <w:r>
                        <w:t>.</w:t>
                      </w:r>
                    </w:p>
                  </w:txbxContent>
                </v:textbox>
                <w10:wrap type="square" anchory="margin"/>
              </v:shape>
            </w:pict>
          </mc:Fallback>
        </mc:AlternateContent>
      </w:r>
      <w:r w:rsidR="00405EC1">
        <w:br w:type="page"/>
      </w:r>
    </w:p>
    <w:p w14:paraId="2E3C2A39" w14:textId="77777777" w:rsidR="00893067" w:rsidRDefault="00893067"/>
    <w:p w14:paraId="552CA233" w14:textId="77777777" w:rsidR="00893067" w:rsidRDefault="00405EC1">
      <w:pPr>
        <w:pStyle w:val="TOC1"/>
      </w:pPr>
      <w:bookmarkStart w:id="4" w:name="_Toc411187954"/>
      <w:r>
        <w:t>TABLE OF CONTENTS</w:t>
      </w:r>
      <w:bookmarkEnd w:id="4"/>
    </w:p>
    <w:p w14:paraId="21BCF27C" w14:textId="045B5178" w:rsidR="002E624F" w:rsidRDefault="00405EC1">
      <w:pPr>
        <w:pStyle w:val="TOC1"/>
        <w:rPr>
          <w:rFonts w:asciiTheme="minorHAnsi" w:hAnsiTheme="minorHAnsi"/>
          <w:b w:val="0"/>
          <w:caps w:val="0"/>
          <w:noProof/>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27482884" w:history="1">
        <w:r w:rsidR="002E624F" w:rsidRPr="00A23683">
          <w:rPr>
            <w:rStyle w:val="Hyperlink"/>
            <w:noProof/>
          </w:rPr>
          <w:t>1.</w:t>
        </w:r>
        <w:r w:rsidR="002E624F">
          <w:rPr>
            <w:rFonts w:asciiTheme="minorHAnsi" w:hAnsiTheme="minorHAnsi"/>
            <w:b w:val="0"/>
            <w:caps w:val="0"/>
            <w:noProof/>
          </w:rPr>
          <w:tab/>
        </w:r>
        <w:r w:rsidR="002E624F" w:rsidRPr="00A23683">
          <w:rPr>
            <w:rStyle w:val="Hyperlink"/>
            <w:noProof/>
          </w:rPr>
          <w:t>Executive summary</w:t>
        </w:r>
        <w:r w:rsidR="002E624F">
          <w:rPr>
            <w:noProof/>
            <w:webHidden/>
          </w:rPr>
          <w:tab/>
        </w:r>
        <w:r w:rsidR="002E624F">
          <w:rPr>
            <w:noProof/>
            <w:webHidden/>
          </w:rPr>
          <w:fldChar w:fldCharType="begin"/>
        </w:r>
        <w:r w:rsidR="002E624F">
          <w:rPr>
            <w:noProof/>
            <w:webHidden/>
          </w:rPr>
          <w:instrText xml:space="preserve"> PAGEREF _Toc27482884 \h </w:instrText>
        </w:r>
        <w:r w:rsidR="002E624F">
          <w:rPr>
            <w:noProof/>
            <w:webHidden/>
          </w:rPr>
        </w:r>
        <w:r w:rsidR="002E624F">
          <w:rPr>
            <w:noProof/>
            <w:webHidden/>
          </w:rPr>
          <w:fldChar w:fldCharType="separate"/>
        </w:r>
        <w:r w:rsidR="002E624F">
          <w:rPr>
            <w:noProof/>
            <w:webHidden/>
          </w:rPr>
          <w:t>5</w:t>
        </w:r>
        <w:r w:rsidR="002E624F">
          <w:rPr>
            <w:noProof/>
            <w:webHidden/>
          </w:rPr>
          <w:fldChar w:fldCharType="end"/>
        </w:r>
      </w:hyperlink>
    </w:p>
    <w:p w14:paraId="68AF42C8" w14:textId="7E7E0A73" w:rsidR="002E624F" w:rsidRDefault="00C24041">
      <w:pPr>
        <w:pStyle w:val="TOC1"/>
        <w:rPr>
          <w:rFonts w:asciiTheme="minorHAnsi" w:hAnsiTheme="minorHAnsi"/>
          <w:b w:val="0"/>
          <w:caps w:val="0"/>
          <w:noProof/>
        </w:rPr>
      </w:pPr>
      <w:hyperlink w:anchor="_Toc27482885" w:history="1">
        <w:r w:rsidR="002E624F" w:rsidRPr="00A23683">
          <w:rPr>
            <w:rStyle w:val="Hyperlink"/>
            <w:noProof/>
          </w:rPr>
          <w:t>2.</w:t>
        </w:r>
        <w:r w:rsidR="002E624F">
          <w:rPr>
            <w:rFonts w:asciiTheme="minorHAnsi" w:hAnsiTheme="minorHAnsi"/>
            <w:b w:val="0"/>
            <w:caps w:val="0"/>
            <w:noProof/>
          </w:rPr>
          <w:tab/>
        </w:r>
        <w:r w:rsidR="002E624F" w:rsidRPr="00A23683">
          <w:rPr>
            <w:rStyle w:val="Hyperlink"/>
            <w:noProof/>
          </w:rPr>
          <w:t>SCOPE</w:t>
        </w:r>
        <w:r w:rsidR="002E624F">
          <w:rPr>
            <w:noProof/>
            <w:webHidden/>
          </w:rPr>
          <w:tab/>
        </w:r>
        <w:r w:rsidR="002E624F">
          <w:rPr>
            <w:noProof/>
            <w:webHidden/>
          </w:rPr>
          <w:fldChar w:fldCharType="begin"/>
        </w:r>
        <w:r w:rsidR="002E624F">
          <w:rPr>
            <w:noProof/>
            <w:webHidden/>
          </w:rPr>
          <w:instrText xml:space="preserve"> PAGEREF _Toc27482885 \h </w:instrText>
        </w:r>
        <w:r w:rsidR="002E624F">
          <w:rPr>
            <w:noProof/>
            <w:webHidden/>
          </w:rPr>
        </w:r>
        <w:r w:rsidR="002E624F">
          <w:rPr>
            <w:noProof/>
            <w:webHidden/>
          </w:rPr>
          <w:fldChar w:fldCharType="separate"/>
        </w:r>
        <w:r w:rsidR="002E624F">
          <w:rPr>
            <w:noProof/>
            <w:webHidden/>
          </w:rPr>
          <w:t>6</w:t>
        </w:r>
        <w:r w:rsidR="002E624F">
          <w:rPr>
            <w:noProof/>
            <w:webHidden/>
          </w:rPr>
          <w:fldChar w:fldCharType="end"/>
        </w:r>
      </w:hyperlink>
    </w:p>
    <w:p w14:paraId="26A1D44A" w14:textId="4E97072B" w:rsidR="002E624F" w:rsidRDefault="00C24041">
      <w:pPr>
        <w:pStyle w:val="TOC2"/>
        <w:rPr>
          <w:rFonts w:asciiTheme="minorHAnsi" w:hAnsiTheme="minorHAnsi"/>
          <w:noProof/>
        </w:rPr>
      </w:pPr>
      <w:hyperlink w:anchor="_Toc27482886" w:history="1">
        <w:r w:rsidR="002E624F" w:rsidRPr="00A23683">
          <w:rPr>
            <w:rStyle w:val="Hyperlink"/>
            <w:noProof/>
          </w:rPr>
          <w:t>2.1. Objective</w:t>
        </w:r>
        <w:r w:rsidR="002E624F">
          <w:rPr>
            <w:noProof/>
            <w:webHidden/>
          </w:rPr>
          <w:tab/>
        </w:r>
        <w:r w:rsidR="002E624F">
          <w:rPr>
            <w:noProof/>
            <w:webHidden/>
          </w:rPr>
          <w:fldChar w:fldCharType="begin"/>
        </w:r>
        <w:r w:rsidR="002E624F">
          <w:rPr>
            <w:noProof/>
            <w:webHidden/>
          </w:rPr>
          <w:instrText xml:space="preserve"> PAGEREF _Toc27482886 \h </w:instrText>
        </w:r>
        <w:r w:rsidR="002E624F">
          <w:rPr>
            <w:noProof/>
            <w:webHidden/>
          </w:rPr>
        </w:r>
        <w:r w:rsidR="002E624F">
          <w:rPr>
            <w:noProof/>
            <w:webHidden/>
          </w:rPr>
          <w:fldChar w:fldCharType="separate"/>
        </w:r>
        <w:r w:rsidR="002E624F">
          <w:rPr>
            <w:noProof/>
            <w:webHidden/>
          </w:rPr>
          <w:t>6</w:t>
        </w:r>
        <w:r w:rsidR="002E624F">
          <w:rPr>
            <w:noProof/>
            <w:webHidden/>
          </w:rPr>
          <w:fldChar w:fldCharType="end"/>
        </w:r>
      </w:hyperlink>
    </w:p>
    <w:p w14:paraId="2959E85C" w14:textId="62DE757E" w:rsidR="002E624F" w:rsidRDefault="00C24041">
      <w:pPr>
        <w:pStyle w:val="TOC2"/>
        <w:rPr>
          <w:rFonts w:asciiTheme="minorHAnsi" w:hAnsiTheme="minorHAnsi"/>
          <w:noProof/>
        </w:rPr>
      </w:pPr>
      <w:hyperlink w:anchor="_Toc27482887" w:history="1">
        <w:r w:rsidR="002E624F" w:rsidRPr="00A23683">
          <w:rPr>
            <w:rStyle w:val="Hyperlink"/>
            <w:noProof/>
          </w:rPr>
          <w:t>2.2. Subject Device Overview and Regulatory History</w:t>
        </w:r>
        <w:r w:rsidR="002E624F">
          <w:rPr>
            <w:noProof/>
            <w:webHidden/>
          </w:rPr>
          <w:tab/>
        </w:r>
        <w:r w:rsidR="002E624F">
          <w:rPr>
            <w:noProof/>
            <w:webHidden/>
          </w:rPr>
          <w:fldChar w:fldCharType="begin"/>
        </w:r>
        <w:r w:rsidR="002E624F">
          <w:rPr>
            <w:noProof/>
            <w:webHidden/>
          </w:rPr>
          <w:instrText xml:space="preserve"> PAGEREF _Toc27482887 \h </w:instrText>
        </w:r>
        <w:r w:rsidR="002E624F">
          <w:rPr>
            <w:noProof/>
            <w:webHidden/>
          </w:rPr>
        </w:r>
        <w:r w:rsidR="002E624F">
          <w:rPr>
            <w:noProof/>
            <w:webHidden/>
          </w:rPr>
          <w:fldChar w:fldCharType="separate"/>
        </w:r>
        <w:r w:rsidR="002E624F">
          <w:rPr>
            <w:noProof/>
            <w:webHidden/>
          </w:rPr>
          <w:t>6</w:t>
        </w:r>
        <w:r w:rsidR="002E624F">
          <w:rPr>
            <w:noProof/>
            <w:webHidden/>
          </w:rPr>
          <w:fldChar w:fldCharType="end"/>
        </w:r>
      </w:hyperlink>
    </w:p>
    <w:p w14:paraId="7933E437" w14:textId="61B7A55A" w:rsidR="002E624F" w:rsidRDefault="00C24041">
      <w:pPr>
        <w:pStyle w:val="TOC2"/>
        <w:rPr>
          <w:rFonts w:asciiTheme="minorHAnsi" w:hAnsiTheme="minorHAnsi"/>
          <w:noProof/>
        </w:rPr>
      </w:pPr>
      <w:hyperlink w:anchor="_Toc27482888" w:history="1">
        <w:r w:rsidR="002E624F" w:rsidRPr="00A23683">
          <w:rPr>
            <w:rStyle w:val="Hyperlink"/>
            <w:rFonts w:cstheme="minorHAnsi"/>
            <w:noProof/>
          </w:rPr>
          <w:t>2.3. Current Clinical Evaluation Route of Conformity</w:t>
        </w:r>
        <w:r w:rsidR="002E624F">
          <w:rPr>
            <w:noProof/>
            <w:webHidden/>
          </w:rPr>
          <w:tab/>
        </w:r>
        <w:r w:rsidR="002E624F">
          <w:rPr>
            <w:noProof/>
            <w:webHidden/>
          </w:rPr>
          <w:fldChar w:fldCharType="begin"/>
        </w:r>
        <w:r w:rsidR="002E624F">
          <w:rPr>
            <w:noProof/>
            <w:webHidden/>
          </w:rPr>
          <w:instrText xml:space="preserve"> PAGEREF _Toc27482888 \h </w:instrText>
        </w:r>
        <w:r w:rsidR="002E624F">
          <w:rPr>
            <w:noProof/>
            <w:webHidden/>
          </w:rPr>
        </w:r>
        <w:r w:rsidR="002E624F">
          <w:rPr>
            <w:noProof/>
            <w:webHidden/>
          </w:rPr>
          <w:fldChar w:fldCharType="separate"/>
        </w:r>
        <w:r w:rsidR="002E624F">
          <w:rPr>
            <w:noProof/>
            <w:webHidden/>
          </w:rPr>
          <w:t>10</w:t>
        </w:r>
        <w:r w:rsidR="002E624F">
          <w:rPr>
            <w:noProof/>
            <w:webHidden/>
          </w:rPr>
          <w:fldChar w:fldCharType="end"/>
        </w:r>
      </w:hyperlink>
    </w:p>
    <w:p w14:paraId="56C7072B" w14:textId="7B0D62E0" w:rsidR="002E624F" w:rsidRDefault="00C24041">
      <w:pPr>
        <w:pStyle w:val="TOC1"/>
        <w:rPr>
          <w:rFonts w:asciiTheme="minorHAnsi" w:hAnsiTheme="minorHAnsi"/>
          <w:b w:val="0"/>
          <w:caps w:val="0"/>
          <w:noProof/>
        </w:rPr>
      </w:pPr>
      <w:hyperlink w:anchor="_Toc27482889" w:history="1">
        <w:r w:rsidR="002E624F" w:rsidRPr="00A23683">
          <w:rPr>
            <w:rStyle w:val="Hyperlink"/>
            <w:noProof/>
          </w:rPr>
          <w:t>3.</w:t>
        </w:r>
        <w:r w:rsidR="002E624F">
          <w:rPr>
            <w:rFonts w:asciiTheme="minorHAnsi" w:hAnsiTheme="minorHAnsi"/>
            <w:b w:val="0"/>
            <w:caps w:val="0"/>
            <w:noProof/>
          </w:rPr>
          <w:tab/>
        </w:r>
        <w:r w:rsidR="002E624F" w:rsidRPr="00A23683">
          <w:rPr>
            <w:rStyle w:val="Hyperlink"/>
            <w:noProof/>
          </w:rPr>
          <w:t>STATE OF THE ART</w:t>
        </w:r>
        <w:r w:rsidR="002E624F">
          <w:rPr>
            <w:noProof/>
            <w:webHidden/>
          </w:rPr>
          <w:tab/>
        </w:r>
        <w:r w:rsidR="002E624F">
          <w:rPr>
            <w:noProof/>
            <w:webHidden/>
          </w:rPr>
          <w:fldChar w:fldCharType="begin"/>
        </w:r>
        <w:r w:rsidR="002E624F">
          <w:rPr>
            <w:noProof/>
            <w:webHidden/>
          </w:rPr>
          <w:instrText xml:space="preserve"> PAGEREF _Toc27482889 \h </w:instrText>
        </w:r>
        <w:r w:rsidR="002E624F">
          <w:rPr>
            <w:noProof/>
            <w:webHidden/>
          </w:rPr>
        </w:r>
        <w:r w:rsidR="002E624F">
          <w:rPr>
            <w:noProof/>
            <w:webHidden/>
          </w:rPr>
          <w:fldChar w:fldCharType="separate"/>
        </w:r>
        <w:r w:rsidR="002E624F">
          <w:rPr>
            <w:noProof/>
            <w:webHidden/>
          </w:rPr>
          <w:t>11</w:t>
        </w:r>
        <w:r w:rsidR="002E624F">
          <w:rPr>
            <w:noProof/>
            <w:webHidden/>
          </w:rPr>
          <w:fldChar w:fldCharType="end"/>
        </w:r>
      </w:hyperlink>
    </w:p>
    <w:p w14:paraId="2C6AD9C2" w14:textId="7D995806" w:rsidR="002E624F" w:rsidRDefault="00C24041">
      <w:pPr>
        <w:pStyle w:val="TOC2"/>
        <w:rPr>
          <w:rFonts w:asciiTheme="minorHAnsi" w:hAnsiTheme="minorHAnsi"/>
          <w:noProof/>
        </w:rPr>
      </w:pPr>
      <w:hyperlink w:anchor="_Toc27482890" w:history="1">
        <w:r w:rsidR="002E624F" w:rsidRPr="00A23683">
          <w:rPr>
            <w:rStyle w:val="Hyperlink"/>
            <w:noProof/>
          </w:rPr>
          <w:t>3.1. State of the Art Methods and Results</w:t>
        </w:r>
        <w:r w:rsidR="002E624F">
          <w:rPr>
            <w:noProof/>
            <w:webHidden/>
          </w:rPr>
          <w:tab/>
        </w:r>
        <w:r w:rsidR="002E624F">
          <w:rPr>
            <w:noProof/>
            <w:webHidden/>
          </w:rPr>
          <w:fldChar w:fldCharType="begin"/>
        </w:r>
        <w:r w:rsidR="002E624F">
          <w:rPr>
            <w:noProof/>
            <w:webHidden/>
          </w:rPr>
          <w:instrText xml:space="preserve"> PAGEREF _Toc27482890 \h </w:instrText>
        </w:r>
        <w:r w:rsidR="002E624F">
          <w:rPr>
            <w:noProof/>
            <w:webHidden/>
          </w:rPr>
        </w:r>
        <w:r w:rsidR="002E624F">
          <w:rPr>
            <w:noProof/>
            <w:webHidden/>
          </w:rPr>
          <w:fldChar w:fldCharType="separate"/>
        </w:r>
        <w:r w:rsidR="002E624F">
          <w:rPr>
            <w:noProof/>
            <w:webHidden/>
          </w:rPr>
          <w:t>11</w:t>
        </w:r>
        <w:r w:rsidR="002E624F">
          <w:rPr>
            <w:noProof/>
            <w:webHidden/>
          </w:rPr>
          <w:fldChar w:fldCharType="end"/>
        </w:r>
      </w:hyperlink>
    </w:p>
    <w:p w14:paraId="1A30B8DA" w14:textId="49E2532A" w:rsidR="002E624F" w:rsidRDefault="00C24041">
      <w:pPr>
        <w:pStyle w:val="TOC2"/>
        <w:rPr>
          <w:rFonts w:asciiTheme="minorHAnsi" w:hAnsiTheme="minorHAnsi"/>
          <w:noProof/>
        </w:rPr>
      </w:pPr>
      <w:hyperlink w:anchor="_Toc27482891" w:history="1">
        <w:r w:rsidR="002E624F" w:rsidRPr="00A23683">
          <w:rPr>
            <w:rStyle w:val="Hyperlink"/>
            <w:noProof/>
          </w:rPr>
          <w:t>3.2. Clinical Problem</w:t>
        </w:r>
        <w:r w:rsidR="002E624F">
          <w:rPr>
            <w:noProof/>
            <w:webHidden/>
          </w:rPr>
          <w:tab/>
        </w:r>
        <w:r w:rsidR="002E624F">
          <w:rPr>
            <w:noProof/>
            <w:webHidden/>
          </w:rPr>
          <w:fldChar w:fldCharType="begin"/>
        </w:r>
        <w:r w:rsidR="002E624F">
          <w:rPr>
            <w:noProof/>
            <w:webHidden/>
          </w:rPr>
          <w:instrText xml:space="preserve"> PAGEREF _Toc27482891 \h </w:instrText>
        </w:r>
        <w:r w:rsidR="002E624F">
          <w:rPr>
            <w:noProof/>
            <w:webHidden/>
          </w:rPr>
        </w:r>
        <w:r w:rsidR="002E624F">
          <w:rPr>
            <w:noProof/>
            <w:webHidden/>
          </w:rPr>
          <w:fldChar w:fldCharType="separate"/>
        </w:r>
        <w:r w:rsidR="002E624F">
          <w:rPr>
            <w:noProof/>
            <w:webHidden/>
          </w:rPr>
          <w:t>11</w:t>
        </w:r>
        <w:r w:rsidR="002E624F">
          <w:rPr>
            <w:noProof/>
            <w:webHidden/>
          </w:rPr>
          <w:fldChar w:fldCharType="end"/>
        </w:r>
      </w:hyperlink>
    </w:p>
    <w:p w14:paraId="5A3040B6" w14:textId="564875E2" w:rsidR="002E624F" w:rsidRDefault="00C24041">
      <w:pPr>
        <w:pStyle w:val="TOC2"/>
        <w:rPr>
          <w:rFonts w:asciiTheme="minorHAnsi" w:hAnsiTheme="minorHAnsi"/>
          <w:noProof/>
        </w:rPr>
      </w:pPr>
      <w:hyperlink w:anchor="_Toc27482892" w:history="1">
        <w:r w:rsidR="002E624F" w:rsidRPr="00A23683">
          <w:rPr>
            <w:rStyle w:val="Hyperlink"/>
            <w:noProof/>
          </w:rPr>
          <w:t>3.3. Treatment Options and Interventions</w:t>
        </w:r>
        <w:r w:rsidR="002E624F">
          <w:rPr>
            <w:noProof/>
            <w:webHidden/>
          </w:rPr>
          <w:tab/>
        </w:r>
        <w:r w:rsidR="002E624F">
          <w:rPr>
            <w:noProof/>
            <w:webHidden/>
          </w:rPr>
          <w:fldChar w:fldCharType="begin"/>
        </w:r>
        <w:r w:rsidR="002E624F">
          <w:rPr>
            <w:noProof/>
            <w:webHidden/>
          </w:rPr>
          <w:instrText xml:space="preserve"> PAGEREF _Toc27482892 \h </w:instrText>
        </w:r>
        <w:r w:rsidR="002E624F">
          <w:rPr>
            <w:noProof/>
            <w:webHidden/>
          </w:rPr>
        </w:r>
        <w:r w:rsidR="002E624F">
          <w:rPr>
            <w:noProof/>
            <w:webHidden/>
          </w:rPr>
          <w:fldChar w:fldCharType="separate"/>
        </w:r>
        <w:r w:rsidR="002E624F">
          <w:rPr>
            <w:noProof/>
            <w:webHidden/>
          </w:rPr>
          <w:t>11</w:t>
        </w:r>
        <w:r w:rsidR="002E624F">
          <w:rPr>
            <w:noProof/>
            <w:webHidden/>
          </w:rPr>
          <w:fldChar w:fldCharType="end"/>
        </w:r>
      </w:hyperlink>
    </w:p>
    <w:p w14:paraId="082F64D5" w14:textId="23134C19" w:rsidR="002E624F" w:rsidRDefault="00C24041">
      <w:pPr>
        <w:pStyle w:val="TOC3"/>
        <w:rPr>
          <w:rFonts w:asciiTheme="minorHAnsi" w:hAnsiTheme="minorHAnsi"/>
          <w:noProof/>
        </w:rPr>
      </w:pPr>
      <w:hyperlink w:anchor="_Toc27482893" w:history="1">
        <w:r w:rsidR="002E624F" w:rsidRPr="00A23683">
          <w:rPr>
            <w:rStyle w:val="Hyperlink"/>
            <w:noProof/>
          </w:rPr>
          <w:t>3.3.1. Surgical</w:t>
        </w:r>
        <w:r w:rsidR="002E624F">
          <w:rPr>
            <w:noProof/>
            <w:webHidden/>
          </w:rPr>
          <w:tab/>
        </w:r>
        <w:r w:rsidR="002E624F">
          <w:rPr>
            <w:noProof/>
            <w:webHidden/>
          </w:rPr>
          <w:fldChar w:fldCharType="begin"/>
        </w:r>
        <w:r w:rsidR="002E624F">
          <w:rPr>
            <w:noProof/>
            <w:webHidden/>
          </w:rPr>
          <w:instrText xml:space="preserve"> PAGEREF _Toc27482893 \h </w:instrText>
        </w:r>
        <w:r w:rsidR="002E624F">
          <w:rPr>
            <w:noProof/>
            <w:webHidden/>
          </w:rPr>
        </w:r>
        <w:r w:rsidR="002E624F">
          <w:rPr>
            <w:noProof/>
            <w:webHidden/>
          </w:rPr>
          <w:fldChar w:fldCharType="separate"/>
        </w:r>
        <w:r w:rsidR="002E624F">
          <w:rPr>
            <w:noProof/>
            <w:webHidden/>
          </w:rPr>
          <w:t>12</w:t>
        </w:r>
        <w:r w:rsidR="002E624F">
          <w:rPr>
            <w:noProof/>
            <w:webHidden/>
          </w:rPr>
          <w:fldChar w:fldCharType="end"/>
        </w:r>
      </w:hyperlink>
    </w:p>
    <w:p w14:paraId="1D3BE346" w14:textId="7423FC7D" w:rsidR="002E624F" w:rsidRDefault="00C24041">
      <w:pPr>
        <w:pStyle w:val="TOC3"/>
        <w:rPr>
          <w:rFonts w:asciiTheme="minorHAnsi" w:hAnsiTheme="minorHAnsi"/>
          <w:noProof/>
        </w:rPr>
      </w:pPr>
      <w:hyperlink w:anchor="_Toc27482894" w:history="1">
        <w:r w:rsidR="002E624F" w:rsidRPr="00A23683">
          <w:rPr>
            <w:rStyle w:val="Hyperlink"/>
            <w:noProof/>
          </w:rPr>
          <w:t>3.3.2. Ultrasonic Energy Devices</w:t>
        </w:r>
        <w:r w:rsidR="002E624F">
          <w:rPr>
            <w:noProof/>
            <w:webHidden/>
          </w:rPr>
          <w:tab/>
        </w:r>
        <w:r w:rsidR="002E624F">
          <w:rPr>
            <w:noProof/>
            <w:webHidden/>
          </w:rPr>
          <w:fldChar w:fldCharType="begin"/>
        </w:r>
        <w:r w:rsidR="002E624F">
          <w:rPr>
            <w:noProof/>
            <w:webHidden/>
          </w:rPr>
          <w:instrText xml:space="preserve"> PAGEREF _Toc27482894 \h </w:instrText>
        </w:r>
        <w:r w:rsidR="002E624F">
          <w:rPr>
            <w:noProof/>
            <w:webHidden/>
          </w:rPr>
        </w:r>
        <w:r w:rsidR="002E624F">
          <w:rPr>
            <w:noProof/>
            <w:webHidden/>
          </w:rPr>
          <w:fldChar w:fldCharType="separate"/>
        </w:r>
        <w:r w:rsidR="002E624F">
          <w:rPr>
            <w:noProof/>
            <w:webHidden/>
          </w:rPr>
          <w:t>17</w:t>
        </w:r>
        <w:r w:rsidR="002E624F">
          <w:rPr>
            <w:noProof/>
            <w:webHidden/>
          </w:rPr>
          <w:fldChar w:fldCharType="end"/>
        </w:r>
      </w:hyperlink>
    </w:p>
    <w:p w14:paraId="1D8AA822" w14:textId="05B9B9BD" w:rsidR="002E624F" w:rsidRDefault="00C24041">
      <w:pPr>
        <w:pStyle w:val="TOC3"/>
        <w:rPr>
          <w:rFonts w:asciiTheme="minorHAnsi" w:hAnsiTheme="minorHAnsi"/>
          <w:noProof/>
        </w:rPr>
      </w:pPr>
      <w:hyperlink w:anchor="_Toc27482895" w:history="1">
        <w:r w:rsidR="002E624F" w:rsidRPr="00A23683">
          <w:rPr>
            <w:rStyle w:val="Hyperlink"/>
            <w:noProof/>
          </w:rPr>
          <w:t>3.3.3. Guidelines on the use of Energy-based surgical instruments</w:t>
        </w:r>
        <w:r w:rsidR="002E624F">
          <w:rPr>
            <w:noProof/>
            <w:webHidden/>
          </w:rPr>
          <w:tab/>
        </w:r>
        <w:r w:rsidR="002E624F">
          <w:rPr>
            <w:noProof/>
            <w:webHidden/>
          </w:rPr>
          <w:fldChar w:fldCharType="begin"/>
        </w:r>
        <w:r w:rsidR="002E624F">
          <w:rPr>
            <w:noProof/>
            <w:webHidden/>
          </w:rPr>
          <w:instrText xml:space="preserve"> PAGEREF _Toc27482895 \h </w:instrText>
        </w:r>
        <w:r w:rsidR="002E624F">
          <w:rPr>
            <w:noProof/>
            <w:webHidden/>
          </w:rPr>
        </w:r>
        <w:r w:rsidR="002E624F">
          <w:rPr>
            <w:noProof/>
            <w:webHidden/>
          </w:rPr>
          <w:fldChar w:fldCharType="separate"/>
        </w:r>
        <w:r w:rsidR="002E624F">
          <w:rPr>
            <w:noProof/>
            <w:webHidden/>
          </w:rPr>
          <w:t>18</w:t>
        </w:r>
        <w:r w:rsidR="002E624F">
          <w:rPr>
            <w:noProof/>
            <w:webHidden/>
          </w:rPr>
          <w:fldChar w:fldCharType="end"/>
        </w:r>
      </w:hyperlink>
    </w:p>
    <w:p w14:paraId="6B60E090" w14:textId="76CC6AF3" w:rsidR="002E624F" w:rsidRDefault="00C24041">
      <w:pPr>
        <w:pStyle w:val="TOC2"/>
        <w:rPr>
          <w:rFonts w:asciiTheme="minorHAnsi" w:hAnsiTheme="minorHAnsi"/>
          <w:noProof/>
        </w:rPr>
      </w:pPr>
      <w:hyperlink w:anchor="_Toc27482896" w:history="1">
        <w:r w:rsidR="002E624F" w:rsidRPr="00A23683">
          <w:rPr>
            <w:rStyle w:val="Hyperlink"/>
            <w:noProof/>
          </w:rPr>
          <w:t>3.4. Maturity of Technology of the Target Therapy</w:t>
        </w:r>
        <w:r w:rsidR="002E624F">
          <w:rPr>
            <w:noProof/>
            <w:webHidden/>
          </w:rPr>
          <w:tab/>
        </w:r>
        <w:r w:rsidR="002E624F">
          <w:rPr>
            <w:noProof/>
            <w:webHidden/>
          </w:rPr>
          <w:fldChar w:fldCharType="begin"/>
        </w:r>
        <w:r w:rsidR="002E624F">
          <w:rPr>
            <w:noProof/>
            <w:webHidden/>
          </w:rPr>
          <w:instrText xml:space="preserve"> PAGEREF _Toc27482896 \h </w:instrText>
        </w:r>
        <w:r w:rsidR="002E624F">
          <w:rPr>
            <w:noProof/>
            <w:webHidden/>
          </w:rPr>
        </w:r>
        <w:r w:rsidR="002E624F">
          <w:rPr>
            <w:noProof/>
            <w:webHidden/>
          </w:rPr>
          <w:fldChar w:fldCharType="separate"/>
        </w:r>
        <w:r w:rsidR="002E624F">
          <w:rPr>
            <w:noProof/>
            <w:webHidden/>
          </w:rPr>
          <w:t>21</w:t>
        </w:r>
        <w:r w:rsidR="002E624F">
          <w:rPr>
            <w:noProof/>
            <w:webHidden/>
          </w:rPr>
          <w:fldChar w:fldCharType="end"/>
        </w:r>
      </w:hyperlink>
    </w:p>
    <w:p w14:paraId="7E93E7B3" w14:textId="6A1550F5" w:rsidR="002E624F" w:rsidRDefault="00C24041">
      <w:pPr>
        <w:pStyle w:val="TOC2"/>
        <w:rPr>
          <w:rFonts w:asciiTheme="minorHAnsi" w:hAnsiTheme="minorHAnsi"/>
          <w:noProof/>
        </w:rPr>
      </w:pPr>
      <w:hyperlink w:anchor="_Toc27482897" w:history="1">
        <w:r w:rsidR="002E624F" w:rsidRPr="00A23683">
          <w:rPr>
            <w:rStyle w:val="Hyperlink"/>
            <w:noProof/>
          </w:rPr>
          <w:t>3.5. Summary of Safety and Performance within the SOA</w:t>
        </w:r>
        <w:r w:rsidR="002E624F">
          <w:rPr>
            <w:noProof/>
            <w:webHidden/>
          </w:rPr>
          <w:tab/>
        </w:r>
        <w:r w:rsidR="002E624F">
          <w:rPr>
            <w:noProof/>
            <w:webHidden/>
          </w:rPr>
          <w:fldChar w:fldCharType="begin"/>
        </w:r>
        <w:r w:rsidR="002E624F">
          <w:rPr>
            <w:noProof/>
            <w:webHidden/>
          </w:rPr>
          <w:instrText xml:space="preserve"> PAGEREF _Toc27482897 \h </w:instrText>
        </w:r>
        <w:r w:rsidR="002E624F">
          <w:rPr>
            <w:noProof/>
            <w:webHidden/>
          </w:rPr>
        </w:r>
        <w:r w:rsidR="002E624F">
          <w:rPr>
            <w:noProof/>
            <w:webHidden/>
          </w:rPr>
          <w:fldChar w:fldCharType="separate"/>
        </w:r>
        <w:r w:rsidR="002E624F">
          <w:rPr>
            <w:noProof/>
            <w:webHidden/>
          </w:rPr>
          <w:t>21</w:t>
        </w:r>
        <w:r w:rsidR="002E624F">
          <w:rPr>
            <w:noProof/>
            <w:webHidden/>
          </w:rPr>
          <w:fldChar w:fldCharType="end"/>
        </w:r>
      </w:hyperlink>
    </w:p>
    <w:p w14:paraId="0B2CB3BE" w14:textId="6F481B16" w:rsidR="002E624F" w:rsidRDefault="00C24041">
      <w:pPr>
        <w:pStyle w:val="TOC1"/>
        <w:rPr>
          <w:rFonts w:asciiTheme="minorHAnsi" w:hAnsiTheme="minorHAnsi"/>
          <w:b w:val="0"/>
          <w:caps w:val="0"/>
          <w:noProof/>
        </w:rPr>
      </w:pPr>
      <w:hyperlink w:anchor="_Toc27482898" w:history="1">
        <w:r w:rsidR="002E624F" w:rsidRPr="00A23683">
          <w:rPr>
            <w:rStyle w:val="Hyperlink"/>
            <w:noProof/>
          </w:rPr>
          <w:t>4.</w:t>
        </w:r>
        <w:r w:rsidR="002E624F">
          <w:rPr>
            <w:rFonts w:asciiTheme="minorHAnsi" w:hAnsiTheme="minorHAnsi"/>
            <w:b w:val="0"/>
            <w:caps w:val="0"/>
            <w:noProof/>
          </w:rPr>
          <w:tab/>
        </w:r>
        <w:r w:rsidR="002E624F" w:rsidRPr="00A23683">
          <w:rPr>
            <w:rStyle w:val="Hyperlink"/>
            <w:noProof/>
          </w:rPr>
          <w:t>SUBJECT DEVICE DESCRIPTION</w:t>
        </w:r>
        <w:r w:rsidR="002E624F">
          <w:rPr>
            <w:noProof/>
            <w:webHidden/>
          </w:rPr>
          <w:tab/>
        </w:r>
        <w:r w:rsidR="002E624F">
          <w:rPr>
            <w:noProof/>
            <w:webHidden/>
          </w:rPr>
          <w:fldChar w:fldCharType="begin"/>
        </w:r>
        <w:r w:rsidR="002E624F">
          <w:rPr>
            <w:noProof/>
            <w:webHidden/>
          </w:rPr>
          <w:instrText xml:space="preserve"> PAGEREF _Toc27482898 \h </w:instrText>
        </w:r>
        <w:r w:rsidR="002E624F">
          <w:rPr>
            <w:noProof/>
            <w:webHidden/>
          </w:rPr>
        </w:r>
        <w:r w:rsidR="002E624F">
          <w:rPr>
            <w:noProof/>
            <w:webHidden/>
          </w:rPr>
          <w:fldChar w:fldCharType="separate"/>
        </w:r>
        <w:r w:rsidR="002E624F">
          <w:rPr>
            <w:noProof/>
            <w:webHidden/>
          </w:rPr>
          <w:t>22</w:t>
        </w:r>
        <w:r w:rsidR="002E624F">
          <w:rPr>
            <w:noProof/>
            <w:webHidden/>
          </w:rPr>
          <w:fldChar w:fldCharType="end"/>
        </w:r>
      </w:hyperlink>
    </w:p>
    <w:p w14:paraId="4CF84149" w14:textId="1CA58C15" w:rsidR="002E624F" w:rsidRDefault="00C24041">
      <w:pPr>
        <w:pStyle w:val="TOC2"/>
        <w:rPr>
          <w:rFonts w:asciiTheme="minorHAnsi" w:hAnsiTheme="minorHAnsi"/>
          <w:noProof/>
        </w:rPr>
      </w:pPr>
      <w:hyperlink w:anchor="_Toc27482899" w:history="1">
        <w:r w:rsidR="002E624F" w:rsidRPr="00A23683">
          <w:rPr>
            <w:rStyle w:val="Hyperlink"/>
            <w:rFonts w:cstheme="minorHAnsi"/>
            <w:noProof/>
          </w:rPr>
          <w:t>4.1. Design and Specifications</w:t>
        </w:r>
        <w:r w:rsidR="002E624F">
          <w:rPr>
            <w:noProof/>
            <w:webHidden/>
          </w:rPr>
          <w:tab/>
        </w:r>
        <w:r w:rsidR="002E624F">
          <w:rPr>
            <w:noProof/>
            <w:webHidden/>
          </w:rPr>
          <w:fldChar w:fldCharType="begin"/>
        </w:r>
        <w:r w:rsidR="002E624F">
          <w:rPr>
            <w:noProof/>
            <w:webHidden/>
          </w:rPr>
          <w:instrText xml:space="preserve"> PAGEREF _Toc27482899 \h </w:instrText>
        </w:r>
        <w:r w:rsidR="002E624F">
          <w:rPr>
            <w:noProof/>
            <w:webHidden/>
          </w:rPr>
        </w:r>
        <w:r w:rsidR="002E624F">
          <w:rPr>
            <w:noProof/>
            <w:webHidden/>
          </w:rPr>
          <w:fldChar w:fldCharType="separate"/>
        </w:r>
        <w:r w:rsidR="002E624F">
          <w:rPr>
            <w:noProof/>
            <w:webHidden/>
          </w:rPr>
          <w:t>22</w:t>
        </w:r>
        <w:r w:rsidR="002E624F">
          <w:rPr>
            <w:noProof/>
            <w:webHidden/>
          </w:rPr>
          <w:fldChar w:fldCharType="end"/>
        </w:r>
      </w:hyperlink>
    </w:p>
    <w:p w14:paraId="6AED6F60" w14:textId="66906939" w:rsidR="002E624F" w:rsidRDefault="00C24041">
      <w:pPr>
        <w:pStyle w:val="TOC2"/>
        <w:rPr>
          <w:rFonts w:asciiTheme="minorHAnsi" w:hAnsiTheme="minorHAnsi"/>
          <w:noProof/>
        </w:rPr>
      </w:pPr>
      <w:hyperlink w:anchor="_Toc27482900" w:history="1">
        <w:r w:rsidR="002E624F" w:rsidRPr="00A23683">
          <w:rPr>
            <w:rStyle w:val="Hyperlink"/>
            <w:rFonts w:cstheme="minorHAnsi"/>
            <w:noProof/>
          </w:rPr>
          <w:t>4.2. Associated Devices and Accessories Not Included in CER Scope</w:t>
        </w:r>
        <w:r w:rsidR="002E624F">
          <w:rPr>
            <w:noProof/>
            <w:webHidden/>
          </w:rPr>
          <w:tab/>
        </w:r>
        <w:r w:rsidR="002E624F">
          <w:rPr>
            <w:noProof/>
            <w:webHidden/>
          </w:rPr>
          <w:fldChar w:fldCharType="begin"/>
        </w:r>
        <w:r w:rsidR="002E624F">
          <w:rPr>
            <w:noProof/>
            <w:webHidden/>
          </w:rPr>
          <w:instrText xml:space="preserve"> PAGEREF _Toc27482900 \h </w:instrText>
        </w:r>
        <w:r w:rsidR="002E624F">
          <w:rPr>
            <w:noProof/>
            <w:webHidden/>
          </w:rPr>
        </w:r>
        <w:r w:rsidR="002E624F">
          <w:rPr>
            <w:noProof/>
            <w:webHidden/>
          </w:rPr>
          <w:fldChar w:fldCharType="separate"/>
        </w:r>
        <w:r w:rsidR="002E624F">
          <w:rPr>
            <w:noProof/>
            <w:webHidden/>
          </w:rPr>
          <w:t>22</w:t>
        </w:r>
        <w:r w:rsidR="002E624F">
          <w:rPr>
            <w:noProof/>
            <w:webHidden/>
          </w:rPr>
          <w:fldChar w:fldCharType="end"/>
        </w:r>
      </w:hyperlink>
    </w:p>
    <w:p w14:paraId="31D69842" w14:textId="331DC160" w:rsidR="002E624F" w:rsidRDefault="00C24041">
      <w:pPr>
        <w:pStyle w:val="TOC2"/>
        <w:rPr>
          <w:rFonts w:asciiTheme="minorHAnsi" w:hAnsiTheme="minorHAnsi"/>
          <w:noProof/>
        </w:rPr>
      </w:pPr>
      <w:hyperlink w:anchor="_Toc27482901" w:history="1">
        <w:r w:rsidR="002E624F" w:rsidRPr="00A23683">
          <w:rPr>
            <w:rStyle w:val="Hyperlink"/>
            <w:rFonts w:cstheme="minorHAnsi"/>
            <w:noProof/>
          </w:rPr>
          <w:t>4.3. Materials and Biocompatibility</w:t>
        </w:r>
        <w:r w:rsidR="002E624F">
          <w:rPr>
            <w:noProof/>
            <w:webHidden/>
          </w:rPr>
          <w:tab/>
        </w:r>
        <w:r w:rsidR="002E624F">
          <w:rPr>
            <w:noProof/>
            <w:webHidden/>
          </w:rPr>
          <w:fldChar w:fldCharType="begin"/>
        </w:r>
        <w:r w:rsidR="002E624F">
          <w:rPr>
            <w:noProof/>
            <w:webHidden/>
          </w:rPr>
          <w:instrText xml:space="preserve"> PAGEREF _Toc27482901 \h </w:instrText>
        </w:r>
        <w:r w:rsidR="002E624F">
          <w:rPr>
            <w:noProof/>
            <w:webHidden/>
          </w:rPr>
        </w:r>
        <w:r w:rsidR="002E624F">
          <w:rPr>
            <w:noProof/>
            <w:webHidden/>
          </w:rPr>
          <w:fldChar w:fldCharType="separate"/>
        </w:r>
        <w:r w:rsidR="002E624F">
          <w:rPr>
            <w:noProof/>
            <w:webHidden/>
          </w:rPr>
          <w:t>23</w:t>
        </w:r>
        <w:r w:rsidR="002E624F">
          <w:rPr>
            <w:noProof/>
            <w:webHidden/>
          </w:rPr>
          <w:fldChar w:fldCharType="end"/>
        </w:r>
      </w:hyperlink>
    </w:p>
    <w:p w14:paraId="109BE27D" w14:textId="4C59978B" w:rsidR="002E624F" w:rsidRDefault="00C24041">
      <w:pPr>
        <w:pStyle w:val="TOC2"/>
        <w:rPr>
          <w:rFonts w:asciiTheme="minorHAnsi" w:hAnsiTheme="minorHAnsi"/>
          <w:noProof/>
        </w:rPr>
      </w:pPr>
      <w:hyperlink w:anchor="_Toc27482902" w:history="1">
        <w:r w:rsidR="002E624F" w:rsidRPr="00A23683">
          <w:rPr>
            <w:rStyle w:val="Hyperlink"/>
            <w:rFonts w:cstheme="minorHAnsi"/>
            <w:noProof/>
          </w:rPr>
          <w:t>4.4. Intended Purpose</w:t>
        </w:r>
        <w:r w:rsidR="002E624F">
          <w:rPr>
            <w:noProof/>
            <w:webHidden/>
          </w:rPr>
          <w:tab/>
        </w:r>
        <w:r w:rsidR="002E624F">
          <w:rPr>
            <w:noProof/>
            <w:webHidden/>
          </w:rPr>
          <w:fldChar w:fldCharType="begin"/>
        </w:r>
        <w:r w:rsidR="002E624F">
          <w:rPr>
            <w:noProof/>
            <w:webHidden/>
          </w:rPr>
          <w:instrText xml:space="preserve"> PAGEREF _Toc27482902 \h </w:instrText>
        </w:r>
        <w:r w:rsidR="002E624F">
          <w:rPr>
            <w:noProof/>
            <w:webHidden/>
          </w:rPr>
        </w:r>
        <w:r w:rsidR="002E624F">
          <w:rPr>
            <w:noProof/>
            <w:webHidden/>
          </w:rPr>
          <w:fldChar w:fldCharType="separate"/>
        </w:r>
        <w:r w:rsidR="002E624F">
          <w:rPr>
            <w:noProof/>
            <w:webHidden/>
          </w:rPr>
          <w:t>23</w:t>
        </w:r>
        <w:r w:rsidR="002E624F">
          <w:rPr>
            <w:noProof/>
            <w:webHidden/>
          </w:rPr>
          <w:fldChar w:fldCharType="end"/>
        </w:r>
      </w:hyperlink>
    </w:p>
    <w:p w14:paraId="474C85F7" w14:textId="5B7A75FC" w:rsidR="002E624F" w:rsidRDefault="00C24041">
      <w:pPr>
        <w:pStyle w:val="TOC2"/>
        <w:rPr>
          <w:rFonts w:asciiTheme="minorHAnsi" w:hAnsiTheme="minorHAnsi"/>
          <w:noProof/>
        </w:rPr>
      </w:pPr>
      <w:hyperlink w:anchor="_Toc27482903" w:history="1">
        <w:r w:rsidR="002E624F" w:rsidRPr="00A23683">
          <w:rPr>
            <w:rStyle w:val="Hyperlink"/>
            <w:rFonts w:cstheme="minorHAnsi"/>
            <w:noProof/>
          </w:rPr>
          <w:t>4.5. Clinical Claims</w:t>
        </w:r>
        <w:r w:rsidR="002E624F">
          <w:rPr>
            <w:noProof/>
            <w:webHidden/>
          </w:rPr>
          <w:tab/>
        </w:r>
        <w:r w:rsidR="002E624F">
          <w:rPr>
            <w:noProof/>
            <w:webHidden/>
          </w:rPr>
          <w:fldChar w:fldCharType="begin"/>
        </w:r>
        <w:r w:rsidR="002E624F">
          <w:rPr>
            <w:noProof/>
            <w:webHidden/>
          </w:rPr>
          <w:instrText xml:space="preserve"> PAGEREF _Toc27482903 \h </w:instrText>
        </w:r>
        <w:r w:rsidR="002E624F">
          <w:rPr>
            <w:noProof/>
            <w:webHidden/>
          </w:rPr>
        </w:r>
        <w:r w:rsidR="002E624F">
          <w:rPr>
            <w:noProof/>
            <w:webHidden/>
          </w:rPr>
          <w:fldChar w:fldCharType="separate"/>
        </w:r>
        <w:r w:rsidR="002E624F">
          <w:rPr>
            <w:noProof/>
            <w:webHidden/>
          </w:rPr>
          <w:t>23</w:t>
        </w:r>
        <w:r w:rsidR="002E624F">
          <w:rPr>
            <w:noProof/>
            <w:webHidden/>
          </w:rPr>
          <w:fldChar w:fldCharType="end"/>
        </w:r>
      </w:hyperlink>
    </w:p>
    <w:p w14:paraId="5DBC232E" w14:textId="75831B26" w:rsidR="002E624F" w:rsidRDefault="00C24041">
      <w:pPr>
        <w:pStyle w:val="TOC2"/>
        <w:rPr>
          <w:rFonts w:asciiTheme="minorHAnsi" w:hAnsiTheme="minorHAnsi"/>
          <w:noProof/>
        </w:rPr>
      </w:pPr>
      <w:hyperlink w:anchor="_Toc27482904" w:history="1">
        <w:r w:rsidR="002E624F" w:rsidRPr="00A23683">
          <w:rPr>
            <w:rStyle w:val="Hyperlink"/>
            <w:rFonts w:cstheme="minorHAnsi"/>
            <w:noProof/>
          </w:rPr>
          <w:t>4.6. Indications</w:t>
        </w:r>
        <w:r w:rsidR="002E624F">
          <w:rPr>
            <w:noProof/>
            <w:webHidden/>
          </w:rPr>
          <w:tab/>
        </w:r>
        <w:r w:rsidR="002E624F">
          <w:rPr>
            <w:noProof/>
            <w:webHidden/>
          </w:rPr>
          <w:fldChar w:fldCharType="begin"/>
        </w:r>
        <w:r w:rsidR="002E624F">
          <w:rPr>
            <w:noProof/>
            <w:webHidden/>
          </w:rPr>
          <w:instrText xml:space="preserve"> PAGEREF _Toc27482904 \h </w:instrText>
        </w:r>
        <w:r w:rsidR="002E624F">
          <w:rPr>
            <w:noProof/>
            <w:webHidden/>
          </w:rPr>
        </w:r>
        <w:r w:rsidR="002E624F">
          <w:rPr>
            <w:noProof/>
            <w:webHidden/>
          </w:rPr>
          <w:fldChar w:fldCharType="separate"/>
        </w:r>
        <w:r w:rsidR="002E624F">
          <w:rPr>
            <w:noProof/>
            <w:webHidden/>
          </w:rPr>
          <w:t>23</w:t>
        </w:r>
        <w:r w:rsidR="002E624F">
          <w:rPr>
            <w:noProof/>
            <w:webHidden/>
          </w:rPr>
          <w:fldChar w:fldCharType="end"/>
        </w:r>
      </w:hyperlink>
    </w:p>
    <w:p w14:paraId="159E7C5F" w14:textId="758276D1" w:rsidR="002E624F" w:rsidRDefault="00C24041">
      <w:pPr>
        <w:pStyle w:val="TOC2"/>
        <w:rPr>
          <w:rFonts w:asciiTheme="minorHAnsi" w:hAnsiTheme="minorHAnsi"/>
          <w:noProof/>
        </w:rPr>
      </w:pPr>
      <w:hyperlink w:anchor="_Toc27482905" w:history="1">
        <w:r w:rsidR="002E624F" w:rsidRPr="00A23683">
          <w:rPr>
            <w:rStyle w:val="Hyperlink"/>
            <w:rFonts w:cstheme="minorHAnsi"/>
            <w:noProof/>
          </w:rPr>
          <w:t>4.7. Contraindications</w:t>
        </w:r>
        <w:r w:rsidR="002E624F">
          <w:rPr>
            <w:noProof/>
            <w:webHidden/>
          </w:rPr>
          <w:tab/>
        </w:r>
        <w:r w:rsidR="002E624F">
          <w:rPr>
            <w:noProof/>
            <w:webHidden/>
          </w:rPr>
          <w:fldChar w:fldCharType="begin"/>
        </w:r>
        <w:r w:rsidR="002E624F">
          <w:rPr>
            <w:noProof/>
            <w:webHidden/>
          </w:rPr>
          <w:instrText xml:space="preserve"> PAGEREF _Toc27482905 \h </w:instrText>
        </w:r>
        <w:r w:rsidR="002E624F">
          <w:rPr>
            <w:noProof/>
            <w:webHidden/>
          </w:rPr>
        </w:r>
        <w:r w:rsidR="002E624F">
          <w:rPr>
            <w:noProof/>
            <w:webHidden/>
          </w:rPr>
          <w:fldChar w:fldCharType="separate"/>
        </w:r>
        <w:r w:rsidR="002E624F">
          <w:rPr>
            <w:noProof/>
            <w:webHidden/>
          </w:rPr>
          <w:t>23</w:t>
        </w:r>
        <w:r w:rsidR="002E624F">
          <w:rPr>
            <w:noProof/>
            <w:webHidden/>
          </w:rPr>
          <w:fldChar w:fldCharType="end"/>
        </w:r>
      </w:hyperlink>
    </w:p>
    <w:p w14:paraId="7C16081F" w14:textId="4CE3B5B7" w:rsidR="002E624F" w:rsidRDefault="00C24041">
      <w:pPr>
        <w:pStyle w:val="TOC2"/>
        <w:rPr>
          <w:rFonts w:asciiTheme="minorHAnsi" w:hAnsiTheme="minorHAnsi"/>
          <w:noProof/>
        </w:rPr>
      </w:pPr>
      <w:hyperlink w:anchor="_Toc27482906" w:history="1">
        <w:r w:rsidR="002E624F" w:rsidRPr="00A23683">
          <w:rPr>
            <w:rStyle w:val="Hyperlink"/>
            <w:rFonts w:cstheme="minorHAnsi"/>
            <w:noProof/>
          </w:rPr>
          <w:t>4.8. Adverse Events / Side Effects</w:t>
        </w:r>
        <w:r w:rsidR="002E624F">
          <w:rPr>
            <w:noProof/>
            <w:webHidden/>
          </w:rPr>
          <w:tab/>
        </w:r>
        <w:r w:rsidR="002E624F">
          <w:rPr>
            <w:noProof/>
            <w:webHidden/>
          </w:rPr>
          <w:fldChar w:fldCharType="begin"/>
        </w:r>
        <w:r w:rsidR="002E624F">
          <w:rPr>
            <w:noProof/>
            <w:webHidden/>
          </w:rPr>
          <w:instrText xml:space="preserve"> PAGEREF _Toc27482906 \h </w:instrText>
        </w:r>
        <w:r w:rsidR="002E624F">
          <w:rPr>
            <w:noProof/>
            <w:webHidden/>
          </w:rPr>
        </w:r>
        <w:r w:rsidR="002E624F">
          <w:rPr>
            <w:noProof/>
            <w:webHidden/>
          </w:rPr>
          <w:fldChar w:fldCharType="separate"/>
        </w:r>
        <w:r w:rsidR="002E624F">
          <w:rPr>
            <w:noProof/>
            <w:webHidden/>
          </w:rPr>
          <w:t>23</w:t>
        </w:r>
        <w:r w:rsidR="002E624F">
          <w:rPr>
            <w:noProof/>
            <w:webHidden/>
          </w:rPr>
          <w:fldChar w:fldCharType="end"/>
        </w:r>
      </w:hyperlink>
    </w:p>
    <w:p w14:paraId="744295A1" w14:textId="39B3FE21" w:rsidR="002E624F" w:rsidRDefault="00C24041">
      <w:pPr>
        <w:pStyle w:val="TOC2"/>
        <w:rPr>
          <w:rFonts w:asciiTheme="minorHAnsi" w:hAnsiTheme="minorHAnsi"/>
          <w:noProof/>
        </w:rPr>
      </w:pPr>
      <w:hyperlink w:anchor="_Toc27482907" w:history="1">
        <w:r w:rsidR="002E624F" w:rsidRPr="00A23683">
          <w:rPr>
            <w:rStyle w:val="Hyperlink"/>
            <w:rFonts w:cstheme="minorHAnsi"/>
            <w:noProof/>
          </w:rPr>
          <w:t>4.9. Warnings and Precautions</w:t>
        </w:r>
        <w:r w:rsidR="002E624F">
          <w:rPr>
            <w:noProof/>
            <w:webHidden/>
          </w:rPr>
          <w:tab/>
        </w:r>
        <w:r w:rsidR="002E624F">
          <w:rPr>
            <w:noProof/>
            <w:webHidden/>
          </w:rPr>
          <w:fldChar w:fldCharType="begin"/>
        </w:r>
        <w:r w:rsidR="002E624F">
          <w:rPr>
            <w:noProof/>
            <w:webHidden/>
          </w:rPr>
          <w:instrText xml:space="preserve"> PAGEREF _Toc27482907 \h </w:instrText>
        </w:r>
        <w:r w:rsidR="002E624F">
          <w:rPr>
            <w:noProof/>
            <w:webHidden/>
          </w:rPr>
        </w:r>
        <w:r w:rsidR="002E624F">
          <w:rPr>
            <w:noProof/>
            <w:webHidden/>
          </w:rPr>
          <w:fldChar w:fldCharType="separate"/>
        </w:r>
        <w:r w:rsidR="002E624F">
          <w:rPr>
            <w:noProof/>
            <w:webHidden/>
          </w:rPr>
          <w:t>24</w:t>
        </w:r>
        <w:r w:rsidR="002E624F">
          <w:rPr>
            <w:noProof/>
            <w:webHidden/>
          </w:rPr>
          <w:fldChar w:fldCharType="end"/>
        </w:r>
      </w:hyperlink>
    </w:p>
    <w:p w14:paraId="397331CE" w14:textId="77CB764B" w:rsidR="002E624F" w:rsidRDefault="00C24041">
      <w:pPr>
        <w:pStyle w:val="TOC2"/>
        <w:rPr>
          <w:rFonts w:asciiTheme="minorHAnsi" w:hAnsiTheme="minorHAnsi"/>
          <w:noProof/>
        </w:rPr>
      </w:pPr>
      <w:hyperlink w:anchor="_Toc27482908" w:history="1">
        <w:r w:rsidR="002E624F" w:rsidRPr="00A23683">
          <w:rPr>
            <w:rStyle w:val="Hyperlink"/>
            <w:rFonts w:cstheme="minorHAnsi"/>
            <w:noProof/>
          </w:rPr>
          <w:t>4.10. Device Lifetime / Duration of Use</w:t>
        </w:r>
        <w:r w:rsidR="002E624F">
          <w:rPr>
            <w:noProof/>
            <w:webHidden/>
          </w:rPr>
          <w:tab/>
        </w:r>
        <w:r w:rsidR="002E624F">
          <w:rPr>
            <w:noProof/>
            <w:webHidden/>
          </w:rPr>
          <w:fldChar w:fldCharType="begin"/>
        </w:r>
        <w:r w:rsidR="002E624F">
          <w:rPr>
            <w:noProof/>
            <w:webHidden/>
          </w:rPr>
          <w:instrText xml:space="preserve"> PAGEREF _Toc27482908 \h </w:instrText>
        </w:r>
        <w:r w:rsidR="002E624F">
          <w:rPr>
            <w:noProof/>
            <w:webHidden/>
          </w:rPr>
        </w:r>
        <w:r w:rsidR="002E624F">
          <w:rPr>
            <w:noProof/>
            <w:webHidden/>
          </w:rPr>
          <w:fldChar w:fldCharType="separate"/>
        </w:r>
        <w:r w:rsidR="002E624F">
          <w:rPr>
            <w:noProof/>
            <w:webHidden/>
          </w:rPr>
          <w:t>25</w:t>
        </w:r>
        <w:r w:rsidR="002E624F">
          <w:rPr>
            <w:noProof/>
            <w:webHidden/>
          </w:rPr>
          <w:fldChar w:fldCharType="end"/>
        </w:r>
      </w:hyperlink>
    </w:p>
    <w:p w14:paraId="134A9078" w14:textId="279CBE0B" w:rsidR="002E624F" w:rsidRDefault="00C24041">
      <w:pPr>
        <w:pStyle w:val="TOC2"/>
        <w:rPr>
          <w:rFonts w:asciiTheme="minorHAnsi" w:hAnsiTheme="minorHAnsi"/>
          <w:noProof/>
        </w:rPr>
      </w:pPr>
      <w:hyperlink w:anchor="_Toc27482909" w:history="1">
        <w:r w:rsidR="002E624F" w:rsidRPr="00A23683">
          <w:rPr>
            <w:rStyle w:val="Hyperlink"/>
            <w:rFonts w:cstheme="minorHAnsi"/>
            <w:noProof/>
          </w:rPr>
          <w:t>4.11. Magnetic Resonance Imaging (MRI) Compatibility</w:t>
        </w:r>
        <w:r w:rsidR="002E624F">
          <w:rPr>
            <w:noProof/>
            <w:webHidden/>
          </w:rPr>
          <w:tab/>
        </w:r>
        <w:r w:rsidR="002E624F">
          <w:rPr>
            <w:noProof/>
            <w:webHidden/>
          </w:rPr>
          <w:fldChar w:fldCharType="begin"/>
        </w:r>
        <w:r w:rsidR="002E624F">
          <w:rPr>
            <w:noProof/>
            <w:webHidden/>
          </w:rPr>
          <w:instrText xml:space="preserve"> PAGEREF _Toc27482909 \h </w:instrText>
        </w:r>
        <w:r w:rsidR="002E624F">
          <w:rPr>
            <w:noProof/>
            <w:webHidden/>
          </w:rPr>
        </w:r>
        <w:r w:rsidR="002E624F">
          <w:rPr>
            <w:noProof/>
            <w:webHidden/>
          </w:rPr>
          <w:fldChar w:fldCharType="separate"/>
        </w:r>
        <w:r w:rsidR="002E624F">
          <w:rPr>
            <w:noProof/>
            <w:webHidden/>
          </w:rPr>
          <w:t>25</w:t>
        </w:r>
        <w:r w:rsidR="002E624F">
          <w:rPr>
            <w:noProof/>
            <w:webHidden/>
          </w:rPr>
          <w:fldChar w:fldCharType="end"/>
        </w:r>
      </w:hyperlink>
    </w:p>
    <w:p w14:paraId="2E94FCE6" w14:textId="700DB078" w:rsidR="002E624F" w:rsidRDefault="00C24041">
      <w:pPr>
        <w:pStyle w:val="TOC2"/>
        <w:rPr>
          <w:rFonts w:asciiTheme="minorHAnsi" w:hAnsiTheme="minorHAnsi"/>
          <w:noProof/>
        </w:rPr>
      </w:pPr>
      <w:hyperlink w:anchor="_Toc27482910" w:history="1">
        <w:r w:rsidR="002E624F" w:rsidRPr="00A23683">
          <w:rPr>
            <w:rStyle w:val="Hyperlink"/>
            <w:rFonts w:cstheme="minorHAnsi"/>
            <w:noProof/>
          </w:rPr>
          <w:t>4.12. Sterility</w:t>
        </w:r>
        <w:r w:rsidR="002E624F">
          <w:rPr>
            <w:noProof/>
            <w:webHidden/>
          </w:rPr>
          <w:tab/>
        </w:r>
        <w:r w:rsidR="002E624F">
          <w:rPr>
            <w:noProof/>
            <w:webHidden/>
          </w:rPr>
          <w:fldChar w:fldCharType="begin"/>
        </w:r>
        <w:r w:rsidR="002E624F">
          <w:rPr>
            <w:noProof/>
            <w:webHidden/>
          </w:rPr>
          <w:instrText xml:space="preserve"> PAGEREF _Toc27482910 \h </w:instrText>
        </w:r>
        <w:r w:rsidR="002E624F">
          <w:rPr>
            <w:noProof/>
            <w:webHidden/>
          </w:rPr>
        </w:r>
        <w:r w:rsidR="002E624F">
          <w:rPr>
            <w:noProof/>
            <w:webHidden/>
          </w:rPr>
          <w:fldChar w:fldCharType="separate"/>
        </w:r>
        <w:r w:rsidR="002E624F">
          <w:rPr>
            <w:noProof/>
            <w:webHidden/>
          </w:rPr>
          <w:t>25</w:t>
        </w:r>
        <w:r w:rsidR="002E624F">
          <w:rPr>
            <w:noProof/>
            <w:webHidden/>
          </w:rPr>
          <w:fldChar w:fldCharType="end"/>
        </w:r>
      </w:hyperlink>
    </w:p>
    <w:p w14:paraId="24B6CAF7" w14:textId="0572FB9E" w:rsidR="002E624F" w:rsidRDefault="00C24041">
      <w:pPr>
        <w:pStyle w:val="TOC2"/>
        <w:rPr>
          <w:rFonts w:asciiTheme="minorHAnsi" w:hAnsiTheme="minorHAnsi"/>
          <w:noProof/>
        </w:rPr>
      </w:pPr>
      <w:hyperlink w:anchor="_Toc27482911" w:history="1">
        <w:r w:rsidR="002E624F" w:rsidRPr="00A23683">
          <w:rPr>
            <w:rStyle w:val="Hyperlink"/>
            <w:rFonts w:cstheme="minorHAnsi"/>
            <w:noProof/>
          </w:rPr>
          <w:t>4.13. Principles of Operation</w:t>
        </w:r>
        <w:r w:rsidR="002E624F">
          <w:rPr>
            <w:noProof/>
            <w:webHidden/>
          </w:rPr>
          <w:tab/>
        </w:r>
        <w:r w:rsidR="002E624F">
          <w:rPr>
            <w:noProof/>
            <w:webHidden/>
          </w:rPr>
          <w:fldChar w:fldCharType="begin"/>
        </w:r>
        <w:r w:rsidR="002E624F">
          <w:rPr>
            <w:noProof/>
            <w:webHidden/>
          </w:rPr>
          <w:instrText xml:space="preserve"> PAGEREF _Toc27482911 \h </w:instrText>
        </w:r>
        <w:r w:rsidR="002E624F">
          <w:rPr>
            <w:noProof/>
            <w:webHidden/>
          </w:rPr>
        </w:r>
        <w:r w:rsidR="002E624F">
          <w:rPr>
            <w:noProof/>
            <w:webHidden/>
          </w:rPr>
          <w:fldChar w:fldCharType="separate"/>
        </w:r>
        <w:r w:rsidR="002E624F">
          <w:rPr>
            <w:noProof/>
            <w:webHidden/>
          </w:rPr>
          <w:t>26</w:t>
        </w:r>
        <w:r w:rsidR="002E624F">
          <w:rPr>
            <w:noProof/>
            <w:webHidden/>
          </w:rPr>
          <w:fldChar w:fldCharType="end"/>
        </w:r>
      </w:hyperlink>
    </w:p>
    <w:p w14:paraId="13951D2E" w14:textId="6A93ABBD" w:rsidR="002E624F" w:rsidRDefault="00C24041">
      <w:pPr>
        <w:pStyle w:val="TOC1"/>
        <w:rPr>
          <w:rFonts w:asciiTheme="minorHAnsi" w:hAnsiTheme="minorHAnsi"/>
          <w:b w:val="0"/>
          <w:caps w:val="0"/>
          <w:noProof/>
        </w:rPr>
      </w:pPr>
      <w:hyperlink w:anchor="_Toc27482912" w:history="1">
        <w:r w:rsidR="002E624F" w:rsidRPr="00A23683">
          <w:rPr>
            <w:rStyle w:val="Hyperlink"/>
            <w:noProof/>
          </w:rPr>
          <w:t>5.</w:t>
        </w:r>
        <w:r w:rsidR="002E624F">
          <w:rPr>
            <w:rFonts w:asciiTheme="minorHAnsi" w:hAnsiTheme="minorHAnsi"/>
            <w:b w:val="0"/>
            <w:caps w:val="0"/>
            <w:noProof/>
          </w:rPr>
          <w:tab/>
        </w:r>
        <w:r w:rsidR="002E624F" w:rsidRPr="00A23683">
          <w:rPr>
            <w:rStyle w:val="Hyperlink"/>
            <w:noProof/>
          </w:rPr>
          <w:t>EQUIVALENCE</w:t>
        </w:r>
        <w:r w:rsidR="002E624F">
          <w:rPr>
            <w:noProof/>
            <w:webHidden/>
          </w:rPr>
          <w:tab/>
        </w:r>
        <w:r w:rsidR="002E624F">
          <w:rPr>
            <w:noProof/>
            <w:webHidden/>
          </w:rPr>
          <w:fldChar w:fldCharType="begin"/>
        </w:r>
        <w:r w:rsidR="002E624F">
          <w:rPr>
            <w:noProof/>
            <w:webHidden/>
          </w:rPr>
          <w:instrText xml:space="preserve"> PAGEREF _Toc27482912 \h </w:instrText>
        </w:r>
        <w:r w:rsidR="002E624F">
          <w:rPr>
            <w:noProof/>
            <w:webHidden/>
          </w:rPr>
        </w:r>
        <w:r w:rsidR="002E624F">
          <w:rPr>
            <w:noProof/>
            <w:webHidden/>
          </w:rPr>
          <w:fldChar w:fldCharType="separate"/>
        </w:r>
        <w:r w:rsidR="002E624F">
          <w:rPr>
            <w:noProof/>
            <w:webHidden/>
          </w:rPr>
          <w:t>27</w:t>
        </w:r>
        <w:r w:rsidR="002E624F">
          <w:rPr>
            <w:noProof/>
            <w:webHidden/>
          </w:rPr>
          <w:fldChar w:fldCharType="end"/>
        </w:r>
      </w:hyperlink>
    </w:p>
    <w:p w14:paraId="5A8D3112" w14:textId="11174A8F" w:rsidR="002E624F" w:rsidRDefault="00C24041">
      <w:pPr>
        <w:pStyle w:val="TOC1"/>
        <w:rPr>
          <w:rFonts w:asciiTheme="minorHAnsi" w:hAnsiTheme="minorHAnsi"/>
          <w:b w:val="0"/>
          <w:caps w:val="0"/>
          <w:noProof/>
        </w:rPr>
      </w:pPr>
      <w:hyperlink w:anchor="_Toc27482913" w:history="1">
        <w:r w:rsidR="002E624F" w:rsidRPr="00A23683">
          <w:rPr>
            <w:rStyle w:val="Hyperlink"/>
            <w:noProof/>
          </w:rPr>
          <w:t>6.</w:t>
        </w:r>
        <w:r w:rsidR="002E624F">
          <w:rPr>
            <w:rFonts w:asciiTheme="minorHAnsi" w:hAnsiTheme="minorHAnsi"/>
            <w:b w:val="0"/>
            <w:caps w:val="0"/>
            <w:noProof/>
          </w:rPr>
          <w:tab/>
        </w:r>
        <w:r w:rsidR="002E624F" w:rsidRPr="00A23683">
          <w:rPr>
            <w:rStyle w:val="Hyperlink"/>
            <w:noProof/>
          </w:rPr>
          <w:t>DATA SOURCES - IDENTIFICATION AND APPRAISAL (STAGE 1, 2)</w:t>
        </w:r>
        <w:r w:rsidR="002E624F">
          <w:rPr>
            <w:noProof/>
            <w:webHidden/>
          </w:rPr>
          <w:tab/>
        </w:r>
        <w:r w:rsidR="002E624F">
          <w:rPr>
            <w:noProof/>
            <w:webHidden/>
          </w:rPr>
          <w:fldChar w:fldCharType="begin"/>
        </w:r>
        <w:r w:rsidR="002E624F">
          <w:rPr>
            <w:noProof/>
            <w:webHidden/>
          </w:rPr>
          <w:instrText xml:space="preserve"> PAGEREF _Toc27482913 \h </w:instrText>
        </w:r>
        <w:r w:rsidR="002E624F">
          <w:rPr>
            <w:noProof/>
            <w:webHidden/>
          </w:rPr>
        </w:r>
        <w:r w:rsidR="002E624F">
          <w:rPr>
            <w:noProof/>
            <w:webHidden/>
          </w:rPr>
          <w:fldChar w:fldCharType="separate"/>
        </w:r>
        <w:r w:rsidR="002E624F">
          <w:rPr>
            <w:noProof/>
            <w:webHidden/>
          </w:rPr>
          <w:t>28</w:t>
        </w:r>
        <w:r w:rsidR="002E624F">
          <w:rPr>
            <w:noProof/>
            <w:webHidden/>
          </w:rPr>
          <w:fldChar w:fldCharType="end"/>
        </w:r>
      </w:hyperlink>
    </w:p>
    <w:p w14:paraId="75A064B0" w14:textId="07404675" w:rsidR="002E624F" w:rsidRDefault="00C24041">
      <w:pPr>
        <w:pStyle w:val="TOC2"/>
        <w:rPr>
          <w:rFonts w:asciiTheme="minorHAnsi" w:hAnsiTheme="minorHAnsi"/>
          <w:noProof/>
        </w:rPr>
      </w:pPr>
      <w:hyperlink w:anchor="_Toc27482914" w:history="1">
        <w:r w:rsidR="002E624F" w:rsidRPr="00A23683">
          <w:rPr>
            <w:rStyle w:val="Hyperlink"/>
            <w:rFonts w:cstheme="minorHAnsi"/>
            <w:noProof/>
          </w:rPr>
          <w:t>6.1. Data Appraisal Plan</w:t>
        </w:r>
        <w:r w:rsidR="002E624F">
          <w:rPr>
            <w:noProof/>
            <w:webHidden/>
          </w:rPr>
          <w:tab/>
        </w:r>
        <w:r w:rsidR="002E624F">
          <w:rPr>
            <w:noProof/>
            <w:webHidden/>
          </w:rPr>
          <w:fldChar w:fldCharType="begin"/>
        </w:r>
        <w:r w:rsidR="002E624F">
          <w:rPr>
            <w:noProof/>
            <w:webHidden/>
          </w:rPr>
          <w:instrText xml:space="preserve"> PAGEREF _Toc27482914 \h </w:instrText>
        </w:r>
        <w:r w:rsidR="002E624F">
          <w:rPr>
            <w:noProof/>
            <w:webHidden/>
          </w:rPr>
        </w:r>
        <w:r w:rsidR="002E624F">
          <w:rPr>
            <w:noProof/>
            <w:webHidden/>
          </w:rPr>
          <w:fldChar w:fldCharType="separate"/>
        </w:r>
        <w:r w:rsidR="002E624F">
          <w:rPr>
            <w:noProof/>
            <w:webHidden/>
          </w:rPr>
          <w:t>28</w:t>
        </w:r>
        <w:r w:rsidR="002E624F">
          <w:rPr>
            <w:noProof/>
            <w:webHidden/>
          </w:rPr>
          <w:fldChar w:fldCharType="end"/>
        </w:r>
      </w:hyperlink>
    </w:p>
    <w:p w14:paraId="2543BC62" w14:textId="17F57C0C" w:rsidR="002E624F" w:rsidRDefault="00C24041">
      <w:pPr>
        <w:pStyle w:val="TOC2"/>
        <w:rPr>
          <w:rFonts w:asciiTheme="minorHAnsi" w:hAnsiTheme="minorHAnsi"/>
          <w:noProof/>
        </w:rPr>
      </w:pPr>
      <w:hyperlink w:anchor="_Toc27482915" w:history="1">
        <w:r w:rsidR="002E624F" w:rsidRPr="00A23683">
          <w:rPr>
            <w:rStyle w:val="Hyperlink"/>
            <w:rFonts w:cstheme="minorHAnsi"/>
            <w:noProof/>
          </w:rPr>
          <w:t>6.2. Non-Clinical Data</w:t>
        </w:r>
        <w:r w:rsidR="002E624F">
          <w:rPr>
            <w:noProof/>
            <w:webHidden/>
          </w:rPr>
          <w:tab/>
        </w:r>
        <w:r w:rsidR="002E624F">
          <w:rPr>
            <w:noProof/>
            <w:webHidden/>
          </w:rPr>
          <w:fldChar w:fldCharType="begin"/>
        </w:r>
        <w:r w:rsidR="002E624F">
          <w:rPr>
            <w:noProof/>
            <w:webHidden/>
          </w:rPr>
          <w:instrText xml:space="preserve"> PAGEREF _Toc27482915 \h </w:instrText>
        </w:r>
        <w:r w:rsidR="002E624F">
          <w:rPr>
            <w:noProof/>
            <w:webHidden/>
          </w:rPr>
        </w:r>
        <w:r w:rsidR="002E624F">
          <w:rPr>
            <w:noProof/>
            <w:webHidden/>
          </w:rPr>
          <w:fldChar w:fldCharType="separate"/>
        </w:r>
        <w:r w:rsidR="002E624F">
          <w:rPr>
            <w:noProof/>
            <w:webHidden/>
          </w:rPr>
          <w:t>28</w:t>
        </w:r>
        <w:r w:rsidR="002E624F">
          <w:rPr>
            <w:noProof/>
            <w:webHidden/>
          </w:rPr>
          <w:fldChar w:fldCharType="end"/>
        </w:r>
      </w:hyperlink>
    </w:p>
    <w:p w14:paraId="329ECC9A" w14:textId="3E324ED7" w:rsidR="002E624F" w:rsidRDefault="00C24041">
      <w:pPr>
        <w:pStyle w:val="TOC2"/>
        <w:rPr>
          <w:rFonts w:asciiTheme="minorHAnsi" w:hAnsiTheme="minorHAnsi"/>
          <w:noProof/>
        </w:rPr>
      </w:pPr>
      <w:hyperlink w:anchor="_Toc27482916" w:history="1">
        <w:r w:rsidR="002E624F" w:rsidRPr="00A23683">
          <w:rPr>
            <w:rStyle w:val="Hyperlink"/>
            <w:rFonts w:cstheme="minorHAnsi"/>
            <w:noProof/>
          </w:rPr>
          <w:t>6.3. Pre-Market Clinical Investigations</w:t>
        </w:r>
        <w:r w:rsidR="002E624F">
          <w:rPr>
            <w:noProof/>
            <w:webHidden/>
          </w:rPr>
          <w:tab/>
        </w:r>
        <w:r w:rsidR="002E624F">
          <w:rPr>
            <w:noProof/>
            <w:webHidden/>
          </w:rPr>
          <w:fldChar w:fldCharType="begin"/>
        </w:r>
        <w:r w:rsidR="002E624F">
          <w:rPr>
            <w:noProof/>
            <w:webHidden/>
          </w:rPr>
          <w:instrText xml:space="preserve"> PAGEREF _Toc27482916 \h </w:instrText>
        </w:r>
        <w:r w:rsidR="002E624F">
          <w:rPr>
            <w:noProof/>
            <w:webHidden/>
          </w:rPr>
        </w:r>
        <w:r w:rsidR="002E624F">
          <w:rPr>
            <w:noProof/>
            <w:webHidden/>
          </w:rPr>
          <w:fldChar w:fldCharType="separate"/>
        </w:r>
        <w:r w:rsidR="002E624F">
          <w:rPr>
            <w:noProof/>
            <w:webHidden/>
          </w:rPr>
          <w:t>34</w:t>
        </w:r>
        <w:r w:rsidR="002E624F">
          <w:rPr>
            <w:noProof/>
            <w:webHidden/>
          </w:rPr>
          <w:fldChar w:fldCharType="end"/>
        </w:r>
      </w:hyperlink>
    </w:p>
    <w:p w14:paraId="111BF0FC" w14:textId="0E99FBAE" w:rsidR="002E624F" w:rsidRDefault="00C24041">
      <w:pPr>
        <w:pStyle w:val="TOC2"/>
        <w:rPr>
          <w:rFonts w:asciiTheme="minorHAnsi" w:hAnsiTheme="minorHAnsi"/>
          <w:noProof/>
        </w:rPr>
      </w:pPr>
      <w:hyperlink w:anchor="_Toc27482917" w:history="1">
        <w:r w:rsidR="002E624F" w:rsidRPr="00A23683">
          <w:rPr>
            <w:rStyle w:val="Hyperlink"/>
            <w:noProof/>
          </w:rPr>
          <w:t>6.4. Ongoing or Completed Post-Market Clinical Follow-Up (PMCF)</w:t>
        </w:r>
        <w:r w:rsidR="002E624F">
          <w:rPr>
            <w:noProof/>
            <w:webHidden/>
          </w:rPr>
          <w:tab/>
        </w:r>
        <w:r w:rsidR="002E624F">
          <w:rPr>
            <w:noProof/>
            <w:webHidden/>
          </w:rPr>
          <w:fldChar w:fldCharType="begin"/>
        </w:r>
        <w:r w:rsidR="002E624F">
          <w:rPr>
            <w:noProof/>
            <w:webHidden/>
          </w:rPr>
          <w:instrText xml:space="preserve"> PAGEREF _Toc27482917 \h </w:instrText>
        </w:r>
        <w:r w:rsidR="002E624F">
          <w:rPr>
            <w:noProof/>
            <w:webHidden/>
          </w:rPr>
        </w:r>
        <w:r w:rsidR="002E624F">
          <w:rPr>
            <w:noProof/>
            <w:webHidden/>
          </w:rPr>
          <w:fldChar w:fldCharType="separate"/>
        </w:r>
        <w:r w:rsidR="002E624F">
          <w:rPr>
            <w:noProof/>
            <w:webHidden/>
          </w:rPr>
          <w:t>34</w:t>
        </w:r>
        <w:r w:rsidR="002E624F">
          <w:rPr>
            <w:noProof/>
            <w:webHidden/>
          </w:rPr>
          <w:fldChar w:fldCharType="end"/>
        </w:r>
      </w:hyperlink>
    </w:p>
    <w:p w14:paraId="77F8C07F" w14:textId="72955E61" w:rsidR="002E624F" w:rsidRDefault="00C24041">
      <w:pPr>
        <w:pStyle w:val="TOC2"/>
        <w:rPr>
          <w:rFonts w:asciiTheme="minorHAnsi" w:hAnsiTheme="minorHAnsi"/>
          <w:noProof/>
        </w:rPr>
      </w:pPr>
      <w:hyperlink w:anchor="_Toc27482918" w:history="1">
        <w:r w:rsidR="002E624F" w:rsidRPr="00A23683">
          <w:rPr>
            <w:rStyle w:val="Hyperlink"/>
            <w:noProof/>
          </w:rPr>
          <w:t>6.5. Systematic Literature Review Methods (Literature Protocol)</w:t>
        </w:r>
        <w:r w:rsidR="002E624F">
          <w:rPr>
            <w:noProof/>
            <w:webHidden/>
          </w:rPr>
          <w:tab/>
        </w:r>
        <w:r w:rsidR="002E624F">
          <w:rPr>
            <w:noProof/>
            <w:webHidden/>
          </w:rPr>
          <w:fldChar w:fldCharType="begin"/>
        </w:r>
        <w:r w:rsidR="002E624F">
          <w:rPr>
            <w:noProof/>
            <w:webHidden/>
          </w:rPr>
          <w:instrText xml:space="preserve"> PAGEREF _Toc27482918 \h </w:instrText>
        </w:r>
        <w:r w:rsidR="002E624F">
          <w:rPr>
            <w:noProof/>
            <w:webHidden/>
          </w:rPr>
        </w:r>
        <w:r w:rsidR="002E624F">
          <w:rPr>
            <w:noProof/>
            <w:webHidden/>
          </w:rPr>
          <w:fldChar w:fldCharType="separate"/>
        </w:r>
        <w:r w:rsidR="002E624F">
          <w:rPr>
            <w:noProof/>
            <w:webHidden/>
          </w:rPr>
          <w:t>34</w:t>
        </w:r>
        <w:r w:rsidR="002E624F">
          <w:rPr>
            <w:noProof/>
            <w:webHidden/>
          </w:rPr>
          <w:fldChar w:fldCharType="end"/>
        </w:r>
      </w:hyperlink>
    </w:p>
    <w:p w14:paraId="1CFDB6E2" w14:textId="220622C7" w:rsidR="002E624F" w:rsidRDefault="00C24041">
      <w:pPr>
        <w:pStyle w:val="TOC2"/>
        <w:rPr>
          <w:rFonts w:asciiTheme="minorHAnsi" w:hAnsiTheme="minorHAnsi"/>
          <w:noProof/>
        </w:rPr>
      </w:pPr>
      <w:hyperlink w:anchor="_Toc27482919" w:history="1">
        <w:r w:rsidR="002E624F" w:rsidRPr="00A23683">
          <w:rPr>
            <w:rStyle w:val="Hyperlink"/>
            <w:noProof/>
          </w:rPr>
          <w:t>6.6. Post-Market Experience and Surveillance (PMS)</w:t>
        </w:r>
        <w:r w:rsidR="002E624F">
          <w:rPr>
            <w:noProof/>
            <w:webHidden/>
          </w:rPr>
          <w:tab/>
        </w:r>
        <w:r w:rsidR="002E624F">
          <w:rPr>
            <w:noProof/>
            <w:webHidden/>
          </w:rPr>
          <w:fldChar w:fldCharType="begin"/>
        </w:r>
        <w:r w:rsidR="002E624F">
          <w:rPr>
            <w:noProof/>
            <w:webHidden/>
          </w:rPr>
          <w:instrText xml:space="preserve"> PAGEREF _Toc27482919 \h </w:instrText>
        </w:r>
        <w:r w:rsidR="002E624F">
          <w:rPr>
            <w:noProof/>
            <w:webHidden/>
          </w:rPr>
        </w:r>
        <w:r w:rsidR="002E624F">
          <w:rPr>
            <w:noProof/>
            <w:webHidden/>
          </w:rPr>
          <w:fldChar w:fldCharType="separate"/>
        </w:r>
        <w:r w:rsidR="002E624F">
          <w:rPr>
            <w:noProof/>
            <w:webHidden/>
          </w:rPr>
          <w:t>34</w:t>
        </w:r>
        <w:r w:rsidR="002E624F">
          <w:rPr>
            <w:noProof/>
            <w:webHidden/>
          </w:rPr>
          <w:fldChar w:fldCharType="end"/>
        </w:r>
      </w:hyperlink>
    </w:p>
    <w:p w14:paraId="4C5DC18F" w14:textId="57CBA33E" w:rsidR="002E624F" w:rsidRDefault="00C24041">
      <w:pPr>
        <w:pStyle w:val="TOC3"/>
        <w:rPr>
          <w:rFonts w:asciiTheme="minorHAnsi" w:hAnsiTheme="minorHAnsi"/>
          <w:noProof/>
        </w:rPr>
      </w:pPr>
      <w:hyperlink w:anchor="_Toc27482920" w:history="1">
        <w:r w:rsidR="002E624F" w:rsidRPr="00A23683">
          <w:rPr>
            <w:rStyle w:val="Hyperlink"/>
            <w:noProof/>
          </w:rPr>
          <w:t>6.6.1. Scope of PMS Analysis</w:t>
        </w:r>
        <w:r w:rsidR="002E624F">
          <w:rPr>
            <w:noProof/>
            <w:webHidden/>
          </w:rPr>
          <w:tab/>
        </w:r>
        <w:r w:rsidR="002E624F">
          <w:rPr>
            <w:noProof/>
            <w:webHidden/>
          </w:rPr>
          <w:fldChar w:fldCharType="begin"/>
        </w:r>
        <w:r w:rsidR="002E624F">
          <w:rPr>
            <w:noProof/>
            <w:webHidden/>
          </w:rPr>
          <w:instrText xml:space="preserve"> PAGEREF _Toc27482920 \h </w:instrText>
        </w:r>
        <w:r w:rsidR="002E624F">
          <w:rPr>
            <w:noProof/>
            <w:webHidden/>
          </w:rPr>
        </w:r>
        <w:r w:rsidR="002E624F">
          <w:rPr>
            <w:noProof/>
            <w:webHidden/>
          </w:rPr>
          <w:fldChar w:fldCharType="separate"/>
        </w:r>
        <w:r w:rsidR="002E624F">
          <w:rPr>
            <w:noProof/>
            <w:webHidden/>
          </w:rPr>
          <w:t>35</w:t>
        </w:r>
        <w:r w:rsidR="002E624F">
          <w:rPr>
            <w:noProof/>
            <w:webHidden/>
          </w:rPr>
          <w:fldChar w:fldCharType="end"/>
        </w:r>
      </w:hyperlink>
    </w:p>
    <w:p w14:paraId="43D77366" w14:textId="5185E6B0" w:rsidR="002E624F" w:rsidRDefault="00C24041">
      <w:pPr>
        <w:pStyle w:val="TOC3"/>
        <w:rPr>
          <w:rFonts w:asciiTheme="minorHAnsi" w:hAnsiTheme="minorHAnsi"/>
          <w:noProof/>
        </w:rPr>
      </w:pPr>
      <w:hyperlink w:anchor="_Toc27482921" w:history="1">
        <w:r w:rsidR="002E624F" w:rsidRPr="00A23683">
          <w:rPr>
            <w:rStyle w:val="Hyperlink"/>
            <w:noProof/>
          </w:rPr>
          <w:t>6.6.2. Complaint and Vigilance Data</w:t>
        </w:r>
        <w:r w:rsidR="002E624F">
          <w:rPr>
            <w:noProof/>
            <w:webHidden/>
          </w:rPr>
          <w:tab/>
        </w:r>
        <w:r w:rsidR="002E624F">
          <w:rPr>
            <w:noProof/>
            <w:webHidden/>
          </w:rPr>
          <w:fldChar w:fldCharType="begin"/>
        </w:r>
        <w:r w:rsidR="002E624F">
          <w:rPr>
            <w:noProof/>
            <w:webHidden/>
          </w:rPr>
          <w:instrText xml:space="preserve"> PAGEREF _Toc27482921 \h </w:instrText>
        </w:r>
        <w:r w:rsidR="002E624F">
          <w:rPr>
            <w:noProof/>
            <w:webHidden/>
          </w:rPr>
        </w:r>
        <w:r w:rsidR="002E624F">
          <w:rPr>
            <w:noProof/>
            <w:webHidden/>
          </w:rPr>
          <w:fldChar w:fldCharType="separate"/>
        </w:r>
        <w:r w:rsidR="002E624F">
          <w:rPr>
            <w:noProof/>
            <w:webHidden/>
          </w:rPr>
          <w:t>35</w:t>
        </w:r>
        <w:r w:rsidR="002E624F">
          <w:rPr>
            <w:noProof/>
            <w:webHidden/>
          </w:rPr>
          <w:fldChar w:fldCharType="end"/>
        </w:r>
      </w:hyperlink>
    </w:p>
    <w:p w14:paraId="3B72F1D6" w14:textId="74D5DA61" w:rsidR="002E624F" w:rsidRDefault="00C24041">
      <w:pPr>
        <w:pStyle w:val="TOC3"/>
        <w:rPr>
          <w:rFonts w:asciiTheme="minorHAnsi" w:hAnsiTheme="minorHAnsi"/>
          <w:noProof/>
        </w:rPr>
      </w:pPr>
      <w:hyperlink w:anchor="_Toc27482922" w:history="1">
        <w:r w:rsidR="002E624F" w:rsidRPr="00A23683">
          <w:rPr>
            <w:rStyle w:val="Hyperlink"/>
            <w:noProof/>
          </w:rPr>
          <w:t>6.6.3. Actions/Alerts</w:t>
        </w:r>
        <w:r w:rsidR="002E624F">
          <w:rPr>
            <w:noProof/>
            <w:webHidden/>
          </w:rPr>
          <w:tab/>
        </w:r>
        <w:r w:rsidR="002E624F">
          <w:rPr>
            <w:noProof/>
            <w:webHidden/>
          </w:rPr>
          <w:fldChar w:fldCharType="begin"/>
        </w:r>
        <w:r w:rsidR="002E624F">
          <w:rPr>
            <w:noProof/>
            <w:webHidden/>
          </w:rPr>
          <w:instrText xml:space="preserve"> PAGEREF _Toc27482922 \h </w:instrText>
        </w:r>
        <w:r w:rsidR="002E624F">
          <w:rPr>
            <w:noProof/>
            <w:webHidden/>
          </w:rPr>
        </w:r>
        <w:r w:rsidR="002E624F">
          <w:rPr>
            <w:noProof/>
            <w:webHidden/>
          </w:rPr>
          <w:fldChar w:fldCharType="separate"/>
        </w:r>
        <w:r w:rsidR="002E624F">
          <w:rPr>
            <w:noProof/>
            <w:webHidden/>
          </w:rPr>
          <w:t>43</w:t>
        </w:r>
        <w:r w:rsidR="002E624F">
          <w:rPr>
            <w:noProof/>
            <w:webHidden/>
          </w:rPr>
          <w:fldChar w:fldCharType="end"/>
        </w:r>
      </w:hyperlink>
    </w:p>
    <w:p w14:paraId="43B47A28" w14:textId="06A5BBC4" w:rsidR="002E624F" w:rsidRDefault="00C24041">
      <w:pPr>
        <w:pStyle w:val="TOC1"/>
        <w:rPr>
          <w:rFonts w:asciiTheme="minorHAnsi" w:hAnsiTheme="minorHAnsi"/>
          <w:b w:val="0"/>
          <w:caps w:val="0"/>
          <w:noProof/>
        </w:rPr>
      </w:pPr>
      <w:hyperlink w:anchor="_Toc27482923" w:history="1">
        <w:r w:rsidR="002E624F" w:rsidRPr="00A23683">
          <w:rPr>
            <w:rStyle w:val="Hyperlink"/>
            <w:noProof/>
          </w:rPr>
          <w:t>7.</w:t>
        </w:r>
        <w:r w:rsidR="002E624F">
          <w:rPr>
            <w:rFonts w:asciiTheme="minorHAnsi" w:hAnsiTheme="minorHAnsi"/>
            <w:b w:val="0"/>
            <w:caps w:val="0"/>
            <w:noProof/>
          </w:rPr>
          <w:tab/>
        </w:r>
        <w:r w:rsidR="002E624F" w:rsidRPr="00A23683">
          <w:rPr>
            <w:rStyle w:val="Hyperlink"/>
            <w:noProof/>
          </w:rPr>
          <w:t>BENEFIT / RISK ANALYSIS</w:t>
        </w:r>
        <w:r w:rsidR="002E624F">
          <w:rPr>
            <w:noProof/>
            <w:webHidden/>
          </w:rPr>
          <w:tab/>
        </w:r>
        <w:r w:rsidR="002E624F">
          <w:rPr>
            <w:noProof/>
            <w:webHidden/>
          </w:rPr>
          <w:fldChar w:fldCharType="begin"/>
        </w:r>
        <w:r w:rsidR="002E624F">
          <w:rPr>
            <w:noProof/>
            <w:webHidden/>
          </w:rPr>
          <w:instrText xml:space="preserve"> PAGEREF _Toc27482923 \h </w:instrText>
        </w:r>
        <w:r w:rsidR="002E624F">
          <w:rPr>
            <w:noProof/>
            <w:webHidden/>
          </w:rPr>
        </w:r>
        <w:r w:rsidR="002E624F">
          <w:rPr>
            <w:noProof/>
            <w:webHidden/>
          </w:rPr>
          <w:fldChar w:fldCharType="separate"/>
        </w:r>
        <w:r w:rsidR="002E624F">
          <w:rPr>
            <w:noProof/>
            <w:webHidden/>
          </w:rPr>
          <w:t>45</w:t>
        </w:r>
        <w:r w:rsidR="002E624F">
          <w:rPr>
            <w:noProof/>
            <w:webHidden/>
          </w:rPr>
          <w:fldChar w:fldCharType="end"/>
        </w:r>
      </w:hyperlink>
    </w:p>
    <w:p w14:paraId="7DBF1B15" w14:textId="49370D3A" w:rsidR="002E624F" w:rsidRDefault="00C24041">
      <w:pPr>
        <w:pStyle w:val="TOC2"/>
        <w:rPr>
          <w:rFonts w:asciiTheme="minorHAnsi" w:hAnsiTheme="minorHAnsi"/>
          <w:noProof/>
        </w:rPr>
      </w:pPr>
      <w:hyperlink w:anchor="_Toc27482924" w:history="1">
        <w:r w:rsidR="002E624F" w:rsidRPr="00A23683">
          <w:rPr>
            <w:rStyle w:val="Hyperlink"/>
            <w:rFonts w:cstheme="minorHAnsi"/>
            <w:noProof/>
          </w:rPr>
          <w:t>7.1. Clinical Benefits / Performance Analysis</w:t>
        </w:r>
        <w:r w:rsidR="002E624F">
          <w:rPr>
            <w:noProof/>
            <w:webHidden/>
          </w:rPr>
          <w:tab/>
        </w:r>
        <w:r w:rsidR="002E624F">
          <w:rPr>
            <w:noProof/>
            <w:webHidden/>
          </w:rPr>
          <w:fldChar w:fldCharType="begin"/>
        </w:r>
        <w:r w:rsidR="002E624F">
          <w:rPr>
            <w:noProof/>
            <w:webHidden/>
          </w:rPr>
          <w:instrText xml:space="preserve"> PAGEREF _Toc27482924 \h </w:instrText>
        </w:r>
        <w:r w:rsidR="002E624F">
          <w:rPr>
            <w:noProof/>
            <w:webHidden/>
          </w:rPr>
        </w:r>
        <w:r w:rsidR="002E624F">
          <w:rPr>
            <w:noProof/>
            <w:webHidden/>
          </w:rPr>
          <w:fldChar w:fldCharType="separate"/>
        </w:r>
        <w:r w:rsidR="002E624F">
          <w:rPr>
            <w:noProof/>
            <w:webHidden/>
          </w:rPr>
          <w:t>45</w:t>
        </w:r>
        <w:r w:rsidR="002E624F">
          <w:rPr>
            <w:noProof/>
            <w:webHidden/>
          </w:rPr>
          <w:fldChar w:fldCharType="end"/>
        </w:r>
      </w:hyperlink>
    </w:p>
    <w:p w14:paraId="277EEA91" w14:textId="1CA4A89E" w:rsidR="002E624F" w:rsidRDefault="00C24041">
      <w:pPr>
        <w:pStyle w:val="TOC2"/>
        <w:rPr>
          <w:rFonts w:asciiTheme="minorHAnsi" w:hAnsiTheme="minorHAnsi"/>
          <w:noProof/>
        </w:rPr>
      </w:pPr>
      <w:hyperlink w:anchor="_Toc27482925" w:history="1">
        <w:r w:rsidR="002E624F" w:rsidRPr="00A23683">
          <w:rPr>
            <w:rStyle w:val="Hyperlink"/>
            <w:rFonts w:cstheme="minorHAnsi"/>
            <w:noProof/>
          </w:rPr>
          <w:t>7.2. Clinical Risks / Safety Analysis</w:t>
        </w:r>
        <w:r w:rsidR="002E624F">
          <w:rPr>
            <w:noProof/>
            <w:webHidden/>
          </w:rPr>
          <w:tab/>
        </w:r>
        <w:r w:rsidR="002E624F">
          <w:rPr>
            <w:noProof/>
            <w:webHidden/>
          </w:rPr>
          <w:fldChar w:fldCharType="begin"/>
        </w:r>
        <w:r w:rsidR="002E624F">
          <w:rPr>
            <w:noProof/>
            <w:webHidden/>
          </w:rPr>
          <w:instrText xml:space="preserve"> PAGEREF _Toc27482925 \h </w:instrText>
        </w:r>
        <w:r w:rsidR="002E624F">
          <w:rPr>
            <w:noProof/>
            <w:webHidden/>
          </w:rPr>
        </w:r>
        <w:r w:rsidR="002E624F">
          <w:rPr>
            <w:noProof/>
            <w:webHidden/>
          </w:rPr>
          <w:fldChar w:fldCharType="separate"/>
        </w:r>
        <w:r w:rsidR="002E624F">
          <w:rPr>
            <w:noProof/>
            <w:webHidden/>
          </w:rPr>
          <w:t>45</w:t>
        </w:r>
        <w:r w:rsidR="002E624F">
          <w:rPr>
            <w:noProof/>
            <w:webHidden/>
          </w:rPr>
          <w:fldChar w:fldCharType="end"/>
        </w:r>
      </w:hyperlink>
    </w:p>
    <w:p w14:paraId="4AF992EB" w14:textId="19F9FD93" w:rsidR="002E624F" w:rsidRDefault="00C24041">
      <w:pPr>
        <w:pStyle w:val="TOC2"/>
        <w:rPr>
          <w:rFonts w:asciiTheme="minorHAnsi" w:hAnsiTheme="minorHAnsi"/>
          <w:noProof/>
        </w:rPr>
      </w:pPr>
      <w:hyperlink w:anchor="_Toc27482926" w:history="1">
        <w:r w:rsidR="002E624F" w:rsidRPr="00A23683">
          <w:rPr>
            <w:rStyle w:val="Hyperlink"/>
            <w:rFonts w:cstheme="minorHAnsi"/>
            <w:noProof/>
          </w:rPr>
          <w:t>7.3. Side-Effects Acceptability</w:t>
        </w:r>
        <w:r w:rsidR="002E624F">
          <w:rPr>
            <w:noProof/>
            <w:webHidden/>
          </w:rPr>
          <w:tab/>
        </w:r>
        <w:r w:rsidR="002E624F">
          <w:rPr>
            <w:noProof/>
            <w:webHidden/>
          </w:rPr>
          <w:fldChar w:fldCharType="begin"/>
        </w:r>
        <w:r w:rsidR="002E624F">
          <w:rPr>
            <w:noProof/>
            <w:webHidden/>
          </w:rPr>
          <w:instrText xml:space="preserve"> PAGEREF _Toc27482926 \h </w:instrText>
        </w:r>
        <w:r w:rsidR="002E624F">
          <w:rPr>
            <w:noProof/>
            <w:webHidden/>
          </w:rPr>
        </w:r>
        <w:r w:rsidR="002E624F">
          <w:rPr>
            <w:noProof/>
            <w:webHidden/>
          </w:rPr>
          <w:fldChar w:fldCharType="separate"/>
        </w:r>
        <w:r w:rsidR="002E624F">
          <w:rPr>
            <w:noProof/>
            <w:webHidden/>
          </w:rPr>
          <w:t>46</w:t>
        </w:r>
        <w:r w:rsidR="002E624F">
          <w:rPr>
            <w:noProof/>
            <w:webHidden/>
          </w:rPr>
          <w:fldChar w:fldCharType="end"/>
        </w:r>
      </w:hyperlink>
    </w:p>
    <w:p w14:paraId="63861DD5" w14:textId="3BAA9C67" w:rsidR="002E624F" w:rsidRDefault="00C24041">
      <w:pPr>
        <w:pStyle w:val="TOC2"/>
        <w:rPr>
          <w:rFonts w:asciiTheme="minorHAnsi" w:hAnsiTheme="minorHAnsi"/>
          <w:noProof/>
        </w:rPr>
      </w:pPr>
      <w:hyperlink w:anchor="_Toc27482927" w:history="1">
        <w:r w:rsidR="002E624F" w:rsidRPr="00A23683">
          <w:rPr>
            <w:rStyle w:val="Hyperlink"/>
            <w:rFonts w:cstheme="minorHAnsi"/>
            <w:noProof/>
          </w:rPr>
          <w:t>7.4. Benefit-Risk Profile Acceptability</w:t>
        </w:r>
        <w:r w:rsidR="002E624F">
          <w:rPr>
            <w:noProof/>
            <w:webHidden/>
          </w:rPr>
          <w:tab/>
        </w:r>
        <w:r w:rsidR="002E624F">
          <w:rPr>
            <w:noProof/>
            <w:webHidden/>
          </w:rPr>
          <w:fldChar w:fldCharType="begin"/>
        </w:r>
        <w:r w:rsidR="002E624F">
          <w:rPr>
            <w:noProof/>
            <w:webHidden/>
          </w:rPr>
          <w:instrText xml:space="preserve"> PAGEREF _Toc27482927 \h </w:instrText>
        </w:r>
        <w:r w:rsidR="002E624F">
          <w:rPr>
            <w:noProof/>
            <w:webHidden/>
          </w:rPr>
        </w:r>
        <w:r w:rsidR="002E624F">
          <w:rPr>
            <w:noProof/>
            <w:webHidden/>
          </w:rPr>
          <w:fldChar w:fldCharType="separate"/>
        </w:r>
        <w:r w:rsidR="002E624F">
          <w:rPr>
            <w:noProof/>
            <w:webHidden/>
          </w:rPr>
          <w:t>46</w:t>
        </w:r>
        <w:r w:rsidR="002E624F">
          <w:rPr>
            <w:noProof/>
            <w:webHidden/>
          </w:rPr>
          <w:fldChar w:fldCharType="end"/>
        </w:r>
      </w:hyperlink>
    </w:p>
    <w:p w14:paraId="2B3353C4" w14:textId="2A741E93" w:rsidR="002E624F" w:rsidRDefault="00C24041">
      <w:pPr>
        <w:pStyle w:val="TOC1"/>
        <w:rPr>
          <w:rFonts w:asciiTheme="minorHAnsi" w:hAnsiTheme="minorHAnsi"/>
          <w:b w:val="0"/>
          <w:caps w:val="0"/>
          <w:noProof/>
        </w:rPr>
      </w:pPr>
      <w:hyperlink w:anchor="_Toc27482928" w:history="1">
        <w:r w:rsidR="002E624F" w:rsidRPr="00A23683">
          <w:rPr>
            <w:rStyle w:val="Hyperlink"/>
            <w:noProof/>
          </w:rPr>
          <w:t>8.</w:t>
        </w:r>
        <w:r w:rsidR="002E624F">
          <w:rPr>
            <w:rFonts w:asciiTheme="minorHAnsi" w:hAnsiTheme="minorHAnsi"/>
            <w:b w:val="0"/>
            <w:caps w:val="0"/>
            <w:noProof/>
          </w:rPr>
          <w:tab/>
        </w:r>
        <w:r w:rsidR="002E624F" w:rsidRPr="00A23683">
          <w:rPr>
            <w:rStyle w:val="Hyperlink"/>
            <w:noProof/>
          </w:rPr>
          <w:t>CONCLUSION</w:t>
        </w:r>
        <w:r w:rsidR="002E624F">
          <w:rPr>
            <w:noProof/>
            <w:webHidden/>
          </w:rPr>
          <w:tab/>
        </w:r>
        <w:r w:rsidR="002E624F">
          <w:rPr>
            <w:noProof/>
            <w:webHidden/>
          </w:rPr>
          <w:fldChar w:fldCharType="begin"/>
        </w:r>
        <w:r w:rsidR="002E624F">
          <w:rPr>
            <w:noProof/>
            <w:webHidden/>
          </w:rPr>
          <w:instrText xml:space="preserve"> PAGEREF _Toc27482928 \h </w:instrText>
        </w:r>
        <w:r w:rsidR="002E624F">
          <w:rPr>
            <w:noProof/>
            <w:webHidden/>
          </w:rPr>
        </w:r>
        <w:r w:rsidR="002E624F">
          <w:rPr>
            <w:noProof/>
            <w:webHidden/>
          </w:rPr>
          <w:fldChar w:fldCharType="separate"/>
        </w:r>
        <w:r w:rsidR="002E624F">
          <w:rPr>
            <w:noProof/>
            <w:webHidden/>
          </w:rPr>
          <w:t>47</w:t>
        </w:r>
        <w:r w:rsidR="002E624F">
          <w:rPr>
            <w:noProof/>
            <w:webHidden/>
          </w:rPr>
          <w:fldChar w:fldCharType="end"/>
        </w:r>
      </w:hyperlink>
    </w:p>
    <w:p w14:paraId="6B214271" w14:textId="6BD3A408" w:rsidR="002E624F" w:rsidRDefault="00C24041">
      <w:pPr>
        <w:pStyle w:val="TOC2"/>
        <w:rPr>
          <w:rFonts w:asciiTheme="minorHAnsi" w:hAnsiTheme="minorHAnsi"/>
          <w:noProof/>
        </w:rPr>
      </w:pPr>
      <w:hyperlink w:anchor="_Toc27482929" w:history="1">
        <w:r w:rsidR="002E624F" w:rsidRPr="00A23683">
          <w:rPr>
            <w:rStyle w:val="Hyperlink"/>
            <w:noProof/>
          </w:rPr>
          <w:t>8.1. Rationale for no PMCF Studies for the Megadyne Class I Accessory Products</w:t>
        </w:r>
        <w:r w:rsidR="002E624F">
          <w:rPr>
            <w:noProof/>
            <w:webHidden/>
          </w:rPr>
          <w:tab/>
        </w:r>
        <w:r w:rsidR="002E624F">
          <w:rPr>
            <w:noProof/>
            <w:webHidden/>
          </w:rPr>
          <w:fldChar w:fldCharType="begin"/>
        </w:r>
        <w:r w:rsidR="002E624F">
          <w:rPr>
            <w:noProof/>
            <w:webHidden/>
          </w:rPr>
          <w:instrText xml:space="preserve"> PAGEREF _Toc27482929 \h </w:instrText>
        </w:r>
        <w:r w:rsidR="002E624F">
          <w:rPr>
            <w:noProof/>
            <w:webHidden/>
          </w:rPr>
        </w:r>
        <w:r w:rsidR="002E624F">
          <w:rPr>
            <w:noProof/>
            <w:webHidden/>
          </w:rPr>
          <w:fldChar w:fldCharType="separate"/>
        </w:r>
        <w:r w:rsidR="002E624F">
          <w:rPr>
            <w:noProof/>
            <w:webHidden/>
          </w:rPr>
          <w:t>47</w:t>
        </w:r>
        <w:r w:rsidR="002E624F">
          <w:rPr>
            <w:noProof/>
            <w:webHidden/>
          </w:rPr>
          <w:fldChar w:fldCharType="end"/>
        </w:r>
      </w:hyperlink>
    </w:p>
    <w:p w14:paraId="75FEEAC0" w14:textId="02DD8848" w:rsidR="002E624F" w:rsidRDefault="00C24041">
      <w:pPr>
        <w:pStyle w:val="TOC2"/>
        <w:rPr>
          <w:rFonts w:asciiTheme="minorHAnsi" w:hAnsiTheme="minorHAnsi"/>
          <w:noProof/>
        </w:rPr>
      </w:pPr>
      <w:hyperlink w:anchor="_Toc27482930" w:history="1">
        <w:r w:rsidR="002E624F" w:rsidRPr="00A23683">
          <w:rPr>
            <w:rStyle w:val="Hyperlink"/>
            <w:noProof/>
          </w:rPr>
          <w:t>8.2. CER Frequency</w:t>
        </w:r>
        <w:r w:rsidR="002E624F">
          <w:rPr>
            <w:noProof/>
            <w:webHidden/>
          </w:rPr>
          <w:tab/>
        </w:r>
        <w:r w:rsidR="002E624F">
          <w:rPr>
            <w:noProof/>
            <w:webHidden/>
          </w:rPr>
          <w:fldChar w:fldCharType="begin"/>
        </w:r>
        <w:r w:rsidR="002E624F">
          <w:rPr>
            <w:noProof/>
            <w:webHidden/>
          </w:rPr>
          <w:instrText xml:space="preserve"> PAGEREF _Toc27482930 \h </w:instrText>
        </w:r>
        <w:r w:rsidR="002E624F">
          <w:rPr>
            <w:noProof/>
            <w:webHidden/>
          </w:rPr>
        </w:r>
        <w:r w:rsidR="002E624F">
          <w:rPr>
            <w:noProof/>
            <w:webHidden/>
          </w:rPr>
          <w:fldChar w:fldCharType="separate"/>
        </w:r>
        <w:r w:rsidR="002E624F">
          <w:rPr>
            <w:noProof/>
            <w:webHidden/>
          </w:rPr>
          <w:t>48</w:t>
        </w:r>
        <w:r w:rsidR="002E624F">
          <w:rPr>
            <w:noProof/>
            <w:webHidden/>
          </w:rPr>
          <w:fldChar w:fldCharType="end"/>
        </w:r>
      </w:hyperlink>
    </w:p>
    <w:p w14:paraId="4F80B1C6" w14:textId="0E11068B" w:rsidR="002E624F" w:rsidRDefault="00C24041">
      <w:pPr>
        <w:pStyle w:val="TOC1"/>
        <w:rPr>
          <w:rFonts w:asciiTheme="minorHAnsi" w:hAnsiTheme="minorHAnsi"/>
          <w:b w:val="0"/>
          <w:caps w:val="0"/>
          <w:noProof/>
        </w:rPr>
      </w:pPr>
      <w:hyperlink w:anchor="_Toc27482931" w:history="1">
        <w:r w:rsidR="002E624F" w:rsidRPr="00A23683">
          <w:rPr>
            <w:rStyle w:val="Hyperlink"/>
            <w:noProof/>
          </w:rPr>
          <w:t>9.</w:t>
        </w:r>
        <w:r w:rsidR="002E624F">
          <w:rPr>
            <w:rFonts w:asciiTheme="minorHAnsi" w:hAnsiTheme="minorHAnsi"/>
            <w:b w:val="0"/>
            <w:caps w:val="0"/>
            <w:noProof/>
          </w:rPr>
          <w:tab/>
        </w:r>
        <w:r w:rsidR="002E624F" w:rsidRPr="00A23683">
          <w:rPr>
            <w:rStyle w:val="Hyperlink"/>
            <w:noProof/>
          </w:rPr>
          <w:t>APPENDICES</w:t>
        </w:r>
        <w:r w:rsidR="002E624F">
          <w:rPr>
            <w:noProof/>
            <w:webHidden/>
          </w:rPr>
          <w:tab/>
        </w:r>
        <w:r w:rsidR="002E624F">
          <w:rPr>
            <w:noProof/>
            <w:webHidden/>
          </w:rPr>
          <w:fldChar w:fldCharType="begin"/>
        </w:r>
        <w:r w:rsidR="002E624F">
          <w:rPr>
            <w:noProof/>
            <w:webHidden/>
          </w:rPr>
          <w:instrText xml:space="preserve"> PAGEREF _Toc27482931 \h </w:instrText>
        </w:r>
        <w:r w:rsidR="002E624F">
          <w:rPr>
            <w:noProof/>
            <w:webHidden/>
          </w:rPr>
        </w:r>
        <w:r w:rsidR="002E624F">
          <w:rPr>
            <w:noProof/>
            <w:webHidden/>
          </w:rPr>
          <w:fldChar w:fldCharType="separate"/>
        </w:r>
        <w:r w:rsidR="002E624F">
          <w:rPr>
            <w:noProof/>
            <w:webHidden/>
          </w:rPr>
          <w:t>53</w:t>
        </w:r>
        <w:r w:rsidR="002E624F">
          <w:rPr>
            <w:noProof/>
            <w:webHidden/>
          </w:rPr>
          <w:fldChar w:fldCharType="end"/>
        </w:r>
      </w:hyperlink>
    </w:p>
    <w:p w14:paraId="1730D3AC" w14:textId="38880EF8" w:rsidR="002E624F" w:rsidRDefault="00C24041">
      <w:pPr>
        <w:pStyle w:val="TOC2"/>
        <w:rPr>
          <w:rFonts w:asciiTheme="minorHAnsi" w:hAnsiTheme="minorHAnsi"/>
          <w:noProof/>
        </w:rPr>
      </w:pPr>
      <w:hyperlink w:anchor="_Toc27482932" w:history="1">
        <w:r w:rsidR="002E624F" w:rsidRPr="00A23683">
          <w:rPr>
            <w:rStyle w:val="Hyperlink"/>
            <w:noProof/>
          </w:rPr>
          <w:t>9.1. Supporting References for Key Documents</w:t>
        </w:r>
        <w:r w:rsidR="002E624F">
          <w:rPr>
            <w:noProof/>
            <w:webHidden/>
          </w:rPr>
          <w:tab/>
        </w:r>
        <w:r w:rsidR="002E624F">
          <w:rPr>
            <w:noProof/>
            <w:webHidden/>
          </w:rPr>
          <w:fldChar w:fldCharType="begin"/>
        </w:r>
        <w:r w:rsidR="002E624F">
          <w:rPr>
            <w:noProof/>
            <w:webHidden/>
          </w:rPr>
          <w:instrText xml:space="preserve"> PAGEREF _Toc27482932 \h </w:instrText>
        </w:r>
        <w:r w:rsidR="002E624F">
          <w:rPr>
            <w:noProof/>
            <w:webHidden/>
          </w:rPr>
        </w:r>
        <w:r w:rsidR="002E624F">
          <w:rPr>
            <w:noProof/>
            <w:webHidden/>
          </w:rPr>
          <w:fldChar w:fldCharType="separate"/>
        </w:r>
        <w:r w:rsidR="002E624F">
          <w:rPr>
            <w:noProof/>
            <w:webHidden/>
          </w:rPr>
          <w:t>53</w:t>
        </w:r>
        <w:r w:rsidR="002E624F">
          <w:rPr>
            <w:noProof/>
            <w:webHidden/>
          </w:rPr>
          <w:fldChar w:fldCharType="end"/>
        </w:r>
      </w:hyperlink>
    </w:p>
    <w:p w14:paraId="47351FB0" w14:textId="63B74F22" w:rsidR="002E624F" w:rsidRDefault="00C24041">
      <w:pPr>
        <w:pStyle w:val="TOC2"/>
        <w:rPr>
          <w:rFonts w:asciiTheme="minorHAnsi" w:hAnsiTheme="minorHAnsi"/>
          <w:noProof/>
        </w:rPr>
      </w:pPr>
      <w:hyperlink w:anchor="_Toc27482933" w:history="1">
        <w:r w:rsidR="002E624F" w:rsidRPr="00A23683">
          <w:rPr>
            <w:rStyle w:val="Hyperlink"/>
            <w:rFonts w:cstheme="minorHAnsi"/>
            <w:noProof/>
          </w:rPr>
          <w:t>9.2. Product Codes</w:t>
        </w:r>
        <w:r w:rsidR="002E624F">
          <w:rPr>
            <w:noProof/>
            <w:webHidden/>
          </w:rPr>
          <w:tab/>
        </w:r>
        <w:r w:rsidR="002E624F">
          <w:rPr>
            <w:noProof/>
            <w:webHidden/>
          </w:rPr>
          <w:fldChar w:fldCharType="begin"/>
        </w:r>
        <w:r w:rsidR="002E624F">
          <w:rPr>
            <w:noProof/>
            <w:webHidden/>
          </w:rPr>
          <w:instrText xml:space="preserve"> PAGEREF _Toc27482933 \h </w:instrText>
        </w:r>
        <w:r w:rsidR="002E624F">
          <w:rPr>
            <w:noProof/>
            <w:webHidden/>
          </w:rPr>
        </w:r>
        <w:r w:rsidR="002E624F">
          <w:rPr>
            <w:noProof/>
            <w:webHidden/>
          </w:rPr>
          <w:fldChar w:fldCharType="separate"/>
        </w:r>
        <w:r w:rsidR="002E624F">
          <w:rPr>
            <w:noProof/>
            <w:webHidden/>
          </w:rPr>
          <w:t>56</w:t>
        </w:r>
        <w:r w:rsidR="002E624F">
          <w:rPr>
            <w:noProof/>
            <w:webHidden/>
          </w:rPr>
          <w:fldChar w:fldCharType="end"/>
        </w:r>
      </w:hyperlink>
    </w:p>
    <w:p w14:paraId="5C0D713C" w14:textId="08BA6A8A" w:rsidR="002E624F" w:rsidRDefault="00C24041">
      <w:pPr>
        <w:pStyle w:val="TOC2"/>
        <w:rPr>
          <w:rFonts w:asciiTheme="minorHAnsi" w:hAnsiTheme="minorHAnsi"/>
          <w:noProof/>
        </w:rPr>
      </w:pPr>
      <w:hyperlink w:anchor="_Toc27482934" w:history="1">
        <w:r w:rsidR="002E624F" w:rsidRPr="00A23683">
          <w:rPr>
            <w:rStyle w:val="Hyperlink"/>
            <w:noProof/>
          </w:rPr>
          <w:t>9.3. Literature Search Results</w:t>
        </w:r>
        <w:r w:rsidR="002E624F">
          <w:rPr>
            <w:noProof/>
            <w:webHidden/>
          </w:rPr>
          <w:tab/>
        </w:r>
        <w:r w:rsidR="002E624F">
          <w:rPr>
            <w:noProof/>
            <w:webHidden/>
          </w:rPr>
          <w:fldChar w:fldCharType="begin"/>
        </w:r>
        <w:r w:rsidR="002E624F">
          <w:rPr>
            <w:noProof/>
            <w:webHidden/>
          </w:rPr>
          <w:instrText xml:space="preserve"> PAGEREF _Toc27482934 \h </w:instrText>
        </w:r>
        <w:r w:rsidR="002E624F">
          <w:rPr>
            <w:noProof/>
            <w:webHidden/>
          </w:rPr>
        </w:r>
        <w:r w:rsidR="002E624F">
          <w:rPr>
            <w:noProof/>
            <w:webHidden/>
          </w:rPr>
          <w:fldChar w:fldCharType="separate"/>
        </w:r>
        <w:r w:rsidR="002E624F">
          <w:rPr>
            <w:noProof/>
            <w:webHidden/>
          </w:rPr>
          <w:t>58</w:t>
        </w:r>
        <w:r w:rsidR="002E624F">
          <w:rPr>
            <w:noProof/>
            <w:webHidden/>
          </w:rPr>
          <w:fldChar w:fldCharType="end"/>
        </w:r>
      </w:hyperlink>
    </w:p>
    <w:p w14:paraId="0ABE03E2" w14:textId="71360271" w:rsidR="002E624F" w:rsidRDefault="00C24041">
      <w:pPr>
        <w:pStyle w:val="TOC3"/>
        <w:rPr>
          <w:rFonts w:asciiTheme="minorHAnsi" w:hAnsiTheme="minorHAnsi"/>
          <w:noProof/>
        </w:rPr>
      </w:pPr>
      <w:hyperlink w:anchor="_Toc27482935" w:history="1">
        <w:r w:rsidR="002E624F" w:rsidRPr="00A23683">
          <w:rPr>
            <w:rStyle w:val="Hyperlink"/>
            <w:noProof/>
          </w:rPr>
          <w:t>9.3.1. Systematic SOA Search</w:t>
        </w:r>
        <w:r w:rsidR="002E624F">
          <w:rPr>
            <w:noProof/>
            <w:webHidden/>
          </w:rPr>
          <w:tab/>
        </w:r>
        <w:r w:rsidR="002E624F">
          <w:rPr>
            <w:noProof/>
            <w:webHidden/>
          </w:rPr>
          <w:fldChar w:fldCharType="begin"/>
        </w:r>
        <w:r w:rsidR="002E624F">
          <w:rPr>
            <w:noProof/>
            <w:webHidden/>
          </w:rPr>
          <w:instrText xml:space="preserve"> PAGEREF _Toc27482935 \h </w:instrText>
        </w:r>
        <w:r w:rsidR="002E624F">
          <w:rPr>
            <w:noProof/>
            <w:webHidden/>
          </w:rPr>
        </w:r>
        <w:r w:rsidR="002E624F">
          <w:rPr>
            <w:noProof/>
            <w:webHidden/>
          </w:rPr>
          <w:fldChar w:fldCharType="separate"/>
        </w:r>
        <w:r w:rsidR="002E624F">
          <w:rPr>
            <w:noProof/>
            <w:webHidden/>
          </w:rPr>
          <w:t>58</w:t>
        </w:r>
        <w:r w:rsidR="002E624F">
          <w:rPr>
            <w:noProof/>
            <w:webHidden/>
          </w:rPr>
          <w:fldChar w:fldCharType="end"/>
        </w:r>
      </w:hyperlink>
    </w:p>
    <w:p w14:paraId="36A7BCF5" w14:textId="42DB20AA" w:rsidR="002E624F" w:rsidRDefault="00C24041">
      <w:pPr>
        <w:pStyle w:val="TOC3"/>
        <w:rPr>
          <w:rFonts w:asciiTheme="minorHAnsi" w:hAnsiTheme="minorHAnsi"/>
          <w:noProof/>
        </w:rPr>
      </w:pPr>
      <w:hyperlink w:anchor="_Toc27482936" w:history="1">
        <w:r w:rsidR="002E624F" w:rsidRPr="00A23683">
          <w:rPr>
            <w:rStyle w:val="Hyperlink"/>
            <w:noProof/>
          </w:rPr>
          <w:t>9.3.2. Systematic Literature Review Search</w:t>
        </w:r>
        <w:r w:rsidR="002E624F">
          <w:rPr>
            <w:noProof/>
            <w:webHidden/>
          </w:rPr>
          <w:tab/>
        </w:r>
        <w:r w:rsidR="002E624F">
          <w:rPr>
            <w:noProof/>
            <w:webHidden/>
          </w:rPr>
          <w:fldChar w:fldCharType="begin"/>
        </w:r>
        <w:r w:rsidR="002E624F">
          <w:rPr>
            <w:noProof/>
            <w:webHidden/>
          </w:rPr>
          <w:instrText xml:space="preserve"> PAGEREF _Toc27482936 \h </w:instrText>
        </w:r>
        <w:r w:rsidR="002E624F">
          <w:rPr>
            <w:noProof/>
            <w:webHidden/>
          </w:rPr>
        </w:r>
        <w:r w:rsidR="002E624F">
          <w:rPr>
            <w:noProof/>
            <w:webHidden/>
          </w:rPr>
          <w:fldChar w:fldCharType="separate"/>
        </w:r>
        <w:r w:rsidR="002E624F">
          <w:rPr>
            <w:noProof/>
            <w:webHidden/>
          </w:rPr>
          <w:t>63</w:t>
        </w:r>
        <w:r w:rsidR="002E624F">
          <w:rPr>
            <w:noProof/>
            <w:webHidden/>
          </w:rPr>
          <w:fldChar w:fldCharType="end"/>
        </w:r>
      </w:hyperlink>
    </w:p>
    <w:p w14:paraId="5C08E442" w14:textId="48402AA7" w:rsidR="002E624F" w:rsidRDefault="00C24041">
      <w:pPr>
        <w:pStyle w:val="TOC2"/>
        <w:rPr>
          <w:rFonts w:asciiTheme="minorHAnsi" w:hAnsiTheme="minorHAnsi"/>
          <w:noProof/>
        </w:rPr>
      </w:pPr>
      <w:hyperlink w:anchor="_Toc27482937" w:history="1">
        <w:r w:rsidR="002E624F" w:rsidRPr="00A23683">
          <w:rPr>
            <w:rStyle w:val="Hyperlink"/>
            <w:rFonts w:cstheme="minorHAnsi"/>
            <w:noProof/>
          </w:rPr>
          <w:t>9.4. Bibliography</w:t>
        </w:r>
        <w:r w:rsidR="002E624F">
          <w:rPr>
            <w:noProof/>
            <w:webHidden/>
          </w:rPr>
          <w:tab/>
        </w:r>
        <w:r w:rsidR="002E624F">
          <w:rPr>
            <w:noProof/>
            <w:webHidden/>
          </w:rPr>
          <w:fldChar w:fldCharType="begin"/>
        </w:r>
        <w:r w:rsidR="002E624F">
          <w:rPr>
            <w:noProof/>
            <w:webHidden/>
          </w:rPr>
          <w:instrText xml:space="preserve"> PAGEREF _Toc27482937 \h </w:instrText>
        </w:r>
        <w:r w:rsidR="002E624F">
          <w:rPr>
            <w:noProof/>
            <w:webHidden/>
          </w:rPr>
        </w:r>
        <w:r w:rsidR="002E624F">
          <w:rPr>
            <w:noProof/>
            <w:webHidden/>
          </w:rPr>
          <w:fldChar w:fldCharType="separate"/>
        </w:r>
        <w:r w:rsidR="002E624F">
          <w:rPr>
            <w:noProof/>
            <w:webHidden/>
          </w:rPr>
          <w:t>64</w:t>
        </w:r>
        <w:r w:rsidR="002E624F">
          <w:rPr>
            <w:noProof/>
            <w:webHidden/>
          </w:rPr>
          <w:fldChar w:fldCharType="end"/>
        </w:r>
      </w:hyperlink>
    </w:p>
    <w:p w14:paraId="5C29AF56" w14:textId="5E39DC48" w:rsidR="002E624F" w:rsidRDefault="00C24041">
      <w:pPr>
        <w:pStyle w:val="TOC3"/>
        <w:rPr>
          <w:rFonts w:asciiTheme="minorHAnsi" w:hAnsiTheme="minorHAnsi"/>
          <w:noProof/>
        </w:rPr>
      </w:pPr>
      <w:hyperlink w:anchor="_Toc27482938" w:history="1">
        <w:r w:rsidR="002E624F" w:rsidRPr="00A23683">
          <w:rPr>
            <w:rStyle w:val="Hyperlink"/>
            <w:noProof/>
          </w:rPr>
          <w:t>9.4.1. SOA Included Articles &amp; General Articles</w:t>
        </w:r>
        <w:r w:rsidR="002E624F">
          <w:rPr>
            <w:noProof/>
            <w:webHidden/>
          </w:rPr>
          <w:tab/>
        </w:r>
        <w:r w:rsidR="002E624F">
          <w:rPr>
            <w:noProof/>
            <w:webHidden/>
          </w:rPr>
          <w:fldChar w:fldCharType="begin"/>
        </w:r>
        <w:r w:rsidR="002E624F">
          <w:rPr>
            <w:noProof/>
            <w:webHidden/>
          </w:rPr>
          <w:instrText xml:space="preserve"> PAGEREF _Toc27482938 \h </w:instrText>
        </w:r>
        <w:r w:rsidR="002E624F">
          <w:rPr>
            <w:noProof/>
            <w:webHidden/>
          </w:rPr>
        </w:r>
        <w:r w:rsidR="002E624F">
          <w:rPr>
            <w:noProof/>
            <w:webHidden/>
          </w:rPr>
          <w:fldChar w:fldCharType="separate"/>
        </w:r>
        <w:r w:rsidR="002E624F">
          <w:rPr>
            <w:noProof/>
            <w:webHidden/>
          </w:rPr>
          <w:t>64</w:t>
        </w:r>
        <w:r w:rsidR="002E624F">
          <w:rPr>
            <w:noProof/>
            <w:webHidden/>
          </w:rPr>
          <w:fldChar w:fldCharType="end"/>
        </w:r>
      </w:hyperlink>
    </w:p>
    <w:p w14:paraId="46385DA5" w14:textId="6B6FD916" w:rsidR="002E624F" w:rsidRDefault="00C24041">
      <w:pPr>
        <w:pStyle w:val="TOC3"/>
        <w:rPr>
          <w:rFonts w:asciiTheme="minorHAnsi" w:hAnsiTheme="minorHAnsi"/>
          <w:noProof/>
        </w:rPr>
      </w:pPr>
      <w:hyperlink w:anchor="_Toc27482939" w:history="1">
        <w:r w:rsidR="002E624F" w:rsidRPr="00A23683">
          <w:rPr>
            <w:rStyle w:val="Hyperlink"/>
            <w:noProof/>
          </w:rPr>
          <w:t>9.4.2. Literature Included Articles (Subject Devices)</w:t>
        </w:r>
        <w:r w:rsidR="002E624F">
          <w:rPr>
            <w:noProof/>
            <w:webHidden/>
          </w:rPr>
          <w:tab/>
        </w:r>
        <w:r w:rsidR="002E624F">
          <w:rPr>
            <w:noProof/>
            <w:webHidden/>
          </w:rPr>
          <w:fldChar w:fldCharType="begin"/>
        </w:r>
        <w:r w:rsidR="002E624F">
          <w:rPr>
            <w:noProof/>
            <w:webHidden/>
          </w:rPr>
          <w:instrText xml:space="preserve"> PAGEREF _Toc27482939 \h </w:instrText>
        </w:r>
        <w:r w:rsidR="002E624F">
          <w:rPr>
            <w:noProof/>
            <w:webHidden/>
          </w:rPr>
        </w:r>
        <w:r w:rsidR="002E624F">
          <w:rPr>
            <w:noProof/>
            <w:webHidden/>
          </w:rPr>
          <w:fldChar w:fldCharType="separate"/>
        </w:r>
        <w:r w:rsidR="002E624F">
          <w:rPr>
            <w:noProof/>
            <w:webHidden/>
          </w:rPr>
          <w:t>65</w:t>
        </w:r>
        <w:r w:rsidR="002E624F">
          <w:rPr>
            <w:noProof/>
            <w:webHidden/>
          </w:rPr>
          <w:fldChar w:fldCharType="end"/>
        </w:r>
      </w:hyperlink>
    </w:p>
    <w:p w14:paraId="7B6D4FE4" w14:textId="553206E8" w:rsidR="002E624F" w:rsidRDefault="00C24041">
      <w:pPr>
        <w:pStyle w:val="TOC3"/>
        <w:rPr>
          <w:rFonts w:asciiTheme="minorHAnsi" w:hAnsiTheme="minorHAnsi"/>
          <w:noProof/>
        </w:rPr>
      </w:pPr>
      <w:hyperlink w:anchor="_Toc27482940" w:history="1">
        <w:r w:rsidR="002E624F" w:rsidRPr="00A23683">
          <w:rPr>
            <w:rStyle w:val="Hyperlink"/>
            <w:noProof/>
          </w:rPr>
          <w:t>9.4.3. Literature Excluded Articles (Subject Devices)</w:t>
        </w:r>
        <w:r w:rsidR="002E624F">
          <w:rPr>
            <w:noProof/>
            <w:webHidden/>
          </w:rPr>
          <w:tab/>
        </w:r>
        <w:r w:rsidR="002E624F">
          <w:rPr>
            <w:noProof/>
            <w:webHidden/>
          </w:rPr>
          <w:fldChar w:fldCharType="begin"/>
        </w:r>
        <w:r w:rsidR="002E624F">
          <w:rPr>
            <w:noProof/>
            <w:webHidden/>
          </w:rPr>
          <w:instrText xml:space="preserve"> PAGEREF _Toc27482940 \h </w:instrText>
        </w:r>
        <w:r w:rsidR="002E624F">
          <w:rPr>
            <w:noProof/>
            <w:webHidden/>
          </w:rPr>
        </w:r>
        <w:r w:rsidR="002E624F">
          <w:rPr>
            <w:noProof/>
            <w:webHidden/>
          </w:rPr>
          <w:fldChar w:fldCharType="separate"/>
        </w:r>
        <w:r w:rsidR="002E624F">
          <w:rPr>
            <w:noProof/>
            <w:webHidden/>
          </w:rPr>
          <w:t>65</w:t>
        </w:r>
        <w:r w:rsidR="002E624F">
          <w:rPr>
            <w:noProof/>
            <w:webHidden/>
          </w:rPr>
          <w:fldChar w:fldCharType="end"/>
        </w:r>
      </w:hyperlink>
    </w:p>
    <w:p w14:paraId="2B9ECC93" w14:textId="5F9F62AC" w:rsidR="002E624F" w:rsidRDefault="00C24041">
      <w:pPr>
        <w:pStyle w:val="TOC2"/>
        <w:rPr>
          <w:rFonts w:asciiTheme="minorHAnsi" w:hAnsiTheme="minorHAnsi"/>
          <w:noProof/>
        </w:rPr>
      </w:pPr>
      <w:hyperlink w:anchor="_Toc27482941" w:history="1">
        <w:r w:rsidR="002E624F" w:rsidRPr="00A23683">
          <w:rPr>
            <w:rStyle w:val="Hyperlink"/>
            <w:rFonts w:cstheme="minorHAnsi"/>
            <w:noProof/>
          </w:rPr>
          <w:t>9.5. Abbreviations</w:t>
        </w:r>
        <w:r w:rsidR="002E624F">
          <w:rPr>
            <w:noProof/>
            <w:webHidden/>
          </w:rPr>
          <w:tab/>
        </w:r>
        <w:r w:rsidR="002E624F">
          <w:rPr>
            <w:noProof/>
            <w:webHidden/>
          </w:rPr>
          <w:fldChar w:fldCharType="begin"/>
        </w:r>
        <w:r w:rsidR="002E624F">
          <w:rPr>
            <w:noProof/>
            <w:webHidden/>
          </w:rPr>
          <w:instrText xml:space="preserve"> PAGEREF _Toc27482941 \h </w:instrText>
        </w:r>
        <w:r w:rsidR="002E624F">
          <w:rPr>
            <w:noProof/>
            <w:webHidden/>
          </w:rPr>
        </w:r>
        <w:r w:rsidR="002E624F">
          <w:rPr>
            <w:noProof/>
            <w:webHidden/>
          </w:rPr>
          <w:fldChar w:fldCharType="separate"/>
        </w:r>
        <w:r w:rsidR="002E624F">
          <w:rPr>
            <w:noProof/>
            <w:webHidden/>
          </w:rPr>
          <w:t>66</w:t>
        </w:r>
        <w:r w:rsidR="002E624F">
          <w:rPr>
            <w:noProof/>
            <w:webHidden/>
          </w:rPr>
          <w:fldChar w:fldCharType="end"/>
        </w:r>
      </w:hyperlink>
    </w:p>
    <w:p w14:paraId="061AE8DD" w14:textId="671E2543" w:rsidR="002E624F" w:rsidRDefault="00C24041">
      <w:pPr>
        <w:pStyle w:val="TOC2"/>
        <w:rPr>
          <w:rFonts w:asciiTheme="minorHAnsi" w:hAnsiTheme="minorHAnsi"/>
          <w:noProof/>
        </w:rPr>
      </w:pPr>
      <w:hyperlink w:anchor="_Toc27482942" w:history="1">
        <w:r w:rsidR="002E624F" w:rsidRPr="00A23683">
          <w:rPr>
            <w:rStyle w:val="Hyperlink"/>
            <w:rFonts w:cstheme="minorHAnsi"/>
            <w:noProof/>
          </w:rPr>
          <w:t>9.6. CER Team</w:t>
        </w:r>
        <w:r w:rsidR="002E624F">
          <w:rPr>
            <w:noProof/>
            <w:webHidden/>
          </w:rPr>
          <w:tab/>
        </w:r>
        <w:r w:rsidR="002E624F">
          <w:rPr>
            <w:noProof/>
            <w:webHidden/>
          </w:rPr>
          <w:fldChar w:fldCharType="begin"/>
        </w:r>
        <w:r w:rsidR="002E624F">
          <w:rPr>
            <w:noProof/>
            <w:webHidden/>
          </w:rPr>
          <w:instrText xml:space="preserve"> PAGEREF _Toc27482942 \h </w:instrText>
        </w:r>
        <w:r w:rsidR="002E624F">
          <w:rPr>
            <w:noProof/>
            <w:webHidden/>
          </w:rPr>
        </w:r>
        <w:r w:rsidR="002E624F">
          <w:rPr>
            <w:noProof/>
            <w:webHidden/>
          </w:rPr>
          <w:fldChar w:fldCharType="separate"/>
        </w:r>
        <w:r w:rsidR="002E624F">
          <w:rPr>
            <w:noProof/>
            <w:webHidden/>
          </w:rPr>
          <w:t>67</w:t>
        </w:r>
        <w:r w:rsidR="002E624F">
          <w:rPr>
            <w:noProof/>
            <w:webHidden/>
          </w:rPr>
          <w:fldChar w:fldCharType="end"/>
        </w:r>
      </w:hyperlink>
    </w:p>
    <w:p w14:paraId="5164285F" w14:textId="276C27A5" w:rsidR="002E624F" w:rsidRDefault="00C24041">
      <w:pPr>
        <w:pStyle w:val="TOC2"/>
        <w:rPr>
          <w:rFonts w:asciiTheme="minorHAnsi" w:hAnsiTheme="minorHAnsi"/>
          <w:noProof/>
        </w:rPr>
      </w:pPr>
      <w:hyperlink w:anchor="_Toc27482943" w:history="1">
        <w:r w:rsidR="002E624F" w:rsidRPr="00A23683">
          <w:rPr>
            <w:rStyle w:val="Hyperlink"/>
            <w:rFonts w:cstheme="minorHAnsi"/>
            <w:noProof/>
          </w:rPr>
          <w:t>9.7. CV Of Medical Affairs (MA) Evaluator</w:t>
        </w:r>
        <w:r w:rsidR="002E624F">
          <w:rPr>
            <w:noProof/>
            <w:webHidden/>
          </w:rPr>
          <w:tab/>
        </w:r>
        <w:r w:rsidR="002E624F">
          <w:rPr>
            <w:noProof/>
            <w:webHidden/>
          </w:rPr>
          <w:fldChar w:fldCharType="begin"/>
        </w:r>
        <w:r w:rsidR="002E624F">
          <w:rPr>
            <w:noProof/>
            <w:webHidden/>
          </w:rPr>
          <w:instrText xml:space="preserve"> PAGEREF _Toc27482943 \h </w:instrText>
        </w:r>
        <w:r w:rsidR="002E624F">
          <w:rPr>
            <w:noProof/>
            <w:webHidden/>
          </w:rPr>
        </w:r>
        <w:r w:rsidR="002E624F">
          <w:rPr>
            <w:noProof/>
            <w:webHidden/>
          </w:rPr>
          <w:fldChar w:fldCharType="separate"/>
        </w:r>
        <w:r w:rsidR="002E624F">
          <w:rPr>
            <w:noProof/>
            <w:webHidden/>
          </w:rPr>
          <w:t>68</w:t>
        </w:r>
        <w:r w:rsidR="002E624F">
          <w:rPr>
            <w:noProof/>
            <w:webHidden/>
          </w:rPr>
          <w:fldChar w:fldCharType="end"/>
        </w:r>
      </w:hyperlink>
    </w:p>
    <w:p w14:paraId="0A6DA64C" w14:textId="69302146" w:rsidR="002E624F" w:rsidRDefault="00C24041">
      <w:pPr>
        <w:pStyle w:val="TOC2"/>
        <w:rPr>
          <w:rFonts w:asciiTheme="minorHAnsi" w:hAnsiTheme="minorHAnsi"/>
          <w:noProof/>
        </w:rPr>
      </w:pPr>
      <w:hyperlink w:anchor="_Toc27482944" w:history="1">
        <w:r w:rsidR="002E624F" w:rsidRPr="00A23683">
          <w:rPr>
            <w:rStyle w:val="Hyperlink"/>
            <w:rFonts w:cstheme="minorHAnsi"/>
            <w:noProof/>
          </w:rPr>
          <w:t>9.8. CV Of Regulatory Affairs (RA) Evaluator</w:t>
        </w:r>
        <w:r w:rsidR="002E624F">
          <w:rPr>
            <w:noProof/>
            <w:webHidden/>
          </w:rPr>
          <w:tab/>
        </w:r>
        <w:r w:rsidR="002E624F">
          <w:rPr>
            <w:noProof/>
            <w:webHidden/>
          </w:rPr>
          <w:fldChar w:fldCharType="begin"/>
        </w:r>
        <w:r w:rsidR="002E624F">
          <w:rPr>
            <w:noProof/>
            <w:webHidden/>
          </w:rPr>
          <w:instrText xml:space="preserve"> PAGEREF _Toc27482944 \h </w:instrText>
        </w:r>
        <w:r w:rsidR="002E624F">
          <w:rPr>
            <w:noProof/>
            <w:webHidden/>
          </w:rPr>
        </w:r>
        <w:r w:rsidR="002E624F">
          <w:rPr>
            <w:noProof/>
            <w:webHidden/>
          </w:rPr>
          <w:fldChar w:fldCharType="separate"/>
        </w:r>
        <w:r w:rsidR="002E624F">
          <w:rPr>
            <w:noProof/>
            <w:webHidden/>
          </w:rPr>
          <w:t>73</w:t>
        </w:r>
        <w:r w:rsidR="002E624F">
          <w:rPr>
            <w:noProof/>
            <w:webHidden/>
          </w:rPr>
          <w:fldChar w:fldCharType="end"/>
        </w:r>
      </w:hyperlink>
    </w:p>
    <w:p w14:paraId="2B9166A9" w14:textId="2BF8D2CE" w:rsidR="002E624F" w:rsidRDefault="00C24041">
      <w:pPr>
        <w:pStyle w:val="TOC2"/>
        <w:rPr>
          <w:rFonts w:asciiTheme="minorHAnsi" w:hAnsiTheme="minorHAnsi"/>
          <w:noProof/>
        </w:rPr>
      </w:pPr>
      <w:hyperlink w:anchor="_Toc27482945" w:history="1">
        <w:r w:rsidR="002E624F" w:rsidRPr="00A23683">
          <w:rPr>
            <w:rStyle w:val="Hyperlink"/>
            <w:rFonts w:cstheme="minorHAnsi"/>
            <w:noProof/>
          </w:rPr>
          <w:t>9.9. CV Of Medical Operations (MO) Evaluator</w:t>
        </w:r>
        <w:r w:rsidR="002E624F">
          <w:rPr>
            <w:noProof/>
            <w:webHidden/>
          </w:rPr>
          <w:tab/>
        </w:r>
        <w:r w:rsidR="002E624F">
          <w:rPr>
            <w:noProof/>
            <w:webHidden/>
          </w:rPr>
          <w:fldChar w:fldCharType="begin"/>
        </w:r>
        <w:r w:rsidR="002E624F">
          <w:rPr>
            <w:noProof/>
            <w:webHidden/>
          </w:rPr>
          <w:instrText xml:space="preserve"> PAGEREF _Toc27482945 \h </w:instrText>
        </w:r>
        <w:r w:rsidR="002E624F">
          <w:rPr>
            <w:noProof/>
            <w:webHidden/>
          </w:rPr>
        </w:r>
        <w:r w:rsidR="002E624F">
          <w:rPr>
            <w:noProof/>
            <w:webHidden/>
          </w:rPr>
          <w:fldChar w:fldCharType="separate"/>
        </w:r>
        <w:r w:rsidR="002E624F">
          <w:rPr>
            <w:noProof/>
            <w:webHidden/>
          </w:rPr>
          <w:t>77</w:t>
        </w:r>
        <w:r w:rsidR="002E624F">
          <w:rPr>
            <w:noProof/>
            <w:webHidden/>
          </w:rPr>
          <w:fldChar w:fldCharType="end"/>
        </w:r>
      </w:hyperlink>
    </w:p>
    <w:p w14:paraId="041C2BF4" w14:textId="3652EF52" w:rsidR="002E624F" w:rsidRDefault="00C24041">
      <w:pPr>
        <w:pStyle w:val="TOC2"/>
        <w:rPr>
          <w:rFonts w:asciiTheme="minorHAnsi" w:hAnsiTheme="minorHAnsi"/>
          <w:noProof/>
        </w:rPr>
      </w:pPr>
      <w:hyperlink w:anchor="_Toc27482946" w:history="1">
        <w:r w:rsidR="002E624F" w:rsidRPr="00A23683">
          <w:rPr>
            <w:rStyle w:val="Hyperlink"/>
            <w:rFonts w:cstheme="minorHAnsi"/>
            <w:noProof/>
          </w:rPr>
          <w:t>9.10. CER Revision History</w:t>
        </w:r>
        <w:r w:rsidR="002E624F">
          <w:rPr>
            <w:noProof/>
            <w:webHidden/>
          </w:rPr>
          <w:tab/>
        </w:r>
        <w:r w:rsidR="002E624F">
          <w:rPr>
            <w:noProof/>
            <w:webHidden/>
          </w:rPr>
          <w:fldChar w:fldCharType="begin"/>
        </w:r>
        <w:r w:rsidR="002E624F">
          <w:rPr>
            <w:noProof/>
            <w:webHidden/>
          </w:rPr>
          <w:instrText xml:space="preserve"> PAGEREF _Toc27482946 \h </w:instrText>
        </w:r>
        <w:r w:rsidR="002E624F">
          <w:rPr>
            <w:noProof/>
            <w:webHidden/>
          </w:rPr>
        </w:r>
        <w:r w:rsidR="002E624F">
          <w:rPr>
            <w:noProof/>
            <w:webHidden/>
          </w:rPr>
          <w:fldChar w:fldCharType="separate"/>
        </w:r>
        <w:r w:rsidR="002E624F">
          <w:rPr>
            <w:noProof/>
            <w:webHidden/>
          </w:rPr>
          <w:t>88</w:t>
        </w:r>
        <w:r w:rsidR="002E624F">
          <w:rPr>
            <w:noProof/>
            <w:webHidden/>
          </w:rPr>
          <w:fldChar w:fldCharType="end"/>
        </w:r>
      </w:hyperlink>
    </w:p>
    <w:p w14:paraId="47CED8DA" w14:textId="1E2FDFD3" w:rsidR="002E624F" w:rsidRDefault="00C24041">
      <w:pPr>
        <w:pStyle w:val="TOC2"/>
        <w:rPr>
          <w:rFonts w:asciiTheme="minorHAnsi" w:hAnsiTheme="minorHAnsi"/>
          <w:noProof/>
        </w:rPr>
      </w:pPr>
      <w:hyperlink w:anchor="_Toc27482947" w:history="1">
        <w:r w:rsidR="002E624F" w:rsidRPr="00A23683">
          <w:rPr>
            <w:rStyle w:val="Hyperlink"/>
            <w:rFonts w:cstheme="minorHAnsi"/>
            <w:noProof/>
          </w:rPr>
          <w:t>9.11. CER Approval Signatures (E-Signatures)</w:t>
        </w:r>
        <w:r w:rsidR="002E624F">
          <w:rPr>
            <w:noProof/>
            <w:webHidden/>
          </w:rPr>
          <w:tab/>
        </w:r>
        <w:r w:rsidR="002E624F">
          <w:rPr>
            <w:noProof/>
            <w:webHidden/>
          </w:rPr>
          <w:fldChar w:fldCharType="begin"/>
        </w:r>
        <w:r w:rsidR="002E624F">
          <w:rPr>
            <w:noProof/>
            <w:webHidden/>
          </w:rPr>
          <w:instrText xml:space="preserve"> PAGEREF _Toc27482947 \h </w:instrText>
        </w:r>
        <w:r w:rsidR="002E624F">
          <w:rPr>
            <w:noProof/>
            <w:webHidden/>
          </w:rPr>
        </w:r>
        <w:r w:rsidR="002E624F">
          <w:rPr>
            <w:noProof/>
            <w:webHidden/>
          </w:rPr>
          <w:fldChar w:fldCharType="separate"/>
        </w:r>
        <w:r w:rsidR="002E624F">
          <w:rPr>
            <w:noProof/>
            <w:webHidden/>
          </w:rPr>
          <w:t>89</w:t>
        </w:r>
        <w:r w:rsidR="002E624F">
          <w:rPr>
            <w:noProof/>
            <w:webHidden/>
          </w:rPr>
          <w:fldChar w:fldCharType="end"/>
        </w:r>
      </w:hyperlink>
    </w:p>
    <w:p w14:paraId="08C1A73B" w14:textId="2ABEB0CA" w:rsidR="00893067" w:rsidRDefault="00405EC1" w:rsidP="00B60B87">
      <w:r>
        <w:lastRenderedPageBreak/>
        <w:fldChar w:fldCharType="end"/>
      </w:r>
      <w:bookmarkStart w:id="5" w:name="_Toc27482884"/>
      <w:bookmarkStart w:id="6" w:name="_Toc435026742"/>
      <w:bookmarkStart w:id="7" w:name="_Toc411187955"/>
      <w:r>
        <w:t>Executive summary</w:t>
      </w:r>
      <w:bookmarkEnd w:id="5"/>
    </w:p>
    <w:p w14:paraId="56DFCDB8" w14:textId="34E8BF77" w:rsidR="00893067" w:rsidRDefault="00405EC1">
      <w:r>
        <w:t>Th</w:t>
      </w:r>
      <w:r w:rsidR="00703331">
        <w:t>is</w:t>
      </w:r>
      <w:r>
        <w:t xml:space="preserve"> clinical evaluation is based on a comprehensive analysis of available nonclinical data relevant to the intended purpose of the </w:t>
      </w:r>
      <w:proofErr w:type="spellStart"/>
      <w:r w:rsidR="0029600B" w:rsidRPr="0029600B">
        <w:t>Megadyne</w:t>
      </w:r>
      <w:proofErr w:type="spellEnd"/>
      <w:r w:rsidR="0029600B" w:rsidRPr="0029600B">
        <w:t xml:space="preserve"> Class I Accessory Product</w:t>
      </w:r>
      <w:r w:rsidR="00245BC2">
        <w:t>s</w:t>
      </w:r>
      <w:r>
        <w:t xml:space="preserve"> (subject device</w:t>
      </w:r>
      <w:r w:rsidR="00245BC2">
        <w:t>s</w:t>
      </w:r>
      <w:r>
        <w:t xml:space="preserve">). The </w:t>
      </w:r>
      <w:bookmarkStart w:id="8" w:name="_Hlk26723312"/>
      <w:proofErr w:type="spellStart"/>
      <w:r w:rsidR="000C6281" w:rsidRPr="000C6281">
        <w:t>Megadyne</w:t>
      </w:r>
      <w:proofErr w:type="spellEnd"/>
      <w:r w:rsidR="000C6281" w:rsidRPr="000C6281">
        <w:t xml:space="preserve"> Class I Accessory Products</w:t>
      </w:r>
      <w:bookmarkEnd w:id="8"/>
      <w:r w:rsidR="000C6281">
        <w:t xml:space="preserve"> are</w:t>
      </w:r>
      <w:r>
        <w:t xml:space="preserve"> intended for </w:t>
      </w:r>
      <w:r w:rsidR="000C6281" w:rsidRPr="007959F4">
        <w:t xml:space="preserve">to be used </w:t>
      </w:r>
      <w:r w:rsidR="000C6281" w:rsidRPr="00CB013A">
        <w:t xml:space="preserve">adjunctively </w:t>
      </w:r>
      <w:r w:rsidR="000C6281" w:rsidRPr="007959F4">
        <w:t xml:space="preserve">as accessory devices for other Class </w:t>
      </w:r>
      <w:proofErr w:type="spellStart"/>
      <w:r w:rsidR="000C6281" w:rsidRPr="007959F4">
        <w:t>IIa</w:t>
      </w:r>
      <w:proofErr w:type="spellEnd"/>
      <w:r w:rsidR="000C6281" w:rsidRPr="007959F4">
        <w:t xml:space="preserve"> and IIb devices</w:t>
      </w:r>
      <w:r w:rsidR="000C6281">
        <w:t xml:space="preserve"> described in Section </w:t>
      </w:r>
      <w:r w:rsidR="000C6281">
        <w:fldChar w:fldCharType="begin"/>
      </w:r>
      <w:r w:rsidR="000C6281">
        <w:instrText xml:space="preserve"> REF _Ref26538014 \r \h </w:instrText>
      </w:r>
      <w:r w:rsidR="000C6281">
        <w:fldChar w:fldCharType="separate"/>
      </w:r>
      <w:r w:rsidR="002E624F">
        <w:t>4.2</w:t>
      </w:r>
      <w:r w:rsidR="000C6281">
        <w:fldChar w:fldCharType="end"/>
      </w:r>
      <w:r w:rsidR="003F7BA2">
        <w:t xml:space="preserve"> (</w:t>
      </w:r>
      <w:r w:rsidR="00CE2272">
        <w:t xml:space="preserve">which are </w:t>
      </w:r>
      <w:r w:rsidR="003F7BA2">
        <w:t>not in scope of this CER)</w:t>
      </w:r>
      <w:r w:rsidR="000C6281" w:rsidRPr="007959F4">
        <w:t>.</w:t>
      </w:r>
      <w:r>
        <w:t xml:space="preserve"> Th</w:t>
      </w:r>
      <w:r w:rsidR="0093006E">
        <w:t>is</w:t>
      </w:r>
      <w:r>
        <w:t xml:space="preserve"> CER demonstrates that the subject devices conform to </w:t>
      </w:r>
      <w:r w:rsidRPr="000C6281">
        <w:t>the European Council Directive 93/42/EEC Medical Device Directive (MDD) as amended by 2007/47/EC</w:t>
      </w:r>
      <w:r w:rsidR="000C6281">
        <w:t xml:space="preserve">. </w:t>
      </w:r>
      <w:r w:rsidR="00836CBD" w:rsidRPr="00C87C1A">
        <w:t xml:space="preserve">The </w:t>
      </w:r>
      <w:proofErr w:type="spellStart"/>
      <w:r w:rsidR="00836CBD" w:rsidRPr="00C87C1A">
        <w:t>Megadyne</w:t>
      </w:r>
      <w:proofErr w:type="spellEnd"/>
      <w:r w:rsidR="00836CBD" w:rsidRPr="00C87C1A">
        <w:t xml:space="preserve"> Class I Accessory Products have been available</w:t>
      </w:r>
      <w:r w:rsidR="00836CBD">
        <w:t xml:space="preserve"> collectively</w:t>
      </w:r>
      <w:r w:rsidR="00836CBD" w:rsidRPr="00C87C1A">
        <w:t xml:space="preserve"> in the EU for ov</w:t>
      </w:r>
      <w:r w:rsidR="00836CBD" w:rsidRPr="00C06C12">
        <w:t xml:space="preserve">er </w:t>
      </w:r>
      <w:r w:rsidR="00836CBD" w:rsidRPr="00F561D2">
        <w:t>20</w:t>
      </w:r>
      <w:r w:rsidR="00836CBD">
        <w:t xml:space="preserve"> years with initial CE Mark certification on 13 January 1999 </w:t>
      </w:r>
      <w:r w:rsidR="00836CBD" w:rsidRPr="00F561D2">
        <w:t>and US FDA clearance on 24 January 2014</w:t>
      </w:r>
      <w:r w:rsidR="00836CBD">
        <w:t xml:space="preserve"> (see </w:t>
      </w:r>
      <w:r w:rsidR="00836CBD">
        <w:fldChar w:fldCharType="begin"/>
      </w:r>
      <w:r w:rsidR="00836CBD">
        <w:instrText xml:space="preserve"> REF _Ref6932218 \h </w:instrText>
      </w:r>
      <w:r w:rsidR="00836CBD">
        <w:fldChar w:fldCharType="separate"/>
      </w:r>
      <w:r w:rsidR="002E624F">
        <w:t xml:space="preserve">Table </w:t>
      </w:r>
      <w:r w:rsidR="002E624F">
        <w:rPr>
          <w:noProof/>
        </w:rPr>
        <w:t>1</w:t>
      </w:r>
      <w:r w:rsidR="00836CBD">
        <w:fldChar w:fldCharType="end"/>
      </w:r>
      <w:r w:rsidR="00836CBD">
        <w:t>)</w:t>
      </w:r>
      <w:r w:rsidR="00836CBD" w:rsidRPr="00F561D2">
        <w:t>.</w:t>
      </w:r>
    </w:p>
    <w:p w14:paraId="48860361" w14:textId="091134B7" w:rsidR="00893067" w:rsidRDefault="00F561D2">
      <w:r w:rsidRPr="00F561D2">
        <w:t xml:space="preserve">In accordance with MDD Annex X 1.1d and based on the risk management output and the detailed risk analysis performed on the </w:t>
      </w:r>
      <w:proofErr w:type="spellStart"/>
      <w:r w:rsidRPr="00F561D2">
        <w:t>Megadyne</w:t>
      </w:r>
      <w:proofErr w:type="spellEnd"/>
      <w:r w:rsidRPr="00F561D2">
        <w:t xml:space="preserve"> Class I Accessory Products, it was objectively determined and confirmed that clinical data is neither appropriate nor required to establish safety and performance of </w:t>
      </w:r>
      <w:r>
        <w:t>these</w:t>
      </w:r>
      <w:r w:rsidRPr="00F561D2">
        <w:t xml:space="preserve"> Class </w:t>
      </w:r>
      <w:r>
        <w:t>I</w:t>
      </w:r>
      <w:r w:rsidRPr="00F561D2">
        <w:t xml:space="preserve">, non-sterile, non-patient contacting </w:t>
      </w:r>
      <w:r>
        <w:t>accessory</w:t>
      </w:r>
      <w:r w:rsidRPr="00F561D2">
        <w:t xml:space="preserve"> device</w:t>
      </w:r>
      <w:r>
        <w:t>s</w:t>
      </w:r>
      <w:r w:rsidRPr="00F561D2">
        <w:t>. Conformity with all applicable Essential Requirements was appropriately based on functional safety and performance testing to all applicable standards. Conformance with pre-determined device specifications and applicable standards was conducted and fully demonstrated.</w:t>
      </w:r>
      <w:bookmarkStart w:id="9" w:name="_Hlk6832246"/>
    </w:p>
    <w:bookmarkEnd w:id="9"/>
    <w:p w14:paraId="50A68357" w14:textId="737245A5" w:rsidR="00F561D2" w:rsidRDefault="00F561D2" w:rsidP="00F561D2">
      <w:r>
        <w:t xml:space="preserve">As the </w:t>
      </w:r>
      <w:r w:rsidRPr="00F561D2">
        <w:t xml:space="preserve">non-clinical route </w:t>
      </w:r>
      <w:r>
        <w:t>of conformance is utilized per Annex X 1.1d, there are no clinical safety or performance endpoints relative to the patient. There are however, specific non-clinical tests which are summarized in section 6.2.</w:t>
      </w:r>
    </w:p>
    <w:p w14:paraId="1F098EC1" w14:textId="40C0BD07" w:rsidR="00F561D2" w:rsidRDefault="00F561D2" w:rsidP="00F561D2">
      <w:r>
        <w:t>The body of evidence from safety and performance testing supports that the subject device</w:t>
      </w:r>
      <w:r w:rsidR="00703331">
        <w:t>s</w:t>
      </w:r>
      <w:r>
        <w:t xml:space="preserve"> </w:t>
      </w:r>
      <w:r w:rsidR="00703331">
        <w:t>are</w:t>
      </w:r>
      <w:r>
        <w:t xml:space="preserve"> functioning as intended and that the risks of use of the </w:t>
      </w:r>
      <w:proofErr w:type="spellStart"/>
      <w:r w:rsidRPr="00F561D2">
        <w:t>Megadyne</w:t>
      </w:r>
      <w:proofErr w:type="spellEnd"/>
      <w:r w:rsidRPr="00F561D2">
        <w:t xml:space="preserve"> Class I Accessory Products</w:t>
      </w:r>
      <w:r>
        <w:t xml:space="preserve"> are outweighed by the benefits for patients and health care professionals.</w:t>
      </w:r>
    </w:p>
    <w:p w14:paraId="4CB6360A" w14:textId="62691FCC" w:rsidR="00F561D2" w:rsidRDefault="00F561D2" w:rsidP="00F561D2">
      <w:r>
        <w:t xml:space="preserve">Based on the data appraisal and analysis in this report as informed by the Risk Management, </w:t>
      </w:r>
      <w:r w:rsidR="00703331">
        <w:t xml:space="preserve">and in accordance with EN ISO 14971, </w:t>
      </w:r>
      <w:r>
        <w:t xml:space="preserve">all residual risks are deemed acceptable when weighed against the benefits to the patient based on </w:t>
      </w:r>
      <w:r w:rsidR="00703331">
        <w:t>compliance with current specifications and applicable standards.</w:t>
      </w:r>
      <w:r>
        <w:t xml:space="preserve"> Therefore, this clinical evaluation conforms with </w:t>
      </w:r>
      <w:r w:rsidR="002650CA">
        <w:t xml:space="preserve">all applicable </w:t>
      </w:r>
      <w:r w:rsidR="005B4F13">
        <w:t>Essential Requirements</w:t>
      </w:r>
      <w:r>
        <w:t xml:space="preserve">. </w:t>
      </w:r>
      <w:proofErr w:type="gramStart"/>
      <w:r w:rsidR="00703331">
        <w:t>Since by definition, the</w:t>
      </w:r>
      <w:proofErr w:type="gramEnd"/>
      <w:r w:rsidR="00703331">
        <w:t xml:space="preserve"> utilization of a non-clinical route of conformity in accordance with MDD Annex X1.1d, clinical data and PMCF are not required since there are no safety or performance metrics on which to collect clinical data. </w:t>
      </w:r>
      <w:r>
        <w:t xml:space="preserve">Due to the risk evaluation of the subject device, the frequency of updates for the clinical evaluation is determined to be at least every </w:t>
      </w:r>
      <w:r w:rsidR="005B4F13">
        <w:t>5</w:t>
      </w:r>
      <w:r>
        <w:t xml:space="preserve"> years</w:t>
      </w:r>
      <w:r w:rsidR="005B4F13">
        <w:t xml:space="preserve"> (see section </w:t>
      </w:r>
      <w:r w:rsidR="005B4F13">
        <w:fldChar w:fldCharType="begin"/>
      </w:r>
      <w:r w:rsidR="005B4F13">
        <w:instrText xml:space="preserve"> REF _Ref26723717 \r \h </w:instrText>
      </w:r>
      <w:r w:rsidR="005B4F13">
        <w:fldChar w:fldCharType="separate"/>
      </w:r>
      <w:r w:rsidR="002E624F">
        <w:t>8.2</w:t>
      </w:r>
      <w:r w:rsidR="005B4F13">
        <w:fldChar w:fldCharType="end"/>
      </w:r>
      <w:r w:rsidR="005B4F13">
        <w:t xml:space="preserve"> for justification)</w:t>
      </w:r>
      <w:r>
        <w:t>.</w:t>
      </w:r>
    </w:p>
    <w:p w14:paraId="243AF665" w14:textId="70B50A5F" w:rsidR="00893067" w:rsidRDefault="00F561D2" w:rsidP="00F561D2">
      <w:r>
        <w:t xml:space="preserve">Refer to Appendix </w:t>
      </w:r>
      <w:r w:rsidR="005B4F13">
        <w:fldChar w:fldCharType="begin"/>
      </w:r>
      <w:r w:rsidR="005B4F13">
        <w:instrText xml:space="preserve"> REF _Ref26723759 \r \h </w:instrText>
      </w:r>
      <w:r w:rsidR="005B4F13">
        <w:fldChar w:fldCharType="separate"/>
      </w:r>
      <w:r w:rsidR="002E624F">
        <w:t>9.1</w:t>
      </w:r>
      <w:r w:rsidR="005B4F13">
        <w:fldChar w:fldCharType="end"/>
      </w:r>
      <w:r>
        <w:t xml:space="preserve"> for supporting documents referenced in the CER.</w:t>
      </w:r>
    </w:p>
    <w:p w14:paraId="050B49FA" w14:textId="3BFA1B9A" w:rsidR="00893067" w:rsidRDefault="00405EC1">
      <w:pPr>
        <w:pStyle w:val="Heading1"/>
      </w:pPr>
      <w:bookmarkStart w:id="10" w:name="_Toc470082159"/>
      <w:bookmarkStart w:id="11" w:name="_Toc27482885"/>
      <w:r>
        <w:lastRenderedPageBreak/>
        <w:t>SCOPE</w:t>
      </w:r>
      <w:bookmarkEnd w:id="10"/>
      <w:bookmarkEnd w:id="11"/>
    </w:p>
    <w:p w14:paraId="1D21A1A9" w14:textId="77777777" w:rsidR="00893067" w:rsidRDefault="00405EC1">
      <w:pPr>
        <w:pStyle w:val="Heading2"/>
      </w:pPr>
      <w:bookmarkStart w:id="12" w:name="_Toc435026743"/>
      <w:bookmarkStart w:id="13" w:name="_Toc444436864"/>
      <w:bookmarkStart w:id="14" w:name="_Toc444876928"/>
      <w:bookmarkStart w:id="15" w:name="_Toc470082160"/>
      <w:bookmarkStart w:id="16" w:name="_Toc27482886"/>
      <w:bookmarkStart w:id="17" w:name="_Hlk518030414"/>
      <w:bookmarkStart w:id="18" w:name="_Toc424739442"/>
      <w:bookmarkEnd w:id="6"/>
      <w:r>
        <w:t>Objectiv</w:t>
      </w:r>
      <w:bookmarkEnd w:id="12"/>
      <w:r>
        <w:t>e</w:t>
      </w:r>
      <w:bookmarkEnd w:id="13"/>
      <w:bookmarkEnd w:id="14"/>
      <w:bookmarkEnd w:id="15"/>
      <w:bookmarkEnd w:id="16"/>
    </w:p>
    <w:p w14:paraId="7E572CD8" w14:textId="318B410D" w:rsidR="00893067" w:rsidRDefault="00405EC1">
      <w:r>
        <w:t>The objective of th</w:t>
      </w:r>
      <w:r w:rsidR="00703331">
        <w:t>is</w:t>
      </w:r>
      <w:r>
        <w:t xml:space="preserve"> clinical evaluation process is to establish conformity with the rele</w:t>
      </w:r>
      <w:r w:rsidRPr="00D85BDC">
        <w:t>vant Essential Requirements (ERs) of the European Medical Device Directive (MDD) 93/42/EEC. The</w:t>
      </w:r>
      <w:r>
        <w:t xml:space="preserve"> planning and execution of the clinical evaluation is conducted in accordance with internal process “Clinical Evaluation Report Procedure” </w:t>
      </w:r>
      <w:r w:rsidR="00D85BDC" w:rsidRPr="00D85BDC">
        <w:t>(PR-0000277)</w:t>
      </w:r>
      <w:r w:rsidRPr="00D85BDC">
        <w:t>.</w:t>
      </w:r>
    </w:p>
    <w:p w14:paraId="71605BA4" w14:textId="2D756C07" w:rsidR="00893067" w:rsidRDefault="00405EC1">
      <w:r>
        <w:t>Th</w:t>
      </w:r>
      <w:r w:rsidR="00703331">
        <w:t>is</w:t>
      </w:r>
      <w:r>
        <w:t xml:space="preserve"> clinical evaluation report (CER) is an output of the process to document the collection, appraisal, and analysis of the available </w:t>
      </w:r>
      <w:r w:rsidR="0027414C">
        <w:t>nonclinical</w:t>
      </w:r>
      <w:r>
        <w:t xml:space="preserve"> data relevant to the subject device</w:t>
      </w:r>
      <w:r w:rsidR="0027414C">
        <w:t>s</w:t>
      </w:r>
      <w:r>
        <w:t xml:space="preserve"> and to determine whether there is </w:t>
      </w:r>
      <w:proofErr w:type="gramStart"/>
      <w:r>
        <w:t>sufficient</w:t>
      </w:r>
      <w:proofErr w:type="gramEnd"/>
      <w:r>
        <w:t xml:space="preserve"> </w:t>
      </w:r>
      <w:r w:rsidR="0027414C">
        <w:t>nonclinical</w:t>
      </w:r>
      <w:r>
        <w:t xml:space="preserve"> evidence on the safety and performance in accordance to the intended purpose. In addition, </w:t>
      </w:r>
      <w:r>
        <w:rPr>
          <w:iCs/>
        </w:rPr>
        <w:t xml:space="preserve">the report documents the benefit-risk profile including side-effects in the intended target patient populations and medical indications by assessing the </w:t>
      </w:r>
      <w:r w:rsidR="0027414C">
        <w:rPr>
          <w:iCs/>
        </w:rPr>
        <w:t>nonclinical</w:t>
      </w:r>
      <w:r>
        <w:rPr>
          <w:iCs/>
        </w:rPr>
        <w:t xml:space="preserve"> </w:t>
      </w:r>
      <w:r>
        <w:t xml:space="preserve">evidence </w:t>
      </w:r>
      <w:r>
        <w:rPr>
          <w:iCs/>
        </w:rPr>
        <w:t>against</w:t>
      </w:r>
      <w:r>
        <w:t xml:space="preserve"> the hazards and </w:t>
      </w:r>
      <w:r>
        <w:rPr>
          <w:iCs/>
        </w:rPr>
        <w:t>patient harms</w:t>
      </w:r>
      <w:r>
        <w:t xml:space="preserve"> as </w:t>
      </w:r>
      <w:r>
        <w:rPr>
          <w:iCs/>
        </w:rPr>
        <w:t xml:space="preserve">informed by the Risk Management and PMS documentation. The report also demonstrates the acceptability of that profile </w:t>
      </w:r>
      <w:r w:rsidR="00A31C34">
        <w:rPr>
          <w:iCs/>
        </w:rPr>
        <w:t>based on</w:t>
      </w:r>
      <w:r>
        <w:rPr>
          <w:iCs/>
        </w:rPr>
        <w:t xml:space="preserve"> </w:t>
      </w:r>
      <w:r w:rsidR="00A31C34">
        <w:t>compliance with current specifications and applicable standards.</w:t>
      </w:r>
    </w:p>
    <w:p w14:paraId="18A8A87A" w14:textId="77777777" w:rsidR="00893067" w:rsidRDefault="00405EC1">
      <w:pPr>
        <w:pStyle w:val="Heading2"/>
      </w:pPr>
      <w:bookmarkStart w:id="19" w:name="_Toc470082161"/>
      <w:bookmarkStart w:id="20" w:name="_Ref6848412"/>
      <w:bookmarkStart w:id="21" w:name="_Ref6929115"/>
      <w:bookmarkStart w:id="22" w:name="_Ref6929468"/>
      <w:bookmarkStart w:id="23" w:name="_Ref6929496"/>
      <w:bookmarkStart w:id="24" w:name="_Ref6930031"/>
      <w:bookmarkStart w:id="25" w:name="_Ref6930474"/>
      <w:bookmarkStart w:id="26" w:name="_Ref6930781"/>
      <w:bookmarkStart w:id="27" w:name="_Ref6930870"/>
      <w:bookmarkStart w:id="28" w:name="_Ref6935818"/>
      <w:bookmarkStart w:id="29" w:name="_Ref26703471"/>
      <w:bookmarkStart w:id="30" w:name="_Toc27482887"/>
      <w:r>
        <w:t xml:space="preserve">Subject </w:t>
      </w:r>
      <w:bookmarkStart w:id="31" w:name="_Toc444436865"/>
      <w:bookmarkStart w:id="32" w:name="_Toc444876929"/>
      <w:r>
        <w:t>Device Overview</w:t>
      </w:r>
      <w:bookmarkEnd w:id="31"/>
      <w:bookmarkEnd w:id="32"/>
      <w:r>
        <w:t xml:space="preserve"> and Regulatory History</w:t>
      </w:r>
      <w:bookmarkEnd w:id="19"/>
      <w:bookmarkEnd w:id="20"/>
      <w:bookmarkEnd w:id="21"/>
      <w:bookmarkEnd w:id="22"/>
      <w:bookmarkEnd w:id="23"/>
      <w:bookmarkEnd w:id="24"/>
      <w:bookmarkEnd w:id="25"/>
      <w:bookmarkEnd w:id="26"/>
      <w:bookmarkEnd w:id="27"/>
      <w:bookmarkEnd w:id="28"/>
      <w:bookmarkEnd w:id="29"/>
      <w:bookmarkEnd w:id="30"/>
    </w:p>
    <w:p w14:paraId="3AAC2786" w14:textId="62F2CA24" w:rsidR="00B00347" w:rsidRDefault="00405EC1" w:rsidP="00FE2C25">
      <w:bookmarkStart w:id="33" w:name="_Toc444436866"/>
      <w:bookmarkStart w:id="34" w:name="_Toc444876930"/>
      <w:bookmarkStart w:id="35" w:name="_Toc435026744"/>
      <w:r>
        <w:t xml:space="preserve">This clinical evaluation is </w:t>
      </w:r>
      <w:r w:rsidRPr="005A00D2">
        <w:t xml:space="preserve">a post-market CER </w:t>
      </w:r>
      <w:r w:rsidR="00A31C34">
        <w:t>covering</w:t>
      </w:r>
      <w:r>
        <w:t xml:space="preserve"> </w:t>
      </w:r>
      <w:r w:rsidR="005A00D2">
        <w:t>22</w:t>
      </w:r>
      <w:r>
        <w:t xml:space="preserve"> product codes within the </w:t>
      </w:r>
      <w:bookmarkStart w:id="36" w:name="_Hlk26722776"/>
      <w:proofErr w:type="spellStart"/>
      <w:r w:rsidR="005A00D2">
        <w:t>Megadyne</w:t>
      </w:r>
      <w:proofErr w:type="spellEnd"/>
      <w:r w:rsidR="005A00D2">
        <w:t xml:space="preserve"> Class I Accessory Products</w:t>
      </w:r>
      <w:bookmarkEnd w:id="36"/>
      <w:r w:rsidR="005A00D2">
        <w:t xml:space="preserve"> family</w:t>
      </w:r>
      <w:r>
        <w:t xml:space="preserve">, which includes the device variants described </w:t>
      </w:r>
      <w:bookmarkStart w:id="37" w:name="_Hlk26523122"/>
      <w:r>
        <w:t>in</w:t>
      </w:r>
      <w:r w:rsidRPr="005A00D2">
        <w:t xml:space="preserve"> </w:t>
      </w:r>
      <w:r w:rsidRPr="005A00D2">
        <w:fldChar w:fldCharType="begin"/>
      </w:r>
      <w:r w:rsidRPr="005A00D2">
        <w:instrText xml:space="preserve"> REF _Ref6932218 \h </w:instrText>
      </w:r>
      <w:r w:rsidR="005A00D2">
        <w:instrText xml:space="preserve"> \* MERGEFORMAT </w:instrText>
      </w:r>
      <w:r w:rsidRPr="005A00D2">
        <w:fldChar w:fldCharType="separate"/>
      </w:r>
      <w:r w:rsidR="002E624F">
        <w:t>Table 1</w:t>
      </w:r>
      <w:r w:rsidRPr="005A00D2">
        <w:fldChar w:fldCharType="end"/>
      </w:r>
      <w:bookmarkEnd w:id="37"/>
      <w:r w:rsidRPr="005A00D2">
        <w:t>.</w:t>
      </w:r>
      <w:r w:rsidR="00FE2C25">
        <w:t xml:space="preserve"> </w:t>
      </w:r>
      <w:r w:rsidR="00FE2C25" w:rsidRPr="00FE2C25">
        <w:t xml:space="preserve">The </w:t>
      </w:r>
      <w:proofErr w:type="spellStart"/>
      <w:r w:rsidR="00FE2C25" w:rsidRPr="00FE2C25">
        <w:t>Megadyne</w:t>
      </w:r>
      <w:proofErr w:type="spellEnd"/>
      <w:r w:rsidR="00FE2C25" w:rsidRPr="00FE2C25">
        <w:t xml:space="preserve"> Class I Accessory Products</w:t>
      </w:r>
      <w:r w:rsidR="00FE2C25">
        <w:t xml:space="preserve"> are</w:t>
      </w:r>
      <w:r w:rsidR="00FE2C25" w:rsidRPr="00FE2C25">
        <w:t xml:space="preserve"> classified in the EU under </w:t>
      </w:r>
      <w:bookmarkStart w:id="38" w:name="_Hlk26706500"/>
      <w:r w:rsidR="00FE2C25" w:rsidRPr="00FE2C25">
        <w:t xml:space="preserve">Annex IX Rule </w:t>
      </w:r>
      <w:r w:rsidR="00FE2C25">
        <w:t>1</w:t>
      </w:r>
      <w:r w:rsidR="00FE2C25" w:rsidRPr="00FE2C25">
        <w:t xml:space="preserve"> of the European Council Directive 93/42/EEC (MDD) </w:t>
      </w:r>
      <w:bookmarkEnd w:id="38"/>
      <w:r w:rsidR="00FE2C25" w:rsidRPr="00FE2C25">
        <w:t xml:space="preserve">as a Class </w:t>
      </w:r>
      <w:r w:rsidR="00FE2C25">
        <w:t>I</w:t>
      </w:r>
      <w:r w:rsidR="00FE2C25" w:rsidRPr="00FE2C25">
        <w:t xml:space="preserve"> non-sterile, non-invasive medical device</w:t>
      </w:r>
      <w:r w:rsidR="00FE2C25">
        <w:t>s</w:t>
      </w:r>
      <w:r w:rsidR="00FE2C25" w:rsidRPr="00FE2C25">
        <w:t xml:space="preserve">. The product classification was determined by considering the classification of </w:t>
      </w:r>
      <w:r w:rsidR="001E4A24">
        <w:t>n</w:t>
      </w:r>
      <w:r w:rsidR="00FE2C25" w:rsidRPr="00FE2C25">
        <w:t>on-</w:t>
      </w:r>
      <w:r w:rsidR="001E4A24">
        <w:t>i</w:t>
      </w:r>
      <w:r w:rsidR="00FE2C25" w:rsidRPr="00FE2C25">
        <w:t>nvasive devices. The</w:t>
      </w:r>
      <w:r w:rsidR="00A31C34">
        <w:t>se</w:t>
      </w:r>
      <w:r w:rsidR="00FE2C25" w:rsidRPr="00FE2C25">
        <w:t xml:space="preserve"> </w:t>
      </w:r>
      <w:r w:rsidR="00B00347">
        <w:t>devices</w:t>
      </w:r>
      <w:r w:rsidR="00FE2C25" w:rsidRPr="00FE2C25">
        <w:t xml:space="preserve"> contain no human tissue, blood, or derivatives, animal tissue, or medicinal products. They do not contact the patient and do not contain computer software.</w:t>
      </w:r>
    </w:p>
    <w:p w14:paraId="3D3D2DD4" w14:textId="77777777" w:rsidR="001C58DA" w:rsidRDefault="00FE2C25" w:rsidP="00FE2C25">
      <w:r w:rsidRPr="00FE2C25">
        <w:t xml:space="preserve">The legal manufacturer is </w:t>
      </w:r>
      <w:proofErr w:type="spellStart"/>
      <w:r>
        <w:t>Megadyne</w:t>
      </w:r>
      <w:proofErr w:type="spellEnd"/>
      <w:r>
        <w:t>, Inc., 11506 South State Street, Draper, Utah 84020 USA</w:t>
      </w:r>
      <w:r w:rsidRPr="00FE2C25">
        <w:t>.</w:t>
      </w:r>
    </w:p>
    <w:p w14:paraId="36F089BC" w14:textId="173A34B0" w:rsidR="00893067" w:rsidRDefault="001C58DA" w:rsidP="00FE2C25">
      <w:r>
        <w:t xml:space="preserve">The subject devices have been </w:t>
      </w:r>
      <w:r w:rsidR="003F7BA2">
        <w:t xml:space="preserve">collectively </w:t>
      </w:r>
      <w:r>
        <w:t xml:space="preserve">commercially available in the EU for over </w:t>
      </w:r>
      <w:r w:rsidRPr="007760BE">
        <w:t>20 years</w:t>
      </w:r>
      <w:r>
        <w:t xml:space="preserve">. </w:t>
      </w:r>
      <w:r w:rsidR="006F348C">
        <w:t>As summarized in</w:t>
      </w:r>
      <w:r w:rsidR="006F348C" w:rsidRPr="005A00D2">
        <w:t xml:space="preserve"> </w:t>
      </w:r>
      <w:r w:rsidR="006F348C" w:rsidRPr="005A00D2">
        <w:fldChar w:fldCharType="begin"/>
      </w:r>
      <w:r w:rsidR="006F348C" w:rsidRPr="005A00D2">
        <w:instrText xml:space="preserve"> REF _Ref6932218 \h </w:instrText>
      </w:r>
      <w:r w:rsidR="006F348C">
        <w:instrText xml:space="preserve"> \* MERGEFORMAT </w:instrText>
      </w:r>
      <w:r w:rsidR="006F348C" w:rsidRPr="005A00D2">
        <w:fldChar w:fldCharType="separate"/>
      </w:r>
      <w:r w:rsidR="002E624F">
        <w:t>Table 1</w:t>
      </w:r>
      <w:r w:rsidR="006F348C" w:rsidRPr="005A00D2">
        <w:fldChar w:fldCharType="end"/>
      </w:r>
      <w:r w:rsidR="006F348C">
        <w:t xml:space="preserve">, the earliest </w:t>
      </w:r>
      <w:proofErr w:type="spellStart"/>
      <w:r w:rsidR="006F348C">
        <w:t>MegaSoft</w:t>
      </w:r>
      <w:proofErr w:type="spellEnd"/>
      <w:r w:rsidR="006F348C">
        <w:t xml:space="preserve"> Class I accessory device was CE Mark certified on </w:t>
      </w:r>
      <w:r w:rsidR="006F348C" w:rsidRPr="006F348C">
        <w:t>13</w:t>
      </w:r>
      <w:r w:rsidR="006F348C">
        <w:t xml:space="preserve"> January </w:t>
      </w:r>
      <w:r w:rsidR="006F348C" w:rsidRPr="006F348C">
        <w:t>1999</w:t>
      </w:r>
      <w:r w:rsidR="006F348C">
        <w:t xml:space="preserve">, the earliest </w:t>
      </w:r>
      <w:proofErr w:type="spellStart"/>
      <w:r w:rsidR="006F348C">
        <w:t>MegaPower</w:t>
      </w:r>
      <w:proofErr w:type="spellEnd"/>
      <w:r w:rsidR="006F348C">
        <w:t xml:space="preserve"> generator Class I accessory </w:t>
      </w:r>
      <w:r w:rsidR="006F348C" w:rsidRPr="006F348C">
        <w:t>was CE Mark certified on 24</w:t>
      </w:r>
      <w:r w:rsidR="00632FF0">
        <w:t xml:space="preserve"> March </w:t>
      </w:r>
      <w:r w:rsidR="006F348C" w:rsidRPr="006F348C">
        <w:t>2005</w:t>
      </w:r>
      <w:r w:rsidR="006F348C">
        <w:t xml:space="preserve">, and the earliest </w:t>
      </w:r>
      <w:proofErr w:type="spellStart"/>
      <w:r w:rsidR="006F348C">
        <w:t>MegaVac</w:t>
      </w:r>
      <w:proofErr w:type="spellEnd"/>
      <w:r w:rsidR="006F348C">
        <w:t xml:space="preserve"> Smoke Evacuator Class I accessory </w:t>
      </w:r>
      <w:r w:rsidR="006F348C" w:rsidRPr="006F348C">
        <w:t xml:space="preserve">was CE Mark certified </w:t>
      </w:r>
      <w:r w:rsidR="00527D5D">
        <w:t>November 2003</w:t>
      </w:r>
      <w:r w:rsidR="00AB4992">
        <w:t>.</w:t>
      </w:r>
    </w:p>
    <w:p w14:paraId="78296E4F" w14:textId="77777777" w:rsidR="00B00347" w:rsidRDefault="00B00347" w:rsidP="00FE2C25"/>
    <w:p w14:paraId="17933BE2" w14:textId="2AF87709" w:rsidR="006F348C" w:rsidRDefault="006F348C" w:rsidP="00FE2C25">
      <w:pPr>
        <w:sectPr w:rsidR="006F348C">
          <w:footerReference w:type="default" r:id="rId14"/>
          <w:type w:val="continuous"/>
          <w:pgSz w:w="12240" w:h="15840" w:code="1"/>
          <w:pgMar w:top="1440" w:right="1530" w:bottom="1440" w:left="1440" w:header="720" w:footer="288" w:gutter="0"/>
          <w:cols w:space="720"/>
          <w:noEndnote/>
          <w:docGrid w:linePitch="299"/>
        </w:sectPr>
      </w:pPr>
    </w:p>
    <w:p w14:paraId="44E0B050" w14:textId="35FCEC27" w:rsidR="00893067" w:rsidRDefault="00405EC1">
      <w:pPr>
        <w:pStyle w:val="Caption"/>
      </w:pPr>
      <w:bookmarkStart w:id="39" w:name="_Ref6932218"/>
      <w:r>
        <w:lastRenderedPageBreak/>
        <w:t xml:space="preserve">Table </w:t>
      </w:r>
      <w:r>
        <w:rPr>
          <w:noProof/>
        </w:rPr>
        <w:fldChar w:fldCharType="begin"/>
      </w:r>
      <w:r>
        <w:rPr>
          <w:noProof/>
        </w:rPr>
        <w:instrText xml:space="preserve"> SEQ Table \* ARABIC </w:instrText>
      </w:r>
      <w:r>
        <w:rPr>
          <w:noProof/>
        </w:rPr>
        <w:fldChar w:fldCharType="separate"/>
      </w:r>
      <w:r w:rsidR="002E624F">
        <w:rPr>
          <w:noProof/>
        </w:rPr>
        <w:t>1</w:t>
      </w:r>
      <w:r>
        <w:rPr>
          <w:noProof/>
        </w:rPr>
        <w:fldChar w:fldCharType="end"/>
      </w:r>
      <w:bookmarkEnd w:id="39"/>
      <w:r>
        <w:t xml:space="preserve">: </w:t>
      </w:r>
      <w:proofErr w:type="spellStart"/>
      <w:r w:rsidR="005A00D2">
        <w:t>Megadyne</w:t>
      </w:r>
      <w:proofErr w:type="spellEnd"/>
      <w:r w:rsidR="005A00D2">
        <w:t xml:space="preserve"> Class I Accessory Products</w:t>
      </w:r>
      <w:r>
        <w:t xml:space="preserve"> Variants Covered within the CER</w:t>
      </w:r>
    </w:p>
    <w:tbl>
      <w:tblPr>
        <w:tblW w:w="5627"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9"/>
        <w:gridCol w:w="3751"/>
        <w:gridCol w:w="863"/>
        <w:gridCol w:w="708"/>
        <w:gridCol w:w="994"/>
        <w:gridCol w:w="1571"/>
        <w:gridCol w:w="1440"/>
        <w:gridCol w:w="1440"/>
        <w:gridCol w:w="2798"/>
      </w:tblGrid>
      <w:tr w:rsidR="00997C79" w:rsidRPr="005A00D2" w14:paraId="468AED0B" w14:textId="77777777" w:rsidTr="00AB4992">
        <w:trPr>
          <w:tblHeader/>
        </w:trPr>
        <w:tc>
          <w:tcPr>
            <w:tcW w:w="346" w:type="pct"/>
            <w:shd w:val="clear" w:color="auto" w:fill="BFBFBF" w:themeFill="background1" w:themeFillShade="BF"/>
            <w:vAlign w:val="bottom"/>
          </w:tcPr>
          <w:p w14:paraId="7AD8BDAF" w14:textId="7F04A7D4" w:rsidR="00573311" w:rsidRPr="005A00D2" w:rsidRDefault="00573311" w:rsidP="00DF7F24">
            <w:pPr>
              <w:pStyle w:val="TableHeader10-Centered"/>
            </w:pPr>
            <w:r>
              <w:t>Product Code</w:t>
            </w:r>
          </w:p>
        </w:tc>
        <w:tc>
          <w:tcPr>
            <w:tcW w:w="1287" w:type="pct"/>
            <w:shd w:val="clear" w:color="auto" w:fill="BFBFBF" w:themeFill="background1" w:themeFillShade="BF"/>
            <w:vAlign w:val="bottom"/>
          </w:tcPr>
          <w:p w14:paraId="67F1CD7F" w14:textId="77777777" w:rsidR="00573311" w:rsidRPr="005A00D2" w:rsidRDefault="00573311" w:rsidP="00DF7F24">
            <w:pPr>
              <w:pStyle w:val="TableHeader10-Centered"/>
            </w:pPr>
            <w:r w:rsidRPr="005A00D2">
              <w:t>Description</w:t>
            </w:r>
          </w:p>
        </w:tc>
        <w:tc>
          <w:tcPr>
            <w:tcW w:w="296" w:type="pct"/>
            <w:shd w:val="clear" w:color="auto" w:fill="BFBFBF" w:themeFill="background1" w:themeFillShade="BF"/>
            <w:vAlign w:val="bottom"/>
          </w:tcPr>
          <w:p w14:paraId="09322FF8" w14:textId="7F167773" w:rsidR="00573311" w:rsidRPr="005A00D2" w:rsidRDefault="00573311" w:rsidP="00DF7F24">
            <w:pPr>
              <w:pStyle w:val="TableHeader10-Centered"/>
            </w:pPr>
            <w:r>
              <w:t>MDD Device Class</w:t>
            </w:r>
          </w:p>
        </w:tc>
        <w:tc>
          <w:tcPr>
            <w:tcW w:w="243" w:type="pct"/>
            <w:shd w:val="clear" w:color="auto" w:fill="BFBFBF" w:themeFill="background1" w:themeFillShade="BF"/>
            <w:vAlign w:val="bottom"/>
          </w:tcPr>
          <w:p w14:paraId="17F4167B" w14:textId="56A5A5C4" w:rsidR="00573311" w:rsidRPr="005A00D2" w:rsidRDefault="00573311" w:rsidP="00DF7F24">
            <w:pPr>
              <w:pStyle w:val="TableHeader10-Centered"/>
            </w:pPr>
            <w:r>
              <w:t>MDD Rule</w:t>
            </w:r>
          </w:p>
        </w:tc>
        <w:tc>
          <w:tcPr>
            <w:tcW w:w="341" w:type="pct"/>
            <w:shd w:val="clear" w:color="auto" w:fill="BFBFBF" w:themeFill="background1" w:themeFillShade="BF"/>
            <w:vAlign w:val="bottom"/>
          </w:tcPr>
          <w:p w14:paraId="2F3BEC4E" w14:textId="7410BBC5" w:rsidR="00573311" w:rsidRPr="005A00D2" w:rsidRDefault="00DF7F24" w:rsidP="00DF7F24">
            <w:pPr>
              <w:pStyle w:val="TableHeader10-Centered"/>
            </w:pPr>
            <w:r>
              <w:t>Sterility</w:t>
            </w:r>
          </w:p>
        </w:tc>
        <w:tc>
          <w:tcPr>
            <w:tcW w:w="539" w:type="pct"/>
            <w:shd w:val="clear" w:color="auto" w:fill="BFBFBF" w:themeFill="background1" w:themeFillShade="BF"/>
            <w:vAlign w:val="bottom"/>
          </w:tcPr>
          <w:p w14:paraId="4C399141" w14:textId="589CF9AF" w:rsidR="00573311" w:rsidRPr="00573311" w:rsidRDefault="00573311" w:rsidP="00DF7F24">
            <w:pPr>
              <w:pStyle w:val="TableHeader10-Centered"/>
            </w:pPr>
            <w:r w:rsidRPr="00573311">
              <w:t>CE Mark Date</w:t>
            </w:r>
          </w:p>
        </w:tc>
        <w:tc>
          <w:tcPr>
            <w:tcW w:w="494" w:type="pct"/>
            <w:shd w:val="clear" w:color="auto" w:fill="BFBFBF" w:themeFill="background1" w:themeFillShade="BF"/>
            <w:vAlign w:val="bottom"/>
          </w:tcPr>
          <w:p w14:paraId="5978814F" w14:textId="3274A204" w:rsidR="00573311" w:rsidRPr="00573311" w:rsidRDefault="00DF7F24" w:rsidP="00DF7F24">
            <w:pPr>
              <w:pStyle w:val="TableHeader10-Centered"/>
            </w:pPr>
            <w:r>
              <w:t>US Clearance Date</w:t>
            </w:r>
          </w:p>
        </w:tc>
        <w:tc>
          <w:tcPr>
            <w:tcW w:w="494" w:type="pct"/>
            <w:shd w:val="clear" w:color="auto" w:fill="BFBFBF" w:themeFill="background1" w:themeFillShade="BF"/>
            <w:vAlign w:val="bottom"/>
          </w:tcPr>
          <w:p w14:paraId="0F6955FC" w14:textId="4A45A966" w:rsidR="00573311" w:rsidRPr="005A00D2" w:rsidRDefault="00DD42A7" w:rsidP="00DF7F24">
            <w:pPr>
              <w:pStyle w:val="TableHeader10-Centered"/>
            </w:pPr>
            <w:r>
              <w:t>Technical Document</w:t>
            </w:r>
          </w:p>
        </w:tc>
        <w:tc>
          <w:tcPr>
            <w:tcW w:w="960" w:type="pct"/>
            <w:shd w:val="clear" w:color="auto" w:fill="BFBFBF" w:themeFill="background1" w:themeFillShade="BF"/>
            <w:vAlign w:val="bottom"/>
          </w:tcPr>
          <w:p w14:paraId="426562C5" w14:textId="1CC4BCA2" w:rsidR="00573311" w:rsidRPr="005A00D2" w:rsidRDefault="00573311" w:rsidP="00DF7F24">
            <w:pPr>
              <w:pStyle w:val="TableHeader10-Centered"/>
            </w:pPr>
            <w:r w:rsidRPr="005A00D2">
              <w:t>Representative Image</w:t>
            </w:r>
            <w:r w:rsidR="00DF7F24">
              <w:t xml:space="preserve"> [C]</w:t>
            </w:r>
          </w:p>
        </w:tc>
      </w:tr>
      <w:tr w:rsidR="00997C79" w14:paraId="1C1762BB" w14:textId="77777777" w:rsidTr="00AB4992">
        <w:trPr>
          <w:trHeight w:val="20"/>
        </w:trPr>
        <w:tc>
          <w:tcPr>
            <w:tcW w:w="346" w:type="pct"/>
          </w:tcPr>
          <w:p w14:paraId="6CBEDE3A" w14:textId="3D29E931" w:rsidR="00E507BB" w:rsidRDefault="00E507BB" w:rsidP="00E507BB">
            <w:pPr>
              <w:pStyle w:val="TableCell10-Left"/>
            </w:pPr>
            <w:r w:rsidRPr="009759FA">
              <w:rPr>
                <w:sz w:val="18"/>
                <w:szCs w:val="18"/>
              </w:rPr>
              <w:t>0825</w:t>
            </w:r>
          </w:p>
        </w:tc>
        <w:tc>
          <w:tcPr>
            <w:tcW w:w="1287" w:type="pct"/>
          </w:tcPr>
          <w:p w14:paraId="71604177" w14:textId="0BE3E075" w:rsidR="00E507BB" w:rsidRDefault="00E507BB" w:rsidP="00E507BB">
            <w:pPr>
              <w:pStyle w:val="TableCell10-Left"/>
            </w:pPr>
            <w:r w:rsidRPr="009759FA">
              <w:rPr>
                <w:sz w:val="18"/>
                <w:szCs w:val="18"/>
              </w:rPr>
              <w:t>MEGA 2000™ Sheath</w:t>
            </w:r>
          </w:p>
        </w:tc>
        <w:tc>
          <w:tcPr>
            <w:tcW w:w="296" w:type="pct"/>
            <w:shd w:val="clear" w:color="auto" w:fill="auto"/>
          </w:tcPr>
          <w:p w14:paraId="39A37D27" w14:textId="7BEEF23A" w:rsidR="00E507BB" w:rsidRDefault="00E507BB" w:rsidP="00E507BB">
            <w:pPr>
              <w:pStyle w:val="TableCell10-Left"/>
              <w:jc w:val="center"/>
            </w:pPr>
            <w:r w:rsidRPr="009759FA">
              <w:rPr>
                <w:sz w:val="18"/>
                <w:szCs w:val="18"/>
              </w:rPr>
              <w:t>I</w:t>
            </w:r>
          </w:p>
        </w:tc>
        <w:tc>
          <w:tcPr>
            <w:tcW w:w="243" w:type="pct"/>
            <w:shd w:val="clear" w:color="auto" w:fill="auto"/>
          </w:tcPr>
          <w:p w14:paraId="048A9174" w14:textId="18CFA52A" w:rsidR="00E507BB" w:rsidRDefault="00E507BB" w:rsidP="00E507BB">
            <w:pPr>
              <w:pStyle w:val="TableCell10-Left"/>
              <w:jc w:val="center"/>
            </w:pPr>
            <w:r>
              <w:t>Rule 1</w:t>
            </w:r>
          </w:p>
        </w:tc>
        <w:tc>
          <w:tcPr>
            <w:tcW w:w="341" w:type="pct"/>
            <w:shd w:val="clear" w:color="auto" w:fill="auto"/>
          </w:tcPr>
          <w:p w14:paraId="7E0CE62A" w14:textId="2554FC20" w:rsidR="00E507BB" w:rsidRDefault="00E507BB" w:rsidP="00E507BB">
            <w:pPr>
              <w:pStyle w:val="TableCell10-Left"/>
            </w:pPr>
            <w:r>
              <w:t>Non-Sterile</w:t>
            </w:r>
          </w:p>
        </w:tc>
        <w:tc>
          <w:tcPr>
            <w:tcW w:w="539" w:type="pct"/>
            <w:shd w:val="clear" w:color="auto" w:fill="auto"/>
          </w:tcPr>
          <w:p w14:paraId="537039A9" w14:textId="543FB791" w:rsidR="00E507BB" w:rsidRDefault="00E507BB" w:rsidP="009E5198">
            <w:pPr>
              <w:pStyle w:val="TableCell10-Left"/>
              <w:jc w:val="center"/>
            </w:pPr>
            <w:bookmarkStart w:id="40" w:name="_Hlk26523135"/>
            <w:r w:rsidRPr="00A42A88">
              <w:t>13</w:t>
            </w:r>
            <w:r>
              <w:t>JAN</w:t>
            </w:r>
            <w:r w:rsidRPr="00A42A88">
              <w:t>1999</w:t>
            </w:r>
            <w:bookmarkEnd w:id="40"/>
          </w:p>
        </w:tc>
        <w:tc>
          <w:tcPr>
            <w:tcW w:w="494" w:type="pct"/>
            <w:tcBorders>
              <w:top w:val="nil"/>
              <w:left w:val="single" w:sz="4" w:space="0" w:color="auto"/>
              <w:bottom w:val="single" w:sz="4" w:space="0" w:color="auto"/>
              <w:right w:val="single" w:sz="4" w:space="0" w:color="auto"/>
            </w:tcBorders>
            <w:shd w:val="clear" w:color="auto" w:fill="auto"/>
          </w:tcPr>
          <w:p w14:paraId="129DDE1C" w14:textId="23129FC9" w:rsidR="00E507BB" w:rsidRPr="001E4A24" w:rsidRDefault="00E507BB" w:rsidP="009E5198">
            <w:pPr>
              <w:pStyle w:val="TableCell10-Left"/>
              <w:jc w:val="center"/>
            </w:pPr>
            <w:r w:rsidRPr="001E4A24">
              <w:t>24</w:t>
            </w:r>
            <w:r w:rsidR="006F348C">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443C5BEF" w14:textId="754258A7" w:rsidR="00E507BB" w:rsidRPr="001E4A24" w:rsidRDefault="00E507BB" w:rsidP="009E5198">
            <w:pPr>
              <w:pStyle w:val="TableCell10-Left"/>
              <w:jc w:val="center"/>
            </w:pPr>
            <w:bookmarkStart w:id="41" w:name="_Hlk26529637"/>
            <w:r w:rsidRPr="001E4A24">
              <w:t>RA-TECH-0003</w:t>
            </w:r>
            <w:bookmarkEnd w:id="41"/>
          </w:p>
        </w:tc>
        <w:tc>
          <w:tcPr>
            <w:tcW w:w="960" w:type="pct"/>
          </w:tcPr>
          <w:p w14:paraId="14BC6FBD" w14:textId="5714638F" w:rsidR="00E507BB" w:rsidRDefault="00E507BB" w:rsidP="00E507BB">
            <w:pPr>
              <w:pStyle w:val="TableCell10-Left"/>
            </w:pPr>
            <w:r>
              <w:rPr>
                <w:noProof/>
              </w:rPr>
              <w:drawing>
                <wp:inline distT="0" distB="0" distL="0" distR="0" wp14:anchorId="27935751" wp14:editId="2822025C">
                  <wp:extent cx="1143000" cy="743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5824" cy="745613"/>
                          </a:xfrm>
                          <a:prstGeom prst="rect">
                            <a:avLst/>
                          </a:prstGeom>
                          <a:noFill/>
                        </pic:spPr>
                      </pic:pic>
                    </a:graphicData>
                  </a:graphic>
                </wp:inline>
              </w:drawing>
            </w:r>
          </w:p>
        </w:tc>
      </w:tr>
      <w:tr w:rsidR="006F348C" w14:paraId="428CD881" w14:textId="77777777" w:rsidTr="00AB4992">
        <w:trPr>
          <w:trHeight w:val="20"/>
        </w:trPr>
        <w:tc>
          <w:tcPr>
            <w:tcW w:w="346" w:type="pct"/>
          </w:tcPr>
          <w:p w14:paraId="483354D5" w14:textId="6B80BBED" w:rsidR="006F348C" w:rsidRDefault="006F348C" w:rsidP="006F348C">
            <w:pPr>
              <w:pStyle w:val="TableCell10-Left"/>
            </w:pPr>
            <w:r w:rsidRPr="009759FA">
              <w:rPr>
                <w:sz w:val="18"/>
                <w:szCs w:val="18"/>
              </w:rPr>
              <w:t>M2K01</w:t>
            </w:r>
          </w:p>
        </w:tc>
        <w:tc>
          <w:tcPr>
            <w:tcW w:w="1287" w:type="pct"/>
          </w:tcPr>
          <w:p w14:paraId="744A525B" w14:textId="44B65794" w:rsidR="006F348C" w:rsidRDefault="006F348C" w:rsidP="006F348C">
            <w:pPr>
              <w:pStyle w:val="TableCell10-Left"/>
            </w:pPr>
            <w:r w:rsidRPr="009759FA">
              <w:rPr>
                <w:sz w:val="18"/>
                <w:szCs w:val="18"/>
              </w:rPr>
              <w:t xml:space="preserve">Mega Soft Reusable </w:t>
            </w:r>
            <w:proofErr w:type="spellStart"/>
            <w:r w:rsidRPr="009759FA">
              <w:rPr>
                <w:sz w:val="18"/>
                <w:szCs w:val="18"/>
              </w:rPr>
              <w:t>DetachaCable</w:t>
            </w:r>
            <w:proofErr w:type="spellEnd"/>
            <w:r w:rsidRPr="009759FA">
              <w:rPr>
                <w:sz w:val="18"/>
                <w:szCs w:val="18"/>
              </w:rPr>
              <w:t>™ Cord, Standard Connector, 2.4m (8.0 ft.)</w:t>
            </w:r>
          </w:p>
        </w:tc>
        <w:tc>
          <w:tcPr>
            <w:tcW w:w="296" w:type="pct"/>
            <w:shd w:val="clear" w:color="auto" w:fill="auto"/>
          </w:tcPr>
          <w:p w14:paraId="6B49772B" w14:textId="71000D1A" w:rsidR="006F348C" w:rsidRDefault="006F348C" w:rsidP="006F348C">
            <w:pPr>
              <w:pStyle w:val="TableCell10-Left"/>
              <w:jc w:val="center"/>
            </w:pPr>
            <w:r w:rsidRPr="009759FA">
              <w:rPr>
                <w:sz w:val="18"/>
                <w:szCs w:val="18"/>
              </w:rPr>
              <w:t>I</w:t>
            </w:r>
          </w:p>
        </w:tc>
        <w:tc>
          <w:tcPr>
            <w:tcW w:w="243" w:type="pct"/>
            <w:shd w:val="clear" w:color="auto" w:fill="auto"/>
          </w:tcPr>
          <w:p w14:paraId="79F1CE97" w14:textId="2A039E46" w:rsidR="006F348C" w:rsidRDefault="006F348C" w:rsidP="006F348C">
            <w:pPr>
              <w:pStyle w:val="TableCell10-Left"/>
              <w:jc w:val="center"/>
            </w:pPr>
            <w:r>
              <w:t>Rule 1</w:t>
            </w:r>
          </w:p>
        </w:tc>
        <w:tc>
          <w:tcPr>
            <w:tcW w:w="341" w:type="pct"/>
            <w:shd w:val="clear" w:color="auto" w:fill="auto"/>
          </w:tcPr>
          <w:p w14:paraId="64CA05DA" w14:textId="48592D58" w:rsidR="006F348C" w:rsidRDefault="006F348C" w:rsidP="006F348C">
            <w:pPr>
              <w:pStyle w:val="TableCell10-Left"/>
            </w:pPr>
            <w:r>
              <w:t>Non-Sterile</w:t>
            </w:r>
          </w:p>
        </w:tc>
        <w:tc>
          <w:tcPr>
            <w:tcW w:w="539" w:type="pct"/>
            <w:shd w:val="clear" w:color="auto" w:fill="auto"/>
          </w:tcPr>
          <w:p w14:paraId="05BFF5E3" w14:textId="423B3BE3"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4164D6DA" w14:textId="1BA209CC"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3F31E2F2" w14:textId="0D500744" w:rsidR="006F348C" w:rsidRPr="001E4A24" w:rsidRDefault="006F348C" w:rsidP="006F348C">
            <w:pPr>
              <w:pStyle w:val="TableCell10-Left"/>
              <w:jc w:val="center"/>
            </w:pPr>
            <w:r w:rsidRPr="001E4A24">
              <w:t>RA-TECH-0003</w:t>
            </w:r>
          </w:p>
        </w:tc>
        <w:tc>
          <w:tcPr>
            <w:tcW w:w="960" w:type="pct"/>
          </w:tcPr>
          <w:p w14:paraId="62466B3C" w14:textId="5A9FCABF" w:rsidR="006F348C" w:rsidRDefault="006F348C" w:rsidP="006F348C">
            <w:pPr>
              <w:pStyle w:val="TableCell10-Left"/>
            </w:pPr>
            <w:r>
              <w:rPr>
                <w:noProof/>
              </w:rPr>
              <w:drawing>
                <wp:inline distT="0" distB="0" distL="0" distR="0" wp14:anchorId="21E5C1A9" wp14:editId="064322FA">
                  <wp:extent cx="1505585" cy="292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5585" cy="292735"/>
                          </a:xfrm>
                          <a:prstGeom prst="rect">
                            <a:avLst/>
                          </a:prstGeom>
                          <a:noFill/>
                        </pic:spPr>
                      </pic:pic>
                    </a:graphicData>
                  </a:graphic>
                </wp:inline>
              </w:drawing>
            </w:r>
          </w:p>
        </w:tc>
      </w:tr>
      <w:tr w:rsidR="006F348C" w14:paraId="348D418F" w14:textId="77777777" w:rsidTr="00AB4992">
        <w:trPr>
          <w:trHeight w:val="20"/>
        </w:trPr>
        <w:tc>
          <w:tcPr>
            <w:tcW w:w="346" w:type="pct"/>
          </w:tcPr>
          <w:p w14:paraId="305AA26F" w14:textId="58A1753C" w:rsidR="006F348C" w:rsidRDefault="006F348C" w:rsidP="006F348C">
            <w:pPr>
              <w:pStyle w:val="TableCell10-Left"/>
            </w:pPr>
            <w:r w:rsidRPr="009759FA">
              <w:rPr>
                <w:sz w:val="18"/>
                <w:szCs w:val="18"/>
              </w:rPr>
              <w:t>M2K02</w:t>
            </w:r>
          </w:p>
        </w:tc>
        <w:tc>
          <w:tcPr>
            <w:tcW w:w="1287" w:type="pct"/>
          </w:tcPr>
          <w:p w14:paraId="20164070" w14:textId="451B6347" w:rsidR="006F348C" w:rsidRDefault="006F348C" w:rsidP="006F348C">
            <w:pPr>
              <w:pStyle w:val="TableCell10-Left"/>
            </w:pPr>
            <w:r w:rsidRPr="009759FA">
              <w:rPr>
                <w:sz w:val="18"/>
                <w:szCs w:val="18"/>
              </w:rPr>
              <w:t xml:space="preserve">Mega Soft Reusable </w:t>
            </w:r>
            <w:proofErr w:type="spellStart"/>
            <w:r w:rsidRPr="009759FA">
              <w:rPr>
                <w:sz w:val="18"/>
                <w:szCs w:val="18"/>
              </w:rPr>
              <w:t>DetachaCable</w:t>
            </w:r>
            <w:proofErr w:type="spellEnd"/>
            <w:r w:rsidRPr="009759FA">
              <w:rPr>
                <w:sz w:val="18"/>
                <w:szCs w:val="18"/>
              </w:rPr>
              <w:t>™ Cord, Standard Connector, 4.4m (14.4 ft.)</w:t>
            </w:r>
          </w:p>
        </w:tc>
        <w:tc>
          <w:tcPr>
            <w:tcW w:w="296" w:type="pct"/>
            <w:shd w:val="clear" w:color="auto" w:fill="auto"/>
          </w:tcPr>
          <w:p w14:paraId="14BD214C" w14:textId="67DBB8C5" w:rsidR="006F348C" w:rsidRDefault="006F348C" w:rsidP="006F348C">
            <w:pPr>
              <w:pStyle w:val="TableCell10-Left"/>
              <w:jc w:val="center"/>
            </w:pPr>
            <w:r w:rsidRPr="009759FA">
              <w:rPr>
                <w:sz w:val="18"/>
                <w:szCs w:val="18"/>
              </w:rPr>
              <w:t>I</w:t>
            </w:r>
          </w:p>
        </w:tc>
        <w:tc>
          <w:tcPr>
            <w:tcW w:w="243" w:type="pct"/>
            <w:shd w:val="clear" w:color="auto" w:fill="auto"/>
          </w:tcPr>
          <w:p w14:paraId="387DD943" w14:textId="734C597F" w:rsidR="006F348C" w:rsidRDefault="006F348C" w:rsidP="006F348C">
            <w:pPr>
              <w:pStyle w:val="TableCell10-Left"/>
              <w:jc w:val="center"/>
            </w:pPr>
            <w:r>
              <w:t>Rule 1</w:t>
            </w:r>
          </w:p>
        </w:tc>
        <w:tc>
          <w:tcPr>
            <w:tcW w:w="341" w:type="pct"/>
            <w:shd w:val="clear" w:color="auto" w:fill="auto"/>
          </w:tcPr>
          <w:p w14:paraId="441F5557" w14:textId="202D5B04" w:rsidR="006F348C" w:rsidRDefault="006F348C" w:rsidP="006F348C">
            <w:pPr>
              <w:pStyle w:val="TableCell10-Left"/>
            </w:pPr>
            <w:r>
              <w:t>Non-Sterile</w:t>
            </w:r>
          </w:p>
        </w:tc>
        <w:tc>
          <w:tcPr>
            <w:tcW w:w="539" w:type="pct"/>
            <w:shd w:val="clear" w:color="auto" w:fill="auto"/>
          </w:tcPr>
          <w:p w14:paraId="72A6734E" w14:textId="7F61861A"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3228EECD" w14:textId="3C043D49"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536E1A26" w14:textId="52337446" w:rsidR="006F348C" w:rsidRPr="001E4A24" w:rsidRDefault="006F348C" w:rsidP="006F348C">
            <w:pPr>
              <w:pStyle w:val="TableCell10-Left"/>
              <w:jc w:val="center"/>
            </w:pPr>
            <w:r w:rsidRPr="001E4A24">
              <w:t>RA-TECH-0003</w:t>
            </w:r>
          </w:p>
        </w:tc>
        <w:tc>
          <w:tcPr>
            <w:tcW w:w="960" w:type="pct"/>
          </w:tcPr>
          <w:p w14:paraId="10B2C070" w14:textId="77DC246B" w:rsidR="006F348C" w:rsidRDefault="006F348C" w:rsidP="006F348C">
            <w:pPr>
              <w:pStyle w:val="TableCell10-Left"/>
            </w:pPr>
            <w:r>
              <w:rPr>
                <w:noProof/>
              </w:rPr>
              <w:drawing>
                <wp:inline distT="0" distB="0" distL="0" distR="0" wp14:anchorId="44693854" wp14:editId="13A2CB94">
                  <wp:extent cx="1737360" cy="292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7360" cy="292735"/>
                          </a:xfrm>
                          <a:prstGeom prst="rect">
                            <a:avLst/>
                          </a:prstGeom>
                          <a:noFill/>
                        </pic:spPr>
                      </pic:pic>
                    </a:graphicData>
                  </a:graphic>
                </wp:inline>
              </w:drawing>
            </w:r>
          </w:p>
        </w:tc>
      </w:tr>
      <w:tr w:rsidR="006F348C" w14:paraId="4253E58E" w14:textId="77777777" w:rsidTr="00AB4992">
        <w:trPr>
          <w:trHeight w:val="20"/>
        </w:trPr>
        <w:tc>
          <w:tcPr>
            <w:tcW w:w="346" w:type="pct"/>
          </w:tcPr>
          <w:p w14:paraId="2A18DF9F" w14:textId="455A3913" w:rsidR="006F348C" w:rsidRDefault="006F348C" w:rsidP="006F348C">
            <w:pPr>
              <w:pStyle w:val="TableCell10-Left"/>
            </w:pPr>
            <w:r w:rsidRPr="009759FA">
              <w:rPr>
                <w:sz w:val="18"/>
                <w:szCs w:val="18"/>
              </w:rPr>
              <w:t>M2K03</w:t>
            </w:r>
          </w:p>
        </w:tc>
        <w:tc>
          <w:tcPr>
            <w:tcW w:w="1287" w:type="pct"/>
          </w:tcPr>
          <w:p w14:paraId="174793FB" w14:textId="314C6CEA" w:rsidR="006F348C" w:rsidRDefault="006F348C" w:rsidP="006F348C">
            <w:pPr>
              <w:pStyle w:val="TableCell10-Left"/>
            </w:pPr>
            <w:r w:rsidRPr="009759FA">
              <w:rPr>
                <w:sz w:val="18"/>
                <w:szCs w:val="18"/>
              </w:rPr>
              <w:t xml:space="preserve">Mega Soft Reusable </w:t>
            </w:r>
            <w:proofErr w:type="spellStart"/>
            <w:r w:rsidRPr="009759FA">
              <w:rPr>
                <w:sz w:val="18"/>
                <w:szCs w:val="18"/>
              </w:rPr>
              <w:t>DetachaCable</w:t>
            </w:r>
            <w:proofErr w:type="spellEnd"/>
            <w:r w:rsidRPr="009759FA">
              <w:rPr>
                <w:sz w:val="18"/>
                <w:szCs w:val="18"/>
              </w:rPr>
              <w:t>™ Cord, Phone Plug Connector, 2.4m (8.0 ft.)</w:t>
            </w:r>
          </w:p>
        </w:tc>
        <w:tc>
          <w:tcPr>
            <w:tcW w:w="296" w:type="pct"/>
            <w:shd w:val="clear" w:color="auto" w:fill="auto"/>
          </w:tcPr>
          <w:p w14:paraId="12D0B6BB" w14:textId="5312479C" w:rsidR="006F348C" w:rsidRDefault="006F348C" w:rsidP="006F348C">
            <w:pPr>
              <w:pStyle w:val="TableCell10-Left"/>
              <w:jc w:val="center"/>
            </w:pPr>
            <w:r w:rsidRPr="009759FA">
              <w:rPr>
                <w:sz w:val="18"/>
                <w:szCs w:val="18"/>
              </w:rPr>
              <w:t>I</w:t>
            </w:r>
          </w:p>
        </w:tc>
        <w:tc>
          <w:tcPr>
            <w:tcW w:w="243" w:type="pct"/>
            <w:shd w:val="clear" w:color="auto" w:fill="auto"/>
          </w:tcPr>
          <w:p w14:paraId="00BA287C" w14:textId="7F5209DA" w:rsidR="006F348C" w:rsidRDefault="006F348C" w:rsidP="006F348C">
            <w:pPr>
              <w:pStyle w:val="TableCell10-Left"/>
              <w:jc w:val="center"/>
            </w:pPr>
            <w:r>
              <w:t>Rule 1</w:t>
            </w:r>
          </w:p>
        </w:tc>
        <w:tc>
          <w:tcPr>
            <w:tcW w:w="341" w:type="pct"/>
            <w:shd w:val="clear" w:color="auto" w:fill="auto"/>
          </w:tcPr>
          <w:p w14:paraId="554CF2AE" w14:textId="07097E53" w:rsidR="006F348C" w:rsidRDefault="006F348C" w:rsidP="006F348C">
            <w:pPr>
              <w:pStyle w:val="TableCell10-Left"/>
            </w:pPr>
            <w:r>
              <w:t>Non-Sterile</w:t>
            </w:r>
          </w:p>
        </w:tc>
        <w:tc>
          <w:tcPr>
            <w:tcW w:w="539" w:type="pct"/>
            <w:shd w:val="clear" w:color="auto" w:fill="auto"/>
          </w:tcPr>
          <w:p w14:paraId="4EA05F9C" w14:textId="533DA437"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1DF5F0CA" w14:textId="4D669D10"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6633460E" w14:textId="1B008097" w:rsidR="006F348C" w:rsidRPr="001E4A24" w:rsidRDefault="006F348C" w:rsidP="006F348C">
            <w:pPr>
              <w:pStyle w:val="TableCell10-Left"/>
              <w:jc w:val="center"/>
            </w:pPr>
            <w:r w:rsidRPr="001E4A24">
              <w:t>RA-TECH-0003</w:t>
            </w:r>
          </w:p>
        </w:tc>
        <w:tc>
          <w:tcPr>
            <w:tcW w:w="960" w:type="pct"/>
          </w:tcPr>
          <w:p w14:paraId="3004C705" w14:textId="41EE189E" w:rsidR="006F348C" w:rsidRDefault="006F348C" w:rsidP="006F348C">
            <w:pPr>
              <w:pStyle w:val="TableCell10-Left"/>
            </w:pPr>
            <w:r>
              <w:rPr>
                <w:noProof/>
              </w:rPr>
              <w:drawing>
                <wp:inline distT="0" distB="0" distL="0" distR="0" wp14:anchorId="4925D182" wp14:editId="4AE3504D">
                  <wp:extent cx="1713230" cy="26797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3230" cy="267970"/>
                          </a:xfrm>
                          <a:prstGeom prst="rect">
                            <a:avLst/>
                          </a:prstGeom>
                          <a:noFill/>
                        </pic:spPr>
                      </pic:pic>
                    </a:graphicData>
                  </a:graphic>
                </wp:inline>
              </w:drawing>
            </w:r>
          </w:p>
        </w:tc>
      </w:tr>
      <w:tr w:rsidR="006F348C" w14:paraId="005BAC49" w14:textId="77777777" w:rsidTr="00AB4992">
        <w:trPr>
          <w:trHeight w:val="20"/>
        </w:trPr>
        <w:tc>
          <w:tcPr>
            <w:tcW w:w="346" w:type="pct"/>
          </w:tcPr>
          <w:p w14:paraId="279A5127" w14:textId="0D8C7F47" w:rsidR="006F348C" w:rsidRDefault="006F348C" w:rsidP="006F348C">
            <w:pPr>
              <w:pStyle w:val="TableCell10-Left"/>
            </w:pPr>
            <w:r w:rsidRPr="009759FA">
              <w:rPr>
                <w:sz w:val="18"/>
                <w:szCs w:val="18"/>
              </w:rPr>
              <w:t>M2K04</w:t>
            </w:r>
          </w:p>
        </w:tc>
        <w:tc>
          <w:tcPr>
            <w:tcW w:w="1287" w:type="pct"/>
          </w:tcPr>
          <w:p w14:paraId="66281377" w14:textId="61FB9072" w:rsidR="006F348C" w:rsidRDefault="006F348C" w:rsidP="006F348C">
            <w:pPr>
              <w:pStyle w:val="TableCell10-Left"/>
            </w:pPr>
            <w:r w:rsidRPr="009759FA">
              <w:rPr>
                <w:sz w:val="18"/>
                <w:szCs w:val="18"/>
              </w:rPr>
              <w:t xml:space="preserve">Mega Soft Reusable </w:t>
            </w:r>
            <w:proofErr w:type="spellStart"/>
            <w:r w:rsidRPr="009759FA">
              <w:rPr>
                <w:sz w:val="18"/>
                <w:szCs w:val="18"/>
              </w:rPr>
              <w:t>DetachaCable</w:t>
            </w:r>
            <w:proofErr w:type="spellEnd"/>
            <w:r w:rsidRPr="009759FA">
              <w:rPr>
                <w:sz w:val="18"/>
                <w:szCs w:val="18"/>
              </w:rPr>
              <w:t>™ Cord, Phone Plug Connector, 4.4m (14.4 ft.)</w:t>
            </w:r>
          </w:p>
        </w:tc>
        <w:tc>
          <w:tcPr>
            <w:tcW w:w="296" w:type="pct"/>
            <w:shd w:val="clear" w:color="auto" w:fill="auto"/>
          </w:tcPr>
          <w:p w14:paraId="2C77D35A" w14:textId="0950FCC4" w:rsidR="006F348C" w:rsidRDefault="006F348C" w:rsidP="006F348C">
            <w:pPr>
              <w:pStyle w:val="TableCell10-Left"/>
              <w:jc w:val="center"/>
            </w:pPr>
            <w:r w:rsidRPr="009759FA">
              <w:rPr>
                <w:sz w:val="18"/>
                <w:szCs w:val="18"/>
              </w:rPr>
              <w:t>I</w:t>
            </w:r>
          </w:p>
        </w:tc>
        <w:tc>
          <w:tcPr>
            <w:tcW w:w="243" w:type="pct"/>
            <w:shd w:val="clear" w:color="auto" w:fill="auto"/>
          </w:tcPr>
          <w:p w14:paraId="74C84BE0" w14:textId="02FD9564" w:rsidR="006F348C" w:rsidRDefault="006F348C" w:rsidP="006F348C">
            <w:pPr>
              <w:pStyle w:val="TableCell10-Left"/>
              <w:jc w:val="center"/>
            </w:pPr>
            <w:r>
              <w:t>Rule 1</w:t>
            </w:r>
          </w:p>
        </w:tc>
        <w:tc>
          <w:tcPr>
            <w:tcW w:w="341" w:type="pct"/>
            <w:shd w:val="clear" w:color="auto" w:fill="auto"/>
          </w:tcPr>
          <w:p w14:paraId="157D8A79" w14:textId="123FEFC6" w:rsidR="006F348C" w:rsidRDefault="006F348C" w:rsidP="006F348C">
            <w:pPr>
              <w:pStyle w:val="TableCell10-Left"/>
            </w:pPr>
            <w:r>
              <w:t>Non-Sterile</w:t>
            </w:r>
          </w:p>
        </w:tc>
        <w:tc>
          <w:tcPr>
            <w:tcW w:w="539" w:type="pct"/>
            <w:shd w:val="clear" w:color="auto" w:fill="auto"/>
          </w:tcPr>
          <w:p w14:paraId="591BB178" w14:textId="4DCE5364"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03284E7E" w14:textId="75E5B637"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7C4BE0D1" w14:textId="7D51EE8D" w:rsidR="006F348C" w:rsidRPr="001E4A24" w:rsidRDefault="006F348C" w:rsidP="006F348C">
            <w:pPr>
              <w:pStyle w:val="TableCell10-Left"/>
              <w:jc w:val="center"/>
            </w:pPr>
            <w:r w:rsidRPr="001E4A24">
              <w:t>RA-TECH-0003</w:t>
            </w:r>
          </w:p>
        </w:tc>
        <w:tc>
          <w:tcPr>
            <w:tcW w:w="960" w:type="pct"/>
          </w:tcPr>
          <w:p w14:paraId="2A7FB551" w14:textId="58136D10" w:rsidR="006F348C" w:rsidRDefault="006F348C" w:rsidP="006F348C">
            <w:pPr>
              <w:pStyle w:val="TableCell10-Left"/>
            </w:pPr>
            <w:r>
              <w:rPr>
                <w:noProof/>
              </w:rPr>
              <w:drawing>
                <wp:inline distT="0" distB="0" distL="0" distR="0" wp14:anchorId="0171EDB1" wp14:editId="0AB842F8">
                  <wp:extent cx="1505585" cy="207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5585" cy="207010"/>
                          </a:xfrm>
                          <a:prstGeom prst="rect">
                            <a:avLst/>
                          </a:prstGeom>
                          <a:noFill/>
                        </pic:spPr>
                      </pic:pic>
                    </a:graphicData>
                  </a:graphic>
                </wp:inline>
              </w:drawing>
            </w:r>
          </w:p>
        </w:tc>
      </w:tr>
      <w:tr w:rsidR="006F348C" w14:paraId="6AA5FED2" w14:textId="77777777" w:rsidTr="00AB4992">
        <w:trPr>
          <w:trHeight w:val="20"/>
        </w:trPr>
        <w:tc>
          <w:tcPr>
            <w:tcW w:w="346" w:type="pct"/>
          </w:tcPr>
          <w:p w14:paraId="57ED2769" w14:textId="59EDE941" w:rsidR="006F348C" w:rsidRDefault="006F348C" w:rsidP="006F348C">
            <w:pPr>
              <w:pStyle w:val="TableCell10-Left"/>
            </w:pPr>
            <w:r w:rsidRPr="009759FA">
              <w:rPr>
                <w:sz w:val="18"/>
                <w:szCs w:val="18"/>
              </w:rPr>
              <w:t>M2K05</w:t>
            </w:r>
          </w:p>
        </w:tc>
        <w:tc>
          <w:tcPr>
            <w:tcW w:w="1287" w:type="pct"/>
          </w:tcPr>
          <w:p w14:paraId="400DDE82" w14:textId="171A3AB2" w:rsidR="006F348C" w:rsidRDefault="006F348C" w:rsidP="006F348C">
            <w:pPr>
              <w:pStyle w:val="TableCell10-Left"/>
            </w:pPr>
            <w:r w:rsidRPr="009759FA">
              <w:rPr>
                <w:sz w:val="18"/>
                <w:szCs w:val="18"/>
              </w:rPr>
              <w:t xml:space="preserve">Mega Soft Reusable </w:t>
            </w:r>
            <w:proofErr w:type="spellStart"/>
            <w:r w:rsidRPr="009759FA">
              <w:rPr>
                <w:sz w:val="18"/>
                <w:szCs w:val="18"/>
              </w:rPr>
              <w:t>DetachaCable</w:t>
            </w:r>
            <w:proofErr w:type="spellEnd"/>
            <w:r w:rsidRPr="009759FA">
              <w:rPr>
                <w:sz w:val="18"/>
                <w:szCs w:val="18"/>
              </w:rPr>
              <w:t>™ Cord, Extended Phone Plug Connector, 4.4m (14.4</w:t>
            </w:r>
            <w:r>
              <w:rPr>
                <w:sz w:val="18"/>
                <w:szCs w:val="18"/>
              </w:rPr>
              <w:t xml:space="preserve"> </w:t>
            </w:r>
            <w:r w:rsidRPr="009759FA">
              <w:rPr>
                <w:sz w:val="18"/>
                <w:szCs w:val="18"/>
              </w:rPr>
              <w:t>ft.)</w:t>
            </w:r>
          </w:p>
        </w:tc>
        <w:tc>
          <w:tcPr>
            <w:tcW w:w="296" w:type="pct"/>
            <w:shd w:val="clear" w:color="auto" w:fill="auto"/>
          </w:tcPr>
          <w:p w14:paraId="25787A50" w14:textId="5558DAEB" w:rsidR="006F348C" w:rsidRDefault="006F348C" w:rsidP="006F348C">
            <w:pPr>
              <w:pStyle w:val="TableCell10-Left"/>
              <w:jc w:val="center"/>
            </w:pPr>
            <w:r w:rsidRPr="009759FA">
              <w:rPr>
                <w:sz w:val="18"/>
                <w:szCs w:val="18"/>
              </w:rPr>
              <w:t>I</w:t>
            </w:r>
          </w:p>
        </w:tc>
        <w:tc>
          <w:tcPr>
            <w:tcW w:w="243" w:type="pct"/>
            <w:shd w:val="clear" w:color="auto" w:fill="auto"/>
          </w:tcPr>
          <w:p w14:paraId="67D583E6" w14:textId="4CD34F0D" w:rsidR="006F348C" w:rsidRDefault="006F348C" w:rsidP="006F348C">
            <w:pPr>
              <w:pStyle w:val="TableCell10-Left"/>
              <w:jc w:val="center"/>
            </w:pPr>
            <w:r>
              <w:t>Rule 1</w:t>
            </w:r>
          </w:p>
        </w:tc>
        <w:tc>
          <w:tcPr>
            <w:tcW w:w="341" w:type="pct"/>
            <w:shd w:val="clear" w:color="auto" w:fill="auto"/>
          </w:tcPr>
          <w:p w14:paraId="1002D0BD" w14:textId="39DE4C8E" w:rsidR="006F348C" w:rsidRDefault="006F348C" w:rsidP="006F348C">
            <w:pPr>
              <w:pStyle w:val="TableCell10-Left"/>
            </w:pPr>
            <w:r>
              <w:t>Non-Sterile</w:t>
            </w:r>
          </w:p>
        </w:tc>
        <w:tc>
          <w:tcPr>
            <w:tcW w:w="539" w:type="pct"/>
            <w:shd w:val="clear" w:color="auto" w:fill="auto"/>
          </w:tcPr>
          <w:p w14:paraId="03DAA5A6" w14:textId="37A3F2D3"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164A2C83" w14:textId="5A4CFBF0"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47E90927" w14:textId="4B39A549" w:rsidR="006F348C" w:rsidRPr="001E4A24" w:rsidRDefault="006F348C" w:rsidP="006F348C">
            <w:pPr>
              <w:pStyle w:val="TableCell10-Left"/>
              <w:jc w:val="center"/>
            </w:pPr>
            <w:r w:rsidRPr="001E4A24">
              <w:t>RA-TECH-0003</w:t>
            </w:r>
          </w:p>
        </w:tc>
        <w:tc>
          <w:tcPr>
            <w:tcW w:w="960" w:type="pct"/>
          </w:tcPr>
          <w:p w14:paraId="6F1DF0A6" w14:textId="05FCA23F" w:rsidR="006F348C" w:rsidRDefault="006F348C" w:rsidP="006F348C">
            <w:pPr>
              <w:pStyle w:val="TableCell10-Left"/>
            </w:pPr>
            <w:r>
              <w:rPr>
                <w:noProof/>
              </w:rPr>
              <w:drawing>
                <wp:inline distT="0" distB="0" distL="0" distR="0" wp14:anchorId="17237F97" wp14:editId="47E27828">
                  <wp:extent cx="1713230" cy="2133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3230" cy="213360"/>
                          </a:xfrm>
                          <a:prstGeom prst="rect">
                            <a:avLst/>
                          </a:prstGeom>
                          <a:noFill/>
                        </pic:spPr>
                      </pic:pic>
                    </a:graphicData>
                  </a:graphic>
                </wp:inline>
              </w:drawing>
            </w:r>
          </w:p>
        </w:tc>
      </w:tr>
      <w:tr w:rsidR="006F348C" w14:paraId="6AD79BB1" w14:textId="77777777" w:rsidTr="00AB4992">
        <w:trPr>
          <w:trHeight w:val="20"/>
        </w:trPr>
        <w:tc>
          <w:tcPr>
            <w:tcW w:w="346" w:type="pct"/>
          </w:tcPr>
          <w:p w14:paraId="7D2DBB7E" w14:textId="56286821" w:rsidR="006F348C" w:rsidRDefault="006F348C" w:rsidP="006F348C">
            <w:pPr>
              <w:pStyle w:val="TableCell10-Left"/>
            </w:pPr>
            <w:r w:rsidRPr="009759FA">
              <w:rPr>
                <w:sz w:val="18"/>
                <w:szCs w:val="18"/>
              </w:rPr>
              <w:t>M2K06</w:t>
            </w:r>
          </w:p>
        </w:tc>
        <w:tc>
          <w:tcPr>
            <w:tcW w:w="1287" w:type="pct"/>
          </w:tcPr>
          <w:p w14:paraId="5E7EBE9E" w14:textId="672F8C68" w:rsidR="006F348C" w:rsidRDefault="006F348C" w:rsidP="006F348C">
            <w:pPr>
              <w:pStyle w:val="TableCell10-Left"/>
            </w:pPr>
            <w:r w:rsidRPr="009759FA">
              <w:rPr>
                <w:sz w:val="18"/>
                <w:szCs w:val="18"/>
              </w:rPr>
              <w:t xml:space="preserve">Mega Soft Reusable </w:t>
            </w:r>
            <w:proofErr w:type="spellStart"/>
            <w:r w:rsidRPr="009759FA">
              <w:rPr>
                <w:sz w:val="18"/>
                <w:szCs w:val="18"/>
              </w:rPr>
              <w:t>DetachaCable</w:t>
            </w:r>
            <w:proofErr w:type="spellEnd"/>
            <w:r w:rsidRPr="009759FA">
              <w:rPr>
                <w:sz w:val="18"/>
                <w:szCs w:val="18"/>
              </w:rPr>
              <w:t>™ Cord, Argon Beam Connector, 2.4m (8.0 ft.)</w:t>
            </w:r>
          </w:p>
        </w:tc>
        <w:tc>
          <w:tcPr>
            <w:tcW w:w="296" w:type="pct"/>
            <w:shd w:val="clear" w:color="auto" w:fill="auto"/>
          </w:tcPr>
          <w:p w14:paraId="0327DFAF" w14:textId="618C82DB" w:rsidR="006F348C" w:rsidRDefault="006F348C" w:rsidP="006F348C">
            <w:pPr>
              <w:pStyle w:val="TableCell10-Left"/>
              <w:jc w:val="center"/>
            </w:pPr>
            <w:r w:rsidRPr="009759FA">
              <w:rPr>
                <w:sz w:val="18"/>
                <w:szCs w:val="18"/>
              </w:rPr>
              <w:t>I</w:t>
            </w:r>
          </w:p>
        </w:tc>
        <w:tc>
          <w:tcPr>
            <w:tcW w:w="243" w:type="pct"/>
            <w:shd w:val="clear" w:color="auto" w:fill="auto"/>
          </w:tcPr>
          <w:p w14:paraId="67EC4E02" w14:textId="6685034B" w:rsidR="006F348C" w:rsidRDefault="006F348C" w:rsidP="006F348C">
            <w:pPr>
              <w:pStyle w:val="TableCell10-Left"/>
              <w:jc w:val="center"/>
            </w:pPr>
            <w:r>
              <w:t>Rule 1</w:t>
            </w:r>
          </w:p>
        </w:tc>
        <w:tc>
          <w:tcPr>
            <w:tcW w:w="341" w:type="pct"/>
            <w:shd w:val="clear" w:color="auto" w:fill="auto"/>
          </w:tcPr>
          <w:p w14:paraId="64C81837" w14:textId="202BC452" w:rsidR="006F348C" w:rsidRDefault="006F348C" w:rsidP="006F348C">
            <w:pPr>
              <w:pStyle w:val="TableCell10-Left"/>
            </w:pPr>
            <w:r>
              <w:t>Non-Sterile</w:t>
            </w:r>
          </w:p>
        </w:tc>
        <w:tc>
          <w:tcPr>
            <w:tcW w:w="539" w:type="pct"/>
            <w:shd w:val="clear" w:color="auto" w:fill="auto"/>
          </w:tcPr>
          <w:p w14:paraId="1BD75F09" w14:textId="4F0E00D0"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5813B722" w14:textId="15A1ADD8"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6F8D7D25" w14:textId="7D86CA57" w:rsidR="006F348C" w:rsidRPr="001E4A24" w:rsidRDefault="006F348C" w:rsidP="006F348C">
            <w:pPr>
              <w:pStyle w:val="TableCell10-Left"/>
              <w:jc w:val="center"/>
            </w:pPr>
            <w:r w:rsidRPr="001E4A24">
              <w:t>RA-TECH-0003</w:t>
            </w:r>
          </w:p>
        </w:tc>
        <w:tc>
          <w:tcPr>
            <w:tcW w:w="960" w:type="pct"/>
          </w:tcPr>
          <w:p w14:paraId="3F639854" w14:textId="5210F4D5" w:rsidR="006F348C" w:rsidRDefault="006F348C" w:rsidP="006F348C">
            <w:pPr>
              <w:pStyle w:val="TableCell10-Left"/>
            </w:pPr>
            <w:r>
              <w:rPr>
                <w:noProof/>
              </w:rPr>
              <w:drawing>
                <wp:inline distT="0" distB="0" distL="0" distR="0" wp14:anchorId="44442F27" wp14:editId="06D1BAAC">
                  <wp:extent cx="1688465" cy="323215"/>
                  <wp:effectExtent l="0" t="0" r="698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8465" cy="323215"/>
                          </a:xfrm>
                          <a:prstGeom prst="rect">
                            <a:avLst/>
                          </a:prstGeom>
                          <a:noFill/>
                        </pic:spPr>
                      </pic:pic>
                    </a:graphicData>
                  </a:graphic>
                </wp:inline>
              </w:drawing>
            </w:r>
          </w:p>
        </w:tc>
      </w:tr>
      <w:tr w:rsidR="006F348C" w14:paraId="6E1C7A64" w14:textId="77777777" w:rsidTr="00AB4992">
        <w:trPr>
          <w:trHeight w:val="20"/>
        </w:trPr>
        <w:tc>
          <w:tcPr>
            <w:tcW w:w="346" w:type="pct"/>
          </w:tcPr>
          <w:p w14:paraId="6C7CB296" w14:textId="36F3013F" w:rsidR="006F348C" w:rsidRDefault="006F348C" w:rsidP="006F348C">
            <w:pPr>
              <w:pStyle w:val="TableCell10-Left"/>
            </w:pPr>
            <w:r w:rsidRPr="009759FA">
              <w:rPr>
                <w:sz w:val="18"/>
                <w:szCs w:val="18"/>
              </w:rPr>
              <w:t>M2K07</w:t>
            </w:r>
          </w:p>
        </w:tc>
        <w:tc>
          <w:tcPr>
            <w:tcW w:w="1287" w:type="pct"/>
          </w:tcPr>
          <w:p w14:paraId="06DC03E1" w14:textId="2383A089" w:rsidR="006F348C" w:rsidRDefault="006F348C" w:rsidP="006F348C">
            <w:pPr>
              <w:pStyle w:val="TableCell10-Left"/>
            </w:pPr>
            <w:r w:rsidRPr="009759FA">
              <w:rPr>
                <w:sz w:val="18"/>
                <w:szCs w:val="18"/>
              </w:rPr>
              <w:t>Replacement Pigtail Cable</w:t>
            </w:r>
          </w:p>
        </w:tc>
        <w:tc>
          <w:tcPr>
            <w:tcW w:w="296" w:type="pct"/>
            <w:shd w:val="clear" w:color="auto" w:fill="auto"/>
          </w:tcPr>
          <w:p w14:paraId="0BFB6143" w14:textId="17DC3821" w:rsidR="006F348C" w:rsidRDefault="006F348C" w:rsidP="006F348C">
            <w:pPr>
              <w:pStyle w:val="TableCell10-Left"/>
              <w:jc w:val="center"/>
            </w:pPr>
            <w:r w:rsidRPr="009759FA">
              <w:rPr>
                <w:sz w:val="18"/>
                <w:szCs w:val="18"/>
              </w:rPr>
              <w:t>I</w:t>
            </w:r>
          </w:p>
        </w:tc>
        <w:tc>
          <w:tcPr>
            <w:tcW w:w="243" w:type="pct"/>
            <w:shd w:val="clear" w:color="auto" w:fill="auto"/>
          </w:tcPr>
          <w:p w14:paraId="230B7415" w14:textId="76620255" w:rsidR="006F348C" w:rsidRDefault="006F348C" w:rsidP="006F348C">
            <w:pPr>
              <w:pStyle w:val="TableCell10-Left"/>
              <w:jc w:val="center"/>
            </w:pPr>
            <w:r>
              <w:t>Rule 1</w:t>
            </w:r>
          </w:p>
        </w:tc>
        <w:tc>
          <w:tcPr>
            <w:tcW w:w="341" w:type="pct"/>
            <w:shd w:val="clear" w:color="auto" w:fill="auto"/>
          </w:tcPr>
          <w:p w14:paraId="56F2B2DF" w14:textId="4A17445F" w:rsidR="006F348C" w:rsidRDefault="006F348C" w:rsidP="006F348C">
            <w:pPr>
              <w:pStyle w:val="TableCell10-Left"/>
            </w:pPr>
            <w:r>
              <w:t>Non-Sterile</w:t>
            </w:r>
          </w:p>
        </w:tc>
        <w:tc>
          <w:tcPr>
            <w:tcW w:w="539" w:type="pct"/>
            <w:shd w:val="clear" w:color="auto" w:fill="auto"/>
          </w:tcPr>
          <w:p w14:paraId="433CE493" w14:textId="6F1B2160" w:rsidR="006F348C" w:rsidRDefault="006F348C" w:rsidP="006F348C">
            <w:pPr>
              <w:pStyle w:val="TableCell10-Left"/>
              <w:jc w:val="center"/>
            </w:pPr>
            <w:r w:rsidRPr="00A42A88">
              <w:t>10</w:t>
            </w:r>
            <w:r>
              <w:t>APR</w:t>
            </w:r>
            <w:r w:rsidRPr="00A42A88">
              <w:t>2013</w:t>
            </w:r>
          </w:p>
        </w:tc>
        <w:tc>
          <w:tcPr>
            <w:tcW w:w="494" w:type="pct"/>
            <w:tcBorders>
              <w:top w:val="nil"/>
              <w:left w:val="single" w:sz="4" w:space="0" w:color="auto"/>
              <w:bottom w:val="single" w:sz="4" w:space="0" w:color="auto"/>
              <w:right w:val="single" w:sz="4" w:space="0" w:color="auto"/>
            </w:tcBorders>
            <w:shd w:val="clear" w:color="auto" w:fill="auto"/>
          </w:tcPr>
          <w:p w14:paraId="5A3755AB" w14:textId="4E6A8717"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007C88C3" w14:textId="370D703B" w:rsidR="006F348C" w:rsidRPr="001E4A24" w:rsidRDefault="006F348C" w:rsidP="006F348C">
            <w:pPr>
              <w:pStyle w:val="TableCell10-Left"/>
              <w:jc w:val="center"/>
            </w:pPr>
            <w:r w:rsidRPr="001E4A24">
              <w:t>RA-TECH-0003</w:t>
            </w:r>
          </w:p>
        </w:tc>
        <w:tc>
          <w:tcPr>
            <w:tcW w:w="960" w:type="pct"/>
          </w:tcPr>
          <w:p w14:paraId="418D8B0E" w14:textId="2206F89E" w:rsidR="006F348C" w:rsidRDefault="006F348C" w:rsidP="006F348C">
            <w:pPr>
              <w:pStyle w:val="TableCell10-Left"/>
            </w:pPr>
            <w:r>
              <w:rPr>
                <w:noProof/>
              </w:rPr>
              <w:drawing>
                <wp:inline distT="0" distB="0" distL="0" distR="0" wp14:anchorId="5665DA68" wp14:editId="1C78BEC5">
                  <wp:extent cx="707390" cy="1200785"/>
                  <wp:effectExtent l="952"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07390" cy="1200785"/>
                          </a:xfrm>
                          <a:prstGeom prst="rect">
                            <a:avLst/>
                          </a:prstGeom>
                          <a:noFill/>
                        </pic:spPr>
                      </pic:pic>
                    </a:graphicData>
                  </a:graphic>
                </wp:inline>
              </w:drawing>
            </w:r>
          </w:p>
        </w:tc>
      </w:tr>
      <w:tr w:rsidR="006F348C" w14:paraId="3EC926C6" w14:textId="77777777" w:rsidTr="00AB4992">
        <w:trPr>
          <w:trHeight w:val="20"/>
        </w:trPr>
        <w:tc>
          <w:tcPr>
            <w:tcW w:w="346" w:type="pct"/>
          </w:tcPr>
          <w:p w14:paraId="55903428" w14:textId="5F3B5020" w:rsidR="006F348C" w:rsidRDefault="006F348C" w:rsidP="006F348C">
            <w:pPr>
              <w:pStyle w:val="TableCell10-Left"/>
            </w:pPr>
            <w:r w:rsidRPr="009759FA">
              <w:rPr>
                <w:sz w:val="18"/>
                <w:szCs w:val="18"/>
              </w:rPr>
              <w:t>M2K08</w:t>
            </w:r>
          </w:p>
        </w:tc>
        <w:tc>
          <w:tcPr>
            <w:tcW w:w="1287" w:type="pct"/>
          </w:tcPr>
          <w:p w14:paraId="182DB6AE" w14:textId="017DBD30" w:rsidR="006F348C" w:rsidRDefault="006F348C" w:rsidP="006F348C">
            <w:pPr>
              <w:pStyle w:val="TableCell10-Left"/>
            </w:pPr>
            <w:proofErr w:type="spellStart"/>
            <w:r w:rsidRPr="009759FA">
              <w:rPr>
                <w:sz w:val="18"/>
                <w:szCs w:val="18"/>
              </w:rPr>
              <w:t>DetachaCable</w:t>
            </w:r>
            <w:proofErr w:type="spellEnd"/>
            <w:r w:rsidRPr="009759FA">
              <w:rPr>
                <w:sz w:val="18"/>
                <w:szCs w:val="18"/>
              </w:rPr>
              <w:t>™ Cord, Compatibility, Mega Soft 2.4m (8.0 ft.)</w:t>
            </w:r>
          </w:p>
        </w:tc>
        <w:tc>
          <w:tcPr>
            <w:tcW w:w="296" w:type="pct"/>
            <w:shd w:val="clear" w:color="auto" w:fill="auto"/>
          </w:tcPr>
          <w:p w14:paraId="2EAFEA29" w14:textId="2900677F" w:rsidR="006F348C" w:rsidRDefault="006F348C" w:rsidP="006F348C">
            <w:pPr>
              <w:pStyle w:val="TableCell10-Left"/>
              <w:jc w:val="center"/>
            </w:pPr>
            <w:r w:rsidRPr="009759FA">
              <w:rPr>
                <w:sz w:val="18"/>
                <w:szCs w:val="18"/>
              </w:rPr>
              <w:t>I</w:t>
            </w:r>
          </w:p>
        </w:tc>
        <w:tc>
          <w:tcPr>
            <w:tcW w:w="243" w:type="pct"/>
            <w:shd w:val="clear" w:color="auto" w:fill="auto"/>
          </w:tcPr>
          <w:p w14:paraId="513A28FE" w14:textId="0F8F4D47" w:rsidR="006F348C" w:rsidRDefault="006F348C" w:rsidP="006F348C">
            <w:pPr>
              <w:pStyle w:val="TableCell10-Left"/>
              <w:jc w:val="center"/>
            </w:pPr>
            <w:r>
              <w:t>Rule 1</w:t>
            </w:r>
          </w:p>
        </w:tc>
        <w:tc>
          <w:tcPr>
            <w:tcW w:w="341" w:type="pct"/>
            <w:shd w:val="clear" w:color="auto" w:fill="auto"/>
          </w:tcPr>
          <w:p w14:paraId="1C8CCA85" w14:textId="79A6CE65" w:rsidR="006F348C" w:rsidRDefault="006F348C" w:rsidP="006F348C">
            <w:pPr>
              <w:pStyle w:val="TableCell10-Left"/>
            </w:pPr>
            <w:r>
              <w:t>Non-Sterile</w:t>
            </w:r>
          </w:p>
        </w:tc>
        <w:tc>
          <w:tcPr>
            <w:tcW w:w="539" w:type="pct"/>
            <w:shd w:val="clear" w:color="auto" w:fill="auto"/>
          </w:tcPr>
          <w:p w14:paraId="01B20186" w14:textId="148B4DA9"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4A5CA9A1" w14:textId="20617CEB"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7E3C8591" w14:textId="19974E65" w:rsidR="006F348C" w:rsidRPr="001E4A24" w:rsidRDefault="006F348C" w:rsidP="006F348C">
            <w:pPr>
              <w:pStyle w:val="TableCell10-Left"/>
              <w:jc w:val="center"/>
            </w:pPr>
            <w:r w:rsidRPr="001E4A24">
              <w:t>RA-TECH-0003</w:t>
            </w:r>
          </w:p>
        </w:tc>
        <w:tc>
          <w:tcPr>
            <w:tcW w:w="960" w:type="pct"/>
          </w:tcPr>
          <w:p w14:paraId="2CC5E404" w14:textId="44975FA1" w:rsidR="006F348C" w:rsidRDefault="006F348C" w:rsidP="006F348C">
            <w:pPr>
              <w:pStyle w:val="TableCell10-Left"/>
            </w:pPr>
            <w:r>
              <w:rPr>
                <w:noProof/>
              </w:rPr>
              <w:drawing>
                <wp:inline distT="0" distB="0" distL="0" distR="0" wp14:anchorId="659E7D0C" wp14:editId="0C300F47">
                  <wp:extent cx="941560" cy="624689"/>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2K08 &amp; 09_DetachaCable™ Cord, Compatibility, Mega Soft.jpg"/>
                          <pic:cNvPicPr/>
                        </pic:nvPicPr>
                        <pic:blipFill>
                          <a:blip r:embed="rId23">
                            <a:extLst>
                              <a:ext uri="{28A0092B-C50C-407E-A947-70E740481C1C}">
                                <a14:useLocalDpi xmlns:a14="http://schemas.microsoft.com/office/drawing/2010/main" val="0"/>
                              </a:ext>
                            </a:extLst>
                          </a:blip>
                          <a:stretch>
                            <a:fillRect/>
                          </a:stretch>
                        </pic:blipFill>
                        <pic:spPr>
                          <a:xfrm>
                            <a:off x="0" y="0"/>
                            <a:ext cx="941560" cy="624689"/>
                          </a:xfrm>
                          <a:prstGeom prst="rect">
                            <a:avLst/>
                          </a:prstGeom>
                        </pic:spPr>
                      </pic:pic>
                    </a:graphicData>
                  </a:graphic>
                </wp:inline>
              </w:drawing>
            </w:r>
          </w:p>
        </w:tc>
      </w:tr>
      <w:tr w:rsidR="006F348C" w14:paraId="388991EF" w14:textId="77777777" w:rsidTr="00AB4992">
        <w:trPr>
          <w:trHeight w:val="20"/>
        </w:trPr>
        <w:tc>
          <w:tcPr>
            <w:tcW w:w="346" w:type="pct"/>
          </w:tcPr>
          <w:p w14:paraId="45E1520C" w14:textId="2AC6C912" w:rsidR="006F348C" w:rsidRDefault="006F348C" w:rsidP="006F348C">
            <w:pPr>
              <w:pStyle w:val="TableCell10-Left"/>
            </w:pPr>
            <w:r w:rsidRPr="009759FA">
              <w:rPr>
                <w:sz w:val="18"/>
                <w:szCs w:val="18"/>
              </w:rPr>
              <w:t>M2K09</w:t>
            </w:r>
          </w:p>
        </w:tc>
        <w:tc>
          <w:tcPr>
            <w:tcW w:w="1287" w:type="pct"/>
          </w:tcPr>
          <w:p w14:paraId="70156136" w14:textId="271C8CCF" w:rsidR="006F348C" w:rsidRDefault="006F348C" w:rsidP="006F348C">
            <w:pPr>
              <w:pStyle w:val="TableCell10-Left"/>
            </w:pPr>
            <w:proofErr w:type="spellStart"/>
            <w:r w:rsidRPr="009759FA">
              <w:rPr>
                <w:sz w:val="18"/>
                <w:szCs w:val="18"/>
              </w:rPr>
              <w:t>DetachaCable</w:t>
            </w:r>
            <w:proofErr w:type="spellEnd"/>
            <w:r w:rsidRPr="009759FA">
              <w:rPr>
                <w:sz w:val="18"/>
                <w:szCs w:val="18"/>
              </w:rPr>
              <w:t>™ Cord, Compatibility, Mega Soft 4.4m (14.4 ft.)</w:t>
            </w:r>
          </w:p>
        </w:tc>
        <w:tc>
          <w:tcPr>
            <w:tcW w:w="296" w:type="pct"/>
            <w:shd w:val="clear" w:color="auto" w:fill="auto"/>
          </w:tcPr>
          <w:p w14:paraId="61089971" w14:textId="079463FB" w:rsidR="006F348C" w:rsidRDefault="006F348C" w:rsidP="006F348C">
            <w:pPr>
              <w:pStyle w:val="TableCell10-Left"/>
              <w:jc w:val="center"/>
            </w:pPr>
            <w:r w:rsidRPr="009759FA">
              <w:rPr>
                <w:sz w:val="18"/>
                <w:szCs w:val="18"/>
              </w:rPr>
              <w:t>I</w:t>
            </w:r>
          </w:p>
        </w:tc>
        <w:tc>
          <w:tcPr>
            <w:tcW w:w="243" w:type="pct"/>
            <w:shd w:val="clear" w:color="auto" w:fill="auto"/>
          </w:tcPr>
          <w:p w14:paraId="1C57B35C" w14:textId="62CC36B9" w:rsidR="006F348C" w:rsidRDefault="006F348C" w:rsidP="006F348C">
            <w:pPr>
              <w:pStyle w:val="TableCell10-Left"/>
              <w:jc w:val="center"/>
            </w:pPr>
            <w:r>
              <w:t>Rule 1</w:t>
            </w:r>
          </w:p>
        </w:tc>
        <w:tc>
          <w:tcPr>
            <w:tcW w:w="341" w:type="pct"/>
            <w:shd w:val="clear" w:color="auto" w:fill="auto"/>
          </w:tcPr>
          <w:p w14:paraId="624FF51F" w14:textId="0F48E963" w:rsidR="006F348C" w:rsidRDefault="006F348C" w:rsidP="006F348C">
            <w:pPr>
              <w:pStyle w:val="TableCell10-Left"/>
            </w:pPr>
            <w:r>
              <w:t>Non-Sterile</w:t>
            </w:r>
          </w:p>
        </w:tc>
        <w:tc>
          <w:tcPr>
            <w:tcW w:w="539" w:type="pct"/>
            <w:shd w:val="clear" w:color="auto" w:fill="auto"/>
          </w:tcPr>
          <w:p w14:paraId="522B4134" w14:textId="41D3257F" w:rsidR="006F348C" w:rsidRDefault="006F348C" w:rsidP="006F348C">
            <w:pPr>
              <w:pStyle w:val="TableCell10-Left"/>
              <w:jc w:val="center"/>
            </w:pPr>
            <w:r w:rsidRPr="00A42A88">
              <w:t>13</w:t>
            </w:r>
            <w:r>
              <w:t>JAN</w:t>
            </w:r>
            <w:r w:rsidRPr="00A42A88">
              <w:t>1999</w:t>
            </w:r>
          </w:p>
        </w:tc>
        <w:tc>
          <w:tcPr>
            <w:tcW w:w="494" w:type="pct"/>
            <w:tcBorders>
              <w:top w:val="nil"/>
              <w:left w:val="single" w:sz="4" w:space="0" w:color="auto"/>
              <w:bottom w:val="single" w:sz="4" w:space="0" w:color="auto"/>
              <w:right w:val="single" w:sz="4" w:space="0" w:color="auto"/>
            </w:tcBorders>
            <w:shd w:val="clear" w:color="auto" w:fill="auto"/>
          </w:tcPr>
          <w:p w14:paraId="5A4BE71B" w14:textId="5025E830" w:rsidR="006F348C" w:rsidRPr="001E4A24" w:rsidRDefault="006F348C" w:rsidP="006F348C">
            <w:pPr>
              <w:pStyle w:val="TableCell10-Left"/>
              <w:jc w:val="center"/>
            </w:pPr>
            <w:r w:rsidRPr="001E4A24">
              <w:t>24</w:t>
            </w:r>
            <w:r>
              <w:t>JAN</w:t>
            </w:r>
            <w:r w:rsidRPr="001E4A24">
              <w:t>2014</w:t>
            </w:r>
          </w:p>
        </w:tc>
        <w:tc>
          <w:tcPr>
            <w:tcW w:w="494" w:type="pct"/>
            <w:tcBorders>
              <w:top w:val="nil"/>
              <w:left w:val="single" w:sz="4" w:space="0" w:color="auto"/>
              <w:bottom w:val="single" w:sz="4" w:space="0" w:color="auto"/>
              <w:right w:val="single" w:sz="4" w:space="0" w:color="auto"/>
            </w:tcBorders>
            <w:shd w:val="clear" w:color="auto" w:fill="auto"/>
          </w:tcPr>
          <w:p w14:paraId="257F4417" w14:textId="5CA72CB1" w:rsidR="006F348C" w:rsidRPr="001E4A24" w:rsidRDefault="006F348C" w:rsidP="006F348C">
            <w:pPr>
              <w:pStyle w:val="TableCell10-Left"/>
              <w:jc w:val="center"/>
            </w:pPr>
            <w:r w:rsidRPr="001E4A24">
              <w:t>RA-TECH-0003</w:t>
            </w:r>
          </w:p>
        </w:tc>
        <w:tc>
          <w:tcPr>
            <w:tcW w:w="960" w:type="pct"/>
          </w:tcPr>
          <w:p w14:paraId="7F3F4010" w14:textId="72DD0E6C" w:rsidR="006F348C" w:rsidRDefault="006F348C" w:rsidP="006F348C">
            <w:pPr>
              <w:pStyle w:val="TableCell10-Left"/>
            </w:pPr>
            <w:r>
              <w:rPr>
                <w:noProof/>
              </w:rPr>
              <w:drawing>
                <wp:inline distT="0" distB="0" distL="0" distR="0" wp14:anchorId="382F13B4" wp14:editId="0113BE21">
                  <wp:extent cx="941560" cy="624689"/>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2K08 &amp; 09_DetachaCable™ Cord, Compatibility, Mega Soft.jpg"/>
                          <pic:cNvPicPr/>
                        </pic:nvPicPr>
                        <pic:blipFill>
                          <a:blip r:embed="rId23">
                            <a:extLst>
                              <a:ext uri="{28A0092B-C50C-407E-A947-70E740481C1C}">
                                <a14:useLocalDpi xmlns:a14="http://schemas.microsoft.com/office/drawing/2010/main" val="0"/>
                              </a:ext>
                            </a:extLst>
                          </a:blip>
                          <a:stretch>
                            <a:fillRect/>
                          </a:stretch>
                        </pic:blipFill>
                        <pic:spPr>
                          <a:xfrm>
                            <a:off x="0" y="0"/>
                            <a:ext cx="941560" cy="624689"/>
                          </a:xfrm>
                          <a:prstGeom prst="rect">
                            <a:avLst/>
                          </a:prstGeom>
                        </pic:spPr>
                      </pic:pic>
                    </a:graphicData>
                  </a:graphic>
                </wp:inline>
              </w:drawing>
            </w:r>
          </w:p>
        </w:tc>
      </w:tr>
      <w:tr w:rsidR="006F348C" w14:paraId="5FEB4D46" w14:textId="77777777" w:rsidTr="00AB4992">
        <w:trPr>
          <w:trHeight w:val="20"/>
        </w:trPr>
        <w:tc>
          <w:tcPr>
            <w:tcW w:w="346" w:type="pct"/>
          </w:tcPr>
          <w:p w14:paraId="10B05BDD" w14:textId="6D71B461" w:rsidR="006F348C" w:rsidRDefault="006F348C" w:rsidP="006F348C">
            <w:pPr>
              <w:pStyle w:val="TableCell10-Left"/>
            </w:pPr>
            <w:r w:rsidRPr="009759FA">
              <w:rPr>
                <w:sz w:val="18"/>
                <w:szCs w:val="18"/>
              </w:rPr>
              <w:lastRenderedPageBreak/>
              <w:t>PKIT001</w:t>
            </w:r>
          </w:p>
        </w:tc>
        <w:tc>
          <w:tcPr>
            <w:tcW w:w="1287" w:type="pct"/>
          </w:tcPr>
          <w:p w14:paraId="58C0DF30" w14:textId="3E21D684" w:rsidR="006F348C" w:rsidRDefault="006F348C" w:rsidP="006F348C">
            <w:pPr>
              <w:pStyle w:val="TableCell10-Left"/>
            </w:pPr>
            <w:r w:rsidRPr="009759FA">
              <w:rPr>
                <w:sz w:val="18"/>
                <w:szCs w:val="18"/>
              </w:rPr>
              <w:t>MEGA SOFT™ Patch Kit</w:t>
            </w:r>
          </w:p>
        </w:tc>
        <w:tc>
          <w:tcPr>
            <w:tcW w:w="296" w:type="pct"/>
            <w:shd w:val="clear" w:color="auto" w:fill="auto"/>
          </w:tcPr>
          <w:p w14:paraId="11B6165F" w14:textId="4F5C4D4B" w:rsidR="006F348C" w:rsidRDefault="006F348C" w:rsidP="006F348C">
            <w:pPr>
              <w:pStyle w:val="TableCell10-Left"/>
              <w:jc w:val="center"/>
            </w:pPr>
            <w:r w:rsidRPr="009759FA">
              <w:rPr>
                <w:sz w:val="18"/>
                <w:szCs w:val="18"/>
              </w:rPr>
              <w:t>I</w:t>
            </w:r>
          </w:p>
        </w:tc>
        <w:tc>
          <w:tcPr>
            <w:tcW w:w="243" w:type="pct"/>
            <w:shd w:val="clear" w:color="auto" w:fill="auto"/>
          </w:tcPr>
          <w:p w14:paraId="7343B1AB" w14:textId="230E1A47" w:rsidR="006F348C" w:rsidRDefault="006F348C" w:rsidP="006F348C">
            <w:pPr>
              <w:pStyle w:val="TableCell10-Left"/>
              <w:jc w:val="center"/>
            </w:pPr>
            <w:r>
              <w:t>Rule 1</w:t>
            </w:r>
          </w:p>
        </w:tc>
        <w:tc>
          <w:tcPr>
            <w:tcW w:w="341" w:type="pct"/>
            <w:shd w:val="clear" w:color="auto" w:fill="auto"/>
          </w:tcPr>
          <w:p w14:paraId="0CE2B7A3" w14:textId="7B2E35A1" w:rsidR="006F348C" w:rsidRDefault="006F348C" w:rsidP="006F348C">
            <w:pPr>
              <w:pStyle w:val="TableCell10-Left"/>
            </w:pPr>
            <w:r>
              <w:t>Non-Sterile</w:t>
            </w:r>
          </w:p>
        </w:tc>
        <w:tc>
          <w:tcPr>
            <w:tcW w:w="539" w:type="pct"/>
            <w:tcBorders>
              <w:top w:val="nil"/>
              <w:left w:val="single" w:sz="4" w:space="0" w:color="auto"/>
              <w:bottom w:val="single" w:sz="4" w:space="0" w:color="auto"/>
              <w:right w:val="single" w:sz="4" w:space="0" w:color="auto"/>
            </w:tcBorders>
            <w:shd w:val="clear" w:color="auto" w:fill="auto"/>
          </w:tcPr>
          <w:p w14:paraId="7754ADAD" w14:textId="5D25970E" w:rsidR="006F348C" w:rsidRPr="00DF7F24" w:rsidRDefault="006F348C" w:rsidP="006F348C">
            <w:pPr>
              <w:pStyle w:val="TableCell10-Left"/>
              <w:jc w:val="center"/>
            </w:pPr>
            <w:r w:rsidRPr="00DF7F24">
              <w:rPr>
                <w:szCs w:val="16"/>
              </w:rPr>
              <w:t>23</w:t>
            </w:r>
            <w:r>
              <w:rPr>
                <w:szCs w:val="16"/>
              </w:rPr>
              <w:t>OCT</w:t>
            </w:r>
            <w:r w:rsidRPr="00DF7F24">
              <w:rPr>
                <w:szCs w:val="16"/>
              </w:rPr>
              <w:t>2002</w:t>
            </w:r>
          </w:p>
        </w:tc>
        <w:tc>
          <w:tcPr>
            <w:tcW w:w="494" w:type="pct"/>
            <w:tcBorders>
              <w:top w:val="nil"/>
              <w:left w:val="single" w:sz="4" w:space="0" w:color="auto"/>
              <w:bottom w:val="single" w:sz="4" w:space="0" w:color="auto"/>
              <w:right w:val="single" w:sz="4" w:space="0" w:color="auto"/>
            </w:tcBorders>
            <w:shd w:val="clear" w:color="auto" w:fill="auto"/>
          </w:tcPr>
          <w:p w14:paraId="3A8420D0" w14:textId="414915BB" w:rsidR="006F348C" w:rsidRPr="001E4A24" w:rsidRDefault="006F348C" w:rsidP="006F348C">
            <w:pPr>
              <w:pStyle w:val="TableCell10-Left"/>
              <w:jc w:val="center"/>
            </w:pPr>
            <w:bookmarkStart w:id="42" w:name="_Hlk26723127"/>
            <w:r w:rsidRPr="001E4A24">
              <w:t>24</w:t>
            </w:r>
            <w:r>
              <w:t>JAN</w:t>
            </w:r>
            <w:r w:rsidRPr="001E4A24">
              <w:t>2014</w:t>
            </w:r>
            <w:bookmarkEnd w:id="42"/>
          </w:p>
        </w:tc>
        <w:tc>
          <w:tcPr>
            <w:tcW w:w="494" w:type="pct"/>
            <w:tcBorders>
              <w:top w:val="nil"/>
              <w:left w:val="single" w:sz="4" w:space="0" w:color="auto"/>
              <w:bottom w:val="single" w:sz="4" w:space="0" w:color="auto"/>
              <w:right w:val="single" w:sz="4" w:space="0" w:color="auto"/>
            </w:tcBorders>
            <w:shd w:val="clear" w:color="auto" w:fill="auto"/>
          </w:tcPr>
          <w:p w14:paraId="7AA52FA6" w14:textId="146A5E64" w:rsidR="006F348C" w:rsidRPr="001E4A24" w:rsidRDefault="006F348C" w:rsidP="006F348C">
            <w:pPr>
              <w:pStyle w:val="TableCell10-Left"/>
              <w:jc w:val="center"/>
            </w:pPr>
            <w:r w:rsidRPr="001E4A24">
              <w:t>RA-TECH-0003</w:t>
            </w:r>
          </w:p>
        </w:tc>
        <w:tc>
          <w:tcPr>
            <w:tcW w:w="960" w:type="pct"/>
          </w:tcPr>
          <w:p w14:paraId="332F4CE9" w14:textId="1E63EDC4" w:rsidR="006F348C" w:rsidRDefault="006F348C" w:rsidP="006F348C">
            <w:pPr>
              <w:pStyle w:val="TableCell10-Left"/>
            </w:pPr>
            <w:r>
              <w:rPr>
                <w:noProof/>
              </w:rPr>
              <w:drawing>
                <wp:inline distT="0" distB="0" distL="0" distR="0" wp14:anchorId="61E465D0" wp14:editId="6F8E7582">
                  <wp:extent cx="663575" cy="1107204"/>
                  <wp:effectExtent l="6985"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666968" cy="1112865"/>
                          </a:xfrm>
                          <a:prstGeom prst="rect">
                            <a:avLst/>
                          </a:prstGeom>
                          <a:noFill/>
                        </pic:spPr>
                      </pic:pic>
                    </a:graphicData>
                  </a:graphic>
                </wp:inline>
              </w:drawing>
            </w:r>
          </w:p>
          <w:p w14:paraId="7A3F0D39" w14:textId="38A66102" w:rsidR="006F348C" w:rsidRDefault="006F348C" w:rsidP="006F348C">
            <w:pPr>
              <w:pStyle w:val="TableCell10-Left"/>
            </w:pPr>
            <w:r>
              <w:rPr>
                <w:noProof/>
              </w:rPr>
              <w:drawing>
                <wp:inline distT="0" distB="0" distL="0" distR="0" wp14:anchorId="5A182F71" wp14:editId="2482DB47">
                  <wp:extent cx="379589" cy="1134427"/>
                  <wp:effectExtent l="3493" t="0" r="5397" b="5398"/>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385364" cy="1151685"/>
                          </a:xfrm>
                          <a:prstGeom prst="rect">
                            <a:avLst/>
                          </a:prstGeom>
                          <a:noFill/>
                        </pic:spPr>
                      </pic:pic>
                    </a:graphicData>
                  </a:graphic>
                </wp:inline>
              </w:drawing>
            </w:r>
          </w:p>
        </w:tc>
      </w:tr>
      <w:tr w:rsidR="00AB4992" w14:paraId="1DE2A80C" w14:textId="77777777" w:rsidTr="00AB4992">
        <w:trPr>
          <w:trHeight w:val="20"/>
        </w:trPr>
        <w:tc>
          <w:tcPr>
            <w:tcW w:w="346" w:type="pct"/>
          </w:tcPr>
          <w:p w14:paraId="61006326" w14:textId="496F4CD3" w:rsidR="00AB4992" w:rsidRDefault="00AB4992" w:rsidP="00AB4992">
            <w:pPr>
              <w:pStyle w:val="TableCell10-Left"/>
            </w:pPr>
            <w:r w:rsidRPr="009759FA">
              <w:rPr>
                <w:sz w:val="18"/>
                <w:szCs w:val="18"/>
              </w:rPr>
              <w:t>0075</w:t>
            </w:r>
          </w:p>
        </w:tc>
        <w:tc>
          <w:tcPr>
            <w:tcW w:w="1287" w:type="pct"/>
          </w:tcPr>
          <w:p w14:paraId="66E89825" w14:textId="4DE30967" w:rsidR="00AB4992" w:rsidRDefault="00AB4992" w:rsidP="00AB4992">
            <w:pPr>
              <w:pStyle w:val="TableCell10-Left"/>
            </w:pPr>
            <w:r w:rsidRPr="009759FA">
              <w:rPr>
                <w:sz w:val="18"/>
                <w:szCs w:val="18"/>
              </w:rPr>
              <w:t>Reusable Foot Control Cable, 3 m (10 ft)</w:t>
            </w:r>
          </w:p>
        </w:tc>
        <w:tc>
          <w:tcPr>
            <w:tcW w:w="296" w:type="pct"/>
            <w:shd w:val="clear" w:color="auto" w:fill="auto"/>
          </w:tcPr>
          <w:p w14:paraId="3614D8C7" w14:textId="6F12DC13" w:rsidR="00AB4992" w:rsidRDefault="00AB4992" w:rsidP="00AB4992">
            <w:pPr>
              <w:pStyle w:val="TableCell10-Left"/>
              <w:jc w:val="center"/>
            </w:pPr>
            <w:r w:rsidRPr="009759FA">
              <w:rPr>
                <w:sz w:val="18"/>
                <w:szCs w:val="18"/>
              </w:rPr>
              <w:t>I</w:t>
            </w:r>
          </w:p>
        </w:tc>
        <w:tc>
          <w:tcPr>
            <w:tcW w:w="243" w:type="pct"/>
            <w:shd w:val="clear" w:color="auto" w:fill="auto"/>
          </w:tcPr>
          <w:p w14:paraId="38CC07E8" w14:textId="4191AD47" w:rsidR="00AB4992" w:rsidRDefault="00AB4992" w:rsidP="00AB4992">
            <w:pPr>
              <w:pStyle w:val="TableCell10-Left"/>
              <w:jc w:val="center"/>
            </w:pPr>
            <w:r>
              <w:t>Rule 1</w:t>
            </w:r>
          </w:p>
        </w:tc>
        <w:tc>
          <w:tcPr>
            <w:tcW w:w="341" w:type="pct"/>
            <w:shd w:val="clear" w:color="auto" w:fill="auto"/>
          </w:tcPr>
          <w:p w14:paraId="04E7CB4D" w14:textId="36CC6A4F" w:rsidR="00AB4992" w:rsidRDefault="00AB4992" w:rsidP="00AB4992">
            <w:pPr>
              <w:pStyle w:val="TableCell10-Left"/>
            </w:pPr>
            <w:r>
              <w:t>Non-Sterile</w:t>
            </w:r>
          </w:p>
        </w:tc>
        <w:tc>
          <w:tcPr>
            <w:tcW w:w="539" w:type="pct"/>
            <w:tcBorders>
              <w:top w:val="single" w:sz="4" w:space="0" w:color="auto"/>
              <w:left w:val="single" w:sz="4" w:space="0" w:color="auto"/>
              <w:bottom w:val="single" w:sz="4" w:space="0" w:color="auto"/>
              <w:right w:val="single" w:sz="4" w:space="0" w:color="auto"/>
            </w:tcBorders>
            <w:shd w:val="clear" w:color="auto" w:fill="auto"/>
          </w:tcPr>
          <w:p w14:paraId="0598E970" w14:textId="3A3911C0" w:rsidR="00AB4992" w:rsidRPr="00DF7F24" w:rsidRDefault="00AB4992" w:rsidP="00AB4992">
            <w:pPr>
              <w:pStyle w:val="TableCell10-Left"/>
              <w:jc w:val="center"/>
            </w:pPr>
            <w:r>
              <w:rPr>
                <w:szCs w:val="16"/>
              </w:rPr>
              <w:t>12May</w:t>
            </w:r>
            <w:r w:rsidRPr="00DF7F24">
              <w:rPr>
                <w:szCs w:val="16"/>
              </w:rPr>
              <w:t>2005 [A]</w:t>
            </w:r>
          </w:p>
        </w:tc>
        <w:tc>
          <w:tcPr>
            <w:tcW w:w="494" w:type="pct"/>
            <w:tcBorders>
              <w:top w:val="single" w:sz="4" w:space="0" w:color="auto"/>
              <w:left w:val="single" w:sz="4" w:space="0" w:color="auto"/>
              <w:bottom w:val="single" w:sz="4" w:space="0" w:color="auto"/>
              <w:right w:val="single" w:sz="4" w:space="0" w:color="auto"/>
            </w:tcBorders>
            <w:shd w:val="clear" w:color="auto" w:fill="auto"/>
          </w:tcPr>
          <w:p w14:paraId="6054D0AA" w14:textId="7993282B" w:rsidR="00AB4992" w:rsidRPr="001E4A24" w:rsidRDefault="007F6A80" w:rsidP="00AB4992">
            <w:pPr>
              <w:pStyle w:val="TableCell10-Left"/>
              <w:jc w:val="center"/>
            </w:pPr>
            <w:r w:rsidRPr="007F6A80">
              <w:rPr>
                <w:szCs w:val="16"/>
              </w:rPr>
              <w:t>See regulatory history on file</w:t>
            </w:r>
          </w:p>
        </w:tc>
        <w:tc>
          <w:tcPr>
            <w:tcW w:w="494" w:type="pct"/>
            <w:tcBorders>
              <w:top w:val="single" w:sz="4" w:space="0" w:color="auto"/>
              <w:left w:val="single" w:sz="4" w:space="0" w:color="auto"/>
              <w:bottom w:val="single" w:sz="4" w:space="0" w:color="auto"/>
              <w:right w:val="single" w:sz="4" w:space="0" w:color="auto"/>
            </w:tcBorders>
            <w:shd w:val="clear" w:color="auto" w:fill="auto"/>
          </w:tcPr>
          <w:p w14:paraId="64293AC5" w14:textId="4FB3DEDF" w:rsidR="00AB4992" w:rsidRPr="001E4A24" w:rsidRDefault="00AB4992" w:rsidP="00AB4992">
            <w:pPr>
              <w:pStyle w:val="TableCell10-Left"/>
              <w:jc w:val="center"/>
            </w:pPr>
            <w:bookmarkStart w:id="43" w:name="_Hlk26529656"/>
            <w:r w:rsidRPr="001E4A24">
              <w:t>RA-TECH-0007</w:t>
            </w:r>
            <w:bookmarkEnd w:id="43"/>
          </w:p>
        </w:tc>
        <w:tc>
          <w:tcPr>
            <w:tcW w:w="960" w:type="pct"/>
          </w:tcPr>
          <w:p w14:paraId="0421C080" w14:textId="2E21DD08" w:rsidR="00AB4992" w:rsidRDefault="00AB4992" w:rsidP="00AB4992">
            <w:pPr>
              <w:pStyle w:val="TableCell10-Left"/>
            </w:pPr>
            <w:r>
              <w:rPr>
                <w:noProof/>
              </w:rPr>
              <w:drawing>
                <wp:inline distT="0" distB="0" distL="0" distR="0" wp14:anchorId="228D71FD" wp14:editId="0546A53E">
                  <wp:extent cx="1778909" cy="410007"/>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075_Reusable Foot Control Cable, 3 m (10 ft).jpg"/>
                          <pic:cNvPicPr/>
                        </pic:nvPicPr>
                        <pic:blipFill rotWithShape="1">
                          <a:blip r:embed="rId26">
                            <a:extLst>
                              <a:ext uri="{28A0092B-C50C-407E-A947-70E740481C1C}">
                                <a14:useLocalDpi xmlns:a14="http://schemas.microsoft.com/office/drawing/2010/main" val="0"/>
                              </a:ext>
                            </a:extLst>
                          </a:blip>
                          <a:srcRect r="17733"/>
                          <a:stretch/>
                        </pic:blipFill>
                        <pic:spPr bwMode="auto">
                          <a:xfrm>
                            <a:off x="0" y="0"/>
                            <a:ext cx="1828649" cy="421471"/>
                          </a:xfrm>
                          <a:prstGeom prst="rect">
                            <a:avLst/>
                          </a:prstGeom>
                          <a:ln>
                            <a:noFill/>
                          </a:ln>
                          <a:extLst>
                            <a:ext uri="{53640926-AAD7-44D8-BBD7-CCE9431645EC}">
                              <a14:shadowObscured xmlns:a14="http://schemas.microsoft.com/office/drawing/2010/main"/>
                            </a:ext>
                          </a:extLst>
                        </pic:spPr>
                      </pic:pic>
                    </a:graphicData>
                  </a:graphic>
                </wp:inline>
              </w:drawing>
            </w:r>
          </w:p>
        </w:tc>
      </w:tr>
      <w:tr w:rsidR="00AB4992" w14:paraId="7AAA46AF" w14:textId="77777777" w:rsidTr="00AB4992">
        <w:trPr>
          <w:trHeight w:val="20"/>
        </w:trPr>
        <w:tc>
          <w:tcPr>
            <w:tcW w:w="346" w:type="pct"/>
          </w:tcPr>
          <w:p w14:paraId="1B559B05" w14:textId="5DBA38F4" w:rsidR="00AB4992" w:rsidRDefault="00AB4992" w:rsidP="00AB4992">
            <w:pPr>
              <w:pStyle w:val="TableCell10-Left"/>
            </w:pPr>
            <w:r w:rsidRPr="009759FA">
              <w:rPr>
                <w:sz w:val="18"/>
                <w:szCs w:val="18"/>
              </w:rPr>
              <w:t>1300SJ</w:t>
            </w:r>
          </w:p>
        </w:tc>
        <w:tc>
          <w:tcPr>
            <w:tcW w:w="1287" w:type="pct"/>
          </w:tcPr>
          <w:p w14:paraId="3E28CD4F" w14:textId="4C27C780" w:rsidR="00AB4992" w:rsidRDefault="00AB4992" w:rsidP="00AB4992">
            <w:pPr>
              <w:pStyle w:val="TableCell10-Left"/>
            </w:pPr>
            <w:r w:rsidRPr="009759FA">
              <w:rPr>
                <w:sz w:val="18"/>
                <w:szCs w:val="18"/>
              </w:rPr>
              <w:t>Mega Cart with Top Shelf</w:t>
            </w:r>
          </w:p>
        </w:tc>
        <w:tc>
          <w:tcPr>
            <w:tcW w:w="296" w:type="pct"/>
            <w:shd w:val="clear" w:color="auto" w:fill="auto"/>
          </w:tcPr>
          <w:p w14:paraId="5051E523" w14:textId="0CB157AF" w:rsidR="00AB4992" w:rsidRDefault="00AB4992" w:rsidP="00AB4992">
            <w:pPr>
              <w:pStyle w:val="TableCell10-Left"/>
              <w:jc w:val="center"/>
            </w:pPr>
            <w:r w:rsidRPr="009759FA">
              <w:rPr>
                <w:sz w:val="18"/>
                <w:szCs w:val="18"/>
              </w:rPr>
              <w:t>I</w:t>
            </w:r>
          </w:p>
        </w:tc>
        <w:tc>
          <w:tcPr>
            <w:tcW w:w="243" w:type="pct"/>
            <w:shd w:val="clear" w:color="auto" w:fill="auto"/>
          </w:tcPr>
          <w:p w14:paraId="7C9C198C" w14:textId="0A7D94B7" w:rsidR="00AB4992" w:rsidRDefault="00AB4992" w:rsidP="00AB4992">
            <w:pPr>
              <w:pStyle w:val="TableCell10-Left"/>
              <w:jc w:val="center"/>
            </w:pPr>
            <w:r>
              <w:t>Rule 1</w:t>
            </w:r>
          </w:p>
        </w:tc>
        <w:tc>
          <w:tcPr>
            <w:tcW w:w="341" w:type="pct"/>
            <w:shd w:val="clear" w:color="auto" w:fill="auto"/>
          </w:tcPr>
          <w:p w14:paraId="7BD79972" w14:textId="5B172640" w:rsidR="00AB4992" w:rsidRDefault="00AB4992" w:rsidP="00AB4992">
            <w:pPr>
              <w:pStyle w:val="TableCell10-Left"/>
            </w:pPr>
            <w:r>
              <w:t>Non-Sterile</w:t>
            </w:r>
          </w:p>
        </w:tc>
        <w:tc>
          <w:tcPr>
            <w:tcW w:w="539" w:type="pct"/>
            <w:tcBorders>
              <w:top w:val="nil"/>
              <w:left w:val="single" w:sz="4" w:space="0" w:color="auto"/>
              <w:bottom w:val="single" w:sz="4" w:space="0" w:color="auto"/>
              <w:right w:val="single" w:sz="4" w:space="0" w:color="auto"/>
            </w:tcBorders>
            <w:shd w:val="clear" w:color="auto" w:fill="auto"/>
          </w:tcPr>
          <w:p w14:paraId="775EA1BE" w14:textId="59752A3F" w:rsidR="00AB4992" w:rsidRPr="00DF7F24" w:rsidRDefault="00AB4992" w:rsidP="00AB4992">
            <w:pPr>
              <w:pStyle w:val="TableCell10-Left"/>
              <w:jc w:val="center"/>
            </w:pPr>
            <w:r w:rsidRPr="004B3E4C">
              <w:rPr>
                <w:szCs w:val="16"/>
              </w:rPr>
              <w:t>12May2005 [A]</w:t>
            </w:r>
          </w:p>
        </w:tc>
        <w:tc>
          <w:tcPr>
            <w:tcW w:w="494" w:type="pct"/>
            <w:tcBorders>
              <w:top w:val="nil"/>
              <w:left w:val="single" w:sz="4" w:space="0" w:color="auto"/>
              <w:bottom w:val="single" w:sz="4" w:space="0" w:color="auto"/>
              <w:right w:val="single" w:sz="4" w:space="0" w:color="auto"/>
            </w:tcBorders>
            <w:shd w:val="clear" w:color="auto" w:fill="auto"/>
          </w:tcPr>
          <w:p w14:paraId="1D2F40B7" w14:textId="4E9FAE61" w:rsidR="00AB4992" w:rsidRPr="001E4A24" w:rsidRDefault="00AB4992" w:rsidP="00AB4992">
            <w:pPr>
              <w:pStyle w:val="TableCell10-Left"/>
              <w:jc w:val="center"/>
            </w:pPr>
            <w:r w:rsidRPr="008839F6">
              <w:rPr>
                <w:szCs w:val="16"/>
              </w:rPr>
              <w:t>24MAR2005</w:t>
            </w:r>
          </w:p>
        </w:tc>
        <w:tc>
          <w:tcPr>
            <w:tcW w:w="494" w:type="pct"/>
            <w:tcBorders>
              <w:top w:val="nil"/>
              <w:left w:val="single" w:sz="4" w:space="0" w:color="auto"/>
              <w:bottom w:val="single" w:sz="4" w:space="0" w:color="auto"/>
              <w:right w:val="single" w:sz="4" w:space="0" w:color="auto"/>
            </w:tcBorders>
            <w:shd w:val="clear" w:color="auto" w:fill="auto"/>
          </w:tcPr>
          <w:p w14:paraId="2012FA34" w14:textId="4279E1DC" w:rsidR="00AB4992" w:rsidRPr="001E4A24" w:rsidRDefault="00AB4992" w:rsidP="00AB4992">
            <w:pPr>
              <w:pStyle w:val="TableCell10-Left"/>
              <w:jc w:val="center"/>
            </w:pPr>
            <w:r w:rsidRPr="001E4A24">
              <w:t>RA-TECH-0007</w:t>
            </w:r>
          </w:p>
        </w:tc>
        <w:tc>
          <w:tcPr>
            <w:tcW w:w="960" w:type="pct"/>
          </w:tcPr>
          <w:p w14:paraId="3E5915E8" w14:textId="1CC0809E" w:rsidR="00AB4992" w:rsidRDefault="00AB4992" w:rsidP="00AB4992">
            <w:pPr>
              <w:pStyle w:val="TableCell10-Left"/>
            </w:pPr>
            <w:r>
              <w:rPr>
                <w:noProof/>
              </w:rPr>
              <w:drawing>
                <wp:inline distT="0" distB="0" distL="0" distR="0" wp14:anchorId="58D3C51F" wp14:editId="194A983F">
                  <wp:extent cx="685800" cy="603921"/>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300SJ_Mega Cart with Top Shelf.jpg"/>
                          <pic:cNvPicPr/>
                        </pic:nvPicPr>
                        <pic:blipFill>
                          <a:blip r:embed="rId27">
                            <a:extLst>
                              <a:ext uri="{28A0092B-C50C-407E-A947-70E740481C1C}">
                                <a14:useLocalDpi xmlns:a14="http://schemas.microsoft.com/office/drawing/2010/main" val="0"/>
                              </a:ext>
                            </a:extLst>
                          </a:blip>
                          <a:stretch>
                            <a:fillRect/>
                          </a:stretch>
                        </pic:blipFill>
                        <pic:spPr>
                          <a:xfrm>
                            <a:off x="0" y="0"/>
                            <a:ext cx="689617" cy="607282"/>
                          </a:xfrm>
                          <a:prstGeom prst="rect">
                            <a:avLst/>
                          </a:prstGeom>
                        </pic:spPr>
                      </pic:pic>
                    </a:graphicData>
                  </a:graphic>
                </wp:inline>
              </w:drawing>
            </w:r>
          </w:p>
        </w:tc>
      </w:tr>
      <w:tr w:rsidR="00AB4992" w14:paraId="2BD5920A" w14:textId="77777777" w:rsidTr="00AB4992">
        <w:trPr>
          <w:trHeight w:val="20"/>
        </w:trPr>
        <w:tc>
          <w:tcPr>
            <w:tcW w:w="346" w:type="pct"/>
          </w:tcPr>
          <w:p w14:paraId="7166ACDE" w14:textId="1D01EFD7" w:rsidR="00AB4992" w:rsidRDefault="00AB4992" w:rsidP="00AB4992">
            <w:pPr>
              <w:pStyle w:val="TableCell10-Left"/>
            </w:pPr>
            <w:r w:rsidRPr="009759FA">
              <w:rPr>
                <w:sz w:val="18"/>
                <w:szCs w:val="18"/>
              </w:rPr>
              <w:t>1300U</w:t>
            </w:r>
          </w:p>
        </w:tc>
        <w:tc>
          <w:tcPr>
            <w:tcW w:w="1287" w:type="pct"/>
          </w:tcPr>
          <w:p w14:paraId="0B02C640" w14:textId="6E5AD79B" w:rsidR="00AB4992" w:rsidRDefault="00AB4992" w:rsidP="00AB4992">
            <w:pPr>
              <w:pStyle w:val="TableCell10-Left"/>
            </w:pPr>
            <w:r w:rsidRPr="009759FA">
              <w:rPr>
                <w:sz w:val="18"/>
                <w:szCs w:val="18"/>
              </w:rPr>
              <w:t>Mega Cart</w:t>
            </w:r>
          </w:p>
        </w:tc>
        <w:tc>
          <w:tcPr>
            <w:tcW w:w="296" w:type="pct"/>
            <w:shd w:val="clear" w:color="auto" w:fill="auto"/>
          </w:tcPr>
          <w:p w14:paraId="010A451E" w14:textId="0EBEF68B" w:rsidR="00AB4992" w:rsidRDefault="00AB4992" w:rsidP="00AB4992">
            <w:pPr>
              <w:pStyle w:val="TableCell10-Left"/>
              <w:jc w:val="center"/>
            </w:pPr>
            <w:r w:rsidRPr="009759FA">
              <w:rPr>
                <w:sz w:val="18"/>
                <w:szCs w:val="18"/>
              </w:rPr>
              <w:t>I</w:t>
            </w:r>
          </w:p>
        </w:tc>
        <w:tc>
          <w:tcPr>
            <w:tcW w:w="243" w:type="pct"/>
            <w:shd w:val="clear" w:color="auto" w:fill="auto"/>
          </w:tcPr>
          <w:p w14:paraId="3B4F82C6" w14:textId="4F04DF9A" w:rsidR="00AB4992" w:rsidRDefault="00AB4992" w:rsidP="00AB4992">
            <w:pPr>
              <w:pStyle w:val="TableCell10-Left"/>
              <w:jc w:val="center"/>
            </w:pPr>
            <w:r>
              <w:t>Rule 1</w:t>
            </w:r>
          </w:p>
        </w:tc>
        <w:tc>
          <w:tcPr>
            <w:tcW w:w="341" w:type="pct"/>
            <w:shd w:val="clear" w:color="auto" w:fill="auto"/>
          </w:tcPr>
          <w:p w14:paraId="7B5B01EB" w14:textId="22233F04" w:rsidR="00AB4992" w:rsidRDefault="00AB4992" w:rsidP="00AB4992">
            <w:pPr>
              <w:pStyle w:val="TableCell10-Left"/>
            </w:pPr>
            <w:r>
              <w:t>Non-Sterile</w:t>
            </w:r>
          </w:p>
        </w:tc>
        <w:tc>
          <w:tcPr>
            <w:tcW w:w="539" w:type="pct"/>
            <w:tcBorders>
              <w:top w:val="nil"/>
              <w:left w:val="single" w:sz="4" w:space="0" w:color="auto"/>
              <w:bottom w:val="single" w:sz="4" w:space="0" w:color="auto"/>
              <w:right w:val="single" w:sz="4" w:space="0" w:color="auto"/>
            </w:tcBorders>
            <w:shd w:val="clear" w:color="auto" w:fill="auto"/>
          </w:tcPr>
          <w:p w14:paraId="55B34756" w14:textId="70E3C3E0" w:rsidR="00AB4992" w:rsidRPr="00DF7F24" w:rsidRDefault="00AB4992" w:rsidP="00AB4992">
            <w:pPr>
              <w:pStyle w:val="TableCell10-Left"/>
              <w:jc w:val="center"/>
            </w:pPr>
            <w:r w:rsidRPr="004B3E4C">
              <w:rPr>
                <w:szCs w:val="16"/>
              </w:rPr>
              <w:t>12May2005 [A]</w:t>
            </w:r>
          </w:p>
        </w:tc>
        <w:tc>
          <w:tcPr>
            <w:tcW w:w="494" w:type="pct"/>
            <w:tcBorders>
              <w:top w:val="nil"/>
              <w:left w:val="single" w:sz="4" w:space="0" w:color="auto"/>
              <w:bottom w:val="single" w:sz="4" w:space="0" w:color="auto"/>
              <w:right w:val="single" w:sz="4" w:space="0" w:color="auto"/>
            </w:tcBorders>
            <w:shd w:val="clear" w:color="auto" w:fill="auto"/>
          </w:tcPr>
          <w:p w14:paraId="7CAEE988" w14:textId="11CA3375" w:rsidR="00AB4992" w:rsidRPr="001E4A24" w:rsidRDefault="00AB4992" w:rsidP="00AB4992">
            <w:pPr>
              <w:pStyle w:val="TableCell10-Left"/>
              <w:jc w:val="center"/>
            </w:pPr>
            <w:r w:rsidRPr="008839F6">
              <w:rPr>
                <w:szCs w:val="16"/>
              </w:rPr>
              <w:t>24MAR2005</w:t>
            </w:r>
          </w:p>
        </w:tc>
        <w:tc>
          <w:tcPr>
            <w:tcW w:w="494" w:type="pct"/>
            <w:tcBorders>
              <w:top w:val="nil"/>
              <w:left w:val="single" w:sz="4" w:space="0" w:color="auto"/>
              <w:bottom w:val="single" w:sz="4" w:space="0" w:color="auto"/>
              <w:right w:val="single" w:sz="4" w:space="0" w:color="auto"/>
            </w:tcBorders>
            <w:shd w:val="clear" w:color="auto" w:fill="auto"/>
          </w:tcPr>
          <w:p w14:paraId="34C44BCB" w14:textId="58DA8E63" w:rsidR="00AB4992" w:rsidRPr="001E4A24" w:rsidRDefault="00AB4992" w:rsidP="00AB4992">
            <w:pPr>
              <w:pStyle w:val="TableCell10-Left"/>
              <w:jc w:val="center"/>
            </w:pPr>
            <w:r w:rsidRPr="001E4A24">
              <w:t>RA-TECH-0007</w:t>
            </w:r>
          </w:p>
        </w:tc>
        <w:tc>
          <w:tcPr>
            <w:tcW w:w="960" w:type="pct"/>
          </w:tcPr>
          <w:p w14:paraId="047C33A2" w14:textId="13155756" w:rsidR="00AB4992" w:rsidRDefault="00AB4992" w:rsidP="00AB4992">
            <w:pPr>
              <w:pStyle w:val="TableCell10-Left"/>
            </w:pPr>
            <w:r>
              <w:rPr>
                <w:noProof/>
              </w:rPr>
              <w:drawing>
                <wp:inline distT="0" distB="0" distL="0" distR="0" wp14:anchorId="73D15857" wp14:editId="4137003C">
                  <wp:extent cx="760491" cy="1013988"/>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300U_Mega Cart.jpg"/>
                          <pic:cNvPicPr/>
                        </pic:nvPicPr>
                        <pic:blipFill>
                          <a:blip r:embed="rId28">
                            <a:extLst>
                              <a:ext uri="{28A0092B-C50C-407E-A947-70E740481C1C}">
                                <a14:useLocalDpi xmlns:a14="http://schemas.microsoft.com/office/drawing/2010/main" val="0"/>
                              </a:ext>
                            </a:extLst>
                          </a:blip>
                          <a:stretch>
                            <a:fillRect/>
                          </a:stretch>
                        </pic:blipFill>
                        <pic:spPr>
                          <a:xfrm>
                            <a:off x="0" y="0"/>
                            <a:ext cx="760491" cy="1013988"/>
                          </a:xfrm>
                          <a:prstGeom prst="rect">
                            <a:avLst/>
                          </a:prstGeom>
                        </pic:spPr>
                      </pic:pic>
                    </a:graphicData>
                  </a:graphic>
                </wp:inline>
              </w:drawing>
            </w:r>
          </w:p>
        </w:tc>
      </w:tr>
      <w:tr w:rsidR="00AB4992" w14:paraId="4B474B90" w14:textId="77777777" w:rsidTr="00AB4992">
        <w:trPr>
          <w:trHeight w:val="20"/>
        </w:trPr>
        <w:tc>
          <w:tcPr>
            <w:tcW w:w="346" w:type="pct"/>
          </w:tcPr>
          <w:p w14:paraId="3B504859" w14:textId="7610D6BC" w:rsidR="00AB4992" w:rsidRDefault="00AB4992" w:rsidP="00AB4992">
            <w:pPr>
              <w:pStyle w:val="TableCell10-Left"/>
            </w:pPr>
            <w:r w:rsidRPr="009759FA">
              <w:rPr>
                <w:sz w:val="18"/>
                <w:szCs w:val="18"/>
              </w:rPr>
              <w:t>1400J</w:t>
            </w:r>
          </w:p>
        </w:tc>
        <w:tc>
          <w:tcPr>
            <w:tcW w:w="1287" w:type="pct"/>
          </w:tcPr>
          <w:p w14:paraId="11F45973" w14:textId="7F0ADB6F" w:rsidR="00AB4992" w:rsidRDefault="00AB4992" w:rsidP="00AB4992">
            <w:pPr>
              <w:pStyle w:val="TableCell10-Left"/>
            </w:pPr>
            <w:r w:rsidRPr="009759FA">
              <w:rPr>
                <w:sz w:val="18"/>
                <w:szCs w:val="18"/>
              </w:rPr>
              <w:t>Monopolar Footswitch (3 m cable)</w:t>
            </w:r>
          </w:p>
        </w:tc>
        <w:tc>
          <w:tcPr>
            <w:tcW w:w="296" w:type="pct"/>
            <w:shd w:val="clear" w:color="auto" w:fill="auto"/>
          </w:tcPr>
          <w:p w14:paraId="5CF5E07F" w14:textId="0902FE20" w:rsidR="00AB4992" w:rsidRDefault="00AB4992" w:rsidP="00AB4992">
            <w:pPr>
              <w:pStyle w:val="TableCell10-Left"/>
              <w:jc w:val="center"/>
            </w:pPr>
            <w:r w:rsidRPr="009759FA">
              <w:rPr>
                <w:sz w:val="18"/>
                <w:szCs w:val="18"/>
              </w:rPr>
              <w:t>I</w:t>
            </w:r>
          </w:p>
        </w:tc>
        <w:tc>
          <w:tcPr>
            <w:tcW w:w="243" w:type="pct"/>
            <w:shd w:val="clear" w:color="auto" w:fill="auto"/>
          </w:tcPr>
          <w:p w14:paraId="09C4F122" w14:textId="52DBC9AC" w:rsidR="00AB4992" w:rsidRDefault="00AB4992" w:rsidP="00AB4992">
            <w:pPr>
              <w:pStyle w:val="TableCell10-Left"/>
              <w:jc w:val="center"/>
            </w:pPr>
            <w:r>
              <w:t>Rule 1</w:t>
            </w:r>
          </w:p>
        </w:tc>
        <w:tc>
          <w:tcPr>
            <w:tcW w:w="341" w:type="pct"/>
            <w:shd w:val="clear" w:color="auto" w:fill="auto"/>
          </w:tcPr>
          <w:p w14:paraId="6BF0895C" w14:textId="3D354728" w:rsidR="00AB4992" w:rsidRDefault="00AB4992" w:rsidP="00AB4992">
            <w:pPr>
              <w:pStyle w:val="TableCell10-Left"/>
            </w:pPr>
            <w:r>
              <w:t>Non-Sterile</w:t>
            </w:r>
          </w:p>
        </w:tc>
        <w:tc>
          <w:tcPr>
            <w:tcW w:w="539" w:type="pct"/>
            <w:tcBorders>
              <w:top w:val="nil"/>
              <w:left w:val="single" w:sz="4" w:space="0" w:color="auto"/>
              <w:bottom w:val="single" w:sz="4" w:space="0" w:color="auto"/>
              <w:right w:val="single" w:sz="4" w:space="0" w:color="auto"/>
            </w:tcBorders>
            <w:shd w:val="clear" w:color="auto" w:fill="auto"/>
          </w:tcPr>
          <w:p w14:paraId="66546064" w14:textId="59DA1DF1" w:rsidR="00AB4992" w:rsidRDefault="00AB4992" w:rsidP="00AB4992">
            <w:pPr>
              <w:pStyle w:val="TableCell10-Left"/>
              <w:jc w:val="center"/>
            </w:pPr>
            <w:r w:rsidRPr="004B3E4C">
              <w:rPr>
                <w:szCs w:val="16"/>
              </w:rPr>
              <w:t>12May2005 [A]</w:t>
            </w:r>
          </w:p>
        </w:tc>
        <w:tc>
          <w:tcPr>
            <w:tcW w:w="494" w:type="pct"/>
            <w:tcBorders>
              <w:top w:val="nil"/>
              <w:left w:val="single" w:sz="4" w:space="0" w:color="auto"/>
              <w:bottom w:val="single" w:sz="4" w:space="0" w:color="auto"/>
              <w:right w:val="single" w:sz="4" w:space="0" w:color="auto"/>
            </w:tcBorders>
            <w:shd w:val="clear" w:color="auto" w:fill="auto"/>
          </w:tcPr>
          <w:p w14:paraId="46E238FE" w14:textId="0BD95945" w:rsidR="00AB4992" w:rsidRPr="001E4A24" w:rsidRDefault="00AB4992" w:rsidP="00AB4992">
            <w:pPr>
              <w:pStyle w:val="TableCell10-Left"/>
              <w:jc w:val="center"/>
            </w:pPr>
            <w:r w:rsidRPr="008839F6">
              <w:rPr>
                <w:szCs w:val="16"/>
              </w:rPr>
              <w:t>24MAR2005</w:t>
            </w:r>
          </w:p>
        </w:tc>
        <w:tc>
          <w:tcPr>
            <w:tcW w:w="494" w:type="pct"/>
            <w:tcBorders>
              <w:top w:val="nil"/>
              <w:left w:val="single" w:sz="4" w:space="0" w:color="auto"/>
              <w:bottom w:val="single" w:sz="4" w:space="0" w:color="auto"/>
              <w:right w:val="single" w:sz="4" w:space="0" w:color="auto"/>
            </w:tcBorders>
            <w:shd w:val="clear" w:color="auto" w:fill="auto"/>
          </w:tcPr>
          <w:p w14:paraId="3494604B" w14:textId="53954128" w:rsidR="00AB4992" w:rsidRPr="001E4A24" w:rsidRDefault="00AB4992" w:rsidP="00AB4992">
            <w:pPr>
              <w:pStyle w:val="TableCell10-Left"/>
              <w:jc w:val="center"/>
            </w:pPr>
            <w:r w:rsidRPr="001E4A24">
              <w:t>RA-TECH-0007</w:t>
            </w:r>
          </w:p>
        </w:tc>
        <w:tc>
          <w:tcPr>
            <w:tcW w:w="960" w:type="pct"/>
          </w:tcPr>
          <w:p w14:paraId="66183F75" w14:textId="699C8482" w:rsidR="00AB4992" w:rsidRDefault="00AB4992" w:rsidP="00AB4992">
            <w:pPr>
              <w:pStyle w:val="TableCell10-Left"/>
            </w:pPr>
            <w:r>
              <w:rPr>
                <w:noProof/>
              </w:rPr>
              <w:drawing>
                <wp:inline distT="0" distB="0" distL="0" distR="0" wp14:anchorId="04C3C72C" wp14:editId="65BC8AFE">
                  <wp:extent cx="649224" cy="8046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400J_Monopolar Footswitch (3 m cable).jpg"/>
                          <pic:cNvPicPr/>
                        </pic:nvPicPr>
                        <pic:blipFill>
                          <a:blip r:embed="rId29">
                            <a:extLst>
                              <a:ext uri="{28A0092B-C50C-407E-A947-70E740481C1C}">
                                <a14:useLocalDpi xmlns:a14="http://schemas.microsoft.com/office/drawing/2010/main" val="0"/>
                              </a:ext>
                            </a:extLst>
                          </a:blip>
                          <a:stretch>
                            <a:fillRect/>
                          </a:stretch>
                        </pic:blipFill>
                        <pic:spPr>
                          <a:xfrm>
                            <a:off x="0" y="0"/>
                            <a:ext cx="649224" cy="804672"/>
                          </a:xfrm>
                          <a:prstGeom prst="rect">
                            <a:avLst/>
                          </a:prstGeom>
                        </pic:spPr>
                      </pic:pic>
                    </a:graphicData>
                  </a:graphic>
                </wp:inline>
              </w:drawing>
            </w:r>
          </w:p>
        </w:tc>
      </w:tr>
      <w:tr w:rsidR="00AB4992" w14:paraId="7F90272A" w14:textId="77777777" w:rsidTr="00AB4992">
        <w:trPr>
          <w:trHeight w:val="20"/>
        </w:trPr>
        <w:tc>
          <w:tcPr>
            <w:tcW w:w="346" w:type="pct"/>
          </w:tcPr>
          <w:p w14:paraId="092AA7E9" w14:textId="0D2D3254" w:rsidR="00AB4992" w:rsidRDefault="00AB4992" w:rsidP="00AB4992">
            <w:pPr>
              <w:pStyle w:val="TableCell10-Left"/>
            </w:pPr>
            <w:r w:rsidRPr="009759FA">
              <w:rPr>
                <w:sz w:val="18"/>
                <w:szCs w:val="18"/>
              </w:rPr>
              <w:t>1450J</w:t>
            </w:r>
          </w:p>
        </w:tc>
        <w:tc>
          <w:tcPr>
            <w:tcW w:w="1287" w:type="pct"/>
          </w:tcPr>
          <w:p w14:paraId="44784BE5" w14:textId="19F08441" w:rsidR="00AB4992" w:rsidRDefault="00AB4992" w:rsidP="00AB4992">
            <w:pPr>
              <w:pStyle w:val="TableCell10-Left"/>
            </w:pPr>
            <w:r w:rsidRPr="009759FA">
              <w:rPr>
                <w:sz w:val="18"/>
                <w:szCs w:val="18"/>
              </w:rPr>
              <w:t>Bipolar Footswitch (3 m cable)</w:t>
            </w:r>
          </w:p>
        </w:tc>
        <w:tc>
          <w:tcPr>
            <w:tcW w:w="296" w:type="pct"/>
            <w:shd w:val="clear" w:color="auto" w:fill="auto"/>
          </w:tcPr>
          <w:p w14:paraId="5891F0CF" w14:textId="54D4A03A" w:rsidR="00AB4992" w:rsidRDefault="00AB4992" w:rsidP="00AB4992">
            <w:pPr>
              <w:pStyle w:val="TableCell10-Left"/>
              <w:jc w:val="center"/>
            </w:pPr>
            <w:r w:rsidRPr="009759FA">
              <w:rPr>
                <w:sz w:val="18"/>
                <w:szCs w:val="18"/>
              </w:rPr>
              <w:t>I</w:t>
            </w:r>
          </w:p>
        </w:tc>
        <w:tc>
          <w:tcPr>
            <w:tcW w:w="243" w:type="pct"/>
            <w:shd w:val="clear" w:color="auto" w:fill="auto"/>
          </w:tcPr>
          <w:p w14:paraId="75594E6D" w14:textId="7C13BB9D" w:rsidR="00AB4992" w:rsidRDefault="00AB4992" w:rsidP="00AB4992">
            <w:pPr>
              <w:pStyle w:val="TableCell10-Left"/>
              <w:jc w:val="center"/>
            </w:pPr>
            <w:r>
              <w:t>Rule 1</w:t>
            </w:r>
          </w:p>
        </w:tc>
        <w:tc>
          <w:tcPr>
            <w:tcW w:w="341" w:type="pct"/>
            <w:shd w:val="clear" w:color="auto" w:fill="auto"/>
          </w:tcPr>
          <w:p w14:paraId="75161727" w14:textId="3FF7A70B" w:rsidR="00AB4992" w:rsidRDefault="00AB4992" w:rsidP="00AB4992">
            <w:pPr>
              <w:pStyle w:val="TableCell10-Left"/>
            </w:pPr>
            <w:r>
              <w:t>Non-Sterile</w:t>
            </w:r>
          </w:p>
        </w:tc>
        <w:tc>
          <w:tcPr>
            <w:tcW w:w="539" w:type="pct"/>
            <w:tcBorders>
              <w:top w:val="nil"/>
              <w:left w:val="single" w:sz="4" w:space="0" w:color="auto"/>
              <w:bottom w:val="single" w:sz="4" w:space="0" w:color="auto"/>
              <w:right w:val="single" w:sz="4" w:space="0" w:color="auto"/>
            </w:tcBorders>
            <w:shd w:val="clear" w:color="auto" w:fill="auto"/>
          </w:tcPr>
          <w:p w14:paraId="5AE22C78" w14:textId="5CD84E3C" w:rsidR="00AB4992" w:rsidRDefault="00AB4992" w:rsidP="00AB4992">
            <w:pPr>
              <w:pStyle w:val="TableCell10-Left"/>
              <w:jc w:val="center"/>
            </w:pPr>
            <w:r w:rsidRPr="004B3E4C">
              <w:rPr>
                <w:szCs w:val="16"/>
              </w:rPr>
              <w:t>12May2005 [A]</w:t>
            </w:r>
          </w:p>
        </w:tc>
        <w:tc>
          <w:tcPr>
            <w:tcW w:w="494" w:type="pct"/>
            <w:tcBorders>
              <w:top w:val="nil"/>
              <w:left w:val="single" w:sz="4" w:space="0" w:color="auto"/>
              <w:bottom w:val="single" w:sz="4" w:space="0" w:color="auto"/>
              <w:right w:val="single" w:sz="4" w:space="0" w:color="auto"/>
            </w:tcBorders>
            <w:shd w:val="clear" w:color="auto" w:fill="auto"/>
          </w:tcPr>
          <w:p w14:paraId="7BD82002" w14:textId="72C76AF9" w:rsidR="00AB4992" w:rsidRPr="001E4A24" w:rsidRDefault="00AB4992" w:rsidP="00AB4992">
            <w:pPr>
              <w:pStyle w:val="TableCell10-Left"/>
              <w:jc w:val="center"/>
            </w:pPr>
            <w:r w:rsidRPr="00DF7F24">
              <w:rPr>
                <w:szCs w:val="16"/>
              </w:rPr>
              <w:t>24</w:t>
            </w:r>
            <w:r>
              <w:rPr>
                <w:szCs w:val="16"/>
              </w:rPr>
              <w:t>MAR</w:t>
            </w:r>
            <w:r w:rsidRPr="00DF7F24">
              <w:rPr>
                <w:szCs w:val="16"/>
              </w:rPr>
              <w:t>2005</w:t>
            </w:r>
          </w:p>
        </w:tc>
        <w:tc>
          <w:tcPr>
            <w:tcW w:w="494" w:type="pct"/>
            <w:tcBorders>
              <w:top w:val="nil"/>
              <w:left w:val="single" w:sz="4" w:space="0" w:color="auto"/>
              <w:bottom w:val="single" w:sz="4" w:space="0" w:color="auto"/>
              <w:right w:val="single" w:sz="4" w:space="0" w:color="auto"/>
            </w:tcBorders>
            <w:shd w:val="clear" w:color="auto" w:fill="auto"/>
          </w:tcPr>
          <w:p w14:paraId="7A26B253" w14:textId="1FF18987" w:rsidR="00AB4992" w:rsidRPr="001E4A24" w:rsidRDefault="00AB4992" w:rsidP="00AB4992">
            <w:pPr>
              <w:pStyle w:val="TableCell10-Left"/>
              <w:jc w:val="center"/>
            </w:pPr>
            <w:r w:rsidRPr="001E4A24">
              <w:t>RA-TECH-0007</w:t>
            </w:r>
          </w:p>
        </w:tc>
        <w:tc>
          <w:tcPr>
            <w:tcW w:w="960" w:type="pct"/>
          </w:tcPr>
          <w:p w14:paraId="56045726" w14:textId="3B3EFAC2" w:rsidR="00AB4992" w:rsidRDefault="00AB4992" w:rsidP="00AB4992">
            <w:pPr>
              <w:pStyle w:val="TableCell10-Left"/>
            </w:pPr>
            <w:r>
              <w:rPr>
                <w:noProof/>
              </w:rPr>
              <w:drawing>
                <wp:inline distT="0" distB="0" distL="0" distR="0" wp14:anchorId="3373E794" wp14:editId="0087EB91">
                  <wp:extent cx="660903" cy="733331"/>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450J_Bipolar Footswitch (3 m cable).jpg"/>
                          <pic:cNvPicPr/>
                        </pic:nvPicPr>
                        <pic:blipFill>
                          <a:blip r:embed="rId30">
                            <a:extLst>
                              <a:ext uri="{28A0092B-C50C-407E-A947-70E740481C1C}">
                                <a14:useLocalDpi xmlns:a14="http://schemas.microsoft.com/office/drawing/2010/main" val="0"/>
                              </a:ext>
                            </a:extLst>
                          </a:blip>
                          <a:stretch>
                            <a:fillRect/>
                          </a:stretch>
                        </pic:blipFill>
                        <pic:spPr>
                          <a:xfrm>
                            <a:off x="0" y="0"/>
                            <a:ext cx="660903" cy="733331"/>
                          </a:xfrm>
                          <a:prstGeom prst="rect">
                            <a:avLst/>
                          </a:prstGeom>
                        </pic:spPr>
                      </pic:pic>
                    </a:graphicData>
                  </a:graphic>
                </wp:inline>
              </w:drawing>
            </w:r>
          </w:p>
        </w:tc>
      </w:tr>
      <w:tr w:rsidR="00AB4992" w14:paraId="005C8BE2" w14:textId="77777777" w:rsidTr="00AB4992">
        <w:trPr>
          <w:trHeight w:val="20"/>
        </w:trPr>
        <w:tc>
          <w:tcPr>
            <w:tcW w:w="346" w:type="pct"/>
          </w:tcPr>
          <w:p w14:paraId="583B78B5" w14:textId="7964C222" w:rsidR="00AB4992" w:rsidRDefault="00AB4992" w:rsidP="00AB4992">
            <w:pPr>
              <w:pStyle w:val="TableCell10-Left"/>
            </w:pPr>
            <w:r w:rsidRPr="009759FA">
              <w:rPr>
                <w:sz w:val="18"/>
                <w:szCs w:val="18"/>
              </w:rPr>
              <w:t>2140J</w:t>
            </w:r>
          </w:p>
        </w:tc>
        <w:tc>
          <w:tcPr>
            <w:tcW w:w="1287" w:type="pct"/>
          </w:tcPr>
          <w:p w14:paraId="7C929ABB" w14:textId="297895DB" w:rsidR="00AB4992" w:rsidRDefault="00AB4992" w:rsidP="00AB4992">
            <w:pPr>
              <w:pStyle w:val="TableCell10-Left"/>
            </w:pPr>
            <w:proofErr w:type="spellStart"/>
            <w:r w:rsidRPr="009759FA">
              <w:rPr>
                <w:sz w:val="18"/>
                <w:szCs w:val="18"/>
              </w:rPr>
              <w:t>MegaVac</w:t>
            </w:r>
            <w:proofErr w:type="spellEnd"/>
            <w:r w:rsidRPr="009759FA">
              <w:rPr>
                <w:sz w:val="18"/>
                <w:szCs w:val="18"/>
              </w:rPr>
              <w:t xml:space="preserve"> Connector</w:t>
            </w:r>
          </w:p>
        </w:tc>
        <w:tc>
          <w:tcPr>
            <w:tcW w:w="296" w:type="pct"/>
            <w:shd w:val="clear" w:color="auto" w:fill="auto"/>
          </w:tcPr>
          <w:p w14:paraId="57D4CDAC" w14:textId="1C11817B" w:rsidR="00AB4992" w:rsidRDefault="00AB4992" w:rsidP="00AB4992">
            <w:pPr>
              <w:pStyle w:val="TableCell10-Left"/>
              <w:jc w:val="center"/>
            </w:pPr>
            <w:r w:rsidRPr="009759FA">
              <w:rPr>
                <w:sz w:val="18"/>
                <w:szCs w:val="18"/>
              </w:rPr>
              <w:t>I</w:t>
            </w:r>
          </w:p>
        </w:tc>
        <w:tc>
          <w:tcPr>
            <w:tcW w:w="243" w:type="pct"/>
            <w:shd w:val="clear" w:color="auto" w:fill="auto"/>
          </w:tcPr>
          <w:p w14:paraId="11D83839" w14:textId="66A10082" w:rsidR="00AB4992" w:rsidRDefault="00AB4992" w:rsidP="00AB4992">
            <w:pPr>
              <w:pStyle w:val="TableCell10-Left"/>
              <w:jc w:val="center"/>
            </w:pPr>
            <w:r>
              <w:t>Rule 1</w:t>
            </w:r>
          </w:p>
        </w:tc>
        <w:tc>
          <w:tcPr>
            <w:tcW w:w="341" w:type="pct"/>
            <w:shd w:val="clear" w:color="auto" w:fill="auto"/>
          </w:tcPr>
          <w:p w14:paraId="200C5B3A" w14:textId="1AD01ED9" w:rsidR="00AB4992" w:rsidRDefault="00AB4992" w:rsidP="00AB4992">
            <w:pPr>
              <w:pStyle w:val="TableCell10-Left"/>
            </w:pPr>
            <w:r>
              <w:t>Non-Sterile</w:t>
            </w:r>
          </w:p>
        </w:tc>
        <w:tc>
          <w:tcPr>
            <w:tcW w:w="539" w:type="pct"/>
            <w:shd w:val="clear" w:color="auto" w:fill="auto"/>
          </w:tcPr>
          <w:p w14:paraId="36FBD316" w14:textId="6F0387B5" w:rsidR="00AB4992" w:rsidRDefault="00AB4992" w:rsidP="00AB4992">
            <w:pPr>
              <w:pStyle w:val="TableCell10-Left"/>
              <w:jc w:val="center"/>
            </w:pPr>
            <w:r>
              <w:t>NOV</w:t>
            </w:r>
            <w:r w:rsidRPr="00527D5D">
              <w:t>2003</w:t>
            </w:r>
            <w:r>
              <w:t xml:space="preserve"> [B]</w:t>
            </w:r>
          </w:p>
        </w:tc>
        <w:tc>
          <w:tcPr>
            <w:tcW w:w="494" w:type="pct"/>
            <w:shd w:val="clear" w:color="auto" w:fill="auto"/>
          </w:tcPr>
          <w:p w14:paraId="151CB285" w14:textId="36BA23C5" w:rsidR="00AB4992" w:rsidRPr="001E4A24" w:rsidRDefault="00AB4992" w:rsidP="00AB4992">
            <w:pPr>
              <w:pStyle w:val="TableCell10-Left"/>
              <w:jc w:val="center"/>
            </w:pPr>
            <w:r>
              <w:t>18FEB2015</w:t>
            </w:r>
            <w:r w:rsidRPr="001E4A24">
              <w:t xml:space="preserve"> [B]</w:t>
            </w:r>
          </w:p>
        </w:tc>
        <w:tc>
          <w:tcPr>
            <w:tcW w:w="494" w:type="pct"/>
            <w:tcBorders>
              <w:top w:val="nil"/>
              <w:left w:val="single" w:sz="4" w:space="0" w:color="auto"/>
              <w:bottom w:val="single" w:sz="4" w:space="0" w:color="auto"/>
              <w:right w:val="single" w:sz="4" w:space="0" w:color="auto"/>
            </w:tcBorders>
            <w:shd w:val="clear" w:color="auto" w:fill="auto"/>
          </w:tcPr>
          <w:p w14:paraId="002E991F" w14:textId="1035CC66" w:rsidR="00AB4992" w:rsidRPr="001E4A24" w:rsidRDefault="00AB4992" w:rsidP="00AB4992">
            <w:pPr>
              <w:pStyle w:val="TableCell10-Left"/>
              <w:jc w:val="center"/>
            </w:pPr>
            <w:r w:rsidRPr="001E4A24">
              <w:t>RA-TECH-0002</w:t>
            </w:r>
          </w:p>
        </w:tc>
        <w:tc>
          <w:tcPr>
            <w:tcW w:w="960" w:type="pct"/>
          </w:tcPr>
          <w:p w14:paraId="1F46F61D" w14:textId="39940FCA" w:rsidR="00AB4992" w:rsidRDefault="00AB4992" w:rsidP="00AB4992">
            <w:pPr>
              <w:pStyle w:val="TableCell10-Left"/>
            </w:pPr>
            <w:r>
              <w:rPr>
                <w:noProof/>
              </w:rPr>
              <w:drawing>
                <wp:inline distT="0" distB="0" distL="0" distR="0" wp14:anchorId="7D7C3382" wp14:editId="20D0EE5A">
                  <wp:extent cx="802888" cy="680224"/>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140J__MegaVac Connector.jpg"/>
                          <pic:cNvPicPr/>
                        </pic:nvPicPr>
                        <pic:blipFill>
                          <a:blip r:embed="rId31">
                            <a:extLst>
                              <a:ext uri="{28A0092B-C50C-407E-A947-70E740481C1C}">
                                <a14:useLocalDpi xmlns:a14="http://schemas.microsoft.com/office/drawing/2010/main" val="0"/>
                              </a:ext>
                            </a:extLst>
                          </a:blip>
                          <a:stretch>
                            <a:fillRect/>
                          </a:stretch>
                        </pic:blipFill>
                        <pic:spPr>
                          <a:xfrm>
                            <a:off x="0" y="0"/>
                            <a:ext cx="802888" cy="680224"/>
                          </a:xfrm>
                          <a:prstGeom prst="rect">
                            <a:avLst/>
                          </a:prstGeom>
                        </pic:spPr>
                      </pic:pic>
                    </a:graphicData>
                  </a:graphic>
                </wp:inline>
              </w:drawing>
            </w:r>
          </w:p>
        </w:tc>
      </w:tr>
      <w:tr w:rsidR="00AB4992" w14:paraId="5A7519F9" w14:textId="77777777" w:rsidTr="00AB4992">
        <w:trPr>
          <w:trHeight w:val="20"/>
        </w:trPr>
        <w:tc>
          <w:tcPr>
            <w:tcW w:w="346" w:type="pct"/>
          </w:tcPr>
          <w:p w14:paraId="796F0C4E" w14:textId="0A54AA5F" w:rsidR="00AB4992" w:rsidRDefault="00AB4992" w:rsidP="00AB4992">
            <w:pPr>
              <w:pStyle w:val="TableCell10-Left"/>
            </w:pPr>
            <w:r w:rsidRPr="009759FA">
              <w:rPr>
                <w:sz w:val="18"/>
                <w:szCs w:val="18"/>
              </w:rPr>
              <w:lastRenderedPageBreak/>
              <w:t>2145J</w:t>
            </w:r>
          </w:p>
        </w:tc>
        <w:tc>
          <w:tcPr>
            <w:tcW w:w="1287" w:type="pct"/>
          </w:tcPr>
          <w:p w14:paraId="3437F6D0" w14:textId="6D18B069" w:rsidR="00AB4992" w:rsidRDefault="00AB4992" w:rsidP="00AB4992">
            <w:pPr>
              <w:pStyle w:val="TableCell10-Left"/>
            </w:pPr>
            <w:r w:rsidRPr="009759FA">
              <w:rPr>
                <w:sz w:val="18"/>
                <w:szCs w:val="18"/>
              </w:rPr>
              <w:t>22mm Male to 10mm Male Connector</w:t>
            </w:r>
          </w:p>
        </w:tc>
        <w:tc>
          <w:tcPr>
            <w:tcW w:w="296" w:type="pct"/>
            <w:shd w:val="clear" w:color="auto" w:fill="auto"/>
          </w:tcPr>
          <w:p w14:paraId="39690A27" w14:textId="499D573D" w:rsidR="00AB4992" w:rsidRDefault="00AB4992" w:rsidP="00AB4992">
            <w:pPr>
              <w:pStyle w:val="TableCell10-Left"/>
              <w:jc w:val="center"/>
            </w:pPr>
            <w:r w:rsidRPr="009759FA">
              <w:rPr>
                <w:sz w:val="18"/>
                <w:szCs w:val="18"/>
              </w:rPr>
              <w:t>I</w:t>
            </w:r>
          </w:p>
        </w:tc>
        <w:tc>
          <w:tcPr>
            <w:tcW w:w="243" w:type="pct"/>
            <w:shd w:val="clear" w:color="auto" w:fill="auto"/>
          </w:tcPr>
          <w:p w14:paraId="08BEB0D9" w14:textId="34289B19" w:rsidR="00AB4992" w:rsidRDefault="00AB4992" w:rsidP="00AB4992">
            <w:pPr>
              <w:pStyle w:val="TableCell10-Left"/>
              <w:jc w:val="center"/>
            </w:pPr>
            <w:r>
              <w:t>Rule 1</w:t>
            </w:r>
          </w:p>
        </w:tc>
        <w:tc>
          <w:tcPr>
            <w:tcW w:w="341" w:type="pct"/>
            <w:shd w:val="clear" w:color="auto" w:fill="auto"/>
          </w:tcPr>
          <w:p w14:paraId="51645CB2" w14:textId="3D3C3A1B" w:rsidR="00AB4992" w:rsidRDefault="00AB4992" w:rsidP="00AB4992">
            <w:pPr>
              <w:pStyle w:val="TableCell10-Left"/>
            </w:pPr>
            <w:r>
              <w:t>Non-Sterile</w:t>
            </w:r>
          </w:p>
        </w:tc>
        <w:tc>
          <w:tcPr>
            <w:tcW w:w="539" w:type="pct"/>
            <w:shd w:val="clear" w:color="auto" w:fill="auto"/>
          </w:tcPr>
          <w:p w14:paraId="583042C0" w14:textId="1A233E70" w:rsidR="00AB4992" w:rsidRDefault="00AB4992" w:rsidP="00AB4992">
            <w:pPr>
              <w:pStyle w:val="TableCell10-Left"/>
              <w:jc w:val="center"/>
            </w:pPr>
            <w:r>
              <w:t>NOV</w:t>
            </w:r>
            <w:r w:rsidRPr="00527D5D">
              <w:t>2003</w:t>
            </w:r>
            <w:r>
              <w:t xml:space="preserve"> [B]</w:t>
            </w:r>
          </w:p>
        </w:tc>
        <w:tc>
          <w:tcPr>
            <w:tcW w:w="494" w:type="pct"/>
            <w:shd w:val="clear" w:color="auto" w:fill="auto"/>
          </w:tcPr>
          <w:p w14:paraId="6169FF0F" w14:textId="039F9748" w:rsidR="00AB4992" w:rsidRPr="001E4A24" w:rsidRDefault="00AB4992" w:rsidP="00AB4992">
            <w:pPr>
              <w:pStyle w:val="TableCell10-Left"/>
              <w:jc w:val="center"/>
            </w:pPr>
            <w:r>
              <w:t>18FEB2015</w:t>
            </w:r>
            <w:r w:rsidRPr="001E4A24">
              <w:t xml:space="preserve"> [B]</w:t>
            </w:r>
          </w:p>
        </w:tc>
        <w:tc>
          <w:tcPr>
            <w:tcW w:w="494" w:type="pct"/>
            <w:tcBorders>
              <w:top w:val="nil"/>
              <w:left w:val="single" w:sz="4" w:space="0" w:color="auto"/>
              <w:bottom w:val="single" w:sz="4" w:space="0" w:color="auto"/>
              <w:right w:val="single" w:sz="4" w:space="0" w:color="auto"/>
            </w:tcBorders>
            <w:shd w:val="clear" w:color="auto" w:fill="auto"/>
          </w:tcPr>
          <w:p w14:paraId="332E7E92" w14:textId="7AEF1C0C" w:rsidR="00AB4992" w:rsidRPr="001E4A24" w:rsidRDefault="00AB4992" w:rsidP="00AB4992">
            <w:pPr>
              <w:pStyle w:val="TableCell10-Left"/>
              <w:jc w:val="center"/>
            </w:pPr>
            <w:bookmarkStart w:id="44" w:name="_Hlk26529672"/>
            <w:r w:rsidRPr="001E4A24">
              <w:t>RA-TECH-0002</w:t>
            </w:r>
            <w:bookmarkEnd w:id="44"/>
          </w:p>
        </w:tc>
        <w:tc>
          <w:tcPr>
            <w:tcW w:w="960" w:type="pct"/>
          </w:tcPr>
          <w:p w14:paraId="62044FC5" w14:textId="16B4DA7C" w:rsidR="00AB4992" w:rsidRDefault="00AB4992" w:rsidP="00AB4992">
            <w:pPr>
              <w:pStyle w:val="TableCell10-Left"/>
            </w:pPr>
            <w:r>
              <w:rPr>
                <w:noProof/>
              </w:rPr>
              <w:drawing>
                <wp:inline distT="0" distB="0" distL="0" distR="0" wp14:anchorId="6A9C65E3" wp14:editId="0CFDA928">
                  <wp:extent cx="787651" cy="4617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145J_22mm Male to 10mm Male Connector.jpg"/>
                          <pic:cNvPicPr/>
                        </pic:nvPicPr>
                        <pic:blipFill>
                          <a:blip r:embed="rId32">
                            <a:extLst>
                              <a:ext uri="{28A0092B-C50C-407E-A947-70E740481C1C}">
                                <a14:useLocalDpi xmlns:a14="http://schemas.microsoft.com/office/drawing/2010/main" val="0"/>
                              </a:ext>
                            </a:extLst>
                          </a:blip>
                          <a:stretch>
                            <a:fillRect/>
                          </a:stretch>
                        </pic:blipFill>
                        <pic:spPr>
                          <a:xfrm>
                            <a:off x="0" y="0"/>
                            <a:ext cx="787651" cy="461727"/>
                          </a:xfrm>
                          <a:prstGeom prst="rect">
                            <a:avLst/>
                          </a:prstGeom>
                        </pic:spPr>
                      </pic:pic>
                    </a:graphicData>
                  </a:graphic>
                </wp:inline>
              </w:drawing>
            </w:r>
          </w:p>
        </w:tc>
      </w:tr>
      <w:tr w:rsidR="00AB4992" w14:paraId="72C525DF" w14:textId="77777777" w:rsidTr="00AB4992">
        <w:trPr>
          <w:trHeight w:val="20"/>
        </w:trPr>
        <w:tc>
          <w:tcPr>
            <w:tcW w:w="346" w:type="pct"/>
          </w:tcPr>
          <w:p w14:paraId="59724464" w14:textId="303343E5" w:rsidR="00AB4992" w:rsidRDefault="00AB4992" w:rsidP="00AB4992">
            <w:pPr>
              <w:pStyle w:val="TableCell10-Left"/>
            </w:pPr>
            <w:r w:rsidRPr="009759FA">
              <w:rPr>
                <w:sz w:val="18"/>
                <w:szCs w:val="18"/>
              </w:rPr>
              <w:t>2150J</w:t>
            </w:r>
          </w:p>
        </w:tc>
        <w:tc>
          <w:tcPr>
            <w:tcW w:w="1287" w:type="pct"/>
          </w:tcPr>
          <w:p w14:paraId="0FB68F7E" w14:textId="39C0621D" w:rsidR="00AB4992" w:rsidRDefault="00AB4992" w:rsidP="00AB4992">
            <w:pPr>
              <w:pStyle w:val="TableCell10-Left"/>
            </w:pPr>
            <w:r w:rsidRPr="009759FA">
              <w:rPr>
                <w:sz w:val="18"/>
                <w:szCs w:val="18"/>
              </w:rPr>
              <w:t>Universal Connector</w:t>
            </w:r>
          </w:p>
        </w:tc>
        <w:tc>
          <w:tcPr>
            <w:tcW w:w="296" w:type="pct"/>
            <w:shd w:val="clear" w:color="auto" w:fill="auto"/>
          </w:tcPr>
          <w:p w14:paraId="4A054618" w14:textId="14D2E30E" w:rsidR="00AB4992" w:rsidRDefault="00AB4992" w:rsidP="00AB4992">
            <w:pPr>
              <w:pStyle w:val="TableCell10-Left"/>
              <w:jc w:val="center"/>
            </w:pPr>
            <w:r w:rsidRPr="009759FA">
              <w:rPr>
                <w:sz w:val="18"/>
                <w:szCs w:val="18"/>
              </w:rPr>
              <w:t>I</w:t>
            </w:r>
          </w:p>
        </w:tc>
        <w:tc>
          <w:tcPr>
            <w:tcW w:w="243" w:type="pct"/>
            <w:shd w:val="clear" w:color="auto" w:fill="auto"/>
          </w:tcPr>
          <w:p w14:paraId="278C6437" w14:textId="795D42CF" w:rsidR="00AB4992" w:rsidRDefault="00AB4992" w:rsidP="00AB4992">
            <w:pPr>
              <w:pStyle w:val="TableCell10-Left"/>
              <w:jc w:val="center"/>
            </w:pPr>
            <w:r>
              <w:t>Rule 1</w:t>
            </w:r>
          </w:p>
        </w:tc>
        <w:tc>
          <w:tcPr>
            <w:tcW w:w="341" w:type="pct"/>
            <w:shd w:val="clear" w:color="auto" w:fill="auto"/>
          </w:tcPr>
          <w:p w14:paraId="7CA1B34E" w14:textId="4A8DFE64" w:rsidR="00AB4992" w:rsidRDefault="00AB4992" w:rsidP="00AB4992">
            <w:pPr>
              <w:pStyle w:val="TableCell10-Left"/>
            </w:pPr>
            <w:r>
              <w:t>Non-Sterile</w:t>
            </w:r>
          </w:p>
        </w:tc>
        <w:tc>
          <w:tcPr>
            <w:tcW w:w="539" w:type="pct"/>
            <w:shd w:val="clear" w:color="auto" w:fill="auto"/>
          </w:tcPr>
          <w:p w14:paraId="43BF046C" w14:textId="2B2064CA" w:rsidR="00AB4992" w:rsidRDefault="00AB4992" w:rsidP="00AB4992">
            <w:pPr>
              <w:pStyle w:val="TableCell10-Left"/>
              <w:jc w:val="center"/>
            </w:pPr>
            <w:r>
              <w:t>NOV</w:t>
            </w:r>
            <w:r w:rsidRPr="00527D5D">
              <w:t>2003</w:t>
            </w:r>
            <w:r>
              <w:t xml:space="preserve"> [B]</w:t>
            </w:r>
          </w:p>
        </w:tc>
        <w:tc>
          <w:tcPr>
            <w:tcW w:w="494" w:type="pct"/>
            <w:shd w:val="clear" w:color="auto" w:fill="auto"/>
          </w:tcPr>
          <w:p w14:paraId="2F3E6C98" w14:textId="6817B57E" w:rsidR="00AB4992" w:rsidRPr="001E4A24" w:rsidRDefault="00AB4992" w:rsidP="00AB4992">
            <w:pPr>
              <w:pStyle w:val="TableCell10-Left"/>
              <w:jc w:val="center"/>
            </w:pPr>
            <w:r>
              <w:t>18FEB2015</w:t>
            </w:r>
            <w:r w:rsidRPr="001E4A24">
              <w:t xml:space="preserve"> [B]</w:t>
            </w:r>
          </w:p>
        </w:tc>
        <w:tc>
          <w:tcPr>
            <w:tcW w:w="494" w:type="pct"/>
            <w:tcBorders>
              <w:top w:val="nil"/>
              <w:left w:val="single" w:sz="4" w:space="0" w:color="auto"/>
              <w:bottom w:val="single" w:sz="4" w:space="0" w:color="auto"/>
              <w:right w:val="single" w:sz="4" w:space="0" w:color="auto"/>
            </w:tcBorders>
            <w:shd w:val="clear" w:color="auto" w:fill="auto"/>
          </w:tcPr>
          <w:p w14:paraId="22C33367" w14:textId="42140500" w:rsidR="00AB4992" w:rsidRPr="001E4A24" w:rsidRDefault="00AB4992" w:rsidP="00AB4992">
            <w:pPr>
              <w:pStyle w:val="TableCell10-Left"/>
              <w:jc w:val="center"/>
            </w:pPr>
            <w:r w:rsidRPr="001E4A24">
              <w:t>RA-TECH-0002</w:t>
            </w:r>
          </w:p>
        </w:tc>
        <w:tc>
          <w:tcPr>
            <w:tcW w:w="960" w:type="pct"/>
          </w:tcPr>
          <w:p w14:paraId="69AB7C1C" w14:textId="19BA7FBD" w:rsidR="00AB4992" w:rsidRDefault="00AB4992" w:rsidP="00AB4992">
            <w:pPr>
              <w:pStyle w:val="TableCell10-Left"/>
            </w:pPr>
            <w:r>
              <w:rPr>
                <w:noProof/>
              </w:rPr>
              <w:drawing>
                <wp:inline distT="0" distB="0" distL="0" distR="0" wp14:anchorId="78C657BB" wp14:editId="6C208F60">
                  <wp:extent cx="758952" cy="466344"/>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150J_Universal Connector.jpg"/>
                          <pic:cNvPicPr/>
                        </pic:nvPicPr>
                        <pic:blipFill>
                          <a:blip r:embed="rId33">
                            <a:extLst>
                              <a:ext uri="{28A0092B-C50C-407E-A947-70E740481C1C}">
                                <a14:useLocalDpi xmlns:a14="http://schemas.microsoft.com/office/drawing/2010/main" val="0"/>
                              </a:ext>
                            </a:extLst>
                          </a:blip>
                          <a:stretch>
                            <a:fillRect/>
                          </a:stretch>
                        </pic:blipFill>
                        <pic:spPr>
                          <a:xfrm>
                            <a:off x="0" y="0"/>
                            <a:ext cx="758952" cy="466344"/>
                          </a:xfrm>
                          <a:prstGeom prst="rect">
                            <a:avLst/>
                          </a:prstGeom>
                        </pic:spPr>
                      </pic:pic>
                    </a:graphicData>
                  </a:graphic>
                </wp:inline>
              </w:drawing>
            </w:r>
          </w:p>
        </w:tc>
      </w:tr>
      <w:tr w:rsidR="00AB4992" w14:paraId="22482B4E" w14:textId="77777777" w:rsidTr="00AB4992">
        <w:trPr>
          <w:trHeight w:val="20"/>
        </w:trPr>
        <w:tc>
          <w:tcPr>
            <w:tcW w:w="346" w:type="pct"/>
          </w:tcPr>
          <w:p w14:paraId="104AC4D7" w14:textId="38294C30" w:rsidR="00AB4992" w:rsidRDefault="00AB4992" w:rsidP="00AB4992">
            <w:pPr>
              <w:pStyle w:val="TableCell10-Left"/>
            </w:pPr>
            <w:r w:rsidRPr="009759FA">
              <w:rPr>
                <w:sz w:val="18"/>
                <w:szCs w:val="18"/>
              </w:rPr>
              <w:t>2151J</w:t>
            </w:r>
          </w:p>
        </w:tc>
        <w:tc>
          <w:tcPr>
            <w:tcW w:w="1287" w:type="pct"/>
          </w:tcPr>
          <w:p w14:paraId="1F6E2414" w14:textId="235CA016" w:rsidR="00AB4992" w:rsidRDefault="00AB4992" w:rsidP="00AB4992">
            <w:pPr>
              <w:pStyle w:val="TableCell10-Left"/>
            </w:pPr>
            <w:r w:rsidRPr="009759FA">
              <w:rPr>
                <w:sz w:val="18"/>
                <w:szCs w:val="18"/>
              </w:rPr>
              <w:t>22mm ID Tube Connector</w:t>
            </w:r>
          </w:p>
        </w:tc>
        <w:tc>
          <w:tcPr>
            <w:tcW w:w="296" w:type="pct"/>
            <w:shd w:val="clear" w:color="auto" w:fill="auto"/>
          </w:tcPr>
          <w:p w14:paraId="1BC2F7AE" w14:textId="09D8FE48" w:rsidR="00AB4992" w:rsidRDefault="00AB4992" w:rsidP="00AB4992">
            <w:pPr>
              <w:pStyle w:val="TableCell10-Left"/>
              <w:jc w:val="center"/>
            </w:pPr>
            <w:r w:rsidRPr="009759FA">
              <w:rPr>
                <w:sz w:val="18"/>
                <w:szCs w:val="18"/>
              </w:rPr>
              <w:t>I</w:t>
            </w:r>
          </w:p>
        </w:tc>
        <w:tc>
          <w:tcPr>
            <w:tcW w:w="243" w:type="pct"/>
            <w:shd w:val="clear" w:color="auto" w:fill="auto"/>
          </w:tcPr>
          <w:p w14:paraId="61AD3034" w14:textId="649FC607" w:rsidR="00AB4992" w:rsidRDefault="00AB4992" w:rsidP="00AB4992">
            <w:pPr>
              <w:pStyle w:val="TableCell10-Left"/>
              <w:jc w:val="center"/>
            </w:pPr>
            <w:r>
              <w:t>Rule 1</w:t>
            </w:r>
          </w:p>
        </w:tc>
        <w:tc>
          <w:tcPr>
            <w:tcW w:w="341" w:type="pct"/>
            <w:shd w:val="clear" w:color="auto" w:fill="auto"/>
          </w:tcPr>
          <w:p w14:paraId="64AC8E05" w14:textId="44652156" w:rsidR="00AB4992" w:rsidRDefault="00AB4992" w:rsidP="00AB4992">
            <w:pPr>
              <w:pStyle w:val="TableCell10-Left"/>
            </w:pPr>
            <w:r>
              <w:t>Non-Sterile</w:t>
            </w:r>
          </w:p>
        </w:tc>
        <w:tc>
          <w:tcPr>
            <w:tcW w:w="539" w:type="pct"/>
            <w:shd w:val="clear" w:color="auto" w:fill="auto"/>
          </w:tcPr>
          <w:p w14:paraId="793BB86A" w14:textId="233E601F" w:rsidR="00AB4992" w:rsidRDefault="00AB4992" w:rsidP="00AB4992">
            <w:pPr>
              <w:pStyle w:val="TableCell10-Left"/>
              <w:jc w:val="center"/>
            </w:pPr>
            <w:r>
              <w:t>NOV</w:t>
            </w:r>
            <w:r w:rsidRPr="00527D5D">
              <w:t>2003</w:t>
            </w:r>
            <w:r>
              <w:t xml:space="preserve"> [B]</w:t>
            </w:r>
          </w:p>
        </w:tc>
        <w:tc>
          <w:tcPr>
            <w:tcW w:w="494" w:type="pct"/>
            <w:shd w:val="clear" w:color="auto" w:fill="auto"/>
          </w:tcPr>
          <w:p w14:paraId="017787B4" w14:textId="173C4595" w:rsidR="00AB4992" w:rsidRPr="001E4A24" w:rsidRDefault="00AB4992" w:rsidP="00AB4992">
            <w:pPr>
              <w:pStyle w:val="TableCell10-Left"/>
              <w:jc w:val="center"/>
            </w:pPr>
            <w:r>
              <w:t>18FEB2015</w:t>
            </w:r>
            <w:r w:rsidRPr="001E4A24">
              <w:t xml:space="preserve"> [B]</w:t>
            </w:r>
          </w:p>
        </w:tc>
        <w:tc>
          <w:tcPr>
            <w:tcW w:w="494" w:type="pct"/>
            <w:tcBorders>
              <w:top w:val="nil"/>
              <w:left w:val="single" w:sz="4" w:space="0" w:color="auto"/>
              <w:bottom w:val="single" w:sz="4" w:space="0" w:color="auto"/>
              <w:right w:val="single" w:sz="4" w:space="0" w:color="auto"/>
            </w:tcBorders>
            <w:shd w:val="clear" w:color="auto" w:fill="auto"/>
          </w:tcPr>
          <w:p w14:paraId="1A3A5B61" w14:textId="1510A898" w:rsidR="00AB4992" w:rsidRPr="001E4A24" w:rsidRDefault="00AB4992" w:rsidP="00AB4992">
            <w:pPr>
              <w:pStyle w:val="TableCell10-Left"/>
              <w:jc w:val="center"/>
            </w:pPr>
            <w:r w:rsidRPr="001E4A24">
              <w:t>RA-TECH-0002</w:t>
            </w:r>
          </w:p>
        </w:tc>
        <w:tc>
          <w:tcPr>
            <w:tcW w:w="960" w:type="pct"/>
          </w:tcPr>
          <w:p w14:paraId="5F6AE10A" w14:textId="3597C3AC" w:rsidR="00AB4992" w:rsidRDefault="00AB4992" w:rsidP="00AB4992">
            <w:pPr>
              <w:pStyle w:val="TableCell10-Left"/>
            </w:pPr>
            <w:r>
              <w:rPr>
                <w:noProof/>
              </w:rPr>
              <w:drawing>
                <wp:inline distT="0" distB="0" distL="0" distR="0" wp14:anchorId="57A4991D" wp14:editId="6092E485">
                  <wp:extent cx="594360" cy="429768"/>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151J_22mm Tube Connector.jpg"/>
                          <pic:cNvPicPr/>
                        </pic:nvPicPr>
                        <pic:blipFill>
                          <a:blip r:embed="rId34">
                            <a:extLst>
                              <a:ext uri="{28A0092B-C50C-407E-A947-70E740481C1C}">
                                <a14:useLocalDpi xmlns:a14="http://schemas.microsoft.com/office/drawing/2010/main" val="0"/>
                              </a:ext>
                            </a:extLst>
                          </a:blip>
                          <a:stretch>
                            <a:fillRect/>
                          </a:stretch>
                        </pic:blipFill>
                        <pic:spPr>
                          <a:xfrm>
                            <a:off x="0" y="0"/>
                            <a:ext cx="594360" cy="429768"/>
                          </a:xfrm>
                          <a:prstGeom prst="rect">
                            <a:avLst/>
                          </a:prstGeom>
                        </pic:spPr>
                      </pic:pic>
                    </a:graphicData>
                  </a:graphic>
                </wp:inline>
              </w:drawing>
            </w:r>
          </w:p>
        </w:tc>
      </w:tr>
      <w:tr w:rsidR="00AB4992" w14:paraId="66FC9AB1" w14:textId="77777777" w:rsidTr="00AB4992">
        <w:trPr>
          <w:trHeight w:val="20"/>
        </w:trPr>
        <w:tc>
          <w:tcPr>
            <w:tcW w:w="346" w:type="pct"/>
          </w:tcPr>
          <w:p w14:paraId="220F9393" w14:textId="7E55AD3C" w:rsidR="00AB4992" w:rsidRDefault="00AB4992" w:rsidP="00AB4992">
            <w:pPr>
              <w:pStyle w:val="TableCell10-Left"/>
            </w:pPr>
            <w:r w:rsidRPr="009759FA">
              <w:rPr>
                <w:sz w:val="18"/>
                <w:szCs w:val="18"/>
              </w:rPr>
              <w:t>2211J</w:t>
            </w:r>
          </w:p>
        </w:tc>
        <w:tc>
          <w:tcPr>
            <w:tcW w:w="1287" w:type="pct"/>
          </w:tcPr>
          <w:p w14:paraId="4A9D44B8" w14:textId="37E3DEB8" w:rsidR="00AB4992" w:rsidRDefault="00AB4992" w:rsidP="00AB4992">
            <w:pPr>
              <w:pStyle w:val="TableCell10-Left"/>
            </w:pPr>
            <w:proofErr w:type="spellStart"/>
            <w:r w:rsidRPr="009759FA">
              <w:rPr>
                <w:sz w:val="18"/>
                <w:szCs w:val="18"/>
              </w:rPr>
              <w:t>Ulpa</w:t>
            </w:r>
            <w:proofErr w:type="spellEnd"/>
            <w:r w:rsidRPr="009759FA">
              <w:rPr>
                <w:sz w:val="18"/>
                <w:szCs w:val="18"/>
              </w:rPr>
              <w:t xml:space="preserve"> Filter</w:t>
            </w:r>
          </w:p>
        </w:tc>
        <w:tc>
          <w:tcPr>
            <w:tcW w:w="296" w:type="pct"/>
            <w:shd w:val="clear" w:color="auto" w:fill="auto"/>
          </w:tcPr>
          <w:p w14:paraId="3EE210AE" w14:textId="607CEB62" w:rsidR="00AB4992" w:rsidRDefault="00AB4992" w:rsidP="00AB4992">
            <w:pPr>
              <w:pStyle w:val="TableCell10-Left"/>
              <w:jc w:val="center"/>
            </w:pPr>
            <w:r w:rsidRPr="009759FA">
              <w:rPr>
                <w:sz w:val="18"/>
                <w:szCs w:val="18"/>
              </w:rPr>
              <w:t>I</w:t>
            </w:r>
          </w:p>
        </w:tc>
        <w:tc>
          <w:tcPr>
            <w:tcW w:w="243" w:type="pct"/>
            <w:shd w:val="clear" w:color="auto" w:fill="auto"/>
          </w:tcPr>
          <w:p w14:paraId="5F70DB58" w14:textId="335EFD92" w:rsidR="00AB4992" w:rsidRDefault="00AB4992" w:rsidP="00AB4992">
            <w:pPr>
              <w:pStyle w:val="TableCell10-Left"/>
              <w:jc w:val="center"/>
            </w:pPr>
            <w:r>
              <w:t>Rule 1</w:t>
            </w:r>
          </w:p>
        </w:tc>
        <w:tc>
          <w:tcPr>
            <w:tcW w:w="341" w:type="pct"/>
            <w:shd w:val="clear" w:color="auto" w:fill="auto"/>
          </w:tcPr>
          <w:p w14:paraId="5682AD2D" w14:textId="76BCC65E" w:rsidR="00AB4992" w:rsidRDefault="00AB4992" w:rsidP="00AB4992">
            <w:pPr>
              <w:pStyle w:val="TableCell10-Left"/>
            </w:pPr>
            <w:r>
              <w:t>Non-Sterile</w:t>
            </w:r>
          </w:p>
        </w:tc>
        <w:tc>
          <w:tcPr>
            <w:tcW w:w="539" w:type="pct"/>
            <w:shd w:val="clear" w:color="auto" w:fill="auto"/>
          </w:tcPr>
          <w:p w14:paraId="49A64FA0" w14:textId="4D858FCC" w:rsidR="00AB4992" w:rsidRDefault="00AB4992" w:rsidP="00AB4992">
            <w:pPr>
              <w:pStyle w:val="TableCell10-Left"/>
              <w:jc w:val="center"/>
            </w:pPr>
            <w:r>
              <w:t>NOV</w:t>
            </w:r>
            <w:r w:rsidRPr="00527D5D">
              <w:t>2003</w:t>
            </w:r>
            <w:r>
              <w:t xml:space="preserve"> [B]</w:t>
            </w:r>
          </w:p>
        </w:tc>
        <w:tc>
          <w:tcPr>
            <w:tcW w:w="494" w:type="pct"/>
            <w:shd w:val="clear" w:color="auto" w:fill="auto"/>
          </w:tcPr>
          <w:p w14:paraId="7C2D5F9A" w14:textId="63F1408E" w:rsidR="00AB4992" w:rsidRPr="001E4A24" w:rsidRDefault="00AB4992" w:rsidP="00AB4992">
            <w:pPr>
              <w:pStyle w:val="TableCell10-Left"/>
              <w:jc w:val="center"/>
            </w:pPr>
            <w:r>
              <w:t>18FEB2015</w:t>
            </w:r>
            <w:r w:rsidRPr="001E4A24">
              <w:t xml:space="preserve"> [B]</w:t>
            </w:r>
          </w:p>
        </w:tc>
        <w:tc>
          <w:tcPr>
            <w:tcW w:w="494" w:type="pct"/>
            <w:tcBorders>
              <w:top w:val="nil"/>
              <w:left w:val="single" w:sz="4" w:space="0" w:color="auto"/>
              <w:bottom w:val="single" w:sz="4" w:space="0" w:color="auto"/>
              <w:right w:val="single" w:sz="4" w:space="0" w:color="auto"/>
            </w:tcBorders>
            <w:shd w:val="clear" w:color="auto" w:fill="auto"/>
          </w:tcPr>
          <w:p w14:paraId="11293AD4" w14:textId="3B208FA8" w:rsidR="00AB4992" w:rsidRPr="001E4A24" w:rsidRDefault="00AB4992" w:rsidP="00AB4992">
            <w:pPr>
              <w:pStyle w:val="TableCell10-Left"/>
              <w:jc w:val="center"/>
            </w:pPr>
            <w:r w:rsidRPr="001E4A24">
              <w:t>RA-TECH-0002</w:t>
            </w:r>
          </w:p>
        </w:tc>
        <w:tc>
          <w:tcPr>
            <w:tcW w:w="960" w:type="pct"/>
          </w:tcPr>
          <w:p w14:paraId="0E622A47" w14:textId="4BD04D10" w:rsidR="00AB4992" w:rsidRDefault="00AB4992" w:rsidP="00AB4992">
            <w:pPr>
              <w:pStyle w:val="TableCell10-Left"/>
            </w:pPr>
            <w:r>
              <w:rPr>
                <w:noProof/>
              </w:rPr>
              <w:drawing>
                <wp:inline distT="0" distB="0" distL="0" distR="0" wp14:anchorId="34CDB65B" wp14:editId="52D98744">
                  <wp:extent cx="758952" cy="768096"/>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211J_Ulpa Filter.jpg"/>
                          <pic:cNvPicPr/>
                        </pic:nvPicPr>
                        <pic:blipFill>
                          <a:blip r:embed="rId35">
                            <a:extLst>
                              <a:ext uri="{28A0092B-C50C-407E-A947-70E740481C1C}">
                                <a14:useLocalDpi xmlns:a14="http://schemas.microsoft.com/office/drawing/2010/main" val="0"/>
                              </a:ext>
                            </a:extLst>
                          </a:blip>
                          <a:stretch>
                            <a:fillRect/>
                          </a:stretch>
                        </pic:blipFill>
                        <pic:spPr>
                          <a:xfrm>
                            <a:off x="0" y="0"/>
                            <a:ext cx="758952" cy="768096"/>
                          </a:xfrm>
                          <a:prstGeom prst="rect">
                            <a:avLst/>
                          </a:prstGeom>
                        </pic:spPr>
                      </pic:pic>
                    </a:graphicData>
                  </a:graphic>
                </wp:inline>
              </w:drawing>
            </w:r>
          </w:p>
        </w:tc>
      </w:tr>
      <w:tr w:rsidR="00AB4992" w14:paraId="17482F0B" w14:textId="77777777" w:rsidTr="00AB4992">
        <w:trPr>
          <w:trHeight w:val="20"/>
        </w:trPr>
        <w:tc>
          <w:tcPr>
            <w:tcW w:w="346" w:type="pct"/>
          </w:tcPr>
          <w:p w14:paraId="03C75B49" w14:textId="7E271D1B" w:rsidR="00AB4992" w:rsidRDefault="00AB4992" w:rsidP="00AB4992">
            <w:pPr>
              <w:pStyle w:val="TableCell10-Left"/>
            </w:pPr>
            <w:r w:rsidRPr="009759FA">
              <w:rPr>
                <w:sz w:val="18"/>
                <w:szCs w:val="18"/>
              </w:rPr>
              <w:t>2220J</w:t>
            </w:r>
          </w:p>
        </w:tc>
        <w:tc>
          <w:tcPr>
            <w:tcW w:w="1287" w:type="pct"/>
          </w:tcPr>
          <w:p w14:paraId="1205B0FA" w14:textId="3D949A1B" w:rsidR="00AB4992" w:rsidRDefault="00AB4992" w:rsidP="00AB4992">
            <w:pPr>
              <w:pStyle w:val="TableCell10-Left"/>
            </w:pPr>
            <w:r w:rsidRPr="009759FA">
              <w:rPr>
                <w:sz w:val="18"/>
                <w:szCs w:val="18"/>
              </w:rPr>
              <w:t>Charcoal Filter (MEGA VAC™)</w:t>
            </w:r>
          </w:p>
        </w:tc>
        <w:tc>
          <w:tcPr>
            <w:tcW w:w="296" w:type="pct"/>
            <w:shd w:val="clear" w:color="auto" w:fill="auto"/>
          </w:tcPr>
          <w:p w14:paraId="730040CA" w14:textId="5E32A440" w:rsidR="00AB4992" w:rsidRDefault="00AB4992" w:rsidP="00AB4992">
            <w:pPr>
              <w:pStyle w:val="TableCell10-Left"/>
              <w:jc w:val="center"/>
            </w:pPr>
            <w:r w:rsidRPr="009759FA">
              <w:rPr>
                <w:sz w:val="18"/>
                <w:szCs w:val="18"/>
              </w:rPr>
              <w:t>I</w:t>
            </w:r>
          </w:p>
        </w:tc>
        <w:tc>
          <w:tcPr>
            <w:tcW w:w="243" w:type="pct"/>
            <w:shd w:val="clear" w:color="auto" w:fill="auto"/>
          </w:tcPr>
          <w:p w14:paraId="7BB45BA8" w14:textId="57D41FC3" w:rsidR="00AB4992" w:rsidRDefault="00AB4992" w:rsidP="00AB4992">
            <w:pPr>
              <w:pStyle w:val="TableCell10-Left"/>
              <w:jc w:val="center"/>
            </w:pPr>
            <w:r>
              <w:t>Rule 1</w:t>
            </w:r>
          </w:p>
        </w:tc>
        <w:tc>
          <w:tcPr>
            <w:tcW w:w="341" w:type="pct"/>
            <w:shd w:val="clear" w:color="auto" w:fill="auto"/>
          </w:tcPr>
          <w:p w14:paraId="546560FA" w14:textId="4312F417" w:rsidR="00AB4992" w:rsidRDefault="00AB4992" w:rsidP="00AB4992">
            <w:pPr>
              <w:pStyle w:val="TableCell10-Left"/>
            </w:pPr>
            <w:r>
              <w:t>Non-Sterile</w:t>
            </w:r>
          </w:p>
        </w:tc>
        <w:tc>
          <w:tcPr>
            <w:tcW w:w="539" w:type="pct"/>
            <w:shd w:val="clear" w:color="auto" w:fill="auto"/>
          </w:tcPr>
          <w:p w14:paraId="7EE216D6" w14:textId="0690A3D9" w:rsidR="00AB4992" w:rsidRDefault="00AB4992" w:rsidP="00AB4992">
            <w:pPr>
              <w:pStyle w:val="TableCell10-Left"/>
              <w:jc w:val="center"/>
            </w:pPr>
            <w:r>
              <w:t>NOV</w:t>
            </w:r>
            <w:r w:rsidRPr="00527D5D">
              <w:t>2003</w:t>
            </w:r>
            <w:r>
              <w:t xml:space="preserve"> [B]</w:t>
            </w:r>
          </w:p>
        </w:tc>
        <w:tc>
          <w:tcPr>
            <w:tcW w:w="494" w:type="pct"/>
            <w:shd w:val="clear" w:color="auto" w:fill="auto"/>
          </w:tcPr>
          <w:p w14:paraId="2F6FFB01" w14:textId="10EC0FA3" w:rsidR="00AB4992" w:rsidRPr="001E4A24" w:rsidRDefault="00AB4992" w:rsidP="00AB4992">
            <w:pPr>
              <w:pStyle w:val="TableCell10-Left"/>
              <w:jc w:val="center"/>
            </w:pPr>
            <w:r>
              <w:t>18FEB2015</w:t>
            </w:r>
            <w:r w:rsidRPr="001E4A24">
              <w:t xml:space="preserve"> [B]</w:t>
            </w:r>
          </w:p>
        </w:tc>
        <w:tc>
          <w:tcPr>
            <w:tcW w:w="494" w:type="pct"/>
            <w:tcBorders>
              <w:top w:val="nil"/>
              <w:left w:val="single" w:sz="4" w:space="0" w:color="auto"/>
              <w:bottom w:val="single" w:sz="4" w:space="0" w:color="auto"/>
              <w:right w:val="single" w:sz="4" w:space="0" w:color="auto"/>
            </w:tcBorders>
            <w:shd w:val="clear" w:color="auto" w:fill="auto"/>
          </w:tcPr>
          <w:p w14:paraId="439851D3" w14:textId="6B3401F6" w:rsidR="00AB4992" w:rsidRPr="001E4A24" w:rsidRDefault="00AB4992" w:rsidP="00AB4992">
            <w:pPr>
              <w:pStyle w:val="TableCell10-Left"/>
              <w:jc w:val="center"/>
            </w:pPr>
            <w:r w:rsidRPr="001E4A24">
              <w:t>RA-TECH-0002</w:t>
            </w:r>
          </w:p>
        </w:tc>
        <w:tc>
          <w:tcPr>
            <w:tcW w:w="960" w:type="pct"/>
          </w:tcPr>
          <w:p w14:paraId="7F6315CC" w14:textId="75C28C96" w:rsidR="00AB4992" w:rsidRDefault="00AB4992" w:rsidP="00AB4992">
            <w:pPr>
              <w:pStyle w:val="TableCell10-Left"/>
            </w:pPr>
            <w:r>
              <w:rPr>
                <w:noProof/>
              </w:rPr>
              <w:drawing>
                <wp:inline distT="0" distB="0" distL="0" distR="0" wp14:anchorId="6874C3AA" wp14:editId="62833456">
                  <wp:extent cx="796705" cy="733331"/>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220J_Charcoal Filter (MEGA VAC.jpg"/>
                          <pic:cNvPicPr/>
                        </pic:nvPicPr>
                        <pic:blipFill>
                          <a:blip r:embed="rId36">
                            <a:extLst>
                              <a:ext uri="{28A0092B-C50C-407E-A947-70E740481C1C}">
                                <a14:useLocalDpi xmlns:a14="http://schemas.microsoft.com/office/drawing/2010/main" val="0"/>
                              </a:ext>
                            </a:extLst>
                          </a:blip>
                          <a:stretch>
                            <a:fillRect/>
                          </a:stretch>
                        </pic:blipFill>
                        <pic:spPr>
                          <a:xfrm>
                            <a:off x="0" y="0"/>
                            <a:ext cx="796705" cy="733331"/>
                          </a:xfrm>
                          <a:prstGeom prst="rect">
                            <a:avLst/>
                          </a:prstGeom>
                        </pic:spPr>
                      </pic:pic>
                    </a:graphicData>
                  </a:graphic>
                </wp:inline>
              </w:drawing>
            </w:r>
          </w:p>
        </w:tc>
      </w:tr>
    </w:tbl>
    <w:p w14:paraId="2643D3B3" w14:textId="0F83CEDB" w:rsidR="00DF7F24" w:rsidRPr="00DF7F24" w:rsidRDefault="00DF7F24">
      <w:pPr>
        <w:pStyle w:val="FigureFootnote"/>
        <w:rPr>
          <w:u w:val="single"/>
        </w:rPr>
      </w:pPr>
      <w:r w:rsidRPr="00DF7F24">
        <w:rPr>
          <w:u w:val="single"/>
        </w:rPr>
        <w:t>Table Footnotes</w:t>
      </w:r>
    </w:p>
    <w:p w14:paraId="0CF8212C" w14:textId="77777777" w:rsidR="00DF7F24" w:rsidRPr="00DF7F24" w:rsidRDefault="00DF7F24" w:rsidP="00DF7F24">
      <w:pPr>
        <w:pStyle w:val="FigureFootnote"/>
        <w:rPr>
          <w:i/>
          <w:lang w:val="en-GB"/>
        </w:rPr>
      </w:pPr>
      <w:r w:rsidRPr="00DF7F24">
        <w:rPr>
          <w:i/>
          <w:lang w:val="en-GB"/>
        </w:rPr>
        <w:t>A</w:t>
      </w:r>
      <w:r w:rsidRPr="00DF7F24">
        <w:rPr>
          <w:i/>
          <w:lang w:val="en-GB"/>
        </w:rPr>
        <w:tab/>
        <w:t>Date of Mega Power regulatory clearance.</w:t>
      </w:r>
    </w:p>
    <w:p w14:paraId="261D4AB6" w14:textId="4285535D" w:rsidR="00DF7F24" w:rsidRDefault="00DF7F24" w:rsidP="00DF7F24">
      <w:pPr>
        <w:pStyle w:val="FigureFootnote"/>
        <w:rPr>
          <w:i/>
          <w:lang w:val="en-GB"/>
        </w:rPr>
      </w:pPr>
      <w:r w:rsidRPr="00DF7F24">
        <w:rPr>
          <w:i/>
          <w:lang w:val="en-GB"/>
        </w:rPr>
        <w:t>B</w:t>
      </w:r>
      <w:r w:rsidRPr="00DF7F24">
        <w:rPr>
          <w:i/>
          <w:lang w:val="en-GB"/>
        </w:rPr>
        <w:tab/>
        <w:t>Date of MegaVac regulatory clearance</w:t>
      </w:r>
    </w:p>
    <w:p w14:paraId="666FCC1B" w14:textId="15B9C154" w:rsidR="00893067" w:rsidRDefault="00DF7F24">
      <w:pPr>
        <w:pStyle w:val="FigureFootnote"/>
      </w:pPr>
      <w:r>
        <w:rPr>
          <w:i/>
          <w:lang w:val="en-GB"/>
        </w:rPr>
        <w:t>C</w:t>
      </w:r>
      <w:r>
        <w:rPr>
          <w:i/>
          <w:lang w:val="en-GB"/>
        </w:rPr>
        <w:tab/>
      </w:r>
      <w:r w:rsidR="00405EC1">
        <w:t>The images provided are for illustration purposes only and do not represent all device specifications.</w:t>
      </w:r>
    </w:p>
    <w:p w14:paraId="69F6238D" w14:textId="066D0095" w:rsidR="00893067" w:rsidRDefault="00893067" w:rsidP="00D655A7">
      <w:pPr>
        <w:pStyle w:val="SpaceParagraph"/>
      </w:pPr>
    </w:p>
    <w:p w14:paraId="424C5874" w14:textId="77777777" w:rsidR="00B00347" w:rsidRDefault="00B00347" w:rsidP="00D655A7">
      <w:pPr>
        <w:pStyle w:val="SpaceParagraph"/>
        <w:sectPr w:rsidR="00B00347" w:rsidSect="00B00347">
          <w:pgSz w:w="15840" w:h="12240" w:orient="landscape" w:code="1"/>
          <w:pgMar w:top="1440" w:right="1440" w:bottom="1530" w:left="1440" w:header="720" w:footer="288" w:gutter="0"/>
          <w:cols w:space="720"/>
          <w:noEndnote/>
          <w:docGrid w:linePitch="299"/>
        </w:sectPr>
      </w:pPr>
    </w:p>
    <w:p w14:paraId="22BEC46C" w14:textId="77777777" w:rsidR="00893067" w:rsidRDefault="00405EC1">
      <w:pPr>
        <w:pStyle w:val="Heading2"/>
        <w:rPr>
          <w:rFonts w:cstheme="minorHAnsi"/>
          <w:szCs w:val="22"/>
        </w:rPr>
      </w:pPr>
      <w:bookmarkStart w:id="45" w:name="_Toc6937313"/>
      <w:bookmarkStart w:id="46" w:name="_Toc7011623"/>
      <w:bookmarkStart w:id="47" w:name="_Toc13846995"/>
      <w:bookmarkStart w:id="48" w:name="_Toc470082162"/>
      <w:bookmarkStart w:id="49" w:name="_Ref26545328"/>
      <w:bookmarkStart w:id="50" w:name="_Toc27482888"/>
      <w:bookmarkEnd w:id="45"/>
      <w:bookmarkEnd w:id="46"/>
      <w:bookmarkEnd w:id="47"/>
      <w:r>
        <w:rPr>
          <w:rFonts w:cstheme="minorHAnsi"/>
          <w:szCs w:val="22"/>
        </w:rPr>
        <w:lastRenderedPageBreak/>
        <w:t>Current Clinical Evaluation Route</w:t>
      </w:r>
      <w:bookmarkEnd w:id="33"/>
      <w:bookmarkEnd w:id="34"/>
      <w:r>
        <w:rPr>
          <w:rFonts w:cstheme="minorHAnsi"/>
          <w:szCs w:val="22"/>
        </w:rPr>
        <w:t xml:space="preserve"> of Conformity</w:t>
      </w:r>
      <w:bookmarkEnd w:id="35"/>
      <w:bookmarkEnd w:id="48"/>
      <w:bookmarkEnd w:id="49"/>
      <w:bookmarkEnd w:id="50"/>
    </w:p>
    <w:p w14:paraId="0F96BA58" w14:textId="6D4AE5BE" w:rsidR="00893067" w:rsidRDefault="00467B04">
      <w:bookmarkStart w:id="51" w:name="_Toc444436867"/>
      <w:bookmarkStart w:id="52" w:name="_Toc444876931"/>
      <w:r>
        <w:t>T</w:t>
      </w:r>
      <w:r w:rsidR="00313FD4" w:rsidRPr="00313FD4">
        <w:t xml:space="preserve">he </w:t>
      </w:r>
      <w:proofErr w:type="spellStart"/>
      <w:r>
        <w:t>Megadyne</w:t>
      </w:r>
      <w:proofErr w:type="spellEnd"/>
      <w:r>
        <w:t xml:space="preserve"> Class I accessory devices</w:t>
      </w:r>
      <w:r w:rsidR="00313FD4" w:rsidRPr="00313FD4">
        <w:t xml:space="preserve"> have been </w:t>
      </w:r>
      <w:r w:rsidR="003F7BA2">
        <w:t xml:space="preserve">collectively </w:t>
      </w:r>
      <w:r w:rsidR="00313FD4" w:rsidRPr="00313FD4">
        <w:t xml:space="preserve">available </w:t>
      </w:r>
      <w:r w:rsidR="00313FD4" w:rsidRPr="00A5426E">
        <w:t xml:space="preserve">in EU for over 20 years </w:t>
      </w:r>
      <w:r w:rsidR="00190EFA" w:rsidRPr="00A5426E">
        <w:t>with earliest</w:t>
      </w:r>
      <w:r w:rsidR="00313FD4" w:rsidRPr="00A5426E">
        <w:t xml:space="preserve"> CE </w:t>
      </w:r>
      <w:r w:rsidR="00190EFA" w:rsidRPr="00A5426E">
        <w:t>Mark certification</w:t>
      </w:r>
      <w:r w:rsidR="00313FD4" w:rsidRPr="00A5426E">
        <w:t xml:space="preserve"> in </w:t>
      </w:r>
      <w:r w:rsidR="00A5426E">
        <w:t>1999</w:t>
      </w:r>
      <w:r w:rsidR="00313FD4" w:rsidRPr="00A5426E">
        <w:t xml:space="preserve">. </w:t>
      </w:r>
      <w:r w:rsidR="00405EC1" w:rsidRPr="00A5426E">
        <w:t>The clinical evaluation route of conformity (ROC) was determined during the planning stage (Stage 0) through the Clinical Evaluation Pla</w:t>
      </w:r>
      <w:r w:rsidR="00405EC1">
        <w:t>n (CEP) and continuously evaluated through the execution stage (Stage 1-3).</w:t>
      </w:r>
    </w:p>
    <w:p w14:paraId="6BD21C0F" w14:textId="6D5CA61A" w:rsidR="00893067" w:rsidRDefault="004D7955">
      <w:r w:rsidRPr="004D7955">
        <w:t>Clinical data is neither applicable nor required for these</w:t>
      </w:r>
      <w:r w:rsidR="00467B04">
        <w:t xml:space="preserve"> Class I accessory</w:t>
      </w:r>
      <w:r w:rsidRPr="004D7955">
        <w:t xml:space="preserve"> devices. </w:t>
      </w:r>
      <w:r w:rsidR="00467B04" w:rsidRPr="004D7955">
        <w:t xml:space="preserve">Therefore, in accordance with </w:t>
      </w:r>
      <w:r w:rsidR="00A141E2" w:rsidRPr="00A141E2">
        <w:t>Per Annex X, 1.1d of the European Council Directive 93/42/EEC (MDD)</w:t>
      </w:r>
      <w:r w:rsidR="00467B04" w:rsidRPr="004D7955">
        <w:t xml:space="preserve">, the body of evidence used to demonstrate conformity with the </w:t>
      </w:r>
      <w:r w:rsidR="00467B04">
        <w:t>Essential Requirements</w:t>
      </w:r>
      <w:r w:rsidR="00467B04" w:rsidRPr="004D7955">
        <w:t xml:space="preserve"> and support the safety and performance of the</w:t>
      </w:r>
      <w:r w:rsidR="00467B04">
        <w:t>se</w:t>
      </w:r>
      <w:r w:rsidR="00467B04" w:rsidRPr="004D7955">
        <w:t xml:space="preserve"> </w:t>
      </w:r>
      <w:r w:rsidR="00467B04">
        <w:t>accessory</w:t>
      </w:r>
      <w:r w:rsidR="00467B04" w:rsidRPr="004D7955">
        <w:t xml:space="preserve"> devices includes non-clinical</w:t>
      </w:r>
      <w:r w:rsidR="00467B04">
        <w:t xml:space="preserve"> data</w:t>
      </w:r>
      <w:r w:rsidR="00467B04" w:rsidRPr="004D7955">
        <w:t>, risk management outputs, and PMS data.</w:t>
      </w:r>
      <w:r w:rsidR="00467B04">
        <w:t xml:space="preserve"> </w:t>
      </w:r>
      <w:r w:rsidRPr="004D7955">
        <w:t xml:space="preserve">Justification for using this non-clinical route of conformity is based on a review of the output risk management process, having considered the specifics of the device/body interaction for these EU class I </w:t>
      </w:r>
      <w:r>
        <w:t>non-</w:t>
      </w:r>
      <w:r w:rsidRPr="004D7955">
        <w:t xml:space="preserve">sterile </w:t>
      </w:r>
      <w:r>
        <w:t xml:space="preserve">accessory </w:t>
      </w:r>
      <w:r w:rsidRPr="004D7955">
        <w:t xml:space="preserve">devices which have no direct contact with the patient. Further, there are no clinical claims which would require clinical trials or clinical trial data for </w:t>
      </w:r>
      <w:proofErr w:type="gramStart"/>
      <w:r w:rsidRPr="004D7955">
        <w:t xml:space="preserve">these  </w:t>
      </w:r>
      <w:r w:rsidR="00B87C3D">
        <w:t>low</w:t>
      </w:r>
      <w:proofErr w:type="gramEnd"/>
      <w:r w:rsidR="00B87C3D">
        <w:t xml:space="preserve"> risk </w:t>
      </w:r>
      <w:r w:rsidRPr="004D7955">
        <w:t>devices.</w:t>
      </w:r>
      <w:bookmarkStart w:id="53" w:name="_Toc435026749"/>
      <w:bookmarkStart w:id="54" w:name="_Toc470082168"/>
      <w:bookmarkStart w:id="55" w:name="_Toc424739443"/>
      <w:bookmarkEnd w:id="17"/>
      <w:bookmarkEnd w:id="18"/>
      <w:bookmarkEnd w:id="51"/>
      <w:bookmarkEnd w:id="52"/>
    </w:p>
    <w:p w14:paraId="50518A8D" w14:textId="77777777" w:rsidR="00A471AE" w:rsidRPr="00A471AE" w:rsidRDefault="00A471AE" w:rsidP="00A471AE">
      <w:pPr>
        <w:pStyle w:val="Heading1"/>
      </w:pPr>
      <w:bookmarkStart w:id="56" w:name="_Toc435026746"/>
      <w:bookmarkStart w:id="57" w:name="_Toc470082163"/>
      <w:bookmarkStart w:id="58" w:name="_Ref6846224"/>
      <w:bookmarkStart w:id="59" w:name="_Ref6932800"/>
      <w:bookmarkStart w:id="60" w:name="_Ref6932821"/>
      <w:bookmarkStart w:id="61" w:name="_Ref24115233"/>
      <w:bookmarkStart w:id="62" w:name="_Toc24363398"/>
      <w:bookmarkStart w:id="63" w:name="_Toc27482889"/>
      <w:r w:rsidRPr="00A471AE">
        <w:lastRenderedPageBreak/>
        <w:t>STATE OF THE ART</w:t>
      </w:r>
      <w:bookmarkEnd w:id="56"/>
      <w:bookmarkEnd w:id="57"/>
      <w:bookmarkEnd w:id="58"/>
      <w:bookmarkEnd w:id="59"/>
      <w:bookmarkEnd w:id="60"/>
      <w:bookmarkEnd w:id="61"/>
      <w:bookmarkEnd w:id="62"/>
      <w:bookmarkEnd w:id="63"/>
    </w:p>
    <w:p w14:paraId="633D2D52" w14:textId="4D4539D0" w:rsidR="00A471AE" w:rsidRPr="00A471AE" w:rsidRDefault="00A471AE" w:rsidP="00A471AE">
      <w:pPr>
        <w:pStyle w:val="Heading2"/>
      </w:pPr>
      <w:bookmarkStart w:id="64" w:name="_Ref6935938"/>
      <w:bookmarkStart w:id="65" w:name="_Toc24363399"/>
      <w:bookmarkStart w:id="66" w:name="_Toc444436868"/>
      <w:bookmarkStart w:id="67" w:name="_Toc444876932"/>
      <w:bookmarkStart w:id="68" w:name="_Toc470082164"/>
      <w:bookmarkStart w:id="69" w:name="_Toc27482890"/>
      <w:r w:rsidRPr="00A471AE">
        <w:t>State of the Art Methods and Results</w:t>
      </w:r>
      <w:bookmarkEnd w:id="64"/>
      <w:bookmarkEnd w:id="65"/>
      <w:bookmarkEnd w:id="66"/>
      <w:bookmarkEnd w:id="67"/>
      <w:bookmarkEnd w:id="68"/>
      <w:bookmarkEnd w:id="69"/>
    </w:p>
    <w:p w14:paraId="557921E0" w14:textId="77777777" w:rsidR="00F51345" w:rsidRDefault="00A471AE" w:rsidP="00A471AE">
      <w:r w:rsidRPr="00A471AE">
        <w:t xml:space="preserve">The </w:t>
      </w:r>
      <w:proofErr w:type="spellStart"/>
      <w:r w:rsidR="0046049D" w:rsidRPr="0046049D">
        <w:t>Megadyne</w:t>
      </w:r>
      <w:proofErr w:type="spellEnd"/>
      <w:r w:rsidR="0046049D" w:rsidRPr="0046049D">
        <w:t xml:space="preserve"> Class I Accessory Products</w:t>
      </w:r>
      <w:r w:rsidRPr="00A471AE">
        <w:t xml:space="preserve"> are low risk class I devices which are using a non-clinical route of conformity.</w:t>
      </w:r>
      <w:r w:rsidR="0046049D">
        <w:t xml:space="preserve"> </w:t>
      </w:r>
      <w:r w:rsidRPr="00A471AE">
        <w:t xml:space="preserve">MEDDEV 2.7/1 Revision 4 requires these low risk accessory subject devices to be compared to the </w:t>
      </w:r>
      <w:bookmarkStart w:id="70" w:name="_Hlk26725208"/>
      <w:r w:rsidRPr="00A471AE">
        <w:t>State</w:t>
      </w:r>
      <w:r w:rsidR="00F51345">
        <w:t>-</w:t>
      </w:r>
      <w:r w:rsidRPr="00A471AE">
        <w:t>of</w:t>
      </w:r>
      <w:r w:rsidR="00F51345">
        <w:t>-</w:t>
      </w:r>
      <w:r w:rsidRPr="00A471AE">
        <w:t>the</w:t>
      </w:r>
      <w:r w:rsidR="00F51345">
        <w:t>-</w:t>
      </w:r>
      <w:r w:rsidRPr="00A471AE">
        <w:t>Art</w:t>
      </w:r>
      <w:bookmarkEnd w:id="70"/>
      <w:r w:rsidRPr="00A471AE">
        <w:t xml:space="preserve"> in order to confirm safety and performance</w:t>
      </w:r>
      <w:r w:rsidR="00F51345">
        <w:t xml:space="preserve"> and defines </w:t>
      </w:r>
      <w:r w:rsidR="00F51345" w:rsidRPr="00F51345">
        <w:t>State-of-the-Art</w:t>
      </w:r>
      <w:r w:rsidR="00F51345">
        <w:t xml:space="preserve"> as:</w:t>
      </w:r>
    </w:p>
    <w:p w14:paraId="04F348EB" w14:textId="3C02F7C0" w:rsidR="00A471AE" w:rsidRPr="00F51345" w:rsidRDefault="00F51345" w:rsidP="00A471AE">
      <w:pPr>
        <w:rPr>
          <w:i/>
        </w:rPr>
      </w:pPr>
      <w:r w:rsidRPr="00F51345">
        <w:rPr>
          <w:i/>
        </w:rPr>
        <w:t>T</w:t>
      </w:r>
      <w:r w:rsidR="00A471AE" w:rsidRPr="00F51345">
        <w:rPr>
          <w:i/>
        </w:rPr>
        <w:t xml:space="preserve">he current knowledge/state of the art in the corresponding medical field, such as </w:t>
      </w:r>
      <w:r w:rsidR="00A471AE" w:rsidRPr="00122E70">
        <w:rPr>
          <w:b/>
          <w:i/>
        </w:rPr>
        <w:t>applicable standards</w:t>
      </w:r>
      <w:r w:rsidR="00A471AE" w:rsidRPr="00F51345">
        <w:rPr>
          <w:i/>
        </w:rPr>
        <w:t xml:space="preserve"> and guidance documents, information relating to the medical condition managed with the device and its natural course, benchmark devices, other devices and medical alternatives available to the target population.</w:t>
      </w:r>
    </w:p>
    <w:p w14:paraId="4DD65384" w14:textId="0CA25952" w:rsidR="00A471AE" w:rsidRDefault="00122E70" w:rsidP="00A471AE">
      <w:r w:rsidRPr="00122E70">
        <w:t>Given that the subject device accessories are all low risk class I</w:t>
      </w:r>
      <w:r w:rsidR="00314A89" w:rsidRPr="00314A89">
        <w:t xml:space="preserve"> accessory devices</w:t>
      </w:r>
      <w:r w:rsidR="002C226B" w:rsidRPr="002C226B">
        <w:t xml:space="preserve"> used adjunctively</w:t>
      </w:r>
      <w:r w:rsidR="002C226B">
        <w:t xml:space="preserve"> with</w:t>
      </w:r>
      <w:r w:rsidR="002C226B" w:rsidRPr="002C226B">
        <w:t xml:space="preserve"> other Class </w:t>
      </w:r>
      <w:proofErr w:type="spellStart"/>
      <w:r w:rsidR="002C226B" w:rsidRPr="002C226B">
        <w:t>IIa</w:t>
      </w:r>
      <w:proofErr w:type="spellEnd"/>
      <w:r w:rsidR="002C226B" w:rsidRPr="002C226B">
        <w:t xml:space="preserve"> and IIb devices</w:t>
      </w:r>
      <w:r w:rsidR="002C226B">
        <w:t>, which are not in scope of this CER, c</w:t>
      </w:r>
      <w:r w:rsidRPr="00122E70">
        <w:t>onformance with State</w:t>
      </w:r>
      <w:r w:rsidR="002C226B">
        <w:t>-</w:t>
      </w:r>
      <w:r w:rsidRPr="00122E70">
        <w:t>of</w:t>
      </w:r>
      <w:r w:rsidR="002C226B">
        <w:t>-</w:t>
      </w:r>
      <w:r w:rsidRPr="00122E70">
        <w:t>the</w:t>
      </w:r>
      <w:r w:rsidR="002C226B">
        <w:t>-</w:t>
      </w:r>
      <w:r w:rsidRPr="00122E70">
        <w:t>Art is demonstrate</w:t>
      </w:r>
      <w:r w:rsidR="00AB4992">
        <w:t>d</w:t>
      </w:r>
      <w:r w:rsidRPr="00122E70">
        <w:t xml:space="preserve"> through compliance and passing of non-clinical tests which have predefined acceptance criteria and conformance with all applicable standards in accordance with MEDDEV 2.7/1 revision 4</w:t>
      </w:r>
      <w:r w:rsidR="007B76B5">
        <w:t>.</w:t>
      </w:r>
    </w:p>
    <w:p w14:paraId="5E15D0D0" w14:textId="13066FD8" w:rsidR="00A4725F" w:rsidRPr="00A471AE" w:rsidRDefault="00A4725F" w:rsidP="00A4725F">
      <w:r>
        <w:t>The Class I subject device accessory products</w:t>
      </w:r>
      <w:r w:rsidRPr="00A471AE">
        <w:t xml:space="preserve"> only provide an indirect </w:t>
      </w:r>
      <w:r w:rsidR="007B76B5">
        <w:t xml:space="preserve">adjunctive </w:t>
      </w:r>
      <w:r w:rsidRPr="00A471AE">
        <w:t xml:space="preserve">role </w:t>
      </w:r>
      <w:r w:rsidR="007B76B5">
        <w:t xml:space="preserve">in </w:t>
      </w:r>
      <w:r w:rsidRPr="00A471AE">
        <w:t xml:space="preserve">supporting </w:t>
      </w:r>
      <w:r w:rsidR="007B76B5">
        <w:t xml:space="preserve">other </w:t>
      </w:r>
      <w:r>
        <w:t>e</w:t>
      </w:r>
      <w:r w:rsidRPr="00A471AE">
        <w:t xml:space="preserve">lectrosurgery and </w:t>
      </w:r>
      <w:r>
        <w:t>u</w:t>
      </w:r>
      <w:r w:rsidRPr="00A471AE">
        <w:t xml:space="preserve">ltrasonic </w:t>
      </w:r>
      <w:r>
        <w:t>s</w:t>
      </w:r>
      <w:r w:rsidRPr="00A471AE">
        <w:t xml:space="preserve">urgery </w:t>
      </w:r>
      <w:r w:rsidR="007B76B5">
        <w:t xml:space="preserve">devices </w:t>
      </w:r>
      <w:r w:rsidRPr="00A471AE">
        <w:t xml:space="preserve">and are not directly used </w:t>
      </w:r>
      <w:r>
        <w:t>to treat</w:t>
      </w:r>
      <w:r w:rsidRPr="00A471AE">
        <w:t xml:space="preserve"> specific clinical disease</w:t>
      </w:r>
      <w:r>
        <w:t>s</w:t>
      </w:r>
      <w:r w:rsidRPr="00A471AE">
        <w:t xml:space="preserve"> or condition</w:t>
      </w:r>
      <w:r>
        <w:t>s</w:t>
      </w:r>
      <w:r w:rsidRPr="00A471AE">
        <w:t xml:space="preserve">. Therefore, it is not possible to focus on a specific clinical disease. Hence, the following sections will provide an overview of the technology in which these </w:t>
      </w:r>
      <w:r w:rsidR="007B76B5">
        <w:t xml:space="preserve">other electrosurgical </w:t>
      </w:r>
      <w:r w:rsidRPr="00A471AE">
        <w:t xml:space="preserve">devices belong and a broad discussion </w:t>
      </w:r>
      <w:r>
        <w:t>of the</w:t>
      </w:r>
      <w:r w:rsidRPr="00A471AE">
        <w:t xml:space="preserve"> surgical needs the</w:t>
      </w:r>
      <w:r w:rsidR="007B76B5">
        <w:t>se</w:t>
      </w:r>
      <w:r w:rsidRPr="00A471AE">
        <w:t xml:space="preserve"> </w:t>
      </w:r>
      <w:r w:rsidR="007B76B5" w:rsidRPr="00A471AE">
        <w:t>technolog</w:t>
      </w:r>
      <w:r w:rsidR="007B76B5">
        <w:t>ies</w:t>
      </w:r>
      <w:r w:rsidR="007B76B5" w:rsidRPr="00A471AE">
        <w:t xml:space="preserve"> </w:t>
      </w:r>
      <w:r w:rsidRPr="00A471AE">
        <w:t>address</w:t>
      </w:r>
      <w:r>
        <w:t>,</w:t>
      </w:r>
      <w:r w:rsidRPr="00A471AE">
        <w:t xml:space="preserve"> as well as the pathologies that might necessitate use of electrosurgery </w:t>
      </w:r>
      <w:r w:rsidR="007B76B5">
        <w:t xml:space="preserve">procedures </w:t>
      </w:r>
      <w:r w:rsidRPr="00A471AE">
        <w:t xml:space="preserve">where the </w:t>
      </w:r>
      <w:r>
        <w:t xml:space="preserve">Class I </w:t>
      </w:r>
      <w:r w:rsidR="00E810CE">
        <w:t>accessory</w:t>
      </w:r>
      <w:r>
        <w:t xml:space="preserve"> </w:t>
      </w:r>
      <w:r w:rsidRPr="00A471AE">
        <w:t xml:space="preserve">subject devices </w:t>
      </w:r>
      <w:r>
        <w:t>might be</w:t>
      </w:r>
      <w:r w:rsidRPr="00A471AE">
        <w:t xml:space="preserve"> utilized</w:t>
      </w:r>
      <w:r w:rsidR="007B76B5">
        <w:t xml:space="preserve"> in an adjunctive supportive manner</w:t>
      </w:r>
      <w:r w:rsidRPr="00A471AE">
        <w:t>.</w:t>
      </w:r>
    </w:p>
    <w:p w14:paraId="12351409" w14:textId="1B3EF25C" w:rsidR="00A471AE" w:rsidRPr="00A471AE" w:rsidRDefault="00A471AE" w:rsidP="00A471AE">
      <w:pPr>
        <w:pStyle w:val="Heading2"/>
      </w:pPr>
      <w:bookmarkStart w:id="71" w:name="_Ref6845673"/>
      <w:bookmarkStart w:id="72" w:name="_Toc24363400"/>
      <w:bookmarkStart w:id="73" w:name="_Toc470082165"/>
      <w:bookmarkStart w:id="74" w:name="_Toc27482891"/>
      <w:bookmarkStart w:id="75" w:name="_Toc435026748"/>
      <w:r w:rsidRPr="00A471AE">
        <w:t>Clinical Problem</w:t>
      </w:r>
      <w:bookmarkEnd w:id="71"/>
      <w:bookmarkEnd w:id="72"/>
      <w:bookmarkEnd w:id="73"/>
      <w:bookmarkEnd w:id="74"/>
    </w:p>
    <w:p w14:paraId="5AD50914" w14:textId="5E5ADDEB" w:rsidR="00E75BAB" w:rsidRDefault="00E75BAB" w:rsidP="00A471AE">
      <w:r>
        <w:t>Numerous modern surgical procedures require cutting and d</w:t>
      </w:r>
      <w:r w:rsidRPr="00E75BAB">
        <w:t>issection</w:t>
      </w:r>
      <w:r>
        <w:t xml:space="preserve"> of tissues. While these procedures can be accomplished with traditional </w:t>
      </w:r>
      <w:r w:rsidR="00082C91">
        <w:t xml:space="preserve">(nonpowered) </w:t>
      </w:r>
      <w:r>
        <w:t xml:space="preserve">surgical instruments, they are often performed more efficiently and with less trauma using electrosurgical equipment. </w:t>
      </w:r>
      <w:r w:rsidR="00A4725F">
        <w:t>E</w:t>
      </w:r>
      <w:r>
        <w:t xml:space="preserve">lectrosurgical equipment </w:t>
      </w:r>
      <w:r w:rsidR="00A4725F">
        <w:t xml:space="preserve">used in most surgical procedures </w:t>
      </w:r>
      <w:r w:rsidR="00082C91">
        <w:t>often</w:t>
      </w:r>
      <w:r w:rsidR="00A4725F">
        <w:t xml:space="preserve"> include an electrosurgical generator, patient return electrodes, and smoke evacuation equipment and their supportive accessory products.</w:t>
      </w:r>
    </w:p>
    <w:p w14:paraId="6D3758A6" w14:textId="77777777" w:rsidR="00A471AE" w:rsidRPr="00A471AE" w:rsidRDefault="00A471AE" w:rsidP="00A471AE">
      <w:pPr>
        <w:pStyle w:val="Heading2"/>
      </w:pPr>
      <w:bookmarkStart w:id="76" w:name="_Toc534805739"/>
      <w:bookmarkStart w:id="77" w:name="_Toc12475181"/>
      <w:bookmarkStart w:id="78" w:name="_Toc27482892"/>
      <w:r w:rsidRPr="00A471AE">
        <w:t>Treatment Options and Interventions</w:t>
      </w:r>
      <w:bookmarkEnd w:id="76"/>
      <w:bookmarkEnd w:id="77"/>
      <w:bookmarkEnd w:id="78"/>
    </w:p>
    <w:p w14:paraId="7F50D8BA" w14:textId="3F70882B" w:rsidR="00A471AE" w:rsidRPr="00623A27" w:rsidRDefault="00A471AE" w:rsidP="00A471AE">
      <w:pPr>
        <w:rPr>
          <w:rFonts w:asciiTheme="minorHAnsi" w:hAnsiTheme="minorHAnsi" w:cstheme="minorHAnsi"/>
          <w:b/>
        </w:rPr>
      </w:pPr>
      <w:r w:rsidRPr="00623A27">
        <w:rPr>
          <w:rFonts w:asciiTheme="minorHAnsi" w:hAnsiTheme="minorHAnsi" w:cstheme="minorHAnsi"/>
          <w:b/>
        </w:rPr>
        <w:t>Therapeutic Alternatives/Treatment Options</w:t>
      </w:r>
    </w:p>
    <w:p w14:paraId="5B9764A9" w14:textId="26B3B673" w:rsidR="00A471AE" w:rsidRPr="00A471AE" w:rsidRDefault="00A471AE" w:rsidP="00A471AE">
      <w:pPr>
        <w:rPr>
          <w:rFonts w:asciiTheme="minorHAnsi" w:hAnsiTheme="minorHAnsi" w:cstheme="minorHAnsi"/>
          <w:b/>
        </w:rPr>
      </w:pPr>
      <w:r w:rsidRPr="00A471AE">
        <w:rPr>
          <w:rFonts w:asciiTheme="minorHAnsi" w:hAnsiTheme="minorHAnsi" w:cstheme="minorHAnsi"/>
        </w:rPr>
        <w:t xml:space="preserve">Certain gastrointestinal, gynecologic, thoracic, urologic, spinal, and other conditions may require a nonsurgical rather than a surgical approach, in which case surgical devices are not utilized. The absence of any intervention in a “watch and see approach” constitutes a conservative treatment. However, this approach is not an alternative to electrosurgery or to other energy-based surgical systems. There are no non-surgical or pharmaceutical options for dissection and coagulation of tissue, since these tasks </w:t>
      </w:r>
      <w:proofErr w:type="gramStart"/>
      <w:r w:rsidRPr="00A471AE">
        <w:rPr>
          <w:rFonts w:asciiTheme="minorHAnsi" w:hAnsiTheme="minorHAnsi" w:cstheme="minorHAnsi"/>
        </w:rPr>
        <w:t>by definition require</w:t>
      </w:r>
      <w:proofErr w:type="gramEnd"/>
      <w:r w:rsidRPr="00A471AE">
        <w:rPr>
          <w:rFonts w:asciiTheme="minorHAnsi" w:hAnsiTheme="minorHAnsi" w:cstheme="minorHAnsi"/>
        </w:rPr>
        <w:t xml:space="preserve"> physical manipulation of tissues with sharp instruments and/or heat. Therefore, </w:t>
      </w:r>
      <w:proofErr w:type="gramStart"/>
      <w:r w:rsidRPr="00A471AE">
        <w:rPr>
          <w:rFonts w:asciiTheme="minorHAnsi" w:hAnsiTheme="minorHAnsi" w:cstheme="minorHAnsi"/>
        </w:rPr>
        <w:t>all of</w:t>
      </w:r>
      <w:proofErr w:type="gramEnd"/>
      <w:r w:rsidRPr="00A471AE">
        <w:rPr>
          <w:rFonts w:asciiTheme="minorHAnsi" w:hAnsiTheme="minorHAnsi" w:cstheme="minorHAnsi"/>
        </w:rPr>
        <w:t xml:space="preserve"> the alternative therapies included in this </w:t>
      </w:r>
      <w:r w:rsidR="00991791" w:rsidRPr="00A471AE">
        <w:rPr>
          <w:rFonts w:asciiTheme="minorHAnsi" w:hAnsiTheme="minorHAnsi" w:cstheme="minorHAnsi"/>
        </w:rPr>
        <w:t>State-of-the-Art</w:t>
      </w:r>
      <w:r w:rsidRPr="00A471AE">
        <w:rPr>
          <w:rFonts w:asciiTheme="minorHAnsi" w:hAnsiTheme="minorHAnsi" w:cstheme="minorHAnsi"/>
        </w:rPr>
        <w:t xml:space="preserve"> assessment involved use of either traditional surgical dissection (i.e., cold/blunt dissection) or an energy-based system such as monopolar electrosurgery, bipolar electrosurgery, advanced bipolar electrosurgery, or ultrasonic surgery.</w:t>
      </w:r>
      <w:bookmarkStart w:id="79" w:name="_Toc481619483"/>
      <w:bookmarkStart w:id="80" w:name="_Toc481619736"/>
      <w:bookmarkStart w:id="81" w:name="_Toc481746997"/>
      <w:bookmarkStart w:id="82" w:name="_Toc481747248"/>
      <w:bookmarkStart w:id="83" w:name="_Toc481747499"/>
      <w:bookmarkEnd w:id="79"/>
      <w:bookmarkEnd w:id="80"/>
      <w:bookmarkEnd w:id="81"/>
      <w:bookmarkEnd w:id="82"/>
      <w:bookmarkEnd w:id="83"/>
    </w:p>
    <w:p w14:paraId="59FD826E" w14:textId="576B24DB" w:rsidR="00A471AE" w:rsidRPr="00A471AE" w:rsidRDefault="00A471AE" w:rsidP="00623A27">
      <w:pPr>
        <w:pStyle w:val="Heading3"/>
      </w:pPr>
      <w:bookmarkStart w:id="84" w:name="_Toc534805740"/>
      <w:bookmarkStart w:id="85" w:name="_Toc12475182"/>
      <w:bookmarkStart w:id="86" w:name="_Toc27482893"/>
      <w:r w:rsidRPr="00A471AE">
        <w:lastRenderedPageBreak/>
        <w:t>Surgical</w:t>
      </w:r>
      <w:bookmarkEnd w:id="84"/>
      <w:bookmarkEnd w:id="85"/>
      <w:bookmarkEnd w:id="86"/>
    </w:p>
    <w:p w14:paraId="6D81AA66" w14:textId="3518F5BE" w:rsidR="00A471AE" w:rsidRPr="00A471AE" w:rsidRDefault="00A471AE" w:rsidP="00623A27">
      <w:pPr>
        <w:pStyle w:val="Heading4"/>
      </w:pPr>
      <w:r w:rsidRPr="00A471AE">
        <w:t>Surgical - Non-</w:t>
      </w:r>
      <w:r w:rsidR="00991791" w:rsidRPr="00A471AE">
        <w:t>energy-based</w:t>
      </w:r>
      <w:r w:rsidRPr="00A471AE">
        <w:t xml:space="preserve"> options</w:t>
      </w:r>
    </w:p>
    <w:p w14:paraId="2272EF3C" w14:textId="74991984" w:rsidR="00A471AE" w:rsidRPr="00A471AE" w:rsidRDefault="00A471AE" w:rsidP="00A471AE">
      <w:pPr>
        <w:rPr>
          <w:rFonts w:asciiTheme="minorHAnsi" w:hAnsiTheme="minorHAnsi" w:cstheme="minorHAnsi"/>
          <w:shd w:val="clear" w:color="auto" w:fill="FFFFFF"/>
        </w:rPr>
      </w:pPr>
      <w:r w:rsidRPr="00A471AE">
        <w:rPr>
          <w:rFonts w:asciiTheme="minorHAnsi" w:hAnsiTheme="minorHAnsi" w:cstheme="minorHAnsi"/>
          <w:shd w:val="clear" w:color="auto" w:fill="FFFFFF"/>
        </w:rPr>
        <w:t xml:space="preserve">Dissection, one of the core tasks required for surgery, refers to the separation of various parts of the body in order to expose or study its anatomical structures. Surgical dissection encompasses both blunt </w:t>
      </w:r>
      <w:r w:rsidR="00991791" w:rsidRPr="00A471AE">
        <w:rPr>
          <w:rFonts w:asciiTheme="minorHAnsi" w:hAnsiTheme="minorHAnsi" w:cstheme="minorHAnsi"/>
          <w:shd w:val="clear" w:color="auto" w:fill="FFFFFF"/>
        </w:rPr>
        <w:t>dissections</w:t>
      </w:r>
      <w:r w:rsidRPr="00A471AE">
        <w:rPr>
          <w:rFonts w:asciiTheme="minorHAnsi" w:hAnsiTheme="minorHAnsi" w:cstheme="minorHAnsi"/>
          <w:shd w:val="clear" w:color="auto" w:fill="FFFFFF"/>
        </w:rPr>
        <w:t>, or the meticulous separation of tissues by the fingers or blunt instruments, and sharp dissection, or the separation of tissue with the sharp edge of a knife, scissors, or scalpel. Non-energy based surgical devices for dissection have been used for millennia, but these instruments are usually too bulky and inappropriately designed to be leveraged in modern laparoscopic procedures. However, they may be used in some minimally invasive procedures, depending on the surgeon’s preference and on the availability of manual versus energy-based cutting and hemostatic devices. Additional manual tools such as cautery, forceps, and scissors may be utilized in conjunction with scalpels during surgical dissection.</w:t>
      </w:r>
    </w:p>
    <w:p w14:paraId="2E50A518" w14:textId="7A698EAD" w:rsidR="00A471AE" w:rsidRPr="00A471AE" w:rsidRDefault="00A471AE" w:rsidP="00A471AE">
      <w:pPr>
        <w:rPr>
          <w:rFonts w:asciiTheme="minorHAnsi" w:hAnsiTheme="minorHAnsi" w:cstheme="minorHAnsi"/>
        </w:rPr>
      </w:pPr>
      <w:r w:rsidRPr="00A471AE">
        <w:rPr>
          <w:rFonts w:asciiTheme="minorHAnsi" w:hAnsiTheme="minorHAnsi" w:cstheme="minorHAnsi"/>
        </w:rPr>
        <w:t xml:space="preserve">The “clamp-and-tie” technique for hemostasis was initially standardized in the 19th century, but with several modifications it is still used in current surgical techniques where ligatures, titanium vessel clips or staples are applied. While new tools based on the transmission of electricity and ultrasonic energy have been introduced as hemostatic aids in a variety of surgeries, the traditional “clamp-and-tie” technique remains a state of the art approach for controlling intraoperative and postoperative bleeding </w:t>
      </w:r>
      <w:r w:rsidRPr="00A471AE">
        <w:rPr>
          <w:rFonts w:asciiTheme="minorHAnsi" w:hAnsiTheme="minorHAnsi" w:cstheme="minorHAnsi"/>
        </w:rPr>
        <w:fldChar w:fldCharType="begin">
          <w:fldData xml:space="preserve">PEVuZE5vdGU+PENpdGU+PEF1dGhvcj5HYXJhczwvQXV0aG9yPjxZZWFyPjIwMTM8L1llYXI+PFJl
Y051bT42NzM8L1JlY051bT48RGlzcGxheVRleHQ+KEJpbnNhbGVoLCAyMDExOyBHYXJhcyBldCBh
bC4sIDIwMTMpPC9EaXNwbGF5VGV4dD48cmVjb3JkPjxyZWMtbnVtYmVyPjY3MzwvcmVjLW51bWJl
cj48Zm9yZWlnbi1rZXlzPjxrZXkgYXBwPSJFTiIgZGItaWQ9InJ6ZWR0NTUwZnhmdHhkZTA1dGF4
cjVyN3hwcGE1MmZhMGQyeiIgdGltZXN0YW1wPSIxNTE0MTg1MjYxIj42NzM8L2tleT48L2ZvcmVp
Z24ta2V5cz48cmVmLXR5cGUgbmFtZT0iSm91cm5hbCBBcnRpY2xlIj4xNzwvcmVmLXR5cGU+PGNv
bnRyaWJ1dG9ycz48YXV0aG9ycz48YXV0aG9yPkdhcmFzLCBHLjwvYXV0aG9yPjxhdXRob3I+T2th
YmF5YXNoaSwgSy48L2F1dGhvcj48YXV0aG9yPkFzaHJhZmlhbiwgSC48L2F1dGhvcj48YXV0aG9y
PlNoZXR0eSwgSy48L2F1dGhvcj48YXV0aG9yPlBhbGF6em8sIEYuPC9hdXRob3I+PGF1dGhvcj5U
b2xsZXksIE4uPC9hdXRob3I+PGF1dGhvcj5EYXJ6aSwgQS48L2F1dGhvcj48YXV0aG9yPkF0aGFu
YXNpb3UsIFQuPC9hdXRob3I+PGF1dGhvcj5aYWNoYXJha2lzLCBFLjwvYXV0aG9yPjwvYXV0aG9y
cz48L2NvbnRyaWJ1dG9ycz48YXV0aC1hZGRyZXNzPkdhcmFzLCBHZW9yZ2UuIDEgRGVwYXJ0bWVu
dCBvZiBPdG9yaGlub2xhcnluZ29sb2d5IGFuZCBIZWFkICZhbXA7IE5lY2sgU3VyZ2VyeSwgSW1w
ZXJpYWwgQ29sbGVnZSBMb25kb24gLCBMb25kb24sIFVuaXRlZCBLaW5nZG9tIC48L2F1dGgtYWRk
cmVzcz48dGl0bGVzPjx0aXRsZT5XaGljaCBoZW1vc3RhdGljIGRldmljZSBpbiB0aHlyb2lkIHN1
cmdlcnk/IEEgbmV0d29yayBtZXRhLWFuYWx5c2lzIG9mIHN1cmdpY2FsIHRlY2hub2xvZ2llczwv
dGl0bGU+PHNlY29uZGFyeS10aXRsZT5UaHlyb2lkPC9zZWNvbmRhcnktdGl0bGU+PC90aXRsZXM+
PHBlcmlvZGljYWw+PGZ1bGwtdGl0bGU+VGh5cm9pZDwvZnVsbC10aXRsZT48L3BlcmlvZGljYWw+
PHBhZ2VzPjExMzgtNTA8L3BhZ2VzPjx2b2x1bWU+MjM8L3ZvbHVtZT48bnVtYmVyPjk8L251bWJl
cj48a2V5d29yZHM+PGtleXdvcmQ+QmF5ZXMgVGhlb3JlbTwva2V5d29yZD48a2V5d29yZD4qQmxv
b2QgTG9zcywgU3VyZ2ljYWwvcGMgW1ByZXZlbnRpb24gJmFtcDsgQ29udHJvbF08L2tleXdvcmQ+
PGtleXdvcmQ+Q29tcGFyYXRpdmUgRWZmZWN0aXZlbmVzcyBSZXNlYXJjaDwva2V5d29yZD48a2V5
d29yZD5Db25zdHJpY3Rpb248L2tleXdvcmQ+PGtleXdvcmQ+RXF1aXBtZW50IERlc2lnbjwva2V5
d29yZD48a2V5d29yZD5IZW1vc3Rhc2lzLCBTdXJnaWNhbC9hZSBbQWR2ZXJzZSBFZmZlY3RzXTwv
a2V5d29yZD48a2V5d29yZD4qSGVtb3N0YXNpcywgU3VyZ2ljYWwvaXMgW0luc3RydW1lbnRhdGlv
bl08L2tleXdvcmQ+PGtleXdvcmQ+SHVtYW5zPC9rZXl3b3JkPjxrZXl3b3JkPkh5cG9wYXJhdGh5
cm9pZGlzbS9ldCBbRXRpb2xvZ3ldPC9rZXl3b3JkPjxrZXl3b3JkPkxlbmd0aCBvZiBTdGF5PC9r
ZXl3b3JkPjxrZXl3b3JkPkxpZ2F0aW9uPC9rZXl3b3JkPjxrZXl3b3JkPk1hcmtvdiBDaGFpbnM8
L2tleXdvcmQ+PGtleXdvcmQ+T2RkcyBSYXRpbzwva2V5d29yZD48a2V5d29yZD5SaXNrIEZhY3Rv
cnM8L2tleXdvcmQ+PGtleXdvcmQ+KlN1cmdpY2FsIEluc3RydW1lbnRzPC9rZXl3b3JkPjxrZXl3
b3JkPipUaHlyb2lkIEdsYW5kL3N1IFtTdXJnZXJ5XTwva2V5d29yZD48a2V5d29yZD5UaHlyb2lk
ZWN0b215L2FlIFtBZHZlcnNlIEVmZmVjdHNdPC9rZXl3b3JkPjxrZXl3b3JkPipUaHlyb2lkZWN0
b215PC9rZXl3b3JkPjxrZXl3b3JkPlRpbWUgRmFjdG9yczwva2V5d29yZD48a2V5d29yZD5UcmVh
dG1lbnQgT3V0Y29tZTwva2V5d29yZD48a2V5d29yZD5VbHRyYXNvbmljIFN1cmdpY2FsIFByb2Nl
ZHVyZXMvYWUgW0FkdmVyc2UgRWZmZWN0c108L2tleXdvcmQ+PGtleXdvcmQ+KlVsdHJhc29uaWMg
U3VyZ2ljYWwgUHJvY2VkdXJlcy9pcyBbSW5zdHJ1bWVudGF0aW9uXTwva2V5d29yZD48a2V5d29y
ZD5Wb2NhbCBDb3JkIFBhcmFseXNpcy9ldCBbRXRpb2xvZ3ldPC9rZXl3b3JkPjwva2V5d29yZHM+
PGRhdGVzPjx5ZWFyPjIwMTM8L3llYXI+PHB1Yi1kYXRlcz48ZGF0ZT4yMDEzIFNlcDwvZGF0ZT48
L3B1Yi1kYXRlcz48L2RhdGVzPjxpc2JuPjEwNTAtNzI1NjwvaXNibj48YWNjZXNzaW9uLW51bT4y
MzQ3MDAzNTwvYWNjZXNzaW9uLW51bT48d29yay10eXBlPkpvdXJuYWwgQXJ0aWNsZSYjeEQ7TWV0
YS1BbmFseXNpcyYjeEQ7UmV2aWV3PC93b3JrLXR5cGU+PHVybHM+PHJlbGF0ZWQtdXJscz48dXJs
Pmh0dHA6Ly9vdmlkc3Aub3ZpZC5jb20vb3ZpZHdlYi5jZ2k/VD1KUyZhbXA7UEFHRT1yZWZlcmVu
Y2UmYW1wO0FOPTIzNDcwMDM1JmFtcDtEPW1lZDgmYW1wO05FV1M9TiZhbXA7SUQ9bWRkaDk5OSZh
bXA7UEFTU1dPUkQ9bWRuZDIwMTQmYW1wO0NTQz1ZPC91cmw+PHVybD5odHRwczovL2hvc3RlZHZs
MTA2LnF1b3NhdmwuY29tL3FiL2RvYy83MzlmNzY1NTkyYzI4YTExYWQ0MjE0ODI5OWYxY2YwZjwv
dXJsPjwvcmVsYXRlZC11cmxzPjwvdXJscz48ZWxlY3Ryb25pYy1yZXNvdXJjZS1udW0+MTAuMTA4
OS90aHkuMjAxMi4wNTg4PC9lbGVjdHJvbmljLXJlc291cmNlLW51bT48bGFuZ3VhZ2U+RW5nbGlz
aDwvbGFuZ3VhZ2U+PC9yZWNvcmQ+PC9DaXRlPjxDaXRlPjxBdXRob3I+Qmluc2FsZWg8L0F1dGhv
cj48WWVhcj4yMDExPC9ZZWFyPjxSZWNOdW0+NTcwPC9SZWNOdW0+PHJlY29yZD48cmVjLW51bWJl
cj41NzA8L3JlYy1udW1iZXI+PGZvcmVpZ24ta2V5cz48a2V5IGFwcD0iRU4iIGRiLWlkPSJyemVk
dDU1MGZ4ZnR4ZGUwNXRheHI1cjd4cHBhNTJmYTBkMnoiIHRpbWVzdGFtcD0iMTUxNDE4NTI2MSI+
NTcwPC9rZXk+PC9mb3JlaWduLWtleXM+PHJlZi10eXBlIG5hbWU9IkpvdXJuYWwgQXJ0aWNsZSI+
MTc8L3JlZi10eXBlPjxjb250cmlidXRvcnM+PGF1dGhvcnM+PGF1dGhvcj5CaW5zYWxlaCwgUy48
L2F1dGhvcj48L2F1dGhvcnM+PC9jb250cmlidXRvcnM+PGF1dGgtYWRkcmVzcz5CaW5zYWxlaCwg
U2FsZWguIERlcGFydG1lbnQgb2YgU3VyZ2VyeSwgRmFjdWx0eSBvZiBNZWRpY2luZSwgS2luZyBT
YXVkIFVuaXZlcnNpdHksIFJpeWFkaCwgU2F1ZGkgQXJhYmlhLiBzdXJnb25AaG90bWFpbC5jb208
L2F1dGgtYWRkcmVzcz48dGl0bGVzPjx0aXRsZT5FdmFsdWF0aW9uIG9mIGhlbW9zdGF0aWMgQUlE
UyBpbiBsYXBhcm9zY29waWMgbmVwaHJvbi1zcGFyaW5nIHN1cmdlcnk8L3RpdGxlPjxzZWNvbmRh
cnktdGl0bGU+VGhlc2NpZW50aWZpY3dvcmxkam91cm5hbDwvc2Vjb25kYXJ5LXRpdGxlPjwvdGl0
bGVzPjxwZXJpb2RpY2FsPjxmdWxsLXRpdGxlPlRoZXNjaWVudGlmaWN3b3JsZGpvdXJuYWw8L2Z1
bGwtdGl0bGU+PC9wZXJpb2RpY2FsPjxwYWdlcz4xMzMtNDE8L3BhZ2VzPjx2b2x1bWU+MTE8L3Zv
bHVtZT48a2V5d29yZHM+PGtleXdvcmQ+SGVtb3JyaGFnZS9ldCBbRXRpb2xvZ3ldPC9rZXl3b3Jk
PjxrZXl3b3JkPkhlbW9ycmhhZ2UvcGMgW1ByZXZlbnRpb24gJmFtcDsgQ29udHJvbF08L2tleXdv
cmQ+PGtleXdvcmQ+KkhlbW9zdGFzaXMsIEVuZG9zY29waWMvbXQgW01ldGhvZHNdPC9rZXl3b3Jk
PjxrZXl3b3JkPkh1bWFuczwva2V5d29yZD48a2V5d29yZD4qTGFwYXJvc2NvcHkvbXQgW01ldGhv
ZHNdPC9rZXl3b3JkPjxrZXl3b3JkPipOZXBocmVjdG9teS9tdCBbTWV0aG9kc108L2tleXdvcmQ+
PC9rZXl3b3Jkcz48ZGF0ZXM+PHllYXI+MjAxMTwveWVhcj48cHViLWRhdGVzPjxkYXRlPjIwMTEg
SmFuIDE4PC9kYXRlPjwvcHViLWRhdGVzPjwvZGF0ZXM+PGlzYm4+MTUzNy03NDRYPC9pc2JuPjxh
Y2Nlc3Npb24tbnVtPjIxMjU4NzU2PC9hY2Nlc3Npb24tbnVtPjx3b3JrLXR5cGU+Sm91cm5hbCBB
cnRpY2xlJiN4RDtSZXZpZXc8L3dvcmstdHlwZT48dXJscz48cmVsYXRlZC11cmxzPjx1cmw+aHR0
cDovL292aWRzcC5vdmlkLmNvbS9vdmlkd2ViLmNnaT9UPUpTJmFtcDtQQUdFPXJlZmVyZW5jZSZh
bXA7QU49MjEyNTg3NTYmYW1wO0Q9bWVkNyZhbXA7TkVXUz1OJmFtcDtJRD1tZGRoOTk5JmFtcDtQ
QVNTV09SRD1tZG5kMjAxNCZhbXA7Q1NDPVk8L3VybD48dXJsPmh0dHBzOi8vaG9zdGVkdmwxMDYu
cXVvc2F2bC5jb20vcWIvZG9jL29ybGI5bnVvZTVqNGwzY3JiajhmMThvYW9rPC91cmw+PC9yZWxh
dGVkLXVybHM+PC91cmxzPjxlbGVjdHJvbmljLXJlc291cmNlLW51bT4xMC4xMTAwL3Rzdy4yMDEx
Ljc8L2VsZWN0cm9uaWMtcmVzb3VyY2UtbnVtPjxsYW5ndWFnZT5FbmdsaXNoPC9sYW5ndWFnZT48
L3JlY29yZD48L0NpdGU+PC9FbmROb3RlPgB=
</w:fldData>
        </w:fldChar>
      </w:r>
      <w:r w:rsidRPr="00A471AE">
        <w:rPr>
          <w:rFonts w:asciiTheme="minorHAnsi" w:hAnsiTheme="minorHAnsi" w:cstheme="minorHAnsi"/>
        </w:rPr>
        <w:instrText xml:space="preserve"> ADDIN EN.CITE </w:instrText>
      </w:r>
      <w:r w:rsidRPr="00A471AE">
        <w:rPr>
          <w:rFonts w:asciiTheme="minorHAnsi" w:hAnsiTheme="minorHAnsi" w:cstheme="minorHAnsi"/>
        </w:rPr>
        <w:fldChar w:fldCharType="begin">
          <w:fldData xml:space="preserve">PEVuZE5vdGU+PENpdGU+PEF1dGhvcj5HYXJhczwvQXV0aG9yPjxZZWFyPjIwMTM8L1llYXI+PFJl
Y051bT42NzM8L1JlY051bT48RGlzcGxheVRleHQ+KEJpbnNhbGVoLCAyMDExOyBHYXJhcyBldCBh
bC4sIDIwMTMpPC9EaXNwbGF5VGV4dD48cmVjb3JkPjxyZWMtbnVtYmVyPjY3MzwvcmVjLW51bWJl
cj48Zm9yZWlnbi1rZXlzPjxrZXkgYXBwPSJFTiIgZGItaWQ9InJ6ZWR0NTUwZnhmdHhkZTA1dGF4
cjVyN3hwcGE1MmZhMGQyeiIgdGltZXN0YW1wPSIxNTE0MTg1MjYxIj42NzM8L2tleT48L2ZvcmVp
Z24ta2V5cz48cmVmLXR5cGUgbmFtZT0iSm91cm5hbCBBcnRpY2xlIj4xNzwvcmVmLXR5cGU+PGNv
bnRyaWJ1dG9ycz48YXV0aG9ycz48YXV0aG9yPkdhcmFzLCBHLjwvYXV0aG9yPjxhdXRob3I+T2th
YmF5YXNoaSwgSy48L2F1dGhvcj48YXV0aG9yPkFzaHJhZmlhbiwgSC48L2F1dGhvcj48YXV0aG9y
PlNoZXR0eSwgSy48L2F1dGhvcj48YXV0aG9yPlBhbGF6em8sIEYuPC9hdXRob3I+PGF1dGhvcj5U
b2xsZXksIE4uPC9hdXRob3I+PGF1dGhvcj5EYXJ6aSwgQS48L2F1dGhvcj48YXV0aG9yPkF0aGFu
YXNpb3UsIFQuPC9hdXRob3I+PGF1dGhvcj5aYWNoYXJha2lzLCBFLjwvYXV0aG9yPjwvYXV0aG9y
cz48L2NvbnRyaWJ1dG9ycz48YXV0aC1hZGRyZXNzPkdhcmFzLCBHZW9yZ2UuIDEgRGVwYXJ0bWVu
dCBvZiBPdG9yaGlub2xhcnluZ29sb2d5IGFuZCBIZWFkICZhbXA7IE5lY2sgU3VyZ2VyeSwgSW1w
ZXJpYWwgQ29sbGVnZSBMb25kb24gLCBMb25kb24sIFVuaXRlZCBLaW5nZG9tIC48L2F1dGgtYWRk
cmVzcz48dGl0bGVzPjx0aXRsZT5XaGljaCBoZW1vc3RhdGljIGRldmljZSBpbiB0aHlyb2lkIHN1
cmdlcnk/IEEgbmV0d29yayBtZXRhLWFuYWx5c2lzIG9mIHN1cmdpY2FsIHRlY2hub2xvZ2llczwv
dGl0bGU+PHNlY29uZGFyeS10aXRsZT5UaHlyb2lkPC9zZWNvbmRhcnktdGl0bGU+PC90aXRsZXM+
PHBlcmlvZGljYWw+PGZ1bGwtdGl0bGU+VGh5cm9pZDwvZnVsbC10aXRsZT48L3BlcmlvZGljYWw+
PHBhZ2VzPjExMzgtNTA8L3BhZ2VzPjx2b2x1bWU+MjM8L3ZvbHVtZT48bnVtYmVyPjk8L251bWJl
cj48a2V5d29yZHM+PGtleXdvcmQ+QmF5ZXMgVGhlb3JlbTwva2V5d29yZD48a2V5d29yZD4qQmxv
b2QgTG9zcywgU3VyZ2ljYWwvcGMgW1ByZXZlbnRpb24gJmFtcDsgQ29udHJvbF08L2tleXdvcmQ+
PGtleXdvcmQ+Q29tcGFyYXRpdmUgRWZmZWN0aXZlbmVzcyBSZXNlYXJjaDwva2V5d29yZD48a2V5
d29yZD5Db25zdHJpY3Rpb248L2tleXdvcmQ+PGtleXdvcmQ+RXF1aXBtZW50IERlc2lnbjwva2V5
d29yZD48a2V5d29yZD5IZW1vc3Rhc2lzLCBTdXJnaWNhbC9hZSBbQWR2ZXJzZSBFZmZlY3RzXTwv
a2V5d29yZD48a2V5d29yZD4qSGVtb3N0YXNpcywgU3VyZ2ljYWwvaXMgW0luc3RydW1lbnRhdGlv
bl08L2tleXdvcmQ+PGtleXdvcmQ+SHVtYW5zPC9rZXl3b3JkPjxrZXl3b3JkPkh5cG9wYXJhdGh5
cm9pZGlzbS9ldCBbRXRpb2xvZ3ldPC9rZXl3b3JkPjxrZXl3b3JkPkxlbmd0aCBvZiBTdGF5PC9r
ZXl3b3JkPjxrZXl3b3JkPkxpZ2F0aW9uPC9rZXl3b3JkPjxrZXl3b3JkPk1hcmtvdiBDaGFpbnM8
L2tleXdvcmQ+PGtleXdvcmQ+T2RkcyBSYXRpbzwva2V5d29yZD48a2V5d29yZD5SaXNrIEZhY3Rv
cnM8L2tleXdvcmQ+PGtleXdvcmQ+KlN1cmdpY2FsIEluc3RydW1lbnRzPC9rZXl3b3JkPjxrZXl3
b3JkPipUaHlyb2lkIEdsYW5kL3N1IFtTdXJnZXJ5XTwva2V5d29yZD48a2V5d29yZD5UaHlyb2lk
ZWN0b215L2FlIFtBZHZlcnNlIEVmZmVjdHNdPC9rZXl3b3JkPjxrZXl3b3JkPipUaHlyb2lkZWN0
b215PC9rZXl3b3JkPjxrZXl3b3JkPlRpbWUgRmFjdG9yczwva2V5d29yZD48a2V5d29yZD5UcmVh
dG1lbnQgT3V0Y29tZTwva2V5d29yZD48a2V5d29yZD5VbHRyYXNvbmljIFN1cmdpY2FsIFByb2Nl
ZHVyZXMvYWUgW0FkdmVyc2UgRWZmZWN0c108L2tleXdvcmQ+PGtleXdvcmQ+KlVsdHJhc29uaWMg
U3VyZ2ljYWwgUHJvY2VkdXJlcy9pcyBbSW5zdHJ1bWVudGF0aW9uXTwva2V5d29yZD48a2V5d29y
ZD5Wb2NhbCBDb3JkIFBhcmFseXNpcy9ldCBbRXRpb2xvZ3ldPC9rZXl3b3JkPjwva2V5d29yZHM+
PGRhdGVzPjx5ZWFyPjIwMTM8L3llYXI+PHB1Yi1kYXRlcz48ZGF0ZT4yMDEzIFNlcDwvZGF0ZT48
L3B1Yi1kYXRlcz48L2RhdGVzPjxpc2JuPjEwNTAtNzI1NjwvaXNibj48YWNjZXNzaW9uLW51bT4y
MzQ3MDAzNTwvYWNjZXNzaW9uLW51bT48d29yay10eXBlPkpvdXJuYWwgQXJ0aWNsZSYjeEQ7TWV0
YS1BbmFseXNpcyYjeEQ7UmV2aWV3PC93b3JrLXR5cGU+PHVybHM+PHJlbGF0ZWQtdXJscz48dXJs
Pmh0dHA6Ly9vdmlkc3Aub3ZpZC5jb20vb3ZpZHdlYi5jZ2k/VD1KUyZhbXA7UEFHRT1yZWZlcmVu
Y2UmYW1wO0FOPTIzNDcwMDM1JmFtcDtEPW1lZDgmYW1wO05FV1M9TiZhbXA7SUQ9bWRkaDk5OSZh
bXA7UEFTU1dPUkQ9bWRuZDIwMTQmYW1wO0NTQz1ZPC91cmw+PHVybD5odHRwczovL2hvc3RlZHZs
MTA2LnF1b3NhdmwuY29tL3FiL2RvYy83MzlmNzY1NTkyYzI4YTExYWQ0MjE0ODI5OWYxY2YwZjwv
dXJsPjwvcmVsYXRlZC11cmxzPjwvdXJscz48ZWxlY3Ryb25pYy1yZXNvdXJjZS1udW0+MTAuMTA4
OS90aHkuMjAxMi4wNTg4PC9lbGVjdHJvbmljLXJlc291cmNlLW51bT48bGFuZ3VhZ2U+RW5nbGlz
aDwvbGFuZ3VhZ2U+PC9yZWNvcmQ+PC9DaXRlPjxDaXRlPjxBdXRob3I+Qmluc2FsZWg8L0F1dGhv
cj48WWVhcj4yMDExPC9ZZWFyPjxSZWNOdW0+NTcwPC9SZWNOdW0+PHJlY29yZD48cmVjLW51bWJl
cj41NzA8L3JlYy1udW1iZXI+PGZvcmVpZ24ta2V5cz48a2V5IGFwcD0iRU4iIGRiLWlkPSJyemVk
dDU1MGZ4ZnR4ZGUwNXRheHI1cjd4cHBhNTJmYTBkMnoiIHRpbWVzdGFtcD0iMTUxNDE4NTI2MSI+
NTcwPC9rZXk+PC9mb3JlaWduLWtleXM+PHJlZi10eXBlIG5hbWU9IkpvdXJuYWwgQXJ0aWNsZSI+
MTc8L3JlZi10eXBlPjxjb250cmlidXRvcnM+PGF1dGhvcnM+PGF1dGhvcj5CaW5zYWxlaCwgUy48
L2F1dGhvcj48L2F1dGhvcnM+PC9jb250cmlidXRvcnM+PGF1dGgtYWRkcmVzcz5CaW5zYWxlaCwg
U2FsZWguIERlcGFydG1lbnQgb2YgU3VyZ2VyeSwgRmFjdWx0eSBvZiBNZWRpY2luZSwgS2luZyBT
YXVkIFVuaXZlcnNpdHksIFJpeWFkaCwgU2F1ZGkgQXJhYmlhLiBzdXJnb25AaG90bWFpbC5jb208
L2F1dGgtYWRkcmVzcz48dGl0bGVzPjx0aXRsZT5FdmFsdWF0aW9uIG9mIGhlbW9zdGF0aWMgQUlE
UyBpbiBsYXBhcm9zY29waWMgbmVwaHJvbi1zcGFyaW5nIHN1cmdlcnk8L3RpdGxlPjxzZWNvbmRh
cnktdGl0bGU+VGhlc2NpZW50aWZpY3dvcmxkam91cm5hbDwvc2Vjb25kYXJ5LXRpdGxlPjwvdGl0
bGVzPjxwZXJpb2RpY2FsPjxmdWxsLXRpdGxlPlRoZXNjaWVudGlmaWN3b3JsZGpvdXJuYWw8L2Z1
bGwtdGl0bGU+PC9wZXJpb2RpY2FsPjxwYWdlcz4xMzMtNDE8L3BhZ2VzPjx2b2x1bWU+MTE8L3Zv
bHVtZT48a2V5d29yZHM+PGtleXdvcmQ+SGVtb3JyaGFnZS9ldCBbRXRpb2xvZ3ldPC9rZXl3b3Jk
PjxrZXl3b3JkPkhlbW9ycmhhZ2UvcGMgW1ByZXZlbnRpb24gJmFtcDsgQ29udHJvbF08L2tleXdv
cmQ+PGtleXdvcmQ+KkhlbW9zdGFzaXMsIEVuZG9zY29waWMvbXQgW01ldGhvZHNdPC9rZXl3b3Jk
PjxrZXl3b3JkPkh1bWFuczwva2V5d29yZD48a2V5d29yZD4qTGFwYXJvc2NvcHkvbXQgW01ldGhv
ZHNdPC9rZXl3b3JkPjxrZXl3b3JkPipOZXBocmVjdG9teS9tdCBbTWV0aG9kc108L2tleXdvcmQ+
PC9rZXl3b3Jkcz48ZGF0ZXM+PHllYXI+MjAxMTwveWVhcj48cHViLWRhdGVzPjxkYXRlPjIwMTEg
SmFuIDE4PC9kYXRlPjwvcHViLWRhdGVzPjwvZGF0ZXM+PGlzYm4+MTUzNy03NDRYPC9pc2JuPjxh
Y2Nlc3Npb24tbnVtPjIxMjU4NzU2PC9hY2Nlc3Npb24tbnVtPjx3b3JrLXR5cGU+Sm91cm5hbCBB
cnRpY2xlJiN4RDtSZXZpZXc8L3dvcmstdHlwZT48dXJscz48cmVsYXRlZC11cmxzPjx1cmw+aHR0
cDovL292aWRzcC5vdmlkLmNvbS9vdmlkd2ViLmNnaT9UPUpTJmFtcDtQQUdFPXJlZmVyZW5jZSZh
bXA7QU49MjEyNTg3NTYmYW1wO0Q9bWVkNyZhbXA7TkVXUz1OJmFtcDtJRD1tZGRoOTk5JmFtcDtQ
QVNTV09SRD1tZG5kMjAxNCZhbXA7Q1NDPVk8L3VybD48dXJsPmh0dHBzOi8vaG9zdGVkdmwxMDYu
cXVvc2F2bC5jb20vcWIvZG9jL29ybGI5bnVvZTVqNGwzY3JiajhmMThvYW9rPC91cmw+PC9yZWxh
dGVkLXVybHM+PC91cmxzPjxlbGVjdHJvbmljLXJlc291cmNlLW51bT4xMC4xMTAwL3Rzdy4yMDEx
Ljc8L2VsZWN0cm9uaWMtcmVzb3VyY2UtbnVtPjxsYW5ndWFnZT5FbmdsaXNoPC9sYW5ndWFnZT48
L3JlY29yZD48L0NpdGU+PC9FbmROb3RlPgB=
</w:fldData>
        </w:fldChar>
      </w:r>
      <w:r w:rsidRPr="00A471AE">
        <w:rPr>
          <w:rFonts w:asciiTheme="minorHAnsi" w:hAnsiTheme="minorHAnsi" w:cstheme="minorHAnsi"/>
        </w:rPr>
        <w:instrText xml:space="preserve"> ADDIN EN.CITE.DATA </w:instrText>
      </w:r>
      <w:r w:rsidRPr="00A471AE">
        <w:rPr>
          <w:rFonts w:asciiTheme="minorHAnsi" w:hAnsiTheme="minorHAnsi" w:cstheme="minorHAnsi"/>
        </w:rPr>
      </w:r>
      <w:r w:rsidRPr="00A471AE">
        <w:rPr>
          <w:rFonts w:asciiTheme="minorHAnsi" w:hAnsiTheme="minorHAnsi" w:cstheme="minorHAnsi"/>
        </w:rPr>
        <w:fldChar w:fldCharType="end"/>
      </w:r>
      <w:r w:rsidRPr="00A471AE">
        <w:rPr>
          <w:rFonts w:asciiTheme="minorHAnsi" w:hAnsiTheme="minorHAnsi" w:cstheme="minorHAnsi"/>
        </w:rPr>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5" w:tooltip="Binsaleh, 2011 #570" w:history="1">
        <w:r w:rsidR="00DF19BA" w:rsidRPr="00A471AE">
          <w:rPr>
            <w:rFonts w:asciiTheme="minorHAnsi" w:hAnsiTheme="minorHAnsi" w:cstheme="minorHAnsi"/>
            <w:noProof/>
          </w:rPr>
          <w:t>Binsaleh, 2011</w:t>
        </w:r>
      </w:hyperlink>
      <w:r w:rsidRPr="00A471AE">
        <w:rPr>
          <w:rFonts w:asciiTheme="minorHAnsi" w:hAnsiTheme="minorHAnsi" w:cstheme="minorHAnsi"/>
          <w:noProof/>
        </w:rPr>
        <w:t xml:space="preserve">; </w:t>
      </w:r>
      <w:hyperlink w:anchor="_ENREF_13" w:tooltip="Garas, 2013 #673" w:history="1">
        <w:r w:rsidR="00DF19BA" w:rsidRPr="00A471AE">
          <w:rPr>
            <w:rFonts w:asciiTheme="minorHAnsi" w:hAnsiTheme="minorHAnsi" w:cstheme="minorHAnsi"/>
            <w:noProof/>
          </w:rPr>
          <w:t>Garas et al., 2013</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w:t>
      </w:r>
      <w:r w:rsidRPr="00A471AE">
        <w:rPr>
          <w:rFonts w:asciiTheme="minorHAnsi" w:hAnsiTheme="minorHAnsi" w:cstheme="minorHAnsi"/>
          <w:bCs/>
          <w:color w:val="222222"/>
          <w:shd w:val="clear" w:color="auto" w:fill="FFFFFF"/>
        </w:rPr>
        <w:t xml:space="preserve">In addition, cautery can be used manually to remove a part of the body or to seal a blood vessel using heat. </w:t>
      </w:r>
      <w:r w:rsidRPr="00A471AE">
        <w:rPr>
          <w:rFonts w:asciiTheme="minorHAnsi" w:hAnsiTheme="minorHAnsi" w:cstheme="minorHAnsi"/>
        </w:rPr>
        <w:t xml:space="preserve">Topical hemostatic agents provide another medicinal technique for promoting coagulation during surgery. Topicals encompass physical agents that facilitate hemostasis through a passive process as well as biologically active agents that increase coagulation at the bleeding site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&lt;EndNote&gt;&lt;Cite&gt;&lt;Author&gt;Galanakis&lt;/Author&gt;&lt;Year&gt;2011&lt;/Year&gt;&lt;RecNum&gt;919&lt;/RecNum&gt;&lt;DisplayText&gt;(Galanakis et al., 2011)&lt;/DisplayText&gt;&lt;record&gt;&lt;rec-number&gt;919&lt;/rec-number&gt;&lt;foreign-keys&gt;&lt;key app="EN" db-id="depfdf55ydt258ea5zfvdsvi0fzdxdxr0pef" timestamp="1507261311"&gt;919&lt;/key&gt;&lt;key app="ENWeb" db-id=""&gt;0&lt;/key&gt;&lt;/foreign-keys&gt;&lt;ref-type name="Journal Article"&gt;17&lt;/ref-type&gt;&lt;contributors&gt;&lt;authors&gt;&lt;author&gt;Galanakis, I&lt;/author&gt;&lt;author&gt;Vasdev, N&lt;/author&gt;&lt;author&gt;Soomro, N&lt;/author&gt;&lt;/authors&gt;&lt;/contributors&gt;&lt;titles&gt;&lt;title&gt;A Review of Current Hemostatic Agents and Tissue Sealants Used in Laparoscopic Partial Nephrectomy&lt;/title&gt;&lt;secondary-title&gt;Reviews in Urology&lt;/secondary-title&gt;&lt;/titles&gt;&lt;periodical&gt;&lt;full-title&gt;Reviews in Urology&lt;/full-title&gt;&lt;/periodical&gt;&lt;pages&gt;131-138&lt;/pages&gt;&lt;volume&gt;13&lt;/volume&gt;&lt;number&gt;3&lt;/number&gt;&lt;dates&gt;&lt;year&gt;2011&lt;/year&gt;&lt;/dates&gt;&lt;urls&gt;&lt;/urls&gt;&lt;/record&gt;&lt;/Cite&gt;&lt;/EndNote&gt;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12" w:tooltip="Galanakis, 2011 #919" w:history="1">
        <w:r w:rsidR="00DF19BA" w:rsidRPr="00A471AE">
          <w:rPr>
            <w:rFonts w:asciiTheme="minorHAnsi" w:hAnsiTheme="minorHAnsi" w:cstheme="minorHAnsi"/>
            <w:noProof/>
          </w:rPr>
          <w:t>Galanakis et al., 2011</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The alternative therapies included in this report did not include topical hemostatic agents.</w:t>
      </w:r>
    </w:p>
    <w:p w14:paraId="66DA4A74" w14:textId="77777777" w:rsidR="00A471AE" w:rsidRPr="00A471AE" w:rsidRDefault="00A471AE" w:rsidP="00623A27">
      <w:pPr>
        <w:pStyle w:val="Heading4"/>
      </w:pPr>
      <w:r w:rsidRPr="00A471AE">
        <w:t>Surgical - Energy based options</w:t>
      </w:r>
    </w:p>
    <w:p w14:paraId="5F6741F2" w14:textId="1CC341D7" w:rsidR="00A471AE" w:rsidRPr="00A471AE" w:rsidRDefault="00A471AE" w:rsidP="00A471AE">
      <w:pPr>
        <w:rPr>
          <w:rFonts w:asciiTheme="minorHAnsi" w:hAnsiTheme="minorHAnsi" w:cstheme="minorHAnsi"/>
          <w:bCs/>
        </w:rPr>
      </w:pPr>
      <w:r w:rsidRPr="00A471AE">
        <w:rPr>
          <w:rFonts w:asciiTheme="minorHAnsi" w:hAnsiTheme="minorHAnsi" w:cstheme="minorHAnsi"/>
        </w:rPr>
        <w:t xml:space="preserve">In contemporary clinical settings energy-based surgical systems are used to facilitate the </w:t>
      </w:r>
      <w:r w:rsidRPr="00A471AE">
        <w:rPr>
          <w:rFonts w:asciiTheme="minorHAnsi" w:hAnsiTheme="minorHAnsi" w:cstheme="minorHAnsi"/>
          <w:spacing w:val="2"/>
        </w:rPr>
        <w:t xml:space="preserve">application of energy in the surgical or endoscopic field where they produce clinical effects such as </w:t>
      </w:r>
      <w:r w:rsidRPr="00A471AE">
        <w:rPr>
          <w:rFonts w:asciiTheme="minorHAnsi" w:hAnsiTheme="minorHAnsi" w:cstheme="minorHAnsi"/>
        </w:rPr>
        <w:t xml:space="preserve">cutting, coagulation, or desiccation of tissue, or fulguration for the destruction or manipulation of the tissue </w:t>
      </w:r>
      <w:r w:rsidRPr="00A471AE">
        <w:rPr>
          <w:rFonts w:asciiTheme="minorHAnsi" w:hAnsiTheme="minorHAnsi" w:cstheme="minorHAnsi"/>
        </w:rPr>
        <w:fldChar w:fldCharType="begin">
          <w:fldData xml:space="preserve">PEVuZE5vdGU+PENpdGU+PEF1dGhvcj5TYW5rYXJhbmFyYXlhbmFuPC9BdXRob3I+PFllYXI+MjAx
MzwvWWVhcj48UmVjTnVtPjU4MTwvUmVjTnVtPjxEaXNwbGF5VGV4dD4oU2Fua2FyYW5hcmF5YW5h
biBldCBhbC4sIDIwMTM7IFNjaHdhaXR6YmVyZywgMjAxMik8L0Rpc3BsYXlUZXh0PjxyZWNvcmQ+
PHJlYy1udW1iZXI+NTgxPC9yZWMtbnVtYmVyPjxmb3JlaWduLWtleXM+PGtleSBhcHA9IkVOIiBk
Yi1pZD0iZGVwZmRmNTV5ZHQyNThlYTV6ZnZkc3ZpMGZ6ZHhkeHIwcGVmIiB0aW1lc3RhbXA9IjE1
MDU0NDI0NjYiPjU4MTwva2V5PjwvZm9yZWlnbi1rZXlzPjxyZWYtdHlwZSBuYW1lPSJKb3VybmFs
IEFydGljbGUiPjE3PC9yZWYtdHlwZT48Y29udHJpYnV0b3JzPjxhdXRob3JzPjxhdXRob3I+U2Fu
a2FyYW5hcmF5YW5hbiwgRy48L2F1dGhvcj48YXV0aG9yPlJlc2FwdSwgUi4gUi48L2F1dGhvcj48
YXV0aG9yPkpvbmVzLCBELiBCLjwvYXV0aG9yPjxhdXRob3I+U2Nod2FpdHpiZXJnLCBTLjwvYXV0
aG9yPjxhdXRob3I+RGUsIFMuPC9hdXRob3I+PC9hdXRob3JzPjwvY29udHJpYnV0b3JzPjxhdXRo
LWFkZHJlc3M+Uy4gRGUsIERlcGFydG1lbnQgb2YgTWVjaGFuaWNhbCwgQWVyb3NwYWNlIGFuZCBO
dWNsZWFyIEVuZ2luZWVyaW5nLCBDZW50ZXIgZm9yIE1vZGVsaW5nLCBTaW11bGF0aW9uIGFuZCBJ
bWFnaW5nIGluIE1lZGljaW5lLCBSZW5zc2VsYWVyIFBvbHl0ZWNobmljIEluc3RpdHV0ZSwgMTEw
LCA4dGggU3RyZWV0LCBUcm95LCBOWSAxMjE4MCwgVW5pdGVkIFN0YXRlcy4gRS1tYWlsOiBkZXNA
cnBpLmVkdSYjeEQ7KFNhbmthcmFuYXJheWFuYW4sIFJlc2FwdSwgRGUpIERlcGFydG1lbnQgb2Yg
TWVjaGFuaWNhbCwgQWVyb3NwYWNlIGFuZCBOdWNsZWFyIEVuZ2luZWVyaW5nLCBDZW50ZXIgZm9y
IE1vZGVsaW5nLCBTaW11bGF0aW9uIGFuZCBJbWFnaW5nIGluIE1lZGljaW5lLCBSZW5zc2VsYWVy
IFBvbHl0ZWNobmljIEluc3RpdHV0ZSwgMTEwLCA4dGggU3RyZWV0LCBUcm95LCBOWSAxMjE4MCwg
VW5pdGVkIFN0YXRlcyYjeEQ7KEpvbmVzKSBCZXRoIElzcmFlbCBEZWFjb25lc3MgTWVkaWNhbCBD
ZW50ZXIsIEhhcnZhcmQgTWVkaWNhbCBTY2hvb2wsIEJvc3RvbiwgTUEsIFVuaXRlZCBTdGF0ZXMm
I3hEOyhTY2h3YWl0emJlcmcpIENhbWJyaWRnZSBIZWFsdGggQWxsaWFuY2UsIENhbWJyaWRnZSwg
TUEsIFVuaXRlZCBTdGF0ZXMmI3hEOyhTY2h3YWl0emJlcmcpIEhhcnZhcmQgTWVkaWNhbCBTY2hv
b2wsIEJvc3RvbiwgTUEsIFVuaXRlZCBTdGF0ZXM8L2F1dGgtYWRkcmVzcz48dGl0bGVzPjx0aXRs
ZT5Db21tb24gdXNlcyBhbmQgY2l0ZWQgY29tcGxpY2F0aW9ucyBvZiBlbmVyZ3kgaW4gc3VyZ2Vy
eTwvdGl0bGU+PHNlY29uZGFyeS10aXRsZT5TdXJnaWNhbCBFbmRvc2NvcHkgYW5kIE90aGVyIElu
dGVydmVudGlvbmFsIFRlY2huaXF1ZXM8L3NlY29uZGFyeS10aXRsZT48L3RpdGxlcz48cGVyaW9k
aWNhbD48ZnVsbC10aXRsZT5TdXJnaWNhbCBFbmRvc2NvcHkgYW5kIE90aGVyIEludGVydmVudGlv
bmFsIFRlY2huaXF1ZXM8L2Z1bGwtdGl0bGU+PC9wZXJpb2RpY2FsPjxwYWdlcz4zMDU2LTMwNzI8
L3BhZ2VzPjx2b2x1bWU+MjcgKDkpPC92b2x1bWU+PG51bWJlcj45PC9udW1iZXI+PGtleXdvcmRz
PjxrZXl3b3JkPkFyZ29uIGJlYW0gY29hZ3VsYXRpb248L2tleXdvcmQ+PGtleXdvcmQ+RWxlY3Ry
b3N1cmdlcnk8L2tleXdvcmQ+PGtleXdvcmQ+RW1ib2xpc208L2tleXdvcmQ+PGtleXdvcmQ+Rmly
ZTwva2V5d29yZD48a2V5d29yZD5IYXJtb25pYyBzY2FscGVsPC9rZXl3b3JkPjxrZXl3b3JkPkxh
c2VyPC9rZXl3b3JkPjxrZXl3b3JkPk1pbmltYWxseSBpbnZhc2l2ZSBzdXJnZXJ5PC9rZXl3b3Jk
PjxrZXl3b3JkPlJhZGlvIGZyZXF1ZW5jeSBhYmxhdGlvbjwva2V5d29yZD48a2V5d29yZD5UaGVy
bWFsIGRhbWFnZTwva2V5d29yZD48a2V5d29yZD5VbHRyYXNvbmljPC9rZXl3b3JkPjxrZXl3b3Jk
PmFpciBlbWJvbGlzbS9jbyBbQ29tcGxpY2F0aW9uXTwva2V5d29yZD48a2V5d29yZD5hcmdvbiBs
YXNlcjwva2V5d29yZD48a2V5d29yZD5hcmdvbiBwbGFzbWEgY29hZ3VsYXRpb248L2tleXdvcmQ+
PGtleXdvcmQ+YmlsaWFyeSB0cmFjdCBoZW1vcnJoYWdlL2NvIFtDb21wbGljYXRpb25dPC9rZXl3
b3JkPjxrZXl3b3JkPmJsZWVkaW5nL2NvIFtDb21wbGljYXRpb25dPC9rZXl3b3JkPjxrZXl3b3Jk
PmJ1cm4vY28gW0NvbXBsaWNhdGlvbl08L2tleXdvcmQ+PGtleXdvcmQ+Y2F1c2Ugb2YgZGVhdGg8
L2tleXdvcmQ+PGtleXdvcmQ+Y2F1dGVyaXphdGlvbjwva2V5d29yZD48a2V5d29yZD5jb2xvbiBk
aXNlYXNlL2NvIFtDb21wbGljYXRpb25dPC9rZXl3b3JkPjxrZXl3b3JkPmNvbG9yZWN0YWwgY2Fy
Y2lub21hL2NvIFtDb21wbGljYXRpb25dPC9rZXl3b3JkPjxrZXl3b3JkPmNvc3Q8L2tleXdvcmQ+
PGtleXdvcmQ+Y3V0dGluZzwva2V5d29yZD48a2V5d29yZD5kZXNpY2NhdGlvbjwva2V5d29yZD48
a2V5d29yZD5lbGVjdHJvY29hZ3VsYXRpb248L2tleXdvcmQ+PGtleXdvcmQ+ZWxlY3Ryb21hZ25l
dGljIGZpZWxkPC9rZXl3b3JkPjxrZXl3b3JkPmVtcGh5c2VtYS9jbyBbQ29tcGxpY2F0aW9uXTwv
a2V5d29yZD48a2V5d29yZD4qZW5lcmd5IHJlc291cmNlPC9rZXl3b3JkPjxrZXl3b3JkPmZhbHNl
IGFuZXVyeXNtL2NvIFtDb21wbGljYXRpb25dPC9rZXl3b3JkPjxrZXl3b3JkPmdhcyBlbWJvbGlz
bS9jbyBbQ29tcGxpY2F0aW9uXTwva2V5d29yZD48a2V5d29yZD5oZWFydCBhcnJoeXRobWlhPC9r
ZXl3b3JkPjxrZXl3b3JkPmhlYXJ0IGF0cml1bSBmaWJyaWxsYXRpb24vY28gW0NvbXBsaWNhdGlv
bl08L2tleXdvcmQ+PGtleXdvcmQ+aGVtYXRvdGhvcmF4L2NvIFtDb21wbGljYXRpb25dPC9rZXl3
b3JkPjxrZXl3b3JkPmh1bWFuPC9rZXl3b3JkPjxrZXl3b3JkPmlzY2hlbWlhL2NvIFtDb21wbGlj
YXRpb25dPC9rZXl3b3JkPjxrZXl3b3JkPipsYXBhcm9zY29waWMgc3VyZ2VyeTwva2V5d29yZD48
a2V5d29yZD5saXZlciBjYW5jZXI8L2tleXdvcmQ+PGtleXdvcmQ+bGl2ZXIgY2VsbCBjYXJjaW5v
bWEvY28gW0NvbXBsaWNhdGlvbl08L2tleXdvcmQ+PGtleXdvcmQ+bGl2ZXIgZGlzZWFzZS9jbyBb
Q29tcGxpY2F0aW9uXTwva2V5d29yZD48a2V5d29yZD5saXZlciB0dW1vcjwva2V5d29yZD48a2V5
d29yZD5sdW5nIGVtYm9saXNtL2NvIFtDb21wbGljYXRpb25dPC9rZXl3b3JkPjxrZXl3b3JkPm1l
ZGljYWwgaW5mb3JtYXRpb248L2tleXdvcmQ+PGtleXdvcmQ+Km1pbmltYWxseSBpbnZhc2l2ZSBz
dXJnZXJ5PC9rZXl3b3JkPjxrZXl3b3JkPm1vcmJpZGl0eTwva2V5d29yZD48a2V5d29yZD5ub25o
dW1hbjwva2V5d29yZD48a2V5d29yZD5vcGVyYXRpb24gZHVyYXRpb248L2tleXdvcmQ+PGtleXdv
cmQ+cGFjZW1ha2VyIHJlcXVpcmVtZW50L2NvIFtDb21wbGljYXRpb25dPC9rZXl3b3JkPjxrZXl3
b3JkPnBocmVuaWMgbmVydmUgcGFyYWx5c2lzL2NvIFtDb21wbGljYXRpb25dPC9rZXl3b3JkPjxr
ZXl3b3JkPnBsZXVyYSBlZmZ1c2lvbi9jbyBbQ29tcGxpY2F0aW9uXTwva2V5d29yZD48a2V5d29y
ZD4qcG9zdG9wZXJhdGl2ZSBjb21wbGljYXRpb24vY28gW0NvbXBsaWNhdGlvbl08L2tleXdvcmQ+
PGtleXdvcmQ+cG9zdG9wZXJhdGl2ZSBoZW1vcnJoYWdlL2NvIFtDb21wbGljYXRpb25dPC9rZXl3
b3JkPjxrZXl3b3JkPnByaW9yaXR5IGpvdXJuYWw8L2tleXdvcmQ+PGtleXdvcmQ+cXVhbGl0eSBv
ZiBsaWZlPC9rZXl3b3JkPjxrZXl3b3JkPnJhZGlvZnJlcXVlbmN5PC9rZXl3b3JkPjxrZXl3b3Jk
PnJlY3VycmVudCBkaXNlYXNlL2NvIFtDb21wbGljYXRpb25dPC9rZXl3b3JkPjxrZXl3b3JkPnJl
dmlldzwva2V5d29yZD48a2V5d29yZD4qc2FmZXR5PC9rZXl3b3JkPjxrZXl3b3JkPnNlZGF0aW9u
PC9rZXl3b3JkPjxrZXl3b3JkPnNpbnVzIHRhY2h5Y2FyZGlhL2NvIFtDb21wbGljYXRpb25dPC9r
ZXl3b3JkPjxrZXl3b3JkPnNraWxsPC9rZXl3b3JkPjxrZXl3b3JkPnNwb250YW5lb3VzIHBuZXVt
b3Rob3JheDwva2V5d29yZD48a2V5d29yZD5zdXJnaWNhbCBlcXVpcG1lbnQ8L2tleXdvcmQ+PGtl
eXdvcmQ+c3VyZ2ljYWwgdGVjaG5pcXVlPC9rZXl3b3JkPjxrZXl3b3JkPnN5c3RlbWF0aWMgcmV2
aWV3PC9rZXl3b3JkPjxrZXl3b3JkPnRoZXJtYWwgaW5qdXJ5L2NvIFtDb21wbGljYXRpb25dPC9r
ZXl3b3JkPjxrZXl3b3JkPnRyYWluaW5nPC9rZXl3b3JkPjxrZXl3b3JkPnRyYW5zaWVudCBpc2No
ZW1pYyBhdHRhY2svY28gW0NvbXBsaWNhdGlvbl08L2tleXdvcmQ+PGtleXdvcmQ+dHJlYXRtZW50
IGNvbnRyYWluZGljYXRpb248L2tleXdvcmQ+PGtleXdvcmQ+KnRyZWF0bWVudCBpbmRpY2F0aW9u
PC9rZXl3b3JkPjxrZXl3b3JkPnVsdHJhc29uaWNhbGx5IGFjdGl2YXRlZCBzY2FscGVsPC9rZXl3
b3JkPjxrZXl3b3JkPnVsdHJhc291bmQ8L2tleXdvcmQ+PGtleXdvcmQ+dmlkZW8gYXNzaXN0ZWQg
dGhvcmFjb3Njb3BpYyBzdXJnZXJ5PC9rZXl3b3JkPjxrZXl3b3JkPndhdmVmb3JtPC9rZXl3b3Jk
Pjwva2V5d29yZHM+PGRhdGVzPjx5ZWFyPjIwMTM8L3llYXI+PHB1Yi1kYXRlcz48ZGF0ZT5TZXB0
ZW1iZXIgMjAxMzwvZGF0ZT48L3B1Yi1kYXRlcz48L2RhdGVzPjxpc2JuPjA5MzAtMjc5NDwvaXNi
bj48YWNjZXNzaW9uLW51bT4yMDEzNjI3MzY0PC9hY2Nlc3Npb24tbnVtPjx3b3JrLXR5cGU+UmV2
aWV3PC93b3JrLXR5cGU+PHVybHM+PHJlbGF0ZWQtdXJscz48dXJsPmh0dHA6Ly9vdmlkc3Aub3Zp
ZC5jb20vb3ZpZHdlYi5jZ2k/VD1KUyZhbXA7UEFHRT1yZWZlcmVuY2UmYW1wO0FOPTUyNTQ5NzM5
JmFtcDtEPWVtZWQxNSZhbXA7TkVXUz1OJmFtcDtJRD1tZGRoOTk5JmFtcDtQQVNTV09SRD1tZG5k
MjAxNCZhbXA7Q1NDPVk8L3VybD48dXJsPmh0dHBzOi8vaG9zdGVkdmwxMDYucXVvc2F2bC5jb20v
cWIvZG9jL2lwZThtdGRvOXI0NDc5OGxoaW5vN2JvaHY0PC91cmw+PC9yZWxhdGVkLXVybHM+PC91
cmxzPjxlbGVjdHJvbmljLXJlc291cmNlLW51bT4xMC4xMDA3L3MwMDQ2NC0wMTMtMjgyMy05PC9l
bGVjdHJvbmljLXJlc291cmNlLW51bT48bGFuZ3VhZ2U+RW5nbGlzaDwvbGFuZ3VhZ2U+PC9yZWNv
cmQ+PC9DaXRlPjxDaXRlPjxBdXRob3I+U2Nod2FpdHpiZXJnPC9BdXRob3I+PFllYXI+MjAxMjwv
WWVhcj48UmVjTnVtPjkyNzwvUmVjTnVtPjxyZWNvcmQ+PHJlYy1udW1iZXI+OTI3PC9yZWMtbnVt
YmVyPjxmb3JlaWduLWtleXM+PGtleSBhcHA9IkVOIiBkYi1pZD0iZGVwZmRmNTV5ZHQyNThlYTV6
ZnZkc3ZpMGZ6ZHhkeHIwcGVmIiB0aW1lc3RhbXA9IjE1MDc1ODI3MzkiPjkyNzwva2V5PjwvZm9y
ZWlnbi1rZXlzPjxyZWYtdHlwZSBuYW1lPSJCb29rIFNlY3Rpb24iPjU8L3JlZi10eXBlPjxjb250
cmlidXRvcnM+PGF1dGhvcnM+PGF1dGhvcj5TY2h3YWl0emJlcmcsIFN0ZXZlbiBELjwvYXV0aG9y
PjwvYXV0aG9ycz48c2Vjb25kYXJ5LWF1dGhvcnM+PGF1dGhvcj5GZWxkbWFuLCBMaWFuZTwvYXV0
aG9yPjxhdXRob3I+RnVjaHNodWJlciwgUGFzY2FsPC9hdXRob3I+PGF1dGhvcj5Kb25lcywgRGFu
aWVsIEIuPC9hdXRob3I+PC9zZWNvbmRhcnktYXV0aG9ycz48L2NvbnRyaWJ1dG9ycz48dGl0bGVz
Pjx0aXRsZT5Fdm9sdXRpb25zIGFuZCBSZXZvbHV0aW9ucyBpbiBTdXJnaWNhbCBFbmVyZ3k8L3Rp
dGxlPjxzZWNvbmRhcnktdGl0bGU+VGhlIFNBR0VTIE1hbnVhbCBvbiB0aGUgRnVuZGFtZW50YWwg
VXNlIG9mIFN1cmdpY2FsIEVuZXJneSAoRlVTRSk8L3NlY29uZGFyeS10aXRsZT48L3RpdGxlcz48
cGFnZXM+My0xMzwvcGFnZXM+PGRhdGVzPjx5ZWFyPjIwMTI8L3llYXI+PHB1Yi1kYXRlcz48ZGF0
ZT4yMDEyLy88L2RhdGU+PC9wdWItZGF0ZXM+PC9kYXRlcz48cHViLWxvY2F0aW9uPk5ldyBZb3Jr
LCBOWTwvcHViLWxvY2F0aW9uPjxwdWJsaXNoZXI+U3ByaW5nZXIgTmV3IFlvcms8L3B1Ymxpc2hl
cj48aXNibj45NzgtMS00NjE0LTIwNzQtMzwvaXNibj48dXJscz48cmVsYXRlZC11cmxzPjx1cmw+
aHR0cHM6Ly9kb2kub3JnLzEwLjEwMDcvOTc4LTEtNDYxNC0yMDc0LTNfMTwvdXJsPjwvcmVsYXRl
ZC11cmxzPjwvdXJscz48ZWxlY3Ryb25pYy1yZXNvdXJjZS1udW0+MTAuMTAwNy85NzgtMS00NjE0
LTIwNzQtM18xPC9lbGVjdHJvbmljLXJlc291cmNlLW51bT48L3JlY29yZD48L0NpdGU+PC9FbmRO
b3RlPgB=
</w:fldData>
        </w:fldChar>
      </w:r>
      <w:r w:rsidRPr="00A471AE">
        <w:rPr>
          <w:rFonts w:asciiTheme="minorHAnsi" w:hAnsiTheme="minorHAnsi" w:cstheme="minorHAnsi"/>
        </w:rPr>
        <w:instrText xml:space="preserve"> ADDIN EN.CITE </w:instrText>
      </w:r>
      <w:r w:rsidRPr="00A471AE">
        <w:rPr>
          <w:rFonts w:asciiTheme="minorHAnsi" w:hAnsiTheme="minorHAnsi" w:cstheme="minorHAnsi"/>
        </w:rPr>
        <w:fldChar w:fldCharType="begin">
          <w:fldData xml:space="preserve">PEVuZE5vdGU+PENpdGU+PEF1dGhvcj5TYW5rYXJhbmFyYXlhbmFuPC9BdXRob3I+PFllYXI+MjAx
MzwvWWVhcj48UmVjTnVtPjU4MTwvUmVjTnVtPjxEaXNwbGF5VGV4dD4oU2Fua2FyYW5hcmF5YW5h
biBldCBhbC4sIDIwMTM7IFNjaHdhaXR6YmVyZywgMjAxMik8L0Rpc3BsYXlUZXh0PjxyZWNvcmQ+
PHJlYy1udW1iZXI+NTgxPC9yZWMtbnVtYmVyPjxmb3JlaWduLWtleXM+PGtleSBhcHA9IkVOIiBk
Yi1pZD0iZGVwZmRmNTV5ZHQyNThlYTV6ZnZkc3ZpMGZ6ZHhkeHIwcGVmIiB0aW1lc3RhbXA9IjE1
MDU0NDI0NjYiPjU4MTwva2V5PjwvZm9yZWlnbi1rZXlzPjxyZWYtdHlwZSBuYW1lPSJKb3VybmFs
IEFydGljbGUiPjE3PC9yZWYtdHlwZT48Y29udHJpYnV0b3JzPjxhdXRob3JzPjxhdXRob3I+U2Fu
a2FyYW5hcmF5YW5hbiwgRy48L2F1dGhvcj48YXV0aG9yPlJlc2FwdSwgUi4gUi48L2F1dGhvcj48
YXV0aG9yPkpvbmVzLCBELiBCLjwvYXV0aG9yPjxhdXRob3I+U2Nod2FpdHpiZXJnLCBTLjwvYXV0
aG9yPjxhdXRob3I+RGUsIFMuPC9hdXRob3I+PC9hdXRob3JzPjwvY29udHJpYnV0b3JzPjxhdXRo
LWFkZHJlc3M+Uy4gRGUsIERlcGFydG1lbnQgb2YgTWVjaGFuaWNhbCwgQWVyb3NwYWNlIGFuZCBO
dWNsZWFyIEVuZ2luZWVyaW5nLCBDZW50ZXIgZm9yIE1vZGVsaW5nLCBTaW11bGF0aW9uIGFuZCBJ
bWFnaW5nIGluIE1lZGljaW5lLCBSZW5zc2VsYWVyIFBvbHl0ZWNobmljIEluc3RpdHV0ZSwgMTEw
LCA4dGggU3RyZWV0LCBUcm95LCBOWSAxMjE4MCwgVW5pdGVkIFN0YXRlcy4gRS1tYWlsOiBkZXNA
cnBpLmVkdSYjeEQ7KFNhbmthcmFuYXJheWFuYW4sIFJlc2FwdSwgRGUpIERlcGFydG1lbnQgb2Yg
TWVjaGFuaWNhbCwgQWVyb3NwYWNlIGFuZCBOdWNsZWFyIEVuZ2luZWVyaW5nLCBDZW50ZXIgZm9y
IE1vZGVsaW5nLCBTaW11bGF0aW9uIGFuZCBJbWFnaW5nIGluIE1lZGljaW5lLCBSZW5zc2VsYWVy
IFBvbHl0ZWNobmljIEluc3RpdHV0ZSwgMTEwLCA4dGggU3RyZWV0LCBUcm95LCBOWSAxMjE4MCwg
VW5pdGVkIFN0YXRlcyYjeEQ7KEpvbmVzKSBCZXRoIElzcmFlbCBEZWFjb25lc3MgTWVkaWNhbCBD
ZW50ZXIsIEhhcnZhcmQgTWVkaWNhbCBTY2hvb2wsIEJvc3RvbiwgTUEsIFVuaXRlZCBTdGF0ZXMm
I3hEOyhTY2h3YWl0emJlcmcpIENhbWJyaWRnZSBIZWFsdGggQWxsaWFuY2UsIENhbWJyaWRnZSwg
TUEsIFVuaXRlZCBTdGF0ZXMmI3hEOyhTY2h3YWl0emJlcmcpIEhhcnZhcmQgTWVkaWNhbCBTY2hv
b2wsIEJvc3RvbiwgTUEsIFVuaXRlZCBTdGF0ZXM8L2F1dGgtYWRkcmVzcz48dGl0bGVzPjx0aXRs
ZT5Db21tb24gdXNlcyBhbmQgY2l0ZWQgY29tcGxpY2F0aW9ucyBvZiBlbmVyZ3kgaW4gc3VyZ2Vy
eTwvdGl0bGU+PHNlY29uZGFyeS10aXRsZT5TdXJnaWNhbCBFbmRvc2NvcHkgYW5kIE90aGVyIElu
dGVydmVudGlvbmFsIFRlY2huaXF1ZXM8L3NlY29uZGFyeS10aXRsZT48L3RpdGxlcz48cGVyaW9k
aWNhbD48ZnVsbC10aXRsZT5TdXJnaWNhbCBFbmRvc2NvcHkgYW5kIE90aGVyIEludGVydmVudGlv
bmFsIFRlY2huaXF1ZXM8L2Z1bGwtdGl0bGU+PC9wZXJpb2RpY2FsPjxwYWdlcz4zMDU2LTMwNzI8
L3BhZ2VzPjx2b2x1bWU+MjcgKDkpPC92b2x1bWU+PG51bWJlcj45PC9udW1iZXI+PGtleXdvcmRz
PjxrZXl3b3JkPkFyZ29uIGJlYW0gY29hZ3VsYXRpb248L2tleXdvcmQ+PGtleXdvcmQ+RWxlY3Ry
b3N1cmdlcnk8L2tleXdvcmQ+PGtleXdvcmQ+RW1ib2xpc208L2tleXdvcmQ+PGtleXdvcmQ+Rmly
ZTwva2V5d29yZD48a2V5d29yZD5IYXJtb25pYyBzY2FscGVsPC9rZXl3b3JkPjxrZXl3b3JkPkxh
c2VyPC9rZXl3b3JkPjxrZXl3b3JkPk1pbmltYWxseSBpbnZhc2l2ZSBzdXJnZXJ5PC9rZXl3b3Jk
PjxrZXl3b3JkPlJhZGlvIGZyZXF1ZW5jeSBhYmxhdGlvbjwva2V5d29yZD48a2V5d29yZD5UaGVy
bWFsIGRhbWFnZTwva2V5d29yZD48a2V5d29yZD5VbHRyYXNvbmljPC9rZXl3b3JkPjxrZXl3b3Jk
PmFpciBlbWJvbGlzbS9jbyBbQ29tcGxpY2F0aW9uXTwva2V5d29yZD48a2V5d29yZD5hcmdvbiBs
YXNlcjwva2V5d29yZD48a2V5d29yZD5hcmdvbiBwbGFzbWEgY29hZ3VsYXRpb248L2tleXdvcmQ+
PGtleXdvcmQ+YmlsaWFyeSB0cmFjdCBoZW1vcnJoYWdlL2NvIFtDb21wbGljYXRpb25dPC9rZXl3
b3JkPjxrZXl3b3JkPmJsZWVkaW5nL2NvIFtDb21wbGljYXRpb25dPC9rZXl3b3JkPjxrZXl3b3Jk
PmJ1cm4vY28gW0NvbXBsaWNhdGlvbl08L2tleXdvcmQ+PGtleXdvcmQ+Y2F1c2Ugb2YgZGVhdGg8
L2tleXdvcmQ+PGtleXdvcmQ+Y2F1dGVyaXphdGlvbjwva2V5d29yZD48a2V5d29yZD5jb2xvbiBk
aXNlYXNlL2NvIFtDb21wbGljYXRpb25dPC9rZXl3b3JkPjxrZXl3b3JkPmNvbG9yZWN0YWwgY2Fy
Y2lub21hL2NvIFtDb21wbGljYXRpb25dPC9rZXl3b3JkPjxrZXl3b3JkPmNvc3Q8L2tleXdvcmQ+
PGtleXdvcmQ+Y3V0dGluZzwva2V5d29yZD48a2V5d29yZD5kZXNpY2NhdGlvbjwva2V5d29yZD48
a2V5d29yZD5lbGVjdHJvY29hZ3VsYXRpb248L2tleXdvcmQ+PGtleXdvcmQ+ZWxlY3Ryb21hZ25l
dGljIGZpZWxkPC9rZXl3b3JkPjxrZXl3b3JkPmVtcGh5c2VtYS9jbyBbQ29tcGxpY2F0aW9uXTwv
a2V5d29yZD48a2V5d29yZD4qZW5lcmd5IHJlc291cmNlPC9rZXl3b3JkPjxrZXl3b3JkPmZhbHNl
IGFuZXVyeXNtL2NvIFtDb21wbGljYXRpb25dPC9rZXl3b3JkPjxrZXl3b3JkPmdhcyBlbWJvbGlz
bS9jbyBbQ29tcGxpY2F0aW9uXTwva2V5d29yZD48a2V5d29yZD5oZWFydCBhcnJoeXRobWlhPC9r
ZXl3b3JkPjxrZXl3b3JkPmhlYXJ0IGF0cml1bSBmaWJyaWxsYXRpb24vY28gW0NvbXBsaWNhdGlv
bl08L2tleXdvcmQ+PGtleXdvcmQ+aGVtYXRvdGhvcmF4L2NvIFtDb21wbGljYXRpb25dPC9rZXl3
b3JkPjxrZXl3b3JkPmh1bWFuPC9rZXl3b3JkPjxrZXl3b3JkPmlzY2hlbWlhL2NvIFtDb21wbGlj
YXRpb25dPC9rZXl3b3JkPjxrZXl3b3JkPipsYXBhcm9zY29waWMgc3VyZ2VyeTwva2V5d29yZD48
a2V5d29yZD5saXZlciBjYW5jZXI8L2tleXdvcmQ+PGtleXdvcmQ+bGl2ZXIgY2VsbCBjYXJjaW5v
bWEvY28gW0NvbXBsaWNhdGlvbl08L2tleXdvcmQ+PGtleXdvcmQ+bGl2ZXIgZGlzZWFzZS9jbyBb
Q29tcGxpY2F0aW9uXTwva2V5d29yZD48a2V5d29yZD5saXZlciB0dW1vcjwva2V5d29yZD48a2V5
d29yZD5sdW5nIGVtYm9saXNtL2NvIFtDb21wbGljYXRpb25dPC9rZXl3b3JkPjxrZXl3b3JkPm1l
ZGljYWwgaW5mb3JtYXRpb248L2tleXdvcmQ+PGtleXdvcmQ+Km1pbmltYWxseSBpbnZhc2l2ZSBz
dXJnZXJ5PC9rZXl3b3JkPjxrZXl3b3JkPm1vcmJpZGl0eTwva2V5d29yZD48a2V5d29yZD5ub25o
dW1hbjwva2V5d29yZD48a2V5d29yZD5vcGVyYXRpb24gZHVyYXRpb248L2tleXdvcmQ+PGtleXdv
cmQ+cGFjZW1ha2VyIHJlcXVpcmVtZW50L2NvIFtDb21wbGljYXRpb25dPC9rZXl3b3JkPjxrZXl3
b3JkPnBocmVuaWMgbmVydmUgcGFyYWx5c2lzL2NvIFtDb21wbGljYXRpb25dPC9rZXl3b3JkPjxr
ZXl3b3JkPnBsZXVyYSBlZmZ1c2lvbi9jbyBbQ29tcGxpY2F0aW9uXTwva2V5d29yZD48a2V5d29y
ZD4qcG9zdG9wZXJhdGl2ZSBjb21wbGljYXRpb24vY28gW0NvbXBsaWNhdGlvbl08L2tleXdvcmQ+
PGtleXdvcmQ+cG9zdG9wZXJhdGl2ZSBoZW1vcnJoYWdlL2NvIFtDb21wbGljYXRpb25dPC9rZXl3
b3JkPjxrZXl3b3JkPnByaW9yaXR5IGpvdXJuYWw8L2tleXdvcmQ+PGtleXdvcmQ+cXVhbGl0eSBv
ZiBsaWZlPC9rZXl3b3JkPjxrZXl3b3JkPnJhZGlvZnJlcXVlbmN5PC9rZXl3b3JkPjxrZXl3b3Jk
PnJlY3VycmVudCBkaXNlYXNlL2NvIFtDb21wbGljYXRpb25dPC9rZXl3b3JkPjxrZXl3b3JkPnJl
dmlldzwva2V5d29yZD48a2V5d29yZD4qc2FmZXR5PC9rZXl3b3JkPjxrZXl3b3JkPnNlZGF0aW9u
PC9rZXl3b3JkPjxrZXl3b3JkPnNpbnVzIHRhY2h5Y2FyZGlhL2NvIFtDb21wbGljYXRpb25dPC9r
ZXl3b3JkPjxrZXl3b3JkPnNraWxsPC9rZXl3b3JkPjxrZXl3b3JkPnNwb250YW5lb3VzIHBuZXVt
b3Rob3JheDwva2V5d29yZD48a2V5d29yZD5zdXJnaWNhbCBlcXVpcG1lbnQ8L2tleXdvcmQ+PGtl
eXdvcmQ+c3VyZ2ljYWwgdGVjaG5pcXVlPC9rZXl3b3JkPjxrZXl3b3JkPnN5c3RlbWF0aWMgcmV2
aWV3PC9rZXl3b3JkPjxrZXl3b3JkPnRoZXJtYWwgaW5qdXJ5L2NvIFtDb21wbGljYXRpb25dPC9r
ZXl3b3JkPjxrZXl3b3JkPnRyYWluaW5nPC9rZXl3b3JkPjxrZXl3b3JkPnRyYW5zaWVudCBpc2No
ZW1pYyBhdHRhY2svY28gW0NvbXBsaWNhdGlvbl08L2tleXdvcmQ+PGtleXdvcmQ+dHJlYXRtZW50
IGNvbnRyYWluZGljYXRpb248L2tleXdvcmQ+PGtleXdvcmQ+KnRyZWF0bWVudCBpbmRpY2F0aW9u
PC9rZXl3b3JkPjxrZXl3b3JkPnVsdHJhc29uaWNhbGx5IGFjdGl2YXRlZCBzY2FscGVsPC9rZXl3
b3JkPjxrZXl3b3JkPnVsdHJhc291bmQ8L2tleXdvcmQ+PGtleXdvcmQ+dmlkZW8gYXNzaXN0ZWQg
dGhvcmFjb3Njb3BpYyBzdXJnZXJ5PC9rZXl3b3JkPjxrZXl3b3JkPndhdmVmb3JtPC9rZXl3b3Jk
Pjwva2V5d29yZHM+PGRhdGVzPjx5ZWFyPjIwMTM8L3llYXI+PHB1Yi1kYXRlcz48ZGF0ZT5TZXB0
ZW1iZXIgMjAxMzwvZGF0ZT48L3B1Yi1kYXRlcz48L2RhdGVzPjxpc2JuPjA5MzAtMjc5NDwvaXNi
bj48YWNjZXNzaW9uLW51bT4yMDEzNjI3MzY0PC9hY2Nlc3Npb24tbnVtPjx3b3JrLXR5cGU+UmV2
aWV3PC93b3JrLXR5cGU+PHVybHM+PHJlbGF0ZWQtdXJscz48dXJsPmh0dHA6Ly9vdmlkc3Aub3Zp
ZC5jb20vb3ZpZHdlYi5jZ2k/VD1KUyZhbXA7UEFHRT1yZWZlcmVuY2UmYW1wO0FOPTUyNTQ5NzM5
JmFtcDtEPWVtZWQxNSZhbXA7TkVXUz1OJmFtcDtJRD1tZGRoOTk5JmFtcDtQQVNTV09SRD1tZG5k
MjAxNCZhbXA7Q1NDPVk8L3VybD48dXJsPmh0dHBzOi8vaG9zdGVkdmwxMDYucXVvc2F2bC5jb20v
cWIvZG9jL2lwZThtdGRvOXI0NDc5OGxoaW5vN2JvaHY0PC91cmw+PC9yZWxhdGVkLXVybHM+PC91
cmxzPjxlbGVjdHJvbmljLXJlc291cmNlLW51bT4xMC4xMDA3L3MwMDQ2NC0wMTMtMjgyMy05PC9l
bGVjdHJvbmljLXJlc291cmNlLW51bT48bGFuZ3VhZ2U+RW5nbGlzaDwvbGFuZ3VhZ2U+PC9yZWNv
cmQ+PC9DaXRlPjxDaXRlPjxBdXRob3I+U2Nod2FpdHpiZXJnPC9BdXRob3I+PFllYXI+MjAxMjwv
WWVhcj48UmVjTnVtPjkyNzwvUmVjTnVtPjxyZWNvcmQ+PHJlYy1udW1iZXI+OTI3PC9yZWMtbnVt
YmVyPjxmb3JlaWduLWtleXM+PGtleSBhcHA9IkVOIiBkYi1pZD0iZGVwZmRmNTV5ZHQyNThlYTV6
ZnZkc3ZpMGZ6ZHhkeHIwcGVmIiB0aW1lc3RhbXA9IjE1MDc1ODI3MzkiPjkyNzwva2V5PjwvZm9y
ZWlnbi1rZXlzPjxyZWYtdHlwZSBuYW1lPSJCb29rIFNlY3Rpb24iPjU8L3JlZi10eXBlPjxjb250
cmlidXRvcnM+PGF1dGhvcnM+PGF1dGhvcj5TY2h3YWl0emJlcmcsIFN0ZXZlbiBELjwvYXV0aG9y
PjwvYXV0aG9ycz48c2Vjb25kYXJ5LWF1dGhvcnM+PGF1dGhvcj5GZWxkbWFuLCBMaWFuZTwvYXV0
aG9yPjxhdXRob3I+RnVjaHNodWJlciwgUGFzY2FsPC9hdXRob3I+PGF1dGhvcj5Kb25lcywgRGFu
aWVsIEIuPC9hdXRob3I+PC9zZWNvbmRhcnktYXV0aG9ycz48L2NvbnRyaWJ1dG9ycz48dGl0bGVz
Pjx0aXRsZT5Fdm9sdXRpb25zIGFuZCBSZXZvbHV0aW9ucyBpbiBTdXJnaWNhbCBFbmVyZ3k8L3Rp
dGxlPjxzZWNvbmRhcnktdGl0bGU+VGhlIFNBR0VTIE1hbnVhbCBvbiB0aGUgRnVuZGFtZW50YWwg
VXNlIG9mIFN1cmdpY2FsIEVuZXJneSAoRlVTRSk8L3NlY29uZGFyeS10aXRsZT48L3RpdGxlcz48
cGFnZXM+My0xMzwvcGFnZXM+PGRhdGVzPjx5ZWFyPjIwMTI8L3llYXI+PHB1Yi1kYXRlcz48ZGF0
ZT4yMDEyLy88L2RhdGU+PC9wdWItZGF0ZXM+PC9kYXRlcz48cHViLWxvY2F0aW9uPk5ldyBZb3Jr
LCBOWTwvcHViLWxvY2F0aW9uPjxwdWJsaXNoZXI+U3ByaW5nZXIgTmV3IFlvcms8L3B1Ymxpc2hl
cj48aXNibj45NzgtMS00NjE0LTIwNzQtMzwvaXNibj48dXJscz48cmVsYXRlZC11cmxzPjx1cmw+
aHR0cHM6Ly9kb2kub3JnLzEwLjEwMDcvOTc4LTEtNDYxNC0yMDc0LTNfMTwvdXJsPjwvcmVsYXRl
ZC11cmxzPjwvdXJscz48ZWxlY3Ryb25pYy1yZXNvdXJjZS1udW0+MTAuMTAwNy85NzgtMS00NjE0
LTIwNzQtM18xPC9lbGVjdHJvbmljLXJlc291cmNlLW51bT48L3JlY29yZD48L0NpdGU+PC9FbmRO
b3RlPgB=
</w:fldData>
        </w:fldChar>
      </w:r>
      <w:r w:rsidRPr="00A471AE">
        <w:rPr>
          <w:rFonts w:asciiTheme="minorHAnsi" w:hAnsiTheme="minorHAnsi" w:cstheme="minorHAnsi"/>
        </w:rPr>
        <w:instrText xml:space="preserve"> ADDIN EN.CITE.DATA </w:instrText>
      </w:r>
      <w:r w:rsidRPr="00A471AE">
        <w:rPr>
          <w:rFonts w:asciiTheme="minorHAnsi" w:hAnsiTheme="minorHAnsi" w:cstheme="minorHAnsi"/>
        </w:rPr>
      </w:r>
      <w:r w:rsidRPr="00A471AE">
        <w:rPr>
          <w:rFonts w:asciiTheme="minorHAnsi" w:hAnsiTheme="minorHAnsi" w:cstheme="minorHAnsi"/>
        </w:rPr>
        <w:fldChar w:fldCharType="end"/>
      </w:r>
      <w:r w:rsidRPr="00A471AE">
        <w:rPr>
          <w:rFonts w:asciiTheme="minorHAnsi" w:hAnsiTheme="minorHAnsi" w:cstheme="minorHAnsi"/>
        </w:rPr>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22" w:tooltip="Sankaranarayanan, 2013 #581" w:history="1">
        <w:r w:rsidR="00DF19BA" w:rsidRPr="00A471AE">
          <w:rPr>
            <w:rFonts w:asciiTheme="minorHAnsi" w:hAnsiTheme="minorHAnsi" w:cstheme="minorHAnsi"/>
            <w:noProof/>
          </w:rPr>
          <w:t>Sankaranarayanan et al., 2013</w:t>
        </w:r>
      </w:hyperlink>
      <w:r w:rsidRPr="00A471AE">
        <w:rPr>
          <w:rFonts w:asciiTheme="minorHAnsi" w:hAnsiTheme="minorHAnsi" w:cstheme="minorHAnsi"/>
          <w:noProof/>
        </w:rPr>
        <w:t xml:space="preserve">; </w:t>
      </w:r>
      <w:hyperlink w:anchor="_ENREF_23" w:tooltip="Schwaitzberg, 2012 #927" w:history="1">
        <w:r w:rsidR="00DF19BA" w:rsidRPr="00A471AE">
          <w:rPr>
            <w:rFonts w:asciiTheme="minorHAnsi" w:hAnsiTheme="minorHAnsi" w:cstheme="minorHAnsi"/>
            <w:noProof/>
          </w:rPr>
          <w:t>Schwaitzberg, 2012</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These systems encompass devices that utilize technologically sophisticated energy sources such as high frequency (radiofrequency) electrical energy and ultrasonic energy for a wide range of procedures, including minimally invasive surgery (MIS). Energy-based modalities used in laparoscopic procedures and other forms of MIS include monopolar electrosurgery, bipolar electrosurgery, advanced bipolar electrosurgery, ultrasonic energy, laser devices, argon beam devices and hybrid devices that combine electrosurgical and ultrasonic energies. These devices sometimes incorporate additional functions such as tissue sealing, temperature feedback regulation, and simultaneous tissue cutting and hemostasis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&lt;EndNote&gt;&lt;Cite&gt;&lt;Author&gt;Grochola&lt;/Author&gt;&lt;Year&gt;2016&lt;/Year&gt;&lt;RecNum&gt;795&lt;/RecNum&gt;&lt;DisplayText&gt;(Grochola and Vonlanthen, 2016)&lt;/DisplayText&gt;&lt;record&gt;&lt;rec-number&gt;795&lt;/rec-number&gt;&lt;foreign-keys&gt;&lt;key app="EN" db-id="depfdf55ydt258ea5zfvdsvi0fzdxdxr0pef" timestamp="1507241632"&gt;795&lt;/key&gt;&lt;/foreign-keys&gt;&lt;ref-type name="Book Section"&gt;5&lt;/ref-type&gt;&lt;contributors&gt;&lt;authors&gt;&lt;author&gt;Grochola, Lukasz Filip&lt;/author&gt;&lt;author&gt;Vonlanthen, René&lt;/author&gt;&lt;/authors&gt;&lt;secondary-authors&gt;&lt;author&gt;Clavien, PA&lt;/author&gt;&lt;author&gt;Sarr, MG&lt;/author&gt;&lt;author&gt;Fong, Y&lt;/author&gt;&lt;/secondary-authors&gt;&lt;/contributors&gt;&lt;titles&gt;&lt;title&gt;Surgical Energy Devices or Devices for Hemostasis &lt;/title&gt;&lt;secondary-title&gt;Atlas of Upper Gastrointestinal and Hepato-Pancreato-Biliary Surgery&lt;/secondary-title&gt;&lt;/titles&gt;&lt;pages&gt;37-44&lt;/pages&gt;&lt;dates&gt;&lt;year&gt;2016&lt;/year&gt;&lt;pub-dates&gt;&lt;date&gt;2016&lt;/date&gt;&lt;/pub-dates&gt;&lt;/dates&gt;&lt;pub-location&gt;Berlin&lt;/pub-location&gt;&lt;publisher&gt;Springer&lt;/publisher&gt;&lt;urls&gt;&lt;related-urls&gt;&lt;url&gt;file:///C|/Users/agrenda/Desktop/Quosa%20%20-%20items%20to%20add/Surgical%20Energy%20Devices%20or%20Devices%20for%20Hemostasis.pdf&lt;/url&gt;&lt;url&gt;https://hostedvl106.quosavl.com/qb/doc/smgpursm4qfk9fvbb0k6gn5uso&lt;/url&gt;&lt;/related-urls&gt;&lt;/urls&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14" w:tooltip="Grochola, 2016 #795" w:history="1">
        <w:r w:rsidR="00DF19BA" w:rsidRPr="00A471AE">
          <w:rPr>
            <w:rFonts w:asciiTheme="minorHAnsi" w:hAnsiTheme="minorHAnsi" w:cstheme="minorHAnsi"/>
            <w:noProof/>
          </w:rPr>
          <w:t>Grochola and Vonlanthen, 2016</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w:t>
      </w:r>
      <w:r w:rsidR="00677D9A">
        <w:rPr>
          <w:rFonts w:asciiTheme="minorHAnsi" w:hAnsiTheme="minorHAnsi" w:cstheme="minorHAnsi"/>
        </w:rPr>
        <w:t xml:space="preserve"> </w:t>
      </w:r>
      <w:r w:rsidR="00677D9A" w:rsidRPr="00677D9A">
        <w:rPr>
          <w:rFonts w:asciiTheme="minorHAnsi" w:hAnsiTheme="minorHAnsi" w:cstheme="minorHAnsi"/>
        </w:rPr>
        <w:t xml:space="preserve">Some general benefits and risks of these </w:t>
      </w:r>
      <w:r w:rsidR="00D55C11" w:rsidRPr="00677D9A">
        <w:rPr>
          <w:rFonts w:asciiTheme="minorHAnsi" w:hAnsiTheme="minorHAnsi" w:cstheme="minorHAnsi"/>
        </w:rPr>
        <w:t>energy-based</w:t>
      </w:r>
      <w:r w:rsidR="00677D9A" w:rsidRPr="00677D9A">
        <w:rPr>
          <w:rFonts w:asciiTheme="minorHAnsi" w:hAnsiTheme="minorHAnsi" w:cstheme="minorHAnsi"/>
        </w:rPr>
        <w:t xml:space="preserve"> modalities are detailed in Table 3.</w:t>
      </w:r>
    </w:p>
    <w:p w14:paraId="651D41C9" w14:textId="7FE049B1" w:rsidR="00D55C11" w:rsidRDefault="00A471AE" w:rsidP="00A471AE">
      <w:pPr>
        <w:rPr>
          <w:rFonts w:asciiTheme="minorHAnsi" w:hAnsiTheme="minorHAnsi" w:cstheme="minorHAnsi"/>
          <w:bCs/>
          <w:color w:val="000000"/>
        </w:rPr>
        <w:sectPr w:rsidR="00D55C11">
          <w:type w:val="continuous"/>
          <w:pgSz w:w="12240" w:h="15840" w:code="1"/>
          <w:pgMar w:top="1440" w:right="1440" w:bottom="1440" w:left="1440" w:header="720" w:footer="288" w:gutter="0"/>
          <w:cols w:space="720"/>
          <w:noEndnote/>
          <w:docGrid w:linePitch="299"/>
        </w:sectPr>
      </w:pPr>
      <w:r w:rsidRPr="00A471AE">
        <w:rPr>
          <w:rFonts w:asciiTheme="minorHAnsi" w:hAnsiTheme="minorHAnsi" w:cstheme="minorHAnsi"/>
        </w:rPr>
        <w:t xml:space="preserve">Energy systems such as electrosurgery are used in clinical practice in compliance with Clinical Practice Guidelines such as the Dutch Health Care’s multidisciplinary evidence-based guideline for minimally invasive surgery and electrosurgical techniques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&lt;EndNote&gt;&lt;Cite&gt;&lt;Author&gt;la Chapelle&lt;/Author&gt;&lt;Year&gt;2012&lt;/Year&gt;&lt;RecNum&gt;912&lt;/RecNum&gt;&lt;DisplayText&gt;(la Chapelle et al., 2012)&lt;/DisplayText&gt;&lt;record&gt;&lt;rec-number&gt;912&lt;/rec-number&gt;&lt;foreign-keys&gt;&lt;key app="EN" db-id="depfdf55ydt258ea5zfvdsvi0fzdxdxr0pef" timestamp="1507260219"&gt;912&lt;/key&gt;&lt;key app="ENWeb" db-id=""&gt;0&lt;/key&gt;&lt;/foreign-keys&gt;&lt;ref-type name="Journal Article"&gt;17&lt;/ref-type&gt;&lt;contributors&gt;&lt;authors&gt;&lt;author&gt;la Chapelle, Claire F.&lt;/author&gt;&lt;author&gt;Bemelman, Willem A.&lt;/author&gt;&lt;author&gt;Bongers, Marlies Y.&lt;/author&gt;&lt;author&gt;van Barneveld, Teus A.&lt;/author&gt;&lt;author&gt;Jansen, Frank Willem&lt;/author&gt;&lt;/authors&gt;&lt;/contributors&gt;&lt;titles&gt;&lt;title&gt;A multidisciplinary evidence-based guideline for minimally invasive surgery: part 2—laparoscopic port instruments, trocar site closure, and electrosurgical techniques&lt;/title&gt;&lt;secondary-title&gt;Gynecological Surgery&lt;/secondary-title&gt;&lt;/titles&gt;&lt;periodical&gt;&lt;full-title&gt;Gynecological Surgery&lt;/full-title&gt;&lt;/periodical&gt;&lt;pages&gt;11-23&lt;/pages&gt;&lt;volume&gt;10&lt;/volume&gt;&lt;number&gt;1&lt;/number&gt;&lt;dates&gt;&lt;year&gt;2012&lt;/year&gt;&lt;/dates&gt;&lt;isbn&gt;1613-2076&amp;#xD;1613-2084&lt;/isbn&gt;&lt;urls&gt;&lt;/urls&gt;&lt;electronic-resource-num&gt;10.1007/s10397-012-0776-y&lt;/electronic-resource-num&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16" w:tooltip="la Chapelle, 2012 #912" w:history="1">
        <w:r w:rsidR="00DF19BA" w:rsidRPr="00A471AE">
          <w:rPr>
            <w:rFonts w:asciiTheme="minorHAnsi" w:hAnsiTheme="minorHAnsi" w:cstheme="minorHAnsi"/>
            <w:noProof/>
          </w:rPr>
          <w:t>la Chapelle et al., 2012</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AORN’s Recommended Practices for Electrosurgery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&lt;EndNote&gt;&lt;Cite&gt;&lt;Author&gt;AORN&lt;/Author&gt;&lt;Year&gt;2012&lt;/Year&gt;&lt;RecNum&gt;2119&lt;/RecNum&gt;&lt;DisplayText&gt;(AORN, 2012; Spruce and Braswell, 2012)&lt;/DisplayText&gt;&lt;record&gt;&lt;rec-number&gt;2119&lt;/rec-number&gt;&lt;foreign-keys&gt;&lt;key app="EN" db-id="rzedt550fxftxde05taxr5r7xppa52fa0d2z" timestamp="1514404004"&gt;2119&lt;/key&gt;&lt;/foreign-keys&gt;&lt;ref-type name="Web Page"&gt;12&lt;/ref-type&gt;&lt;contributors&gt;&lt;authors&gt;&lt;author&gt;AORN &lt;/author&gt;&lt;/authors&gt;&lt;/contributors&gt;&lt;titles&gt;&lt;title&gt;Recommended Practices for Electrosurgery 99-118.&lt;/title&gt;&lt;secondary-title&gt;Perioperative Standards and Recommended Practices: Equipment and Product Safety&lt;/secondary-title&gt;&lt;/titles&gt;&lt;dates&gt;&lt;year&gt;2012&lt;/year&gt;&lt;/dates&gt;&lt;urls&gt;&lt;related-urls&gt;&lt;url&gt;https://www.medline.com/media/mkt/pdf/research/or-safety-lean/AORN-electrosurgery-guidelines.pdf&lt;/url&gt;&lt;/related-urls&gt;&lt;/urls&gt;&lt;/record&gt;&lt;/Cite&gt;&lt;Cite&gt;&lt;Author&gt;Spruce&lt;/Author&gt;&lt;Year&gt;2012&lt;/Year&gt;&lt;RecNum&gt;2120&lt;/RecNum&gt;&lt;record&gt;&lt;rec-number&gt;2120&lt;/rec-number&gt;&lt;foreign-keys&gt;&lt;key app="EN" db-id="rzedt550fxftxde05taxr5r7xppa52fa0d2z" timestamp="1514407660"&gt;2120&lt;/key&gt;&lt;/foreign-keys&gt;&lt;ref-type name="Journal Article"&gt;17&lt;/ref-type&gt;&lt;contributors&gt;&lt;authors&gt;&lt;author&gt;Spruce, L.&lt;/author&gt;&lt;author&gt;Braswell, M.L.&lt;/author&gt;&lt;/authors&gt;&lt;/contributors&gt;&lt;titles&gt;&lt;title&gt;Implementing AORN Recommended Practices for Electrosurgery&lt;/title&gt;&lt;secondary-title&gt;AORN Journal 9&lt;/secondary-title&gt;&lt;/titles&gt;&lt;periodical&gt;&lt;full-title&gt;AORN Journal 9&lt;/full-title&gt;&lt;/periodical&gt;&lt;pages&gt;373-387&lt;/pages&gt;&lt;volume&gt;95&lt;/volume&gt;&lt;number&gt;3&lt;/number&gt;&lt;dates&gt;&lt;year&gt;2012&lt;/year&gt;&lt;/dates&gt;&lt;urls&gt;&lt;/urls&gt;&lt;/record&gt;&lt;/Cite&gt;&lt;/EndNote&gt;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2" w:tooltip="AORN, 2012 #2119" w:history="1">
        <w:r w:rsidR="00DF19BA" w:rsidRPr="00A471AE">
          <w:rPr>
            <w:rFonts w:asciiTheme="minorHAnsi" w:hAnsiTheme="minorHAnsi" w:cstheme="minorHAnsi"/>
            <w:noProof/>
          </w:rPr>
          <w:t>AORN, 2012</w:t>
        </w:r>
      </w:hyperlink>
      <w:r w:rsidRPr="00A471AE">
        <w:rPr>
          <w:rFonts w:asciiTheme="minorHAnsi" w:hAnsiTheme="minorHAnsi" w:cstheme="minorHAnsi"/>
          <w:noProof/>
        </w:rPr>
        <w:t xml:space="preserve">; </w:t>
      </w:r>
      <w:hyperlink w:anchor="_ENREF_25" w:tooltip="Spruce, 2012 #2120" w:history="1">
        <w:r w:rsidR="00DF19BA" w:rsidRPr="00A471AE">
          <w:rPr>
            <w:rFonts w:asciiTheme="minorHAnsi" w:hAnsiTheme="minorHAnsi" w:cstheme="minorHAnsi"/>
            <w:noProof/>
          </w:rPr>
          <w:t>Spruce and Braswell, 2012</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w:t>
      </w:r>
      <w:r w:rsidRPr="00A471AE">
        <w:rPr>
          <w:rFonts w:asciiTheme="minorHAnsi" w:hAnsiTheme="minorHAnsi" w:cstheme="minorHAnsi"/>
          <w:bCs/>
        </w:rPr>
        <w:t xml:space="preserve">AST Standards of Practice for Use of Electrosurgery </w:t>
      </w:r>
      <w:r w:rsidRPr="00A471AE">
        <w:rPr>
          <w:rFonts w:asciiTheme="minorHAnsi" w:hAnsiTheme="minorHAnsi" w:cstheme="minorHAnsi"/>
          <w:bCs/>
        </w:rPr>
        <w:fldChar w:fldCharType="begin"/>
      </w:r>
      <w:r w:rsidRPr="00A471AE">
        <w:rPr>
          <w:rFonts w:asciiTheme="minorHAnsi" w:hAnsiTheme="minorHAnsi" w:cstheme="minorHAnsi"/>
          <w:bCs/>
        </w:rPr>
        <w:instrText xml:space="preserve"> ADDIN EN.CITE &lt;EndNote&gt;&lt;Cite&gt;&lt;Author&gt;AST&lt;/Author&gt;&lt;Year&gt;2012&lt;/Year&gt;&lt;RecNum&gt;923&lt;/RecNum&gt;&lt;DisplayText&gt;(AST, 2012)&lt;/DisplayText&gt;&lt;record&gt;&lt;rec-number&gt;923&lt;/rec-number&gt;&lt;foreign-keys&gt;&lt;key app="EN" db-id="depfdf55ydt258ea5zfvdsvi0fzdxdxr0pef" timestamp="1507262124"&gt;923&lt;/key&gt;&lt;/foreign-keys&gt;&lt;ref-type name="Web Page"&gt;12&lt;/ref-type&gt;&lt;contributors&gt;&lt;authors&gt;&lt;author&gt;AST&lt;/author&gt;&lt;/authors&gt;&lt;/contributors&gt;&lt;titles&gt;&lt;title&gt;AST Standards of Practice for Use of Electrosurgery &lt;/title&gt;&lt;/titles&gt;&lt;volume&gt; &lt;/volume&gt;&lt;dates&gt;&lt;year&gt;2012&lt;/year&gt;&lt;/dates&gt;&lt;publisher&gt;Association of Surgical Technologists Education and Professional Standards Committee.&lt;/publisher&gt;&lt;urls&gt;&lt;related-urls&gt;&lt;url&gt;http://www.ast.org/uploadedFiles/Main_Site/Content/About_Us/Standard%20Electrosurgery.pdf&lt;/url&gt;&lt;/related-urls&gt;&lt;/urls&gt;&lt;/record&gt;&lt;/Cite&gt;&lt;/EndNote&gt;</w:instrText>
      </w:r>
      <w:r w:rsidRPr="00A471AE">
        <w:rPr>
          <w:rFonts w:asciiTheme="minorHAnsi" w:hAnsiTheme="minorHAnsi" w:cstheme="minorHAnsi"/>
          <w:bCs/>
        </w:rPr>
        <w:fldChar w:fldCharType="separate"/>
      </w:r>
      <w:r w:rsidRPr="00A471AE">
        <w:rPr>
          <w:rFonts w:asciiTheme="minorHAnsi" w:hAnsiTheme="minorHAnsi" w:cstheme="minorHAnsi"/>
          <w:bCs/>
          <w:noProof/>
        </w:rPr>
        <w:t>(</w:t>
      </w:r>
      <w:hyperlink w:anchor="_ENREF_3" w:tooltip="AST, 2012 #923" w:history="1">
        <w:r w:rsidR="00DF19BA" w:rsidRPr="00A471AE">
          <w:rPr>
            <w:rFonts w:asciiTheme="minorHAnsi" w:hAnsiTheme="minorHAnsi" w:cstheme="minorHAnsi"/>
            <w:bCs/>
            <w:noProof/>
          </w:rPr>
          <w:t>AST, 2012</w:t>
        </w:r>
      </w:hyperlink>
      <w:r w:rsidRPr="00A471AE">
        <w:rPr>
          <w:rFonts w:asciiTheme="minorHAnsi" w:hAnsiTheme="minorHAnsi" w:cstheme="minorHAnsi"/>
          <w:bCs/>
          <w:noProof/>
        </w:rPr>
        <w:t>)</w:t>
      </w:r>
      <w:r w:rsidRPr="00A471AE">
        <w:rPr>
          <w:rFonts w:asciiTheme="minorHAnsi" w:hAnsiTheme="minorHAnsi" w:cstheme="minorHAnsi"/>
          <w:bCs/>
        </w:rPr>
        <w:fldChar w:fldCharType="end"/>
      </w:r>
      <w:r w:rsidRPr="00A471AE">
        <w:rPr>
          <w:rFonts w:asciiTheme="minorHAnsi" w:hAnsiTheme="minorHAnsi" w:cstheme="minorHAnsi"/>
          <w:bCs/>
        </w:rPr>
        <w:t xml:space="preserve">, and </w:t>
      </w:r>
      <w:r w:rsidRPr="00A471AE">
        <w:rPr>
          <w:rFonts w:asciiTheme="minorHAnsi" w:hAnsiTheme="minorHAnsi" w:cstheme="minorHAnsi"/>
          <w:bCs/>
          <w:color w:val="000000"/>
        </w:rPr>
        <w:t xml:space="preserve">Guideline Implementation: Surgical Smoke Safety </w:t>
      </w:r>
      <w:r w:rsidRPr="00A471AE">
        <w:rPr>
          <w:rFonts w:asciiTheme="minorHAnsi" w:hAnsiTheme="minorHAnsi" w:cstheme="minorHAnsi"/>
          <w:bCs/>
          <w:color w:val="000000"/>
        </w:rPr>
        <w:fldChar w:fldCharType="begin"/>
      </w:r>
      <w:r w:rsidRPr="00A471AE">
        <w:rPr>
          <w:rFonts w:asciiTheme="minorHAnsi" w:hAnsiTheme="minorHAnsi" w:cstheme="minorHAnsi"/>
          <w:bCs/>
          <w:color w:val="000000"/>
        </w:rPr>
        <w:instrText xml:space="preserve"> ADDIN EN.CITE &lt;EndNote&gt;&lt;Cite&gt;&lt;Author&gt;Fencl&lt;/Author&gt;&lt;Year&gt;2017&lt;/Year&gt;&lt;RecNum&gt;1723&lt;/RecNum&gt;&lt;DisplayText&gt;(Fencl, 2017)&lt;/DisplayText&gt;&lt;record&gt;&lt;rec-number&gt;1723&lt;/rec-number&gt;&lt;foreign-keys&gt;&lt;key app="EN" db-id="rzedt550fxftxde05taxr5r7xppa52fa0d2z" timestamp="1514392690"&gt;1723&lt;/key&gt;&lt;/foreign-keys&gt;&lt;ref-type name="Journal Article"&gt;17&lt;/ref-type&gt;&lt;contributors&gt;&lt;authors&gt;&lt;author&gt;Fencl, J. L.&lt;/author&gt;&lt;/authors&gt;&lt;/contributors&gt;&lt;titles&gt;&lt;title&gt;Guideline Implementation: Surgical Smoke Safety&lt;/title&gt;&lt;secondary-title&gt;AORN Journal&lt;/secondary-title&gt;&lt;/titles&gt;&lt;periodical&gt;&lt;full-title&gt;AORN Journal&lt;/full-title&gt;&lt;/periodical&gt;&lt;pages&gt;488-497&lt;/pages&gt;&lt;volume&gt;105&lt;/volume&gt;&lt;number&gt;5&lt;/number&gt;&lt;keywords&gt;&lt;keyword&gt;respiratory protection&lt;/keyword&gt;&lt;keyword&gt;smoke evacuation&lt;/keyword&gt;&lt;keyword&gt;surgical plume&lt;/keyword&gt;&lt;keyword&gt;surgical smoke&lt;/keyword&gt;&lt;keyword&gt;*Health Knowledge, Attitudes, Practice&lt;/keyword&gt;&lt;keyword&gt;Humans&lt;/keyword&gt;&lt;keyword&gt;*Operating Rooms&lt;/keyword&gt;&lt;keyword&gt;*Perioperative Nursing/ed [Education]&lt;/keyword&gt;&lt;keyword&gt;*Practice Guidelines as Topic&lt;/keyword&gt;&lt;keyword&gt;Safety&lt;/keyword&gt;&lt;keyword&gt;*Smoke/ae [Adverse Effects]&lt;/keyword&gt;&lt;keyword&gt;*Smoke/pc [Prevention &amp;amp; Control]&lt;/keyword&gt;&lt;keyword&gt;*Ventilation/mt [Methods]&lt;/keyword&gt;&lt;keyword&gt;0 (Smoke)&lt;/keyword&gt;&lt;/keywords&gt;&lt;dates&gt;&lt;year&gt;2017&lt;/year&gt;&lt;pub-dates&gt;&lt;date&gt;2017 May&lt;/date&gt;&lt;/pub-dates&gt;&lt;/dates&gt;&lt;isbn&gt;0001-2092&lt;/isbn&gt;&lt;accession-num&gt;28454614&lt;/accession-num&gt;&lt;work-type&gt;Journal Article&lt;/work-type&gt;&lt;urls&gt;&lt;related-urls&gt;&lt;url&gt;http://ovidsp.ovid.com/ovidweb.cgi?T=JS&amp;amp;PAGE=reference&amp;amp;AN=28454614&amp;amp;D=medl&amp;amp;NEWS=N&amp;amp;ID=mddh999&amp;amp;PASSWORD=mdnd2014&amp;amp;CSC=Y&lt;/url&gt;&lt;url&gt;https://hostedvl106.quosavl.com/qb/doc/8d9p57p56m04tf9af2nbdntt5g&lt;/url&gt;&lt;/related-urls&gt;&lt;/urls&gt;&lt;electronic-resource-num&gt;10.1016/j.aorn.2017.03.006&lt;/electronic-resource-num&gt;&lt;language&gt;English&lt;/language&gt;&lt;/record&gt;&lt;/Cite&gt;&lt;/EndNote&gt;</w:instrText>
      </w:r>
      <w:r w:rsidRPr="00A471AE">
        <w:rPr>
          <w:rFonts w:asciiTheme="minorHAnsi" w:hAnsiTheme="minorHAnsi" w:cstheme="minorHAnsi"/>
          <w:bCs/>
          <w:color w:val="000000"/>
        </w:rPr>
        <w:fldChar w:fldCharType="separate"/>
      </w:r>
      <w:r w:rsidRPr="00A471AE">
        <w:rPr>
          <w:rFonts w:asciiTheme="minorHAnsi" w:hAnsiTheme="minorHAnsi" w:cstheme="minorHAnsi"/>
          <w:bCs/>
          <w:noProof/>
          <w:color w:val="000000"/>
        </w:rPr>
        <w:t>(</w:t>
      </w:r>
      <w:hyperlink w:anchor="_ENREF_10" w:tooltip="Fencl, 2017 #1723" w:history="1">
        <w:r w:rsidR="00DF19BA" w:rsidRPr="00A471AE">
          <w:rPr>
            <w:rFonts w:asciiTheme="minorHAnsi" w:hAnsiTheme="minorHAnsi" w:cstheme="minorHAnsi"/>
            <w:bCs/>
            <w:noProof/>
            <w:color w:val="000000"/>
          </w:rPr>
          <w:t>Fencl, 2017</w:t>
        </w:r>
      </w:hyperlink>
      <w:r w:rsidRPr="00A471AE">
        <w:rPr>
          <w:rFonts w:asciiTheme="minorHAnsi" w:hAnsiTheme="minorHAnsi" w:cstheme="minorHAnsi"/>
          <w:bCs/>
          <w:noProof/>
          <w:color w:val="000000"/>
        </w:rPr>
        <w:t>)</w:t>
      </w:r>
      <w:r w:rsidRPr="00A471AE">
        <w:rPr>
          <w:rFonts w:asciiTheme="minorHAnsi" w:hAnsiTheme="minorHAnsi" w:cstheme="minorHAnsi"/>
          <w:bCs/>
          <w:color w:val="000000"/>
        </w:rPr>
        <w:fldChar w:fldCharType="end"/>
      </w:r>
      <w:r w:rsidRPr="00A471AE">
        <w:rPr>
          <w:rFonts w:asciiTheme="minorHAnsi" w:hAnsiTheme="minorHAnsi" w:cstheme="minorHAnsi"/>
          <w:bCs/>
          <w:color w:val="000000"/>
        </w:rPr>
        <w:t>.</w:t>
      </w:r>
    </w:p>
    <w:p w14:paraId="1759B9C8" w14:textId="6C507173" w:rsidR="00A471AE" w:rsidRDefault="00A471AE" w:rsidP="00A471AE">
      <w:pPr>
        <w:rPr>
          <w:rFonts w:asciiTheme="minorHAnsi" w:hAnsiTheme="minorHAnsi" w:cstheme="minorHAnsi"/>
          <w:bCs/>
          <w:color w:val="000000"/>
        </w:rPr>
      </w:pPr>
    </w:p>
    <w:p w14:paraId="6D70639D" w14:textId="2ABFA0CA" w:rsidR="00D55C11" w:rsidRPr="008168D9" w:rsidRDefault="00D55C11" w:rsidP="00D55C11">
      <w:pPr>
        <w:keepNext/>
        <w:spacing w:after="0"/>
        <w:rPr>
          <w:rFonts w:ascii="Arial Bold" w:hAnsi="Arial Bold"/>
          <w:b/>
          <w:color w:val="000000"/>
          <w:szCs w:val="24"/>
          <w:lang w:val="en-GB"/>
        </w:rPr>
      </w:pPr>
      <w:bookmarkStart w:id="87" w:name="_Ref10121502"/>
      <w:r w:rsidRPr="008168D9">
        <w:rPr>
          <w:rFonts w:ascii="Arial Bold" w:hAnsi="Arial Bold"/>
          <w:b/>
          <w:color w:val="000000"/>
          <w:szCs w:val="24"/>
          <w:lang w:val="en-GB"/>
        </w:rPr>
        <w:t xml:space="preserve">Table </w:t>
      </w:r>
      <w:r w:rsidRPr="008168D9">
        <w:rPr>
          <w:rFonts w:ascii="Arial Bold" w:hAnsi="Arial Bold"/>
          <w:b/>
          <w:color w:val="000000"/>
          <w:szCs w:val="24"/>
          <w:lang w:val="en-GB"/>
        </w:rPr>
        <w:fldChar w:fldCharType="begin"/>
      </w:r>
      <w:r w:rsidRPr="008168D9">
        <w:rPr>
          <w:rFonts w:ascii="Arial Bold" w:hAnsi="Arial Bold"/>
          <w:b/>
          <w:color w:val="000000"/>
          <w:szCs w:val="24"/>
          <w:lang w:val="en-GB"/>
        </w:rPr>
        <w:instrText xml:space="preserve"> SEQ Table \* ARABIC </w:instrText>
      </w:r>
      <w:r w:rsidRPr="008168D9">
        <w:rPr>
          <w:rFonts w:ascii="Arial Bold" w:hAnsi="Arial Bold"/>
          <w:b/>
          <w:color w:val="000000"/>
          <w:szCs w:val="24"/>
          <w:lang w:val="en-GB"/>
        </w:rPr>
        <w:fldChar w:fldCharType="separate"/>
      </w:r>
      <w:r w:rsidR="002E624F">
        <w:rPr>
          <w:rFonts w:ascii="Arial Bold" w:hAnsi="Arial Bold"/>
          <w:b/>
          <w:noProof/>
          <w:color w:val="000000"/>
          <w:szCs w:val="24"/>
          <w:lang w:val="en-GB"/>
        </w:rPr>
        <w:t>2</w:t>
      </w:r>
      <w:r w:rsidRPr="008168D9">
        <w:rPr>
          <w:rFonts w:ascii="Arial Bold" w:hAnsi="Arial Bold"/>
          <w:b/>
          <w:color w:val="000000"/>
          <w:szCs w:val="24"/>
          <w:lang w:val="en-GB"/>
        </w:rPr>
        <w:fldChar w:fldCharType="end"/>
      </w:r>
      <w:bookmarkEnd w:id="87"/>
      <w:r w:rsidRPr="008168D9">
        <w:rPr>
          <w:rFonts w:ascii="Arial Bold" w:hAnsi="Arial Bold"/>
          <w:b/>
          <w:noProof/>
          <w:color w:val="000000"/>
          <w:szCs w:val="24"/>
          <w:lang w:val="en-GB"/>
        </w:rPr>
        <w:t>: Benefits/Advantages and Disadvantages/Risks of Energy-based Systems</w:t>
      </w:r>
    </w:p>
    <w:p w14:paraId="0BAA6BF5" w14:textId="73C6C6D3" w:rsidR="00D55C11" w:rsidRPr="008168D9" w:rsidRDefault="00D55C11" w:rsidP="00D55C11">
      <w:pPr>
        <w:spacing w:after="0"/>
        <w:rPr>
          <w:rFonts w:cs="Arial"/>
          <w:b/>
          <w:sz w:val="20"/>
          <w:szCs w:val="20"/>
        </w:rPr>
      </w:pPr>
      <w:r w:rsidRPr="008168D9">
        <w:rPr>
          <w:rFonts w:cs="Arial"/>
          <w:b/>
          <w:sz w:val="20"/>
          <w:szCs w:val="20"/>
        </w:rPr>
        <w:fldChar w:fldCharType="begin">
          <w:fldData xml:space="preserve">PEVuZE5vdGU+PENpdGU+PEF1dGhvcj5MYXc8L0F1dGhvcj48WWVhcj4yMDE0PC9ZZWFyPjxSZWNO
dW0+OTEzPC9SZWNOdW0+PERpc3BsYXlUZXh0PihMYXcgZXQgYWwuLCAyMDE0OyBTYW5rYXJhbmFy
YXlhbmFuIGV0IGFsLiwgMjAxMzsgVmlsb3MgYW5kIFJhamFrdW1hciwgMjAxMyk8L0Rpc3BsYXlU
ZXh0PjxyZWNvcmQ+PHJlYy1udW1iZXI+OTEzPC9yZWMtbnVtYmVyPjxmb3JlaWduLWtleXM+PGtl
eSBhcHA9IkVOIiBkYi1pZD0iZGVwZmRmNTV5ZHQyNThlYTV6ZnZkc3ZpMGZ6ZHhkeHIwcGVmIiB0
aW1lc3RhbXA9IjE1MDcyNjAyNDQiPjkxMzwva2V5PjxrZXkgYXBwPSJFTldlYiIgZGItaWQ9IiI+
MDwva2V5PjwvZm9yZWlnbi1rZXlzPjxyZWYtdHlwZSBuYW1lPSJKb3VybmFsIEFydGljbGUiPjE3
PC9yZWYtdHlwZT48Y29udHJpYnV0b3JzPjxhdXRob3JzPjxhdXRob3I+TGF3LCBLLiBTLjwvYXV0
aG9yPjxhdXRob3I+QWJib3R0LCBKLiBBLjwvYXV0aG9yPjxhdXRob3I+THlvbnMsIFMuIEQuPC9h
dXRob3I+PC9hdXRob3JzPjwvY29udHJpYnV0b3JzPjxhdXRoLWFkZHJlc3M+Q29uc3VsdGFudCBP
YnN0ZXRyaWNpYW4gYW5kIEd5bmVjb2xvZ2lzdCwgR3JlZW5zbG9wZXMgT2JzdGV0cmljcyBhbmQg
R3luYWVjb2xvZ3ksIEdyZWVuc2xvcGVzOyBTZW5pb3IgTGVjdHVyZXIsIFNjaG9vbCBvZiBNZWRp
Y2luZSwgVGhlIFVuaXZlcnNpdHkgb2YgUXVlZW5zbGFuZCwgQnJpc2JhbmUuJiN4RDtBc3NvY2lh
dGUgUHJvZmVzc29yLiYjeEQ7U2VuaW9yIExlY3R1cmVyLCBTY2hvb2wgb2YgV29tZW4gYW5kIENo
aWxkcmVuJmFwb3M7cyBIZWFsdGgsIFRoZSBVbml2ZXJzaXR5IG9mIE5ldyBTb3V0aCBXYWxlcywg
U3lkbmV5LCBBdXN0cmFsaWEuPC9hdXRoLWFkZHJlc3M+PHRpdGxlcz48dGl0bGU+RW5lcmd5IHNv
dXJjZXMgZm9yIGd5bmVjb2xvZ2ljIGxhcGFyb3Njb3BpYyBzdXJnZXJ5OiBhIHJldmlldyBvZiB0
aGUgbGl0ZXJhdHVyZTwvdGl0bGU+PHNlY29uZGFyeS10aXRsZT5PYnN0ZXQgR3luZWNvbCBTdXJ2
PC9zZWNvbmRhcnktdGl0bGU+PGFsdC10aXRsZT5PYnN0ZXRyaWNhbCAmYW1wOyBneW5lY29sb2dp
Y2FsIHN1cnZleTwvYWx0LXRpdGxlPjwvdGl0bGVzPjxwZXJpb2RpY2FsPjxmdWxsLXRpdGxlPk9i
c3RldCBHeW5lY29sIFN1cnY8L2Z1bGwtdGl0bGU+PGFiYnItMT5PYnN0ZXRyaWNhbCAmYW1wOyBn
eW5lY29sb2dpY2FsIHN1cnZleTwvYWJici0xPjwvcGVyaW9kaWNhbD48YWx0LXBlcmlvZGljYWw+
PGZ1bGwtdGl0bGU+T2JzdGV0IEd5bmVjb2wgU3VydjwvZnVsbC10aXRsZT48YWJici0xPk9ic3Rl
dHJpY2FsICZhbXA7IGd5bmVjb2xvZ2ljYWwgc3VydmV5PC9hYmJyLTE+PC9hbHQtcGVyaW9kaWNh
bD48cGFnZXM+NzYzLTc2PC9wYWdlcz48dm9sdW1lPjY5PC92b2x1bWU+PG51bWJlcj4xMjwvbnVt
YmVyPjxrZXl3b3Jkcz48a2V5d29yZD5BbmltYWxzPC9rZXl3b3JkPjxrZXl3b3JkPkVsZWN0cm9z
dXJnZXJ5L2FkdmVyc2UgZWZmZWN0cy9pbnN0cnVtZW50YXRpb24vKm1ldGhvZHM8L2tleXdvcmQ+
PGtleXdvcmQ+RmVtYWxlPC9rZXl3b3JkPjxrZXl3b3JkPkd5bmVjb2xvZ2ljIFN1cmdpY2FsIFBy
b2NlZHVyZXMvaW5zdHJ1bWVudGF0aW9uLyptZXRob2RzPC9rZXl3b3JkPjxrZXl3b3JkPkh1bWFu
czwva2V5d29yZD48a2V5d29yZD5MYXBhcm9zY29weS8qbWV0aG9kczwva2V5d29yZD48a2V5d29y
ZD5MYXNlciBUaGVyYXB5PC9rZXl3b3JkPjxrZXl3b3JkPlVsdHJhc29uaWMgVGhlcmFweS9pbnN0
cnVtZW50YXRpb248L2tleXdvcmQ+PC9rZXl3b3Jkcz48ZGF0ZXM+PHllYXI+MjAxNDwveWVhcj48
cHViLWRhdGVzPjxkYXRlPkRlYzwvZGF0ZT48L3B1Yi1kYXRlcz48L2RhdGVzPjxpc2JuPjE1MzMt
OTg2NiAoRWxlY3Ryb25pYykmI3hEOzAwMjktNzgyOCAoTGlua2luZyk8L2lzYm4+PGFjY2Vzc2lv
bi1udW0+MjU1MDMxMTA8L2FjY2Vzc2lvbi1udW0+PHVybHM+PHJlbGF0ZWQtdXJscz48dXJsPmh0
dHA6Ly93d3cubmNiaS5ubG0ubmloLmdvdi9wdWJtZWQvMjU1MDMxMTA8L3VybD48L3JlbGF0ZWQt
dXJscz48L3VybHM+PGVsZWN0cm9uaWMtcmVzb3VyY2UtbnVtPjEwLjEwOTcvT0dYLjAwMDAwMDAw
MDAwMDAxMzA8L2VsZWN0cm9uaWMtcmVzb3VyY2UtbnVtPjwvcmVjb3JkPjwvQ2l0ZT48Q2l0ZT48
QXV0aG9yPlNhbmthcmFuYXJheWFuYW48L0F1dGhvcj48WWVhcj4yMDEzPC9ZZWFyPjxSZWNOdW0+
NTgxPC9SZWNOdW0+PHJlY29yZD48cmVjLW51bWJlcj41ODE8L3JlYy1udW1iZXI+PGZvcmVpZ24t
a2V5cz48a2V5IGFwcD0iRU4iIGRiLWlkPSJkZXBmZGY1NXlkdDI1OGVhNXpmdmRzdmkwZnpkeGR4
cjBwZWYiIHRpbWVzdGFtcD0iMTUwNTQ0MjQ2NiI+NTgxPC9rZXk+PC9mb3JlaWduLWtleXM+PHJl
Zi10eXBlIG5hbWU9IkpvdXJuYWwgQXJ0aWNsZSI+MTc8L3JlZi10eXBlPjxjb250cmlidXRvcnM+
PGF1dGhvcnM+PGF1dGhvcj5TYW5rYXJhbmFyYXlhbmFuLCBHLjwvYXV0aG9yPjxhdXRob3I+UmVz
YXB1LCBSLiBSLjwvYXV0aG9yPjxhdXRob3I+Sm9uZXMsIEQuIEIuPC9hdXRob3I+PGF1dGhvcj5T
Y2h3YWl0emJlcmcsIFMuPC9hdXRob3I+PGF1dGhvcj5EZSwgUy48L2F1dGhvcj48L2F1dGhvcnM+
PC9jb250cmlidXRvcnM+PGF1dGgtYWRkcmVzcz5TLiBEZSwgRGVwYXJ0bWVudCBvZiBNZWNoYW5p
Y2FsLCBBZXJvc3BhY2UgYW5kIE51Y2xlYXIgRW5naW5lZXJpbmcsIENlbnRlciBmb3IgTW9kZWxp
bmcsIFNpbXVsYXRpb24gYW5kIEltYWdpbmcgaW4gTWVkaWNpbmUsIFJlbnNzZWxhZXIgUG9seXRl
Y2huaWMgSW5zdGl0dXRlLCAxMTAsIDh0aCBTdHJlZXQsIFRyb3ksIE5ZIDEyMTgwLCBVbml0ZWQg
U3RhdGVzLiBFLW1haWw6IGRlc0BycGkuZWR1JiN4RDsoU2Fua2FyYW5hcmF5YW5hbiwgUmVzYXB1
LCBEZSkgRGVwYXJ0bWVudCBvZiBNZWNoYW5pY2FsLCBBZXJvc3BhY2UgYW5kIE51Y2xlYXIgRW5n
aW5lZXJpbmcsIENlbnRlciBmb3IgTW9kZWxpbmcsIFNpbXVsYXRpb24gYW5kIEltYWdpbmcgaW4g
TWVkaWNpbmUsIFJlbnNzZWxhZXIgUG9seXRlY2huaWMgSW5zdGl0dXRlLCAxMTAsIDh0aCBTdHJl
ZXQsIFRyb3ksIE5ZIDEyMTgwLCBVbml0ZWQgU3RhdGVzJiN4RDsoSm9uZXMpIEJldGggSXNyYWVs
IERlYWNvbmVzcyBNZWRpY2FsIENlbnRlciwgSGFydmFyZCBNZWRpY2FsIFNjaG9vbCwgQm9zdG9u
LCBNQSwgVW5pdGVkIFN0YXRlcyYjeEQ7KFNjaHdhaXR6YmVyZykgQ2FtYnJpZGdlIEhlYWx0aCBB
bGxpYW5jZSwgQ2FtYnJpZGdlLCBNQSwgVW5pdGVkIFN0YXRlcyYjeEQ7KFNjaHdhaXR6YmVyZykg
SGFydmFyZCBNZWRpY2FsIFNjaG9vbCwgQm9zdG9uLCBNQSwgVW5pdGVkIFN0YXRlczwvYXV0aC1h
ZGRyZXNzPjx0aXRsZXM+PHRpdGxlPkNvbW1vbiB1c2VzIGFuZCBjaXRlZCBjb21wbGljYXRpb25z
IG9mIGVuZXJneSBpbiBzdXJnZXJ5PC90aXRsZT48c2Vjb25kYXJ5LXRpdGxlPlN1cmdpY2FsIEVu
ZG9zY29weSBhbmQgT3RoZXIgSW50ZXJ2ZW50aW9uYWwgVGVjaG5pcXVlczwvc2Vjb25kYXJ5LXRp
dGxlPjwvdGl0bGVzPjxwZXJpb2RpY2FsPjxmdWxsLXRpdGxlPlN1cmdpY2FsIEVuZG9zY29weSBh
bmQgT3RoZXIgSW50ZXJ2ZW50aW9uYWwgVGVjaG5pcXVlczwvZnVsbC10aXRsZT48L3BlcmlvZGlj
YWw+PHBhZ2VzPjMwNTYtMzA3MjwvcGFnZXM+PHZvbHVtZT4yNyAoOSk8L3ZvbHVtZT48bnVtYmVy
Pjk8L251bWJlcj48a2V5d29yZHM+PGtleXdvcmQ+QXJnb24gYmVhbSBjb2FndWxhdGlvbjwva2V5
d29yZD48a2V5d29yZD5FbGVjdHJvc3VyZ2VyeTwva2V5d29yZD48a2V5d29yZD5FbWJvbGlzbTwv
a2V5d29yZD48a2V5d29yZD5GaXJlPC9rZXl3b3JkPjxrZXl3b3JkPkhhcm1vbmljIHNjYWxwZWw8
L2tleXdvcmQ+PGtleXdvcmQ+TGFzZXI8L2tleXdvcmQ+PGtleXdvcmQ+TWluaW1hbGx5IGludmFz
aXZlIHN1cmdlcnk8L2tleXdvcmQ+PGtleXdvcmQ+UmFkaW8gZnJlcXVlbmN5IGFibGF0aW9uPC9r
ZXl3b3JkPjxrZXl3b3JkPlRoZXJtYWwgZGFtYWdlPC9rZXl3b3JkPjxrZXl3b3JkPlVsdHJhc29u
aWM8L2tleXdvcmQ+PGtleXdvcmQ+YWlyIGVtYm9saXNtL2NvIFtDb21wbGljYXRpb25dPC9rZXl3
b3JkPjxrZXl3b3JkPmFyZ29uIGxhc2VyPC9rZXl3b3JkPjxrZXl3b3JkPmFyZ29uIHBsYXNtYSBj
b2FndWxhdGlvbjwva2V5d29yZD48a2V5d29yZD5iaWxpYXJ5IHRyYWN0IGhlbW9ycmhhZ2UvY28g
W0NvbXBsaWNhdGlvbl08L2tleXdvcmQ+PGtleXdvcmQ+YmxlZWRpbmcvY28gW0NvbXBsaWNhdGlv
bl08L2tleXdvcmQ+PGtleXdvcmQ+YnVybi9jbyBbQ29tcGxpY2F0aW9uXTwva2V5d29yZD48a2V5
d29yZD5jYXVzZSBvZiBkZWF0aDwva2V5d29yZD48a2V5d29yZD5jYXV0ZXJpemF0aW9uPC9rZXl3
b3JkPjxrZXl3b3JkPmNvbG9uIGRpc2Vhc2UvY28gW0NvbXBsaWNhdGlvbl08L2tleXdvcmQ+PGtl
eXdvcmQ+Y29sb3JlY3RhbCBjYXJjaW5vbWEvY28gW0NvbXBsaWNhdGlvbl08L2tleXdvcmQ+PGtl
eXdvcmQ+Y29zdDwva2V5d29yZD48a2V5d29yZD5jdXR0aW5nPC9rZXl3b3JkPjxrZXl3b3JkPmRl
c2ljY2F0aW9uPC9rZXl3b3JkPjxrZXl3b3JkPmVsZWN0cm9jb2FndWxhdGlvbjwva2V5d29yZD48
a2V5d29yZD5lbGVjdHJvbWFnbmV0aWMgZmllbGQ8L2tleXdvcmQ+PGtleXdvcmQ+ZW1waHlzZW1h
L2NvIFtDb21wbGljYXRpb25dPC9rZXl3b3JkPjxrZXl3b3JkPiplbmVyZ3kgcmVzb3VyY2U8L2tl
eXdvcmQ+PGtleXdvcmQ+ZmFsc2UgYW5ldXJ5c20vY28gW0NvbXBsaWNhdGlvbl08L2tleXdvcmQ+
PGtleXdvcmQ+Z2FzIGVtYm9saXNtL2NvIFtDb21wbGljYXRpb25dPC9rZXl3b3JkPjxrZXl3b3Jk
PmhlYXJ0IGFycmh5dGhtaWE8L2tleXdvcmQ+PGtleXdvcmQ+aGVhcnQgYXRyaXVtIGZpYnJpbGxh
dGlvbi9jbyBbQ29tcGxpY2F0aW9uXTwva2V5d29yZD48a2V5d29yZD5oZW1hdG90aG9yYXgvY28g
W0NvbXBsaWNhdGlvbl08L2tleXdvcmQ+PGtleXdvcmQ+aHVtYW48L2tleXdvcmQ+PGtleXdvcmQ+
aXNjaGVtaWEvY28gW0NvbXBsaWNhdGlvbl08L2tleXdvcmQ+PGtleXdvcmQ+KmxhcGFyb3Njb3Bp
YyBzdXJnZXJ5PC9rZXl3b3JkPjxrZXl3b3JkPmxpdmVyIGNhbmNlcjwva2V5d29yZD48a2V5d29y
ZD5saXZlciBjZWxsIGNhcmNpbm9tYS9jbyBbQ29tcGxpY2F0aW9uXTwva2V5d29yZD48a2V5d29y
ZD5saXZlciBkaXNlYXNlL2NvIFtDb21wbGljYXRpb25dPC9rZXl3b3JkPjxrZXl3b3JkPmxpdmVy
IHR1bW9yPC9rZXl3b3JkPjxrZXl3b3JkPmx1bmcgZW1ib2xpc20vY28gW0NvbXBsaWNhdGlvbl08
L2tleXdvcmQ+PGtleXdvcmQ+bWVkaWNhbCBpbmZvcm1hdGlvbjwva2V5d29yZD48a2V5d29yZD4q
bWluaW1hbGx5IGludmFzaXZlIHN1cmdlcnk8L2tleXdvcmQ+PGtleXdvcmQ+bW9yYmlkaXR5PC9r
ZXl3b3JkPjxrZXl3b3JkPm5vbmh1bWFuPC9rZXl3b3JkPjxrZXl3b3JkPm9wZXJhdGlvbiBkdXJh
dGlvbjwva2V5d29yZD48a2V5d29yZD5wYWNlbWFrZXIgcmVxdWlyZW1lbnQvY28gW0NvbXBsaWNh
dGlvbl08L2tleXdvcmQ+PGtleXdvcmQ+cGhyZW5pYyBuZXJ2ZSBwYXJhbHlzaXMvY28gW0NvbXBs
aWNhdGlvbl08L2tleXdvcmQ+PGtleXdvcmQ+cGxldXJhIGVmZnVzaW9uL2NvIFtDb21wbGljYXRp
b25dPC9rZXl3b3JkPjxrZXl3b3JkPipwb3N0b3BlcmF0aXZlIGNvbXBsaWNhdGlvbi9jbyBbQ29t
cGxpY2F0aW9uXTwva2V5d29yZD48a2V5d29yZD5wb3N0b3BlcmF0aXZlIGhlbW9ycmhhZ2UvY28g
W0NvbXBsaWNhdGlvbl08L2tleXdvcmQ+PGtleXdvcmQ+cHJpb3JpdHkgam91cm5hbDwva2V5d29y
ZD48a2V5d29yZD5xdWFsaXR5IG9mIGxpZmU8L2tleXdvcmQ+PGtleXdvcmQ+cmFkaW9mcmVxdWVu
Y3k8L2tleXdvcmQ+PGtleXdvcmQ+cmVjdXJyZW50IGRpc2Vhc2UvY28gW0NvbXBsaWNhdGlvbl08
L2tleXdvcmQ+PGtleXdvcmQ+cmV2aWV3PC9rZXl3b3JkPjxrZXl3b3JkPipzYWZldHk8L2tleXdv
cmQ+PGtleXdvcmQ+c2VkYXRpb248L2tleXdvcmQ+PGtleXdvcmQ+c2ludXMgdGFjaHljYXJkaWEv
Y28gW0NvbXBsaWNhdGlvbl08L2tleXdvcmQ+PGtleXdvcmQ+c2tpbGw8L2tleXdvcmQ+PGtleXdv
cmQ+c3BvbnRhbmVvdXMgcG5ldW1vdGhvcmF4PC9rZXl3b3JkPjxrZXl3b3JkPnN1cmdpY2FsIGVx
dWlwbWVudDwva2V5d29yZD48a2V5d29yZD5zdXJnaWNhbCB0ZWNobmlxdWU8L2tleXdvcmQ+PGtl
eXdvcmQ+c3lzdGVtYXRpYyByZXZpZXc8L2tleXdvcmQ+PGtleXdvcmQ+dGhlcm1hbCBpbmp1cnkv
Y28gW0NvbXBsaWNhdGlvbl08L2tleXdvcmQ+PGtleXdvcmQ+dHJhaW5pbmc8L2tleXdvcmQ+PGtl
eXdvcmQ+dHJhbnNpZW50IGlzY2hlbWljIGF0dGFjay9jbyBbQ29tcGxpY2F0aW9uXTwva2V5d29y
ZD48a2V5d29yZD50cmVhdG1lbnQgY29udHJhaW5kaWNhdGlvbjwva2V5d29yZD48a2V5d29yZD4q
dHJlYXRtZW50IGluZGljYXRpb248L2tleXdvcmQ+PGtleXdvcmQ+dWx0cmFzb25pY2FsbHkgYWN0
aXZhdGVkIHNjYWxwZWw8L2tleXdvcmQ+PGtleXdvcmQ+dWx0cmFzb3VuZDwva2V5d29yZD48a2V5
d29yZD52aWRlbyBhc3Npc3RlZCB0aG9yYWNvc2NvcGljIHN1cmdlcnk8L2tleXdvcmQ+PGtleXdv
cmQ+d2F2ZWZvcm08L2tleXdvcmQ+PC9rZXl3b3Jkcz48ZGF0ZXM+PHllYXI+MjAxMzwveWVhcj48
cHViLWRhdGVzPjxkYXRlPlNlcHRlbWJlciAyMDEzPC9kYXRlPjwvcHViLWRhdGVzPjwvZGF0ZXM+
PGlzYm4+MDkzMC0yNzk0PC9pc2JuPjxhY2Nlc3Npb24tbnVtPjIwMTM2MjczNjQ8L2FjY2Vzc2lv
bi1udW0+PHdvcmstdHlwZT5SZXZpZXc8L3dvcmstdHlwZT48dXJscz48cmVsYXRlZC11cmxzPjx1
cmw+aHR0cDovL292aWRzcC5vdmlkLmNvbS9vdmlkd2ViLmNnaT9UPUpTJmFtcDtQQUdFPXJlZmVy
ZW5jZSZhbXA7QU49NTI1NDk3MzkmYW1wO0Q9ZW1lZDE1JmFtcDtORVdTPU4mYW1wO0lEPW1kZGg5
OTkmYW1wO1BBU1NXT1JEPW1kbmQyMDE0JmFtcDtDU0M9WTwvdXJsPjx1cmw+aHR0cHM6Ly9ob3N0
ZWR2bDEwNi5xdW9zYXZsLmNvbS9xYi9kb2MvaXBlOG10ZG85cjQ0Nzk4bGhpbm83Ym9odjQ8L3Vy
bD48L3JlbGF0ZWQtdXJscz48L3VybHM+PGVsZWN0cm9uaWMtcmVzb3VyY2UtbnVtPjEwLjEwMDcv
czAwNDY0LTAxMy0yODIzLTk8L2VsZWN0cm9uaWMtcmVzb3VyY2UtbnVtPjxsYW5ndWFnZT5Fbmds
aXNoPC9sYW5ndWFnZT48L3JlY29yZD48L0NpdGU+PENpdGU+PEF1dGhvcj5WaWxvczwvQXV0aG9y
PjxZZWFyPjIwMTM8L1llYXI+PFJlY051bT45MjE8L1JlY051bT48cmVjb3JkPjxyZWMtbnVtYmVy
PjkyMTwvcmVjLW51bWJlcj48Zm9yZWlnbi1rZXlzPjxrZXkgYXBwPSJFTiIgZGItaWQ9ImRlcGZk
ZjU1eWR0MjU4ZWE1emZ2ZHN2aTBmemR4ZHhyMHBlZiIgdGltZXN0YW1wPSIxNTA3MjYxOTUyIj45
MjE8L2tleT48a2V5IGFwcD0iRU5XZWIiIGRiLWlkPSIiPjA8L2tleT48L2ZvcmVpZ24ta2V5cz48
cmVmLXR5cGUgbmFtZT0iSm91cm5hbCBBcnRpY2xlIj4xNzwvcmVmLXR5cGU+PGNvbnRyaWJ1dG9y
cz48YXV0aG9ycz48YXV0aG9yPlZpbG9zLCBHLiBBLjwvYXV0aG9yPjxhdXRob3I+UmFqYWt1bWFy
LCBDLjwvYXV0aG9yPjwvYXV0aG9ycz48L2NvbnRyaWJ1dG9ycz48YXV0aC1hZGRyZXNzPkRlcGFy
dG1lbnQgb2YgT2JzdGV0cmljcyBhbmQgR3luZWNvbG9neSwgRGl2aXNpb24gb2YgUmVwcm9kdWN0
aXZlIEVuZG9jcmlub2xvZ3kgYW5kIEluZmVydGlsaXR5LCBXZXN0ZXJuIFVuaXZlcnNpdHksIExv
bmRvbiwgT250YXJpbywgQ2FuYWRhLiBnZW9yZ2Uudmlsb3NAbGhzYy5vbi5jYTwvYXV0aC1hZGRy
ZXNzPjx0aXRsZXM+PHRpdGxlPkVsZWN0cm9zdXJnaWNhbCBnZW5lcmF0b3JzIGFuZCBtb25vcG9s
YXIgYW5kIGJpcG9sYXIgZWxlY3Ryb3N1cmdlcnk8L3RpdGxlPjxzZWNvbmRhcnktdGl0bGU+SiBN
aW5pbSBJbnZhc2l2ZSBHeW5lY29sPC9zZWNvbmRhcnktdGl0bGU+PGFsdC10aXRsZT5Kb3VybmFs
IG9mIG1pbmltYWxseSBpbnZhc2l2ZSBneW5lY29sb2d5PC9hbHQtdGl0bGU+PC90aXRsZXM+PGFs
dC1wZXJpb2RpY2FsPjxmdWxsLXRpdGxlPkpvdXJuYWwgb2YgTWluaW1hbGx5IEludmFzaXZlIEd5
bmVjb2xvZ3k8L2Z1bGwtdGl0bGU+PC9hbHQtcGVyaW9kaWNhbD48cGFnZXM+Mjc5LTg3PC9wYWdl
cz48dm9sdW1lPjIwPC92b2x1bWU+PG51bWJlcj4zPC9udW1iZXI+PGtleXdvcmRzPjxrZXl3b3Jk
PkVsZWN0cmljaXR5PC9rZXl3b3JkPjxrZXl3b3JkPkVsZWN0cm9zdXJnZXJ5LyppbnN0cnVtZW50
YXRpb24vKm1ldGhvZHM8L2tleXdvcmQ+PGtleXdvcmQ+SHVtYW5zPC9rZXl3b3JkPjxrZXl3b3Jk
PkxhcGFyb3Njb3B5L21ldGhvZHM8L2tleXdvcmQ+PC9rZXl3b3Jkcz48ZGF0ZXM+PHllYXI+MjAx
MzwveWVhcj48cHViLWRhdGVzPjxkYXRlPk1heS1KdW48L2RhdGU+PC9wdWItZGF0ZXM+PC9kYXRl
cz48aXNibj4xNTUzLTQ2NjkgKEVsZWN0cm9uaWMpJiN4RDsxNTUzLTQ2NTAgKExpbmtpbmcpPC9p
c2JuPjxhY2Nlc3Npb24tbnVtPjIzNjU5NzQ4PC9hY2Nlc3Npb24tbnVtPjx1cmxzPjxyZWxhdGVk
LXVybHM+PHVybD5odHRwOi8vd3d3Lm5jYmkubmxtLm5paC5nb3YvcHVibWVkLzIzNjU5NzQ4PC91
cmw+PC9yZWxhdGVkLXVybHM+PC91cmxzPjxlbGVjdHJvbmljLXJlc291cmNlLW51bT4xMC4xMDE2
L2ouam1pZy4yMDEzLjAyLjAxMzwvZWxlY3Ryb25pYy1yZXNvdXJjZS1udW0+PC9yZWNvcmQ+PC9D
aXRlPjwvRW5kTm90ZT4A
</w:fldData>
        </w:fldChar>
      </w:r>
      <w:r w:rsidR="00DF19BA">
        <w:rPr>
          <w:rFonts w:cs="Arial"/>
          <w:b/>
          <w:sz w:val="20"/>
          <w:szCs w:val="20"/>
        </w:rPr>
        <w:instrText xml:space="preserve"> ADDIN EN.CITE </w:instrText>
      </w:r>
      <w:r w:rsidR="00DF19BA">
        <w:rPr>
          <w:rFonts w:cs="Arial"/>
          <w:b/>
          <w:sz w:val="20"/>
          <w:szCs w:val="20"/>
        </w:rPr>
        <w:fldChar w:fldCharType="begin">
          <w:fldData xml:space="preserve">PEVuZE5vdGU+PENpdGU+PEF1dGhvcj5MYXc8L0F1dGhvcj48WWVhcj4yMDE0PC9ZZWFyPjxSZWNO
dW0+OTEzPC9SZWNOdW0+PERpc3BsYXlUZXh0PihMYXcgZXQgYWwuLCAyMDE0OyBTYW5rYXJhbmFy
YXlhbmFuIGV0IGFsLiwgMjAxMzsgVmlsb3MgYW5kIFJhamFrdW1hciwgMjAxMyk8L0Rpc3BsYXlU
ZXh0PjxyZWNvcmQ+PHJlYy1udW1iZXI+OTEzPC9yZWMtbnVtYmVyPjxmb3JlaWduLWtleXM+PGtl
eSBhcHA9IkVOIiBkYi1pZD0iZGVwZmRmNTV5ZHQyNThlYTV6ZnZkc3ZpMGZ6ZHhkeHIwcGVmIiB0
aW1lc3RhbXA9IjE1MDcyNjAyNDQiPjkxMzwva2V5PjxrZXkgYXBwPSJFTldlYiIgZGItaWQ9IiI+
MDwva2V5PjwvZm9yZWlnbi1rZXlzPjxyZWYtdHlwZSBuYW1lPSJKb3VybmFsIEFydGljbGUiPjE3
PC9yZWYtdHlwZT48Y29udHJpYnV0b3JzPjxhdXRob3JzPjxhdXRob3I+TGF3LCBLLiBTLjwvYXV0
aG9yPjxhdXRob3I+QWJib3R0LCBKLiBBLjwvYXV0aG9yPjxhdXRob3I+THlvbnMsIFMuIEQuPC9h
dXRob3I+PC9hdXRob3JzPjwvY29udHJpYnV0b3JzPjxhdXRoLWFkZHJlc3M+Q29uc3VsdGFudCBP
YnN0ZXRyaWNpYW4gYW5kIEd5bmVjb2xvZ2lzdCwgR3JlZW5zbG9wZXMgT2JzdGV0cmljcyBhbmQg
R3luYWVjb2xvZ3ksIEdyZWVuc2xvcGVzOyBTZW5pb3IgTGVjdHVyZXIsIFNjaG9vbCBvZiBNZWRp
Y2luZSwgVGhlIFVuaXZlcnNpdHkgb2YgUXVlZW5zbGFuZCwgQnJpc2JhbmUuJiN4RDtBc3NvY2lh
dGUgUHJvZmVzc29yLiYjeEQ7U2VuaW9yIExlY3R1cmVyLCBTY2hvb2wgb2YgV29tZW4gYW5kIENo
aWxkcmVuJmFwb3M7cyBIZWFsdGgsIFRoZSBVbml2ZXJzaXR5IG9mIE5ldyBTb3V0aCBXYWxlcywg
U3lkbmV5LCBBdXN0cmFsaWEuPC9hdXRoLWFkZHJlc3M+PHRpdGxlcz48dGl0bGU+RW5lcmd5IHNv
dXJjZXMgZm9yIGd5bmVjb2xvZ2ljIGxhcGFyb3Njb3BpYyBzdXJnZXJ5OiBhIHJldmlldyBvZiB0
aGUgbGl0ZXJhdHVyZTwvdGl0bGU+PHNlY29uZGFyeS10aXRsZT5PYnN0ZXQgR3luZWNvbCBTdXJ2
PC9zZWNvbmRhcnktdGl0bGU+PGFsdC10aXRsZT5PYnN0ZXRyaWNhbCAmYW1wOyBneW5lY29sb2dp
Y2FsIHN1cnZleTwvYWx0LXRpdGxlPjwvdGl0bGVzPjxwZXJpb2RpY2FsPjxmdWxsLXRpdGxlPk9i
c3RldCBHeW5lY29sIFN1cnY8L2Z1bGwtdGl0bGU+PGFiYnItMT5PYnN0ZXRyaWNhbCAmYW1wOyBn
eW5lY29sb2dpY2FsIHN1cnZleTwvYWJici0xPjwvcGVyaW9kaWNhbD48YWx0LXBlcmlvZGljYWw+
PGZ1bGwtdGl0bGU+T2JzdGV0IEd5bmVjb2wgU3VydjwvZnVsbC10aXRsZT48YWJici0xPk9ic3Rl
dHJpY2FsICZhbXA7IGd5bmVjb2xvZ2ljYWwgc3VydmV5PC9hYmJyLTE+PC9hbHQtcGVyaW9kaWNh
bD48cGFnZXM+NzYzLTc2PC9wYWdlcz48dm9sdW1lPjY5PC92b2x1bWU+PG51bWJlcj4xMjwvbnVt
YmVyPjxrZXl3b3Jkcz48a2V5d29yZD5BbmltYWxzPC9rZXl3b3JkPjxrZXl3b3JkPkVsZWN0cm9z
dXJnZXJ5L2FkdmVyc2UgZWZmZWN0cy9pbnN0cnVtZW50YXRpb24vKm1ldGhvZHM8L2tleXdvcmQ+
PGtleXdvcmQ+RmVtYWxlPC9rZXl3b3JkPjxrZXl3b3JkPkd5bmVjb2xvZ2ljIFN1cmdpY2FsIFBy
b2NlZHVyZXMvaW5zdHJ1bWVudGF0aW9uLyptZXRob2RzPC9rZXl3b3JkPjxrZXl3b3JkPkh1bWFu
czwva2V5d29yZD48a2V5d29yZD5MYXBhcm9zY29weS8qbWV0aG9kczwva2V5d29yZD48a2V5d29y
ZD5MYXNlciBUaGVyYXB5PC9rZXl3b3JkPjxrZXl3b3JkPlVsdHJhc29uaWMgVGhlcmFweS9pbnN0
cnVtZW50YXRpb248L2tleXdvcmQ+PC9rZXl3b3Jkcz48ZGF0ZXM+PHllYXI+MjAxNDwveWVhcj48
cHViLWRhdGVzPjxkYXRlPkRlYzwvZGF0ZT48L3B1Yi1kYXRlcz48L2RhdGVzPjxpc2JuPjE1MzMt
OTg2NiAoRWxlY3Ryb25pYykmI3hEOzAwMjktNzgyOCAoTGlua2luZyk8L2lzYm4+PGFjY2Vzc2lv
bi1udW0+MjU1MDMxMTA8L2FjY2Vzc2lvbi1udW0+PHVybHM+PHJlbGF0ZWQtdXJscz48dXJsPmh0
dHA6Ly93d3cubmNiaS5ubG0ubmloLmdvdi9wdWJtZWQvMjU1MDMxMTA8L3VybD48L3JlbGF0ZWQt
dXJscz48L3VybHM+PGVsZWN0cm9uaWMtcmVzb3VyY2UtbnVtPjEwLjEwOTcvT0dYLjAwMDAwMDAw
MDAwMDAxMzA8L2VsZWN0cm9uaWMtcmVzb3VyY2UtbnVtPjwvcmVjb3JkPjwvQ2l0ZT48Q2l0ZT48
QXV0aG9yPlNhbmthcmFuYXJheWFuYW48L0F1dGhvcj48WWVhcj4yMDEzPC9ZZWFyPjxSZWNOdW0+
NTgxPC9SZWNOdW0+PHJlY29yZD48cmVjLW51bWJlcj41ODE8L3JlYy1udW1iZXI+PGZvcmVpZ24t
a2V5cz48a2V5IGFwcD0iRU4iIGRiLWlkPSJkZXBmZGY1NXlkdDI1OGVhNXpmdmRzdmkwZnpkeGR4
cjBwZWYiIHRpbWVzdGFtcD0iMTUwNTQ0MjQ2NiI+NTgxPC9rZXk+PC9mb3JlaWduLWtleXM+PHJl
Zi10eXBlIG5hbWU9IkpvdXJuYWwgQXJ0aWNsZSI+MTc8L3JlZi10eXBlPjxjb250cmlidXRvcnM+
PGF1dGhvcnM+PGF1dGhvcj5TYW5rYXJhbmFyYXlhbmFuLCBHLjwvYXV0aG9yPjxhdXRob3I+UmVz
YXB1LCBSLiBSLjwvYXV0aG9yPjxhdXRob3I+Sm9uZXMsIEQuIEIuPC9hdXRob3I+PGF1dGhvcj5T
Y2h3YWl0emJlcmcsIFMuPC9hdXRob3I+PGF1dGhvcj5EZSwgUy48L2F1dGhvcj48L2F1dGhvcnM+
PC9jb250cmlidXRvcnM+PGF1dGgtYWRkcmVzcz5TLiBEZSwgRGVwYXJ0bWVudCBvZiBNZWNoYW5p
Y2FsLCBBZXJvc3BhY2UgYW5kIE51Y2xlYXIgRW5naW5lZXJpbmcsIENlbnRlciBmb3IgTW9kZWxp
bmcsIFNpbXVsYXRpb24gYW5kIEltYWdpbmcgaW4gTWVkaWNpbmUsIFJlbnNzZWxhZXIgUG9seXRl
Y2huaWMgSW5zdGl0dXRlLCAxMTAsIDh0aCBTdHJlZXQsIFRyb3ksIE5ZIDEyMTgwLCBVbml0ZWQg
U3RhdGVzLiBFLW1haWw6IGRlc0BycGkuZWR1JiN4RDsoU2Fua2FyYW5hcmF5YW5hbiwgUmVzYXB1
LCBEZSkgRGVwYXJ0bWVudCBvZiBNZWNoYW5pY2FsLCBBZXJvc3BhY2UgYW5kIE51Y2xlYXIgRW5n
aW5lZXJpbmcsIENlbnRlciBmb3IgTW9kZWxpbmcsIFNpbXVsYXRpb24gYW5kIEltYWdpbmcgaW4g
TWVkaWNpbmUsIFJlbnNzZWxhZXIgUG9seXRlY2huaWMgSW5zdGl0dXRlLCAxMTAsIDh0aCBTdHJl
ZXQsIFRyb3ksIE5ZIDEyMTgwLCBVbml0ZWQgU3RhdGVzJiN4RDsoSm9uZXMpIEJldGggSXNyYWVs
IERlYWNvbmVzcyBNZWRpY2FsIENlbnRlciwgSGFydmFyZCBNZWRpY2FsIFNjaG9vbCwgQm9zdG9u
LCBNQSwgVW5pdGVkIFN0YXRlcyYjeEQ7KFNjaHdhaXR6YmVyZykgQ2FtYnJpZGdlIEhlYWx0aCBB
bGxpYW5jZSwgQ2FtYnJpZGdlLCBNQSwgVW5pdGVkIFN0YXRlcyYjeEQ7KFNjaHdhaXR6YmVyZykg
SGFydmFyZCBNZWRpY2FsIFNjaG9vbCwgQm9zdG9uLCBNQSwgVW5pdGVkIFN0YXRlczwvYXV0aC1h
ZGRyZXNzPjx0aXRsZXM+PHRpdGxlPkNvbW1vbiB1c2VzIGFuZCBjaXRlZCBjb21wbGljYXRpb25z
IG9mIGVuZXJneSBpbiBzdXJnZXJ5PC90aXRsZT48c2Vjb25kYXJ5LXRpdGxlPlN1cmdpY2FsIEVu
ZG9zY29weSBhbmQgT3RoZXIgSW50ZXJ2ZW50aW9uYWwgVGVjaG5pcXVlczwvc2Vjb25kYXJ5LXRp
dGxlPjwvdGl0bGVzPjxwZXJpb2RpY2FsPjxmdWxsLXRpdGxlPlN1cmdpY2FsIEVuZG9zY29weSBh
bmQgT3RoZXIgSW50ZXJ2ZW50aW9uYWwgVGVjaG5pcXVlczwvZnVsbC10aXRsZT48L3BlcmlvZGlj
YWw+PHBhZ2VzPjMwNTYtMzA3MjwvcGFnZXM+PHZvbHVtZT4yNyAoOSk8L3ZvbHVtZT48bnVtYmVy
Pjk8L251bWJlcj48a2V5d29yZHM+PGtleXdvcmQ+QXJnb24gYmVhbSBjb2FndWxhdGlvbjwva2V5
d29yZD48a2V5d29yZD5FbGVjdHJvc3VyZ2VyeTwva2V5d29yZD48a2V5d29yZD5FbWJvbGlzbTwv
a2V5d29yZD48a2V5d29yZD5GaXJlPC9rZXl3b3JkPjxrZXl3b3JkPkhhcm1vbmljIHNjYWxwZWw8
L2tleXdvcmQ+PGtleXdvcmQ+TGFzZXI8L2tleXdvcmQ+PGtleXdvcmQ+TWluaW1hbGx5IGludmFz
aXZlIHN1cmdlcnk8L2tleXdvcmQ+PGtleXdvcmQ+UmFkaW8gZnJlcXVlbmN5IGFibGF0aW9uPC9r
ZXl3b3JkPjxrZXl3b3JkPlRoZXJtYWwgZGFtYWdlPC9rZXl3b3JkPjxrZXl3b3JkPlVsdHJhc29u
aWM8L2tleXdvcmQ+PGtleXdvcmQ+YWlyIGVtYm9saXNtL2NvIFtDb21wbGljYXRpb25dPC9rZXl3
b3JkPjxrZXl3b3JkPmFyZ29uIGxhc2VyPC9rZXl3b3JkPjxrZXl3b3JkPmFyZ29uIHBsYXNtYSBj
b2FndWxhdGlvbjwva2V5d29yZD48a2V5d29yZD5iaWxpYXJ5IHRyYWN0IGhlbW9ycmhhZ2UvY28g
W0NvbXBsaWNhdGlvbl08L2tleXdvcmQ+PGtleXdvcmQ+YmxlZWRpbmcvY28gW0NvbXBsaWNhdGlv
bl08L2tleXdvcmQ+PGtleXdvcmQ+YnVybi9jbyBbQ29tcGxpY2F0aW9uXTwva2V5d29yZD48a2V5
d29yZD5jYXVzZSBvZiBkZWF0aDwva2V5d29yZD48a2V5d29yZD5jYXV0ZXJpemF0aW9uPC9rZXl3
b3JkPjxrZXl3b3JkPmNvbG9uIGRpc2Vhc2UvY28gW0NvbXBsaWNhdGlvbl08L2tleXdvcmQ+PGtl
eXdvcmQ+Y29sb3JlY3RhbCBjYXJjaW5vbWEvY28gW0NvbXBsaWNhdGlvbl08L2tleXdvcmQ+PGtl
eXdvcmQ+Y29zdDwva2V5d29yZD48a2V5d29yZD5jdXR0aW5nPC9rZXl3b3JkPjxrZXl3b3JkPmRl
c2ljY2F0aW9uPC9rZXl3b3JkPjxrZXl3b3JkPmVsZWN0cm9jb2FndWxhdGlvbjwva2V5d29yZD48
a2V5d29yZD5lbGVjdHJvbWFnbmV0aWMgZmllbGQ8L2tleXdvcmQ+PGtleXdvcmQ+ZW1waHlzZW1h
L2NvIFtDb21wbGljYXRpb25dPC9rZXl3b3JkPjxrZXl3b3JkPiplbmVyZ3kgcmVzb3VyY2U8L2tl
eXdvcmQ+PGtleXdvcmQ+ZmFsc2UgYW5ldXJ5c20vY28gW0NvbXBsaWNhdGlvbl08L2tleXdvcmQ+
PGtleXdvcmQ+Z2FzIGVtYm9saXNtL2NvIFtDb21wbGljYXRpb25dPC9rZXl3b3JkPjxrZXl3b3Jk
PmhlYXJ0IGFycmh5dGhtaWE8L2tleXdvcmQ+PGtleXdvcmQ+aGVhcnQgYXRyaXVtIGZpYnJpbGxh
dGlvbi9jbyBbQ29tcGxpY2F0aW9uXTwva2V5d29yZD48a2V5d29yZD5oZW1hdG90aG9yYXgvY28g
W0NvbXBsaWNhdGlvbl08L2tleXdvcmQ+PGtleXdvcmQ+aHVtYW48L2tleXdvcmQ+PGtleXdvcmQ+
aXNjaGVtaWEvY28gW0NvbXBsaWNhdGlvbl08L2tleXdvcmQ+PGtleXdvcmQ+KmxhcGFyb3Njb3Bp
YyBzdXJnZXJ5PC9rZXl3b3JkPjxrZXl3b3JkPmxpdmVyIGNhbmNlcjwva2V5d29yZD48a2V5d29y
ZD5saXZlciBjZWxsIGNhcmNpbm9tYS9jbyBbQ29tcGxpY2F0aW9uXTwva2V5d29yZD48a2V5d29y
ZD5saXZlciBkaXNlYXNlL2NvIFtDb21wbGljYXRpb25dPC9rZXl3b3JkPjxrZXl3b3JkPmxpdmVy
IHR1bW9yPC9rZXl3b3JkPjxrZXl3b3JkPmx1bmcgZW1ib2xpc20vY28gW0NvbXBsaWNhdGlvbl08
L2tleXdvcmQ+PGtleXdvcmQ+bWVkaWNhbCBpbmZvcm1hdGlvbjwva2V5d29yZD48a2V5d29yZD4q
bWluaW1hbGx5IGludmFzaXZlIHN1cmdlcnk8L2tleXdvcmQ+PGtleXdvcmQ+bW9yYmlkaXR5PC9r
ZXl3b3JkPjxrZXl3b3JkPm5vbmh1bWFuPC9rZXl3b3JkPjxrZXl3b3JkPm9wZXJhdGlvbiBkdXJh
dGlvbjwva2V5d29yZD48a2V5d29yZD5wYWNlbWFrZXIgcmVxdWlyZW1lbnQvY28gW0NvbXBsaWNh
dGlvbl08L2tleXdvcmQ+PGtleXdvcmQ+cGhyZW5pYyBuZXJ2ZSBwYXJhbHlzaXMvY28gW0NvbXBs
aWNhdGlvbl08L2tleXdvcmQ+PGtleXdvcmQ+cGxldXJhIGVmZnVzaW9uL2NvIFtDb21wbGljYXRp
b25dPC9rZXl3b3JkPjxrZXl3b3JkPipwb3N0b3BlcmF0aXZlIGNvbXBsaWNhdGlvbi9jbyBbQ29t
cGxpY2F0aW9uXTwva2V5d29yZD48a2V5d29yZD5wb3N0b3BlcmF0aXZlIGhlbW9ycmhhZ2UvY28g
W0NvbXBsaWNhdGlvbl08L2tleXdvcmQ+PGtleXdvcmQ+cHJpb3JpdHkgam91cm5hbDwva2V5d29y
ZD48a2V5d29yZD5xdWFsaXR5IG9mIGxpZmU8L2tleXdvcmQ+PGtleXdvcmQ+cmFkaW9mcmVxdWVu
Y3k8L2tleXdvcmQ+PGtleXdvcmQ+cmVjdXJyZW50IGRpc2Vhc2UvY28gW0NvbXBsaWNhdGlvbl08
L2tleXdvcmQ+PGtleXdvcmQ+cmV2aWV3PC9rZXl3b3JkPjxrZXl3b3JkPipzYWZldHk8L2tleXdv
cmQ+PGtleXdvcmQ+c2VkYXRpb248L2tleXdvcmQ+PGtleXdvcmQ+c2ludXMgdGFjaHljYXJkaWEv
Y28gW0NvbXBsaWNhdGlvbl08L2tleXdvcmQ+PGtleXdvcmQ+c2tpbGw8L2tleXdvcmQ+PGtleXdv
cmQ+c3BvbnRhbmVvdXMgcG5ldW1vdGhvcmF4PC9rZXl3b3JkPjxrZXl3b3JkPnN1cmdpY2FsIGVx
dWlwbWVudDwva2V5d29yZD48a2V5d29yZD5zdXJnaWNhbCB0ZWNobmlxdWU8L2tleXdvcmQ+PGtl
eXdvcmQ+c3lzdGVtYXRpYyByZXZpZXc8L2tleXdvcmQ+PGtleXdvcmQ+dGhlcm1hbCBpbmp1cnkv
Y28gW0NvbXBsaWNhdGlvbl08L2tleXdvcmQ+PGtleXdvcmQ+dHJhaW5pbmc8L2tleXdvcmQ+PGtl
eXdvcmQ+dHJhbnNpZW50IGlzY2hlbWljIGF0dGFjay9jbyBbQ29tcGxpY2F0aW9uXTwva2V5d29y
ZD48a2V5d29yZD50cmVhdG1lbnQgY29udHJhaW5kaWNhdGlvbjwva2V5d29yZD48a2V5d29yZD4q
dHJlYXRtZW50IGluZGljYXRpb248L2tleXdvcmQ+PGtleXdvcmQ+dWx0cmFzb25pY2FsbHkgYWN0
aXZhdGVkIHNjYWxwZWw8L2tleXdvcmQ+PGtleXdvcmQ+dWx0cmFzb3VuZDwva2V5d29yZD48a2V5
d29yZD52aWRlbyBhc3Npc3RlZCB0aG9yYWNvc2NvcGljIHN1cmdlcnk8L2tleXdvcmQ+PGtleXdv
cmQ+d2F2ZWZvcm08L2tleXdvcmQ+PC9rZXl3b3Jkcz48ZGF0ZXM+PHllYXI+MjAxMzwveWVhcj48
cHViLWRhdGVzPjxkYXRlPlNlcHRlbWJlciAyMDEzPC9kYXRlPjwvcHViLWRhdGVzPjwvZGF0ZXM+
PGlzYm4+MDkzMC0yNzk0PC9pc2JuPjxhY2Nlc3Npb24tbnVtPjIwMTM2MjczNjQ8L2FjY2Vzc2lv
bi1udW0+PHdvcmstdHlwZT5SZXZpZXc8L3dvcmstdHlwZT48dXJscz48cmVsYXRlZC11cmxzPjx1
cmw+aHR0cDovL292aWRzcC5vdmlkLmNvbS9vdmlkd2ViLmNnaT9UPUpTJmFtcDtQQUdFPXJlZmVy
ZW5jZSZhbXA7QU49NTI1NDk3MzkmYW1wO0Q9ZW1lZDE1JmFtcDtORVdTPU4mYW1wO0lEPW1kZGg5
OTkmYW1wO1BBU1NXT1JEPW1kbmQyMDE0JmFtcDtDU0M9WTwvdXJsPjx1cmw+aHR0cHM6Ly9ob3N0
ZWR2bDEwNi5xdW9zYXZsLmNvbS9xYi9kb2MvaXBlOG10ZG85cjQ0Nzk4bGhpbm83Ym9odjQ8L3Vy
bD48L3JlbGF0ZWQtdXJscz48L3VybHM+PGVsZWN0cm9uaWMtcmVzb3VyY2UtbnVtPjEwLjEwMDcv
czAwNDY0LTAxMy0yODIzLTk8L2VsZWN0cm9uaWMtcmVzb3VyY2UtbnVtPjxsYW5ndWFnZT5Fbmds
aXNoPC9sYW5ndWFnZT48L3JlY29yZD48L0NpdGU+PENpdGU+PEF1dGhvcj5WaWxvczwvQXV0aG9y
PjxZZWFyPjIwMTM8L1llYXI+PFJlY051bT45MjE8L1JlY051bT48cmVjb3JkPjxyZWMtbnVtYmVy
PjkyMTwvcmVjLW51bWJlcj48Zm9yZWlnbi1rZXlzPjxrZXkgYXBwPSJFTiIgZGItaWQ9ImRlcGZk
ZjU1eWR0MjU4ZWE1emZ2ZHN2aTBmemR4ZHhyMHBlZiIgdGltZXN0YW1wPSIxNTA3MjYxOTUyIj45
MjE8L2tleT48a2V5IGFwcD0iRU5XZWIiIGRiLWlkPSIiPjA8L2tleT48L2ZvcmVpZ24ta2V5cz48
cmVmLXR5cGUgbmFtZT0iSm91cm5hbCBBcnRpY2xlIj4xNzwvcmVmLXR5cGU+PGNvbnRyaWJ1dG9y
cz48YXV0aG9ycz48YXV0aG9yPlZpbG9zLCBHLiBBLjwvYXV0aG9yPjxhdXRob3I+UmFqYWt1bWFy
LCBDLjwvYXV0aG9yPjwvYXV0aG9ycz48L2NvbnRyaWJ1dG9ycz48YXV0aC1hZGRyZXNzPkRlcGFy
dG1lbnQgb2YgT2JzdGV0cmljcyBhbmQgR3luZWNvbG9neSwgRGl2aXNpb24gb2YgUmVwcm9kdWN0
aXZlIEVuZG9jcmlub2xvZ3kgYW5kIEluZmVydGlsaXR5LCBXZXN0ZXJuIFVuaXZlcnNpdHksIExv
bmRvbiwgT250YXJpbywgQ2FuYWRhLiBnZW9yZ2Uudmlsb3NAbGhzYy5vbi5jYTwvYXV0aC1hZGRy
ZXNzPjx0aXRsZXM+PHRpdGxlPkVsZWN0cm9zdXJnaWNhbCBnZW5lcmF0b3JzIGFuZCBtb25vcG9s
YXIgYW5kIGJpcG9sYXIgZWxlY3Ryb3N1cmdlcnk8L3RpdGxlPjxzZWNvbmRhcnktdGl0bGU+SiBN
aW5pbSBJbnZhc2l2ZSBHeW5lY29sPC9zZWNvbmRhcnktdGl0bGU+PGFsdC10aXRsZT5Kb3VybmFs
IG9mIG1pbmltYWxseSBpbnZhc2l2ZSBneW5lY29sb2d5PC9hbHQtdGl0bGU+PC90aXRsZXM+PGFs
dC1wZXJpb2RpY2FsPjxmdWxsLXRpdGxlPkpvdXJuYWwgb2YgTWluaW1hbGx5IEludmFzaXZlIEd5
bmVjb2xvZ3k8L2Z1bGwtdGl0bGU+PC9hbHQtcGVyaW9kaWNhbD48cGFnZXM+Mjc5LTg3PC9wYWdl
cz48dm9sdW1lPjIwPC92b2x1bWU+PG51bWJlcj4zPC9udW1iZXI+PGtleXdvcmRzPjxrZXl3b3Jk
PkVsZWN0cmljaXR5PC9rZXl3b3JkPjxrZXl3b3JkPkVsZWN0cm9zdXJnZXJ5LyppbnN0cnVtZW50
YXRpb24vKm1ldGhvZHM8L2tleXdvcmQ+PGtleXdvcmQ+SHVtYW5zPC9rZXl3b3JkPjxrZXl3b3Jk
PkxhcGFyb3Njb3B5L21ldGhvZHM8L2tleXdvcmQ+PC9rZXl3b3Jkcz48ZGF0ZXM+PHllYXI+MjAx
MzwveWVhcj48cHViLWRhdGVzPjxkYXRlPk1heS1KdW48L2RhdGU+PC9wdWItZGF0ZXM+PC9kYXRl
cz48aXNibj4xNTUzLTQ2NjkgKEVsZWN0cm9uaWMpJiN4RDsxNTUzLTQ2NTAgKExpbmtpbmcpPC9p
c2JuPjxhY2Nlc3Npb24tbnVtPjIzNjU5NzQ4PC9hY2Nlc3Npb24tbnVtPjx1cmxzPjxyZWxhdGVk
LXVybHM+PHVybD5odHRwOi8vd3d3Lm5jYmkubmxtLm5paC5nb3YvcHVibWVkLzIzNjU5NzQ4PC91
cmw+PC9yZWxhdGVkLXVybHM+PC91cmxzPjxlbGVjdHJvbmljLXJlc291cmNlLW51bT4xMC4xMDE2
L2ouam1pZy4yMDEzLjAyLjAxMzwvZWxlY3Ryb25pYy1yZXNvdXJjZS1udW0+PC9yZWNvcmQ+PC9D
aXRlPjwvRW5kTm90ZT4A
</w:fldData>
        </w:fldChar>
      </w:r>
      <w:r w:rsidR="00DF19BA">
        <w:rPr>
          <w:rFonts w:cs="Arial"/>
          <w:b/>
          <w:sz w:val="20"/>
          <w:szCs w:val="20"/>
        </w:rPr>
        <w:instrText xml:space="preserve"> ADDIN EN.CITE.DATA </w:instrText>
      </w:r>
      <w:r w:rsidR="00DF19BA">
        <w:rPr>
          <w:rFonts w:cs="Arial"/>
          <w:b/>
          <w:sz w:val="20"/>
          <w:szCs w:val="20"/>
        </w:rPr>
      </w:r>
      <w:r w:rsidR="00DF19BA">
        <w:rPr>
          <w:rFonts w:cs="Arial"/>
          <w:b/>
          <w:sz w:val="20"/>
          <w:szCs w:val="20"/>
        </w:rPr>
        <w:fldChar w:fldCharType="end"/>
      </w:r>
      <w:r w:rsidRPr="008168D9">
        <w:rPr>
          <w:rFonts w:cs="Arial"/>
          <w:b/>
          <w:sz w:val="20"/>
          <w:szCs w:val="20"/>
        </w:rPr>
      </w:r>
      <w:r w:rsidRPr="008168D9">
        <w:rPr>
          <w:rFonts w:cs="Arial"/>
          <w:b/>
          <w:sz w:val="20"/>
          <w:szCs w:val="20"/>
        </w:rPr>
        <w:fldChar w:fldCharType="separate"/>
      </w:r>
      <w:r w:rsidR="00DF19BA">
        <w:rPr>
          <w:rFonts w:cs="Arial"/>
          <w:b/>
          <w:noProof/>
          <w:sz w:val="20"/>
          <w:szCs w:val="20"/>
        </w:rPr>
        <w:t>(</w:t>
      </w:r>
      <w:hyperlink w:anchor="_ENREF_17" w:tooltip="Law, 2014 #913" w:history="1">
        <w:r w:rsidR="00DF19BA">
          <w:rPr>
            <w:rFonts w:cs="Arial"/>
            <w:b/>
            <w:noProof/>
            <w:sz w:val="20"/>
            <w:szCs w:val="20"/>
          </w:rPr>
          <w:t>Law et al., 2014</w:t>
        </w:r>
      </w:hyperlink>
      <w:r w:rsidR="00DF19BA">
        <w:rPr>
          <w:rFonts w:cs="Arial"/>
          <w:b/>
          <w:noProof/>
          <w:sz w:val="20"/>
          <w:szCs w:val="20"/>
        </w:rPr>
        <w:t xml:space="preserve">; </w:t>
      </w:r>
      <w:hyperlink w:anchor="_ENREF_22" w:tooltip="Sankaranarayanan, 2013 #581" w:history="1">
        <w:r w:rsidR="00DF19BA">
          <w:rPr>
            <w:rFonts w:cs="Arial"/>
            <w:b/>
            <w:noProof/>
            <w:sz w:val="20"/>
            <w:szCs w:val="20"/>
          </w:rPr>
          <w:t>Sankaranarayanan et al., 2013</w:t>
        </w:r>
      </w:hyperlink>
      <w:r w:rsidR="00DF19BA">
        <w:rPr>
          <w:rFonts w:cs="Arial"/>
          <w:b/>
          <w:noProof/>
          <w:sz w:val="20"/>
          <w:szCs w:val="20"/>
        </w:rPr>
        <w:t xml:space="preserve">; </w:t>
      </w:r>
      <w:hyperlink w:anchor="_ENREF_26" w:tooltip="Vilos, 2013 #921" w:history="1">
        <w:r w:rsidR="00DF19BA">
          <w:rPr>
            <w:rFonts w:cs="Arial"/>
            <w:b/>
            <w:noProof/>
            <w:sz w:val="20"/>
            <w:szCs w:val="20"/>
          </w:rPr>
          <w:t>Vilos and Rajakumar, 2013</w:t>
        </w:r>
      </w:hyperlink>
      <w:r w:rsidR="00DF19BA">
        <w:rPr>
          <w:rFonts w:cs="Arial"/>
          <w:b/>
          <w:noProof/>
          <w:sz w:val="20"/>
          <w:szCs w:val="20"/>
        </w:rPr>
        <w:t>)</w:t>
      </w:r>
      <w:r w:rsidRPr="008168D9">
        <w:rPr>
          <w:rFonts w:cs="Arial"/>
          <w:b/>
          <w:sz w:val="20"/>
          <w:szCs w:val="20"/>
        </w:rPr>
        <w:fldChar w:fldCharType="end"/>
      </w:r>
      <w:r w:rsidRPr="008168D9">
        <w:rPr>
          <w:rFonts w:cs="Arial"/>
          <w:b/>
          <w:sz w:val="20"/>
          <w:szCs w:val="20"/>
        </w:rPr>
        <w:t xml:space="preserve"> </w:t>
      </w:r>
    </w:p>
    <w:tbl>
      <w:tblPr>
        <w:tblW w:w="52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38"/>
        <w:gridCol w:w="3605"/>
        <w:gridCol w:w="4316"/>
        <w:gridCol w:w="4316"/>
      </w:tblGrid>
      <w:tr w:rsidR="00D55C11" w:rsidRPr="008168D9" w14:paraId="2E86B1AD" w14:textId="77777777" w:rsidTr="00B87FB5">
        <w:trPr>
          <w:trHeight w:val="135"/>
          <w:tblHeader/>
        </w:trPr>
        <w:tc>
          <w:tcPr>
            <w:tcW w:w="526" w:type="pct"/>
            <w:tcBorders>
              <w:top w:val="single" w:sz="4" w:space="0" w:color="auto"/>
              <w:left w:val="single" w:sz="4" w:space="0" w:color="auto"/>
              <w:bottom w:val="single" w:sz="4" w:space="0" w:color="auto"/>
              <w:right w:val="single" w:sz="4" w:space="0" w:color="auto"/>
            </w:tcBorders>
            <w:shd w:val="clear" w:color="auto" w:fill="DBE5F1"/>
            <w:vAlign w:val="center"/>
            <w:hideMark/>
          </w:tcPr>
          <w:p w14:paraId="23FC5B77" w14:textId="77777777" w:rsidR="00D55C11" w:rsidRPr="00B87FB5" w:rsidRDefault="00D55C11" w:rsidP="00D55C11">
            <w:pPr>
              <w:pStyle w:val="TableHeader10-Left"/>
            </w:pPr>
            <w:bookmarkStart w:id="88" w:name="_Hlk501850003"/>
            <w:r w:rsidRPr="00B87FB5">
              <w:t>Energy System</w:t>
            </w:r>
          </w:p>
        </w:tc>
        <w:tc>
          <w:tcPr>
            <w:tcW w:w="1318" w:type="pct"/>
            <w:tcBorders>
              <w:top w:val="single" w:sz="4" w:space="0" w:color="auto"/>
              <w:left w:val="single" w:sz="4" w:space="0" w:color="auto"/>
              <w:bottom w:val="single" w:sz="4" w:space="0" w:color="auto"/>
              <w:right w:val="single" w:sz="4" w:space="0" w:color="auto"/>
            </w:tcBorders>
            <w:shd w:val="clear" w:color="auto" w:fill="DBE5F1"/>
            <w:hideMark/>
          </w:tcPr>
          <w:p w14:paraId="234DA652" w14:textId="77777777" w:rsidR="00D55C11" w:rsidRPr="008168D9" w:rsidRDefault="00D55C11" w:rsidP="00D55C11">
            <w:pPr>
              <w:pStyle w:val="TableHeader10-Left"/>
            </w:pPr>
            <w:r w:rsidRPr="008168D9">
              <w:t>Benefits/Advantages</w:t>
            </w:r>
          </w:p>
        </w:tc>
        <w:tc>
          <w:tcPr>
            <w:tcW w:w="1578" w:type="pct"/>
            <w:tcBorders>
              <w:top w:val="single" w:sz="4" w:space="0" w:color="auto"/>
              <w:left w:val="single" w:sz="4" w:space="0" w:color="auto"/>
              <w:bottom w:val="single" w:sz="4" w:space="0" w:color="auto"/>
              <w:right w:val="single" w:sz="4" w:space="0" w:color="auto"/>
            </w:tcBorders>
            <w:shd w:val="clear" w:color="auto" w:fill="DBE5F1"/>
            <w:hideMark/>
          </w:tcPr>
          <w:p w14:paraId="74F25334" w14:textId="104CF47E" w:rsidR="00D55C11" w:rsidRPr="008168D9" w:rsidRDefault="00D55C11" w:rsidP="00D55C11">
            <w:pPr>
              <w:pStyle w:val="TableHeader10-Left"/>
            </w:pPr>
            <w:r w:rsidRPr="008168D9">
              <w:t>Disadvantages</w:t>
            </w:r>
          </w:p>
        </w:tc>
        <w:tc>
          <w:tcPr>
            <w:tcW w:w="1578" w:type="pct"/>
            <w:tcBorders>
              <w:top w:val="single" w:sz="4" w:space="0" w:color="auto"/>
              <w:left w:val="single" w:sz="4" w:space="0" w:color="auto"/>
              <w:bottom w:val="single" w:sz="4" w:space="0" w:color="auto"/>
              <w:right w:val="single" w:sz="4" w:space="0" w:color="auto"/>
            </w:tcBorders>
            <w:shd w:val="clear" w:color="auto" w:fill="DBE5F1"/>
            <w:hideMark/>
          </w:tcPr>
          <w:p w14:paraId="0F6EF3AB" w14:textId="77777777" w:rsidR="00D55C11" w:rsidRPr="008168D9" w:rsidRDefault="00D55C11" w:rsidP="00D55C11">
            <w:pPr>
              <w:pStyle w:val="TableHeader10-Left"/>
            </w:pPr>
            <w:r w:rsidRPr="008168D9">
              <w:t>Risks</w:t>
            </w:r>
          </w:p>
        </w:tc>
      </w:tr>
      <w:tr w:rsidR="00D55C11" w:rsidRPr="008168D9" w14:paraId="169CFAE1" w14:textId="77777777" w:rsidTr="00B87FB5">
        <w:trPr>
          <w:trHeight w:val="132"/>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854A54" w14:textId="1F271E29" w:rsidR="00D55C11" w:rsidRPr="00B87FB5" w:rsidRDefault="00D55C11" w:rsidP="00B87FB5">
            <w:pPr>
              <w:pStyle w:val="TableCell10-Left"/>
              <w:spacing w:before="60" w:after="60"/>
            </w:pPr>
            <w:r w:rsidRPr="00B87FB5">
              <w:t>Monopolar</w:t>
            </w:r>
            <w:r w:rsidR="00B87FB5" w:rsidRPr="00B87FB5">
              <w:t xml:space="preserve"> </w:t>
            </w:r>
            <w:r w:rsidRPr="00B87FB5">
              <w:t>Electrosurgery</w:t>
            </w:r>
          </w:p>
        </w:tc>
        <w:tc>
          <w:tcPr>
            <w:tcW w:w="1318" w:type="pct"/>
            <w:tcBorders>
              <w:top w:val="single" w:sz="4" w:space="0" w:color="auto"/>
              <w:left w:val="single" w:sz="4" w:space="0" w:color="auto"/>
              <w:bottom w:val="single" w:sz="4" w:space="0" w:color="auto"/>
              <w:right w:val="single" w:sz="4" w:space="0" w:color="auto"/>
            </w:tcBorders>
            <w:shd w:val="clear" w:color="auto" w:fill="auto"/>
            <w:hideMark/>
          </w:tcPr>
          <w:p w14:paraId="7781470A" w14:textId="77777777" w:rsidR="00D55C11" w:rsidRPr="008168D9" w:rsidRDefault="00D55C11" w:rsidP="00B87FB5">
            <w:pPr>
              <w:pStyle w:val="TableCell10-Left"/>
              <w:spacing w:before="60" w:after="60"/>
              <w:rPr>
                <w:rFonts w:eastAsia="Calibri"/>
              </w:rPr>
            </w:pPr>
            <w:r w:rsidRPr="008168D9">
              <w:t xml:space="preserve">Varied </w:t>
            </w:r>
            <w:r w:rsidRPr="008168D9">
              <w:rPr>
                <w:rFonts w:eastAsia="Calibri"/>
              </w:rPr>
              <w:t>tissue effects – e.g., desiccation, vaporization, fulguration, coaptation</w:t>
            </w:r>
          </w:p>
          <w:p w14:paraId="358F40A5" w14:textId="77777777" w:rsidR="00D55C11" w:rsidRPr="008168D9" w:rsidRDefault="00D55C11" w:rsidP="00B87FB5">
            <w:pPr>
              <w:pStyle w:val="TableCell10-Left"/>
              <w:spacing w:before="60" w:after="60"/>
              <w:rPr>
                <w:rFonts w:eastAsia="Calibri"/>
              </w:rPr>
            </w:pPr>
            <w:r w:rsidRPr="008168D9">
              <w:rPr>
                <w:rFonts w:eastAsia="Calibri"/>
              </w:rPr>
              <w:t>Parameters are under surgeon’s control</w:t>
            </w:r>
          </w:p>
          <w:p w14:paraId="53AFD714" w14:textId="77777777" w:rsidR="00D55C11" w:rsidRPr="008168D9" w:rsidRDefault="00D55C11" w:rsidP="00B87FB5">
            <w:pPr>
              <w:pStyle w:val="TableCell10-Left"/>
              <w:spacing w:before="60" w:after="60"/>
              <w:rPr>
                <w:rFonts w:eastAsia="Calibri"/>
              </w:rPr>
            </w:pPr>
            <w:r w:rsidRPr="008168D9">
              <w:rPr>
                <w:rFonts w:eastAsia="Calibri"/>
              </w:rPr>
              <w:t>Minimal smoke production or carbonization</w:t>
            </w:r>
          </w:p>
          <w:p w14:paraId="1BDAEBA4" w14:textId="77777777" w:rsidR="00D55C11" w:rsidRPr="008168D9" w:rsidRDefault="00D55C11" w:rsidP="00B87FB5">
            <w:pPr>
              <w:pStyle w:val="TableCell10-Left"/>
              <w:spacing w:before="60" w:after="60"/>
              <w:rPr>
                <w:rFonts w:eastAsia="Calibri"/>
              </w:rPr>
            </w:pPr>
            <w:r w:rsidRPr="008168D9">
              <w:rPr>
                <w:rFonts w:eastAsia="Calibri"/>
              </w:rPr>
              <w:t>Superior dissecting capabilities according to some surgeons</w:t>
            </w:r>
          </w:p>
          <w:p w14:paraId="388EB018" w14:textId="77777777" w:rsidR="00D55C11" w:rsidRPr="008168D9" w:rsidRDefault="00D55C11" w:rsidP="00B87FB5">
            <w:pPr>
              <w:pStyle w:val="TableCell10-Left"/>
              <w:spacing w:before="60" w:after="60"/>
            </w:pPr>
            <w:r w:rsidRPr="008168D9">
              <w:rPr>
                <w:rFonts w:eastAsia="Calibri"/>
              </w:rPr>
              <w:t>Relatively low cost</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5506676D" w14:textId="77777777" w:rsidR="00D55C11" w:rsidRPr="008168D9" w:rsidRDefault="00D55C11" w:rsidP="00B87FB5">
            <w:pPr>
              <w:pStyle w:val="TableCell10-Left"/>
              <w:spacing w:before="60" w:after="60"/>
              <w:rPr>
                <w:rFonts w:eastAsia="Calibri"/>
              </w:rPr>
            </w:pPr>
            <w:r w:rsidRPr="008168D9">
              <w:rPr>
                <w:rFonts w:eastAsia="Calibri"/>
              </w:rPr>
              <w:t>Higher voltage requirement to achieve desired tissue effect</w:t>
            </w:r>
          </w:p>
          <w:p w14:paraId="71BAB136" w14:textId="77777777" w:rsidR="00D55C11" w:rsidRPr="008168D9" w:rsidRDefault="00D55C11" w:rsidP="00B87FB5">
            <w:pPr>
              <w:pStyle w:val="TableCell10-Left"/>
              <w:spacing w:before="60" w:after="60"/>
              <w:rPr>
                <w:rFonts w:eastAsia="Calibri"/>
              </w:rPr>
            </w:pPr>
            <w:r w:rsidRPr="008168D9">
              <w:rPr>
                <w:rFonts w:eastAsia="Calibri"/>
              </w:rPr>
              <w:t>Risk for thermal injury</w:t>
            </w:r>
          </w:p>
          <w:p w14:paraId="222D650C" w14:textId="77777777" w:rsidR="00D55C11" w:rsidRPr="008168D9" w:rsidRDefault="00D55C11" w:rsidP="00B87FB5">
            <w:pPr>
              <w:pStyle w:val="TableCell10-Left"/>
              <w:spacing w:before="60" w:after="60"/>
              <w:rPr>
                <w:rFonts w:eastAsia="Calibri"/>
              </w:rPr>
            </w:pPr>
            <w:r w:rsidRPr="008168D9">
              <w:rPr>
                <w:rFonts w:eastAsia="Calibri"/>
              </w:rPr>
              <w:t>Smoke plume</w:t>
            </w:r>
          </w:p>
          <w:p w14:paraId="428A3DB9" w14:textId="77777777" w:rsidR="00D55C11" w:rsidRPr="008168D9" w:rsidRDefault="00D55C11" w:rsidP="00B87FB5">
            <w:pPr>
              <w:pStyle w:val="TableCell10-Left"/>
              <w:spacing w:before="60" w:after="60"/>
            </w:pPr>
            <w:r w:rsidRPr="008168D9">
              <w:rPr>
                <w:rFonts w:eastAsia="Calibri"/>
              </w:rPr>
              <w:t xml:space="preserve">Technique </w:t>
            </w:r>
            <w:r w:rsidRPr="008168D9">
              <w:t>requires extensive knowledge, understanding, and vigilance to avoid inducing unintentional thermal injury</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4C6EBD2B" w14:textId="77777777" w:rsidR="00D55C11" w:rsidRPr="008168D9" w:rsidRDefault="00D55C11" w:rsidP="00B87FB5">
            <w:pPr>
              <w:pStyle w:val="TableCell10-Left"/>
              <w:spacing w:before="60" w:after="60"/>
              <w:rPr>
                <w:rFonts w:eastAsia="Calibri"/>
              </w:rPr>
            </w:pPr>
            <w:r w:rsidRPr="008168D9">
              <w:rPr>
                <w:rFonts w:eastAsia="Calibri"/>
              </w:rPr>
              <w:t>More pronounced lateral thermal spread than vaporization or fulguration</w:t>
            </w:r>
          </w:p>
          <w:p w14:paraId="4F5C0817" w14:textId="77777777" w:rsidR="00D55C11" w:rsidRPr="008168D9" w:rsidRDefault="00D55C11" w:rsidP="00B87FB5">
            <w:pPr>
              <w:pStyle w:val="TableCell10-Left"/>
              <w:spacing w:before="60" w:after="60"/>
              <w:rPr>
                <w:rFonts w:eastAsia="Calibri"/>
              </w:rPr>
            </w:pPr>
            <w:r w:rsidRPr="008168D9">
              <w:rPr>
                <w:rFonts w:eastAsia="Calibri"/>
              </w:rPr>
              <w:t>Potential stray current injuries due to capacitive coupling, insulation coupling, and direct coupling</w:t>
            </w:r>
          </w:p>
          <w:p w14:paraId="18AF42A9" w14:textId="77777777" w:rsidR="00D55C11" w:rsidRPr="008168D9" w:rsidRDefault="00D55C11" w:rsidP="00B87FB5">
            <w:pPr>
              <w:pStyle w:val="TableCell10-Left"/>
              <w:spacing w:before="60" w:after="60"/>
              <w:rPr>
                <w:rFonts w:eastAsia="Calibri"/>
              </w:rPr>
            </w:pPr>
            <w:r w:rsidRPr="008168D9">
              <w:rPr>
                <w:rFonts w:eastAsia="Calibri"/>
              </w:rPr>
              <w:t>Laparoscopic electrosurgical injuries: reported rate of 1 to 5 per 1000 operations</w:t>
            </w:r>
          </w:p>
        </w:tc>
      </w:tr>
      <w:tr w:rsidR="00D55C11" w:rsidRPr="008168D9" w14:paraId="5E3F4475" w14:textId="77777777" w:rsidTr="00B87FB5">
        <w:trPr>
          <w:trHeight w:val="13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1F514708" w14:textId="77777777" w:rsidR="00D55C11" w:rsidRPr="00B87FB5" w:rsidRDefault="00D55C11" w:rsidP="00B87FB5">
            <w:pPr>
              <w:pStyle w:val="TableCell10-Left"/>
              <w:spacing w:before="60" w:after="60"/>
            </w:pPr>
            <w:r w:rsidRPr="00B87FB5">
              <w:t>Bipolar Electrosurgery</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0C1EC7B7" w14:textId="4BFF3B2D" w:rsidR="00D55C11" w:rsidRPr="008168D9" w:rsidRDefault="00D55C11" w:rsidP="00B87FB5">
            <w:pPr>
              <w:pStyle w:val="TableCell10-Left"/>
              <w:spacing w:before="60" w:after="60"/>
              <w:rPr>
                <w:rFonts w:eastAsia="Calibri"/>
              </w:rPr>
            </w:pPr>
            <w:r w:rsidRPr="008168D9">
              <w:rPr>
                <w:rFonts w:eastAsia="Calibri"/>
              </w:rPr>
              <w:t>Decreased risk of stray current injury than with monopolar electrosurgery</w:t>
            </w:r>
          </w:p>
          <w:p w14:paraId="13E067BD" w14:textId="77777777" w:rsidR="00D55C11" w:rsidRPr="008168D9" w:rsidRDefault="00D55C11" w:rsidP="00B87FB5">
            <w:pPr>
              <w:pStyle w:val="TableCell10-Left"/>
              <w:spacing w:before="60" w:after="60"/>
              <w:rPr>
                <w:rFonts w:eastAsia="Calibri"/>
              </w:rPr>
            </w:pPr>
            <w:r w:rsidRPr="008168D9">
              <w:rPr>
                <w:rFonts w:eastAsia="Calibri"/>
              </w:rPr>
              <w:t>Ability to seal larger vessels</w:t>
            </w:r>
          </w:p>
          <w:p w14:paraId="22F8703D" w14:textId="77777777" w:rsidR="00D55C11" w:rsidRPr="008168D9" w:rsidRDefault="00D55C11" w:rsidP="00B87FB5">
            <w:pPr>
              <w:pStyle w:val="TableCell10-Left"/>
              <w:spacing w:before="60" w:after="60"/>
              <w:rPr>
                <w:rFonts w:eastAsia="Calibri"/>
              </w:rPr>
            </w:pPr>
            <w:r w:rsidRPr="008168D9">
              <w:rPr>
                <w:rFonts w:eastAsia="Calibri"/>
              </w:rPr>
              <w:t xml:space="preserve">Lower voltage requirement than monopolar electrosurgery to achieve desired tissue effect </w:t>
            </w:r>
          </w:p>
          <w:p w14:paraId="2FF69EF1" w14:textId="77777777" w:rsidR="00D55C11" w:rsidRPr="008168D9" w:rsidRDefault="00D55C11" w:rsidP="00B87FB5">
            <w:pPr>
              <w:pStyle w:val="TableCell10-Left"/>
              <w:spacing w:before="60" w:after="60"/>
              <w:rPr>
                <w:rFonts w:eastAsia="Calibri"/>
              </w:rPr>
            </w:pPr>
            <w:r w:rsidRPr="008168D9">
              <w:rPr>
                <w:rFonts w:eastAsia="Calibri"/>
              </w:rPr>
              <w:t>More even distribution of thermal effect that might reduce risk of lateral thermal spread</w:t>
            </w:r>
          </w:p>
          <w:p w14:paraId="233C41AB" w14:textId="77777777" w:rsidR="00D55C11" w:rsidRPr="008168D9" w:rsidRDefault="00D55C11" w:rsidP="00B87FB5">
            <w:pPr>
              <w:pStyle w:val="TableCell10-Left"/>
              <w:spacing w:before="60" w:after="60"/>
              <w:rPr>
                <w:rFonts w:eastAsia="Calibri"/>
              </w:rPr>
            </w:pPr>
            <w:r w:rsidRPr="008168D9">
              <w:rPr>
                <w:rFonts w:eastAsia="Calibri"/>
              </w:rPr>
              <w:t>Reduced risk of stray current injury from capacitive coupling</w:t>
            </w:r>
          </w:p>
          <w:p w14:paraId="59B006D9" w14:textId="77777777" w:rsidR="00D55C11" w:rsidRPr="008168D9" w:rsidRDefault="00D55C11" w:rsidP="00B87FB5">
            <w:pPr>
              <w:pStyle w:val="TableCell10-Left"/>
              <w:spacing w:before="60" w:after="60"/>
              <w:rPr>
                <w:rFonts w:eastAsia="Calibri"/>
              </w:rPr>
            </w:pPr>
            <w:r w:rsidRPr="008168D9">
              <w:rPr>
                <w:rFonts w:eastAsia="Calibri"/>
              </w:rPr>
              <w:t>Shorter dissection time</w:t>
            </w:r>
          </w:p>
          <w:p w14:paraId="5103A8D8" w14:textId="77777777" w:rsidR="00D55C11" w:rsidRPr="008168D9" w:rsidRDefault="00D55C11" w:rsidP="00B87FB5">
            <w:pPr>
              <w:pStyle w:val="TableCell10-Left"/>
              <w:spacing w:before="60" w:after="60"/>
              <w:rPr>
                <w:rFonts w:eastAsia="Calibri"/>
              </w:rPr>
            </w:pPr>
            <w:r w:rsidRPr="008168D9">
              <w:rPr>
                <w:rFonts w:eastAsia="Calibri"/>
              </w:rPr>
              <w:t xml:space="preserve">High success rates </w:t>
            </w:r>
          </w:p>
          <w:p w14:paraId="14714388" w14:textId="77777777" w:rsidR="00D55C11" w:rsidRPr="008168D9" w:rsidRDefault="00D55C11" w:rsidP="00B87FB5">
            <w:pPr>
              <w:pStyle w:val="TableCell10-Left"/>
              <w:spacing w:before="60" w:after="60"/>
              <w:rPr>
                <w:rFonts w:eastAsia="Calibri"/>
              </w:rPr>
            </w:pPr>
            <w:r w:rsidRPr="008168D9">
              <w:rPr>
                <w:rFonts w:eastAsia="Calibri"/>
              </w:rPr>
              <w:t xml:space="preserve">Better sealing quality </w:t>
            </w:r>
          </w:p>
          <w:p w14:paraId="583882CF" w14:textId="77777777" w:rsidR="00D55C11" w:rsidRPr="008168D9" w:rsidRDefault="00D55C11" w:rsidP="00B87FB5">
            <w:pPr>
              <w:pStyle w:val="TableCell10-Left"/>
              <w:spacing w:before="60" w:after="60"/>
              <w:rPr>
                <w:rFonts w:eastAsia="Calibri"/>
              </w:rPr>
            </w:pPr>
            <w:r w:rsidRPr="008168D9">
              <w:rPr>
                <w:rFonts w:eastAsia="Calibri"/>
              </w:rPr>
              <w:t>Less blood loss</w:t>
            </w:r>
          </w:p>
          <w:p w14:paraId="0AFF2734" w14:textId="77777777" w:rsidR="00D55C11" w:rsidRPr="008168D9" w:rsidRDefault="00D55C11" w:rsidP="00B87FB5">
            <w:pPr>
              <w:pStyle w:val="TableCell10-Left"/>
              <w:spacing w:before="60" w:after="60"/>
              <w:rPr>
                <w:rFonts w:eastAsia="Calibri"/>
              </w:rPr>
            </w:pPr>
            <w:r w:rsidRPr="008168D9">
              <w:rPr>
                <w:rFonts w:eastAsia="Calibri"/>
              </w:rPr>
              <w:t xml:space="preserve">Fewer conversion rates </w:t>
            </w:r>
          </w:p>
          <w:p w14:paraId="798FADDC" w14:textId="77777777" w:rsidR="00D55C11" w:rsidRPr="008168D9" w:rsidRDefault="00D55C11" w:rsidP="00B87FB5">
            <w:pPr>
              <w:pStyle w:val="TableCell10-Left"/>
              <w:spacing w:before="60" w:after="60"/>
              <w:rPr>
                <w:rFonts w:eastAsia="Calibri"/>
              </w:rPr>
            </w:pPr>
            <w:r w:rsidRPr="008168D9">
              <w:rPr>
                <w:rFonts w:eastAsia="Calibri"/>
              </w:rPr>
              <w:t xml:space="preserve">More cost effective than monopolar electrosurgery </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180DC510" w14:textId="77777777" w:rsidR="00D55C11" w:rsidRPr="008168D9" w:rsidRDefault="00D55C11" w:rsidP="00B87FB5">
            <w:pPr>
              <w:pStyle w:val="TableCell10-Left"/>
              <w:spacing w:before="60" w:after="60"/>
              <w:rPr>
                <w:rFonts w:eastAsia="Calibri"/>
              </w:rPr>
            </w:pPr>
            <w:r w:rsidRPr="008168D9">
              <w:rPr>
                <w:rFonts w:eastAsia="Calibri"/>
              </w:rPr>
              <w:t>Decreased ability to modify operational parameters compared with monopolar electrosurgery</w:t>
            </w:r>
          </w:p>
          <w:p w14:paraId="634DBF44" w14:textId="77777777" w:rsidR="00D55C11" w:rsidRPr="008168D9" w:rsidRDefault="00D55C11" w:rsidP="00B87FB5">
            <w:pPr>
              <w:pStyle w:val="TableCell10-Left"/>
              <w:spacing w:before="60" w:after="60"/>
              <w:rPr>
                <w:rFonts w:eastAsia="Calibri"/>
              </w:rPr>
            </w:pPr>
            <w:r w:rsidRPr="008168D9">
              <w:rPr>
                <w:rFonts w:eastAsia="Calibri"/>
              </w:rPr>
              <w:t>Lack of versatility of tissue effects (e.g., no vaporization or fulguration)</w:t>
            </w:r>
          </w:p>
          <w:p w14:paraId="38AF8658" w14:textId="77777777" w:rsidR="00D55C11" w:rsidRPr="008168D9" w:rsidRDefault="00D55C11" w:rsidP="00B87FB5">
            <w:pPr>
              <w:pStyle w:val="TableCell10-Left"/>
              <w:spacing w:before="60" w:after="60"/>
              <w:rPr>
                <w:rFonts w:eastAsia="Calibri"/>
              </w:rPr>
            </w:pPr>
            <w:r w:rsidRPr="008168D9">
              <w:rPr>
                <w:rFonts w:eastAsia="Calibri"/>
              </w:rPr>
              <w:t>Requires mechanical cutting blade because bipolar electrodes cannot cut tissue</w:t>
            </w:r>
          </w:p>
          <w:p w14:paraId="40C1B45D" w14:textId="77777777" w:rsidR="00D55C11" w:rsidRPr="008168D9" w:rsidRDefault="00D55C11" w:rsidP="00B87FB5">
            <w:pPr>
              <w:pStyle w:val="TableCell10-Left"/>
              <w:spacing w:before="60" w:after="60"/>
              <w:rPr>
                <w:rFonts w:eastAsia="Calibri"/>
              </w:rPr>
            </w:pPr>
            <w:r w:rsidRPr="008168D9">
              <w:rPr>
                <w:rFonts w:eastAsia="Calibri"/>
              </w:rPr>
              <w:t>Smoke plume</w:t>
            </w:r>
          </w:p>
          <w:p w14:paraId="0F011DF3" w14:textId="03BE50A4" w:rsidR="00D55C11" w:rsidRPr="008168D9" w:rsidRDefault="00D55C11" w:rsidP="00B87FB5">
            <w:pPr>
              <w:pStyle w:val="TableCell10-Left"/>
              <w:spacing w:before="60" w:after="60"/>
            </w:pPr>
            <w:r w:rsidRPr="008168D9">
              <w:rPr>
                <w:rFonts w:eastAsia="Calibri"/>
              </w:rPr>
              <w:t>Risk for thermal injury</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38E6A45B" w14:textId="77777777" w:rsidR="00D55C11" w:rsidRPr="008168D9" w:rsidRDefault="00D55C11" w:rsidP="00B87FB5">
            <w:pPr>
              <w:pStyle w:val="TableCell10-Left"/>
              <w:spacing w:before="60" w:after="60"/>
              <w:rPr>
                <w:rFonts w:eastAsia="Calibri"/>
              </w:rPr>
            </w:pPr>
            <w:r w:rsidRPr="008168D9">
              <w:rPr>
                <w:rFonts w:eastAsia="Calibri"/>
              </w:rPr>
              <w:t>Lateral thermal spread</w:t>
            </w:r>
          </w:p>
          <w:p w14:paraId="033C0FED" w14:textId="77777777" w:rsidR="00D55C11" w:rsidRPr="008168D9" w:rsidRDefault="00D55C11" w:rsidP="00B87FB5">
            <w:pPr>
              <w:pStyle w:val="TableCell10-Left"/>
              <w:spacing w:before="60" w:after="60"/>
              <w:rPr>
                <w:rFonts w:eastAsia="Calibri"/>
              </w:rPr>
            </w:pPr>
            <w:r w:rsidRPr="008168D9">
              <w:rPr>
                <w:rFonts w:eastAsia="Calibri"/>
              </w:rPr>
              <w:t xml:space="preserve">Electrode adherence to tissues </w:t>
            </w:r>
          </w:p>
          <w:p w14:paraId="387E3EE2" w14:textId="37285F99" w:rsidR="00D55C11" w:rsidRPr="008168D9" w:rsidRDefault="00D55C11" w:rsidP="00B87FB5">
            <w:pPr>
              <w:pStyle w:val="TableCell10-Left"/>
              <w:spacing w:before="60" w:after="60"/>
            </w:pPr>
            <w:r w:rsidRPr="008168D9">
              <w:t>D</w:t>
            </w:r>
            <w:r w:rsidRPr="008168D9">
              <w:rPr>
                <w:rFonts w:eastAsia="Calibri"/>
              </w:rPr>
              <w:t>isengagement of instrument tips may cause tissue trauma or tearing of blood vessels</w:t>
            </w:r>
          </w:p>
        </w:tc>
      </w:tr>
      <w:tr w:rsidR="00D55C11" w:rsidRPr="008168D9" w14:paraId="6A323CEE" w14:textId="77777777" w:rsidTr="00B87FB5">
        <w:trPr>
          <w:trHeight w:val="132"/>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C322CF9" w14:textId="77777777" w:rsidR="00D55C11" w:rsidRPr="00B87FB5" w:rsidRDefault="00D55C11" w:rsidP="00B87FB5">
            <w:pPr>
              <w:pStyle w:val="TableCell10-Left"/>
              <w:spacing w:before="60" w:after="60"/>
            </w:pPr>
            <w:r w:rsidRPr="00B87FB5">
              <w:lastRenderedPageBreak/>
              <w:t>Advanced Bipolar Electrosurgery</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6BF41895" w14:textId="77777777" w:rsidR="00D55C11" w:rsidRPr="008168D9" w:rsidRDefault="00D55C11" w:rsidP="00B87FB5">
            <w:pPr>
              <w:pStyle w:val="TableCell10-Left"/>
              <w:spacing w:before="60" w:after="60"/>
              <w:rPr>
                <w:rFonts w:eastAsia="Calibri"/>
              </w:rPr>
            </w:pPr>
            <w:r w:rsidRPr="008168D9">
              <w:rPr>
                <w:rFonts w:eastAsia="Calibri"/>
              </w:rPr>
              <w:t xml:space="preserve">Thermal effects may be minimized with advanced bipolar </w:t>
            </w:r>
          </w:p>
          <w:p w14:paraId="0E5FFAF4" w14:textId="77777777" w:rsidR="00D55C11" w:rsidRPr="008168D9" w:rsidRDefault="00D55C11" w:rsidP="00B87FB5">
            <w:pPr>
              <w:pStyle w:val="TableCell10-Left"/>
              <w:spacing w:before="60" w:after="60"/>
              <w:rPr>
                <w:rFonts w:eastAsia="Calibri"/>
              </w:rPr>
            </w:pPr>
            <w:r w:rsidRPr="008168D9">
              <w:rPr>
                <w:rFonts w:eastAsia="Calibri"/>
              </w:rPr>
              <w:t>Seal vessels up to 7 mm in diameter</w:t>
            </w:r>
          </w:p>
          <w:p w14:paraId="132B08A2" w14:textId="77777777" w:rsidR="00D55C11" w:rsidRPr="008168D9" w:rsidRDefault="00D55C11" w:rsidP="00B87FB5">
            <w:pPr>
              <w:pStyle w:val="TableCell10-Left"/>
              <w:spacing w:before="60" w:after="60"/>
              <w:rPr>
                <w:rFonts w:eastAsia="Calibri"/>
              </w:rPr>
            </w:pPr>
            <w:r w:rsidRPr="008168D9">
              <w:rPr>
                <w:rFonts w:eastAsia="Calibri"/>
              </w:rPr>
              <w:t>Lowest possible power setting can be used utilized to achieve desired tissue effect</w:t>
            </w:r>
          </w:p>
          <w:p w14:paraId="74F6E5D9" w14:textId="77777777" w:rsidR="00D55C11" w:rsidRPr="008168D9" w:rsidRDefault="00D55C11" w:rsidP="00B87FB5">
            <w:pPr>
              <w:pStyle w:val="TableCell10-Left"/>
              <w:spacing w:before="60" w:after="60"/>
              <w:rPr>
                <w:rFonts w:eastAsia="Calibri"/>
              </w:rPr>
            </w:pPr>
            <w:r w:rsidRPr="008168D9">
              <w:rPr>
                <w:rFonts w:eastAsia="Calibri"/>
              </w:rPr>
              <w:t>Advanced Bipolar electrosurgery systems alert the operator via an audio signal when desired tissue effect has been achieved, minimizing</w:t>
            </w:r>
          </w:p>
          <w:p w14:paraId="3EDC9C1C" w14:textId="77777777" w:rsidR="00D55C11" w:rsidRPr="008168D9" w:rsidRDefault="00D55C11" w:rsidP="00B87FB5">
            <w:pPr>
              <w:pStyle w:val="TableCell10-Left"/>
              <w:spacing w:before="60" w:after="60"/>
              <w:rPr>
                <w:rFonts w:eastAsia="Calibri"/>
              </w:rPr>
            </w:pPr>
            <w:r w:rsidRPr="008168D9">
              <w:rPr>
                <w:rFonts w:eastAsia="Calibri"/>
              </w:rPr>
              <w:t>Optimal thermal and mechanical properties to seal the tissues</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305DB5C4" w14:textId="77777777" w:rsidR="00D55C11" w:rsidRPr="008168D9" w:rsidRDefault="00D55C11" w:rsidP="00B87FB5">
            <w:pPr>
              <w:pStyle w:val="TableCell10-Left"/>
              <w:spacing w:before="60" w:after="60"/>
              <w:rPr>
                <w:rFonts w:eastAsia="Calibri"/>
              </w:rPr>
            </w:pPr>
            <w:r w:rsidRPr="008168D9">
              <w:rPr>
                <w:rFonts w:eastAsia="Calibri"/>
              </w:rPr>
              <w:t>Instruments need to be changed to transect the desiccated tissue</w:t>
            </w:r>
          </w:p>
          <w:p w14:paraId="1612E0A5" w14:textId="77777777" w:rsidR="00D55C11" w:rsidRPr="008168D9" w:rsidRDefault="00D55C11" w:rsidP="00B87FB5">
            <w:pPr>
              <w:pStyle w:val="TableCell10-Left"/>
              <w:spacing w:before="60" w:after="60"/>
              <w:rPr>
                <w:rFonts w:eastAsia="Calibri"/>
              </w:rPr>
            </w:pPr>
            <w:r w:rsidRPr="008168D9">
              <w:rPr>
                <w:rFonts w:eastAsia="Calibri"/>
              </w:rPr>
              <w:t>Smoke plume</w:t>
            </w:r>
          </w:p>
          <w:p w14:paraId="6D40D582" w14:textId="77777777" w:rsidR="00D55C11" w:rsidRPr="008168D9" w:rsidRDefault="00D55C11" w:rsidP="00B87FB5">
            <w:pPr>
              <w:pStyle w:val="TableCell10-Left"/>
              <w:spacing w:before="60" w:after="60"/>
              <w:rPr>
                <w:rFonts w:eastAsia="Calibri"/>
              </w:rPr>
            </w:pPr>
            <w:r w:rsidRPr="008168D9">
              <w:rPr>
                <w:rFonts w:eastAsia="Calibri"/>
              </w:rPr>
              <w:t>Risk for thermal injury</w:t>
            </w:r>
          </w:p>
          <w:p w14:paraId="6B4BC593" w14:textId="77777777" w:rsidR="00D55C11" w:rsidRPr="008168D9" w:rsidRDefault="00D55C11" w:rsidP="00B87FB5">
            <w:pPr>
              <w:pStyle w:val="TableCell10-Left"/>
              <w:spacing w:before="60" w:after="60"/>
            </w:pPr>
            <w:r w:rsidRPr="008168D9">
              <w:rPr>
                <w:rFonts w:eastAsia="Calibri"/>
              </w:rPr>
              <w:t>Requires mechanical cutting blade because bipolar electrodes cannot cut tissue</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54E7813A" w14:textId="77777777" w:rsidR="00D55C11" w:rsidRPr="008168D9" w:rsidRDefault="00D55C11" w:rsidP="00B87FB5">
            <w:pPr>
              <w:pStyle w:val="TableCell10-Left"/>
              <w:spacing w:before="60" w:after="60"/>
              <w:rPr>
                <w:rFonts w:eastAsia="Calibri"/>
              </w:rPr>
            </w:pPr>
            <w:r w:rsidRPr="008168D9">
              <w:rPr>
                <w:rFonts w:eastAsia="Calibri"/>
              </w:rPr>
              <w:t>Lateral thermal spread risk still exists (potentially associated with prolonged device activation)</w:t>
            </w:r>
          </w:p>
          <w:p w14:paraId="50556C68" w14:textId="77777777" w:rsidR="00D55C11" w:rsidRPr="008168D9" w:rsidRDefault="00D55C11" w:rsidP="00B87FB5">
            <w:pPr>
              <w:pStyle w:val="TableCell10-Left"/>
              <w:spacing w:before="60" w:after="60"/>
              <w:rPr>
                <w:rFonts w:eastAsia="Calibri"/>
              </w:rPr>
            </w:pPr>
            <w:r w:rsidRPr="008168D9">
              <w:rPr>
                <w:rFonts w:eastAsia="Calibri"/>
              </w:rPr>
              <w:t xml:space="preserve">Electrode adherence to tissues </w:t>
            </w:r>
          </w:p>
          <w:p w14:paraId="77F41764" w14:textId="77607D7F" w:rsidR="00D55C11" w:rsidRPr="008168D9" w:rsidRDefault="00D55C11" w:rsidP="00B87FB5">
            <w:pPr>
              <w:pStyle w:val="TableCell10-Left"/>
              <w:spacing w:before="60" w:after="60"/>
              <w:rPr>
                <w:rFonts w:eastAsia="Calibri"/>
              </w:rPr>
            </w:pPr>
            <w:r w:rsidRPr="008168D9">
              <w:t>D</w:t>
            </w:r>
            <w:r w:rsidRPr="008168D9">
              <w:rPr>
                <w:rFonts w:eastAsia="Calibri"/>
              </w:rPr>
              <w:t>isengagement of instrument tips may cause tissue trauma or tearing of blood vessels</w:t>
            </w:r>
          </w:p>
        </w:tc>
      </w:tr>
      <w:tr w:rsidR="00D55C11" w:rsidRPr="008168D9" w14:paraId="743DE9AD" w14:textId="77777777" w:rsidTr="00B87FB5">
        <w:trPr>
          <w:trHeight w:val="132"/>
        </w:trPr>
        <w:tc>
          <w:tcPr>
            <w:tcW w:w="526" w:type="pct"/>
            <w:tcBorders>
              <w:top w:val="single" w:sz="4" w:space="0" w:color="auto"/>
              <w:left w:val="single" w:sz="4" w:space="0" w:color="auto"/>
              <w:bottom w:val="single" w:sz="4" w:space="0" w:color="auto"/>
              <w:right w:val="single" w:sz="4" w:space="0" w:color="auto"/>
            </w:tcBorders>
            <w:shd w:val="clear" w:color="auto" w:fill="auto"/>
          </w:tcPr>
          <w:p w14:paraId="24585BFE" w14:textId="77777777" w:rsidR="00D55C11" w:rsidRPr="00B87FB5" w:rsidRDefault="00D55C11" w:rsidP="00B87FB5">
            <w:pPr>
              <w:pStyle w:val="TableCell10-Left"/>
              <w:spacing w:before="60" w:after="60"/>
            </w:pPr>
            <w:r w:rsidRPr="00B87FB5">
              <w:t>Ultrasonic Surgery</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6CCDD778" w14:textId="77777777" w:rsidR="00D55C11" w:rsidRPr="008168D9" w:rsidRDefault="00D55C11" w:rsidP="00B87FB5">
            <w:pPr>
              <w:pStyle w:val="TableCell10-Left"/>
              <w:spacing w:before="60" w:after="60"/>
              <w:rPr>
                <w:rFonts w:eastAsia="Calibri"/>
              </w:rPr>
            </w:pPr>
            <w:r w:rsidRPr="008168D9">
              <w:rPr>
                <w:rFonts w:eastAsia="Calibri"/>
              </w:rPr>
              <w:t>No need for electric current to pass through the tissues</w:t>
            </w:r>
          </w:p>
          <w:p w14:paraId="589AD4CF" w14:textId="77777777" w:rsidR="00D55C11" w:rsidRPr="008168D9" w:rsidRDefault="00D55C11" w:rsidP="00B87FB5">
            <w:pPr>
              <w:pStyle w:val="TableCell10-Left"/>
              <w:spacing w:before="60" w:after="60"/>
              <w:rPr>
                <w:rFonts w:eastAsia="Calibri"/>
              </w:rPr>
            </w:pPr>
            <w:r w:rsidRPr="008168D9">
              <w:rPr>
                <w:rFonts w:eastAsia="Calibri"/>
              </w:rPr>
              <w:t>Provides hemostasis and cuts tissues</w:t>
            </w:r>
          </w:p>
          <w:p w14:paraId="0C040797" w14:textId="77777777" w:rsidR="00D55C11" w:rsidRPr="008168D9" w:rsidRDefault="00D55C11" w:rsidP="00B87FB5">
            <w:pPr>
              <w:pStyle w:val="TableCell10-Left"/>
              <w:spacing w:before="60" w:after="60"/>
              <w:rPr>
                <w:rFonts w:eastAsia="Calibri"/>
              </w:rPr>
            </w:pPr>
            <w:r w:rsidRPr="008168D9">
              <w:rPr>
                <w:rFonts w:eastAsia="Calibri"/>
              </w:rPr>
              <w:t>Vessel-sealing tissue effects are comparable to those of advanced bipolar electrosurgery</w:t>
            </w:r>
          </w:p>
          <w:p w14:paraId="55A4BE18" w14:textId="77777777" w:rsidR="00D55C11" w:rsidRPr="008168D9" w:rsidRDefault="00D55C11" w:rsidP="00B87FB5">
            <w:pPr>
              <w:pStyle w:val="TableCell10-Left"/>
              <w:spacing w:before="60" w:after="60"/>
              <w:rPr>
                <w:rFonts w:eastAsia="Calibri"/>
              </w:rPr>
            </w:pPr>
            <w:r w:rsidRPr="008168D9">
              <w:rPr>
                <w:rFonts w:eastAsia="Calibri"/>
              </w:rPr>
              <w:t>Can perform desiccation and coagulation with resultant coaptation at temperatures lower than 100°C</w:t>
            </w:r>
          </w:p>
          <w:p w14:paraId="03FF9C99" w14:textId="77777777" w:rsidR="00D55C11" w:rsidRPr="008168D9" w:rsidRDefault="00D55C11" w:rsidP="00B87FB5">
            <w:pPr>
              <w:pStyle w:val="TableCell10-Left"/>
              <w:spacing w:before="60" w:after="60"/>
              <w:rPr>
                <w:rFonts w:eastAsia="Calibri"/>
              </w:rPr>
            </w:pPr>
            <w:r w:rsidRPr="008168D9">
              <w:rPr>
                <w:rFonts w:eastAsia="Calibri"/>
              </w:rPr>
              <w:t>Harmonic ACE+7 seals vessels up to 7-mm diameter (beyond 5-mm limit associated with all the other ultrasonic devices)</w:t>
            </w:r>
          </w:p>
          <w:p w14:paraId="7C1AC8C5" w14:textId="77777777" w:rsidR="00D55C11" w:rsidRPr="008168D9" w:rsidRDefault="00D55C11" w:rsidP="00B87FB5">
            <w:pPr>
              <w:pStyle w:val="TableCell10-Left"/>
              <w:spacing w:before="60" w:after="60"/>
              <w:rPr>
                <w:rFonts w:eastAsia="Calibri"/>
              </w:rPr>
            </w:pPr>
            <w:r w:rsidRPr="008168D9">
              <w:rPr>
                <w:rFonts w:eastAsia="Calibri"/>
              </w:rPr>
              <w:t>Overall dissection time may be shorter after initial learning curve</w:t>
            </w:r>
          </w:p>
          <w:p w14:paraId="34DC433A" w14:textId="77777777" w:rsidR="00D55C11" w:rsidRPr="008168D9" w:rsidRDefault="00D55C11" w:rsidP="00B87FB5">
            <w:pPr>
              <w:pStyle w:val="TableCell10-Left"/>
              <w:spacing w:before="60" w:after="60"/>
              <w:rPr>
                <w:rFonts w:eastAsia="Calibri"/>
              </w:rPr>
            </w:pPr>
            <w:r w:rsidRPr="008168D9">
              <w:rPr>
                <w:rFonts w:eastAsia="Calibri"/>
              </w:rPr>
              <w:t xml:space="preserve">Less instrument traffic due to the combined vessel-sealing and tissue cutting </w:t>
            </w:r>
          </w:p>
          <w:p w14:paraId="010BC5AA" w14:textId="77777777" w:rsidR="00D55C11" w:rsidRPr="008168D9" w:rsidRDefault="00D55C11" w:rsidP="00B87FB5">
            <w:pPr>
              <w:pStyle w:val="TableCell10-Left"/>
              <w:spacing w:before="60" w:after="60"/>
              <w:rPr>
                <w:rFonts w:eastAsia="Calibri"/>
              </w:rPr>
            </w:pPr>
            <w:r w:rsidRPr="008168D9">
              <w:rPr>
                <w:rFonts w:eastAsia="Calibri"/>
              </w:rPr>
              <w:t>functionality, less tissue and charring, reduced lateral thermal spread</w:t>
            </w:r>
          </w:p>
          <w:p w14:paraId="2217010A" w14:textId="77777777" w:rsidR="00D55C11" w:rsidRPr="008168D9" w:rsidRDefault="00D55C11" w:rsidP="00B87FB5">
            <w:pPr>
              <w:pStyle w:val="TableCell10-Left"/>
              <w:spacing w:before="60" w:after="60"/>
            </w:pPr>
            <w:r w:rsidRPr="008168D9">
              <w:rPr>
                <w:rFonts w:eastAsia="Calibri"/>
              </w:rPr>
              <w:t>Less smoke plume (Harmonic Scalpel)</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678F9C2B" w14:textId="77777777" w:rsidR="00D55C11" w:rsidRPr="008168D9" w:rsidRDefault="00D55C11" w:rsidP="00B87FB5">
            <w:pPr>
              <w:pStyle w:val="TableCell10-Left"/>
              <w:spacing w:before="60" w:after="60"/>
              <w:rPr>
                <w:rFonts w:eastAsia="Calibri"/>
              </w:rPr>
            </w:pPr>
            <w:r w:rsidRPr="008168D9">
              <w:rPr>
                <w:rFonts w:eastAsia="Calibri"/>
              </w:rPr>
              <w:t>More expensive than conventional electrosurgical devices</w:t>
            </w:r>
          </w:p>
          <w:p w14:paraId="0E1DF742" w14:textId="77777777" w:rsidR="00D55C11" w:rsidRPr="008168D9" w:rsidRDefault="00D55C11" w:rsidP="00B87FB5">
            <w:pPr>
              <w:pStyle w:val="TableCell10-Left"/>
              <w:spacing w:before="60" w:after="60"/>
              <w:rPr>
                <w:rFonts w:eastAsia="Calibri"/>
              </w:rPr>
            </w:pPr>
            <w:r w:rsidRPr="008168D9">
              <w:rPr>
                <w:rFonts w:eastAsia="Calibri"/>
              </w:rPr>
              <w:t xml:space="preserve">Instrument tip temperatures higher than with advanced bipolar devices </w:t>
            </w:r>
          </w:p>
          <w:p w14:paraId="2EA35CCB" w14:textId="77777777" w:rsidR="00D55C11" w:rsidRPr="008168D9" w:rsidRDefault="00D55C11" w:rsidP="00B87FB5">
            <w:pPr>
              <w:pStyle w:val="TableCell10-Left"/>
              <w:spacing w:before="60" w:after="60"/>
              <w:rPr>
                <w:rFonts w:eastAsia="Calibri"/>
              </w:rPr>
            </w:pPr>
            <w:r w:rsidRPr="008168D9">
              <w:rPr>
                <w:rFonts w:eastAsia="Calibri"/>
              </w:rPr>
              <w:t>Risk for thermal injury</w:t>
            </w:r>
          </w:p>
          <w:p w14:paraId="4C2BABF7" w14:textId="77777777" w:rsidR="00D55C11" w:rsidRPr="008168D9" w:rsidRDefault="00D55C11" w:rsidP="00B87FB5">
            <w:pPr>
              <w:pStyle w:val="TableCell10-Left"/>
              <w:spacing w:before="60" w:after="60"/>
              <w:rPr>
                <w:rFonts w:eastAsia="Calibri"/>
              </w:rPr>
            </w:pPr>
            <w:r w:rsidRPr="008168D9">
              <w:rPr>
                <w:rFonts w:eastAsia="Calibri"/>
              </w:rPr>
              <w:t>Dissection capability of some ultrasonic devices is more limited compared to monopolar scissors or conventional bipolar forceps</w:t>
            </w:r>
          </w:p>
          <w:p w14:paraId="0487B3DA" w14:textId="77777777" w:rsidR="00D55C11" w:rsidRPr="008168D9" w:rsidRDefault="00D55C11" w:rsidP="00B87FB5">
            <w:pPr>
              <w:pStyle w:val="TableCell10-Left"/>
              <w:spacing w:before="60" w:after="60"/>
              <w:rPr>
                <w:rFonts w:eastAsia="Calibri"/>
              </w:rPr>
            </w:pPr>
            <w:r w:rsidRPr="008168D9">
              <w:rPr>
                <w:rFonts w:eastAsia="Calibri"/>
              </w:rPr>
              <w:t>Slower coagulation compared to electrosurgery; can coagulate only while cutting</w:t>
            </w:r>
          </w:p>
          <w:p w14:paraId="01148B7D" w14:textId="77777777" w:rsidR="00D55C11" w:rsidRPr="008168D9" w:rsidRDefault="00D55C11" w:rsidP="00B87FB5">
            <w:pPr>
              <w:pStyle w:val="TableCell10-Left"/>
              <w:spacing w:before="60" w:after="60"/>
              <w:rPr>
                <w:rFonts w:eastAsia="Calibri"/>
              </w:rPr>
            </w:pPr>
            <w:r w:rsidRPr="008168D9">
              <w:rPr>
                <w:rFonts w:eastAsia="Calibri"/>
              </w:rPr>
              <w:t>Changing frequency or impedance of surgical system may be due to blade fatigue, temperature elevation, excessive applied pressure, or improper use</w:t>
            </w:r>
          </w:p>
          <w:p w14:paraId="583AF44F" w14:textId="77777777" w:rsidR="00D55C11" w:rsidRPr="008168D9" w:rsidRDefault="00D55C11" w:rsidP="00B87FB5">
            <w:pPr>
              <w:pStyle w:val="TableCell10-Left"/>
              <w:spacing w:before="60" w:after="60"/>
              <w:rPr>
                <w:rFonts w:eastAsia="Calibri"/>
              </w:rPr>
            </w:pPr>
            <w:r w:rsidRPr="008168D9">
              <w:rPr>
                <w:rFonts w:eastAsia="Calibri"/>
              </w:rPr>
              <w:t xml:space="preserve">Some ultrasonic devices are less efficient than other advanced energy devices in sealing medium to large sized blood vessels </w:t>
            </w:r>
          </w:p>
          <w:p w14:paraId="7903ED1B" w14:textId="77777777" w:rsidR="00D55C11" w:rsidRPr="008168D9" w:rsidRDefault="00D55C11" w:rsidP="00B87FB5">
            <w:pPr>
              <w:pStyle w:val="TableCell10-Left"/>
              <w:spacing w:before="60" w:after="60"/>
              <w:rPr>
                <w:rFonts w:eastAsia="Calibri"/>
              </w:rPr>
            </w:pPr>
            <w:r w:rsidRPr="008168D9">
              <w:rPr>
                <w:rFonts w:eastAsia="Calibri"/>
              </w:rPr>
              <w:t xml:space="preserve">Higher average temperatures that are not reliable in sealing vessels larger than 3mm </w:t>
            </w:r>
          </w:p>
          <w:p w14:paraId="348ABC0C" w14:textId="77777777" w:rsidR="00D55C11" w:rsidRPr="008168D9" w:rsidRDefault="00D55C11" w:rsidP="00B87FB5">
            <w:pPr>
              <w:pStyle w:val="TableCell10-Left"/>
              <w:spacing w:before="60" w:after="60"/>
              <w:rPr>
                <w:rFonts w:eastAsia="Calibri"/>
              </w:rPr>
            </w:pPr>
            <w:r w:rsidRPr="008168D9">
              <w:lastRenderedPageBreak/>
              <w:t>Sealing efficiency is more technique dependent than advanced bipolar instrumentation</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495CD859" w14:textId="77777777" w:rsidR="00D55C11" w:rsidRPr="008168D9" w:rsidRDefault="00D55C11" w:rsidP="00B87FB5">
            <w:pPr>
              <w:pStyle w:val="TableCell10-Left"/>
              <w:spacing w:before="60" w:after="60"/>
              <w:rPr>
                <w:rFonts w:eastAsia="Calibri"/>
              </w:rPr>
            </w:pPr>
            <w:r w:rsidRPr="008168D9">
              <w:rPr>
                <w:rFonts w:eastAsia="Calibri"/>
              </w:rPr>
              <w:lastRenderedPageBreak/>
              <w:t>Lateral thermal spread risk still exists</w:t>
            </w:r>
          </w:p>
          <w:p w14:paraId="24C6A9A4" w14:textId="77777777" w:rsidR="00D55C11" w:rsidRPr="008168D9" w:rsidRDefault="00D55C11" w:rsidP="00B87FB5">
            <w:pPr>
              <w:pStyle w:val="TableCell10-Left"/>
              <w:spacing w:before="60" w:after="60"/>
            </w:pPr>
            <w:r w:rsidRPr="008168D9">
              <w:t>Plume aerosol produced consisting of tissue, blood, and blood products can adversely affect patients and OR personnel.</w:t>
            </w:r>
          </w:p>
          <w:p w14:paraId="0A1F77A7" w14:textId="198DFE46" w:rsidR="00D55C11" w:rsidRPr="008168D9" w:rsidRDefault="00D55C11" w:rsidP="00B87FB5">
            <w:pPr>
              <w:pStyle w:val="TableCell10-Left"/>
              <w:spacing w:before="60" w:after="60"/>
            </w:pPr>
            <w:r w:rsidRPr="008168D9">
              <w:t>Heat generated from use can cause tissue burning.</w:t>
            </w:r>
          </w:p>
        </w:tc>
      </w:tr>
      <w:tr w:rsidR="00D55C11" w:rsidRPr="008168D9" w14:paraId="7F57590E" w14:textId="77777777" w:rsidTr="00B87FB5">
        <w:trPr>
          <w:trHeight w:val="132"/>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063A91E7" w14:textId="77777777" w:rsidR="00D55C11" w:rsidRPr="00B87FB5" w:rsidRDefault="00D55C11" w:rsidP="00B87FB5">
            <w:pPr>
              <w:pStyle w:val="TableCell10-Left"/>
              <w:spacing w:before="60" w:after="60"/>
            </w:pPr>
            <w:r w:rsidRPr="00B87FB5">
              <w:t>Argon Beam Coagulation</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0FFC0EBB" w14:textId="77777777" w:rsidR="00D55C11" w:rsidRPr="008168D9" w:rsidRDefault="00D55C11" w:rsidP="00B87FB5">
            <w:pPr>
              <w:pStyle w:val="TableCell10-Left"/>
              <w:spacing w:before="60" w:after="60"/>
            </w:pPr>
            <w:r w:rsidRPr="008168D9">
              <w:t>Enhances vessel sealing capabilities of monopolar electrosurgery</w:t>
            </w:r>
          </w:p>
          <w:p w14:paraId="1BD10757" w14:textId="77777777" w:rsidR="00D55C11" w:rsidRPr="008168D9" w:rsidRDefault="00D55C11" w:rsidP="00B87FB5">
            <w:pPr>
              <w:pStyle w:val="TableCell10-Left"/>
              <w:spacing w:before="60" w:after="60"/>
            </w:pPr>
            <w:r w:rsidRPr="008168D9">
              <w:t>Argon jet blows away blood and debris from the surgical field.</w:t>
            </w:r>
          </w:p>
          <w:p w14:paraId="2C810899" w14:textId="77777777" w:rsidR="00D55C11" w:rsidRPr="008168D9" w:rsidRDefault="00D55C11" w:rsidP="00B87FB5">
            <w:pPr>
              <w:pStyle w:val="TableCell10-Left"/>
              <w:spacing w:before="60" w:after="60"/>
            </w:pPr>
            <w:r w:rsidRPr="008168D9">
              <w:t>Suitable for minor capillary bleeding after dissection</w:t>
            </w:r>
          </w:p>
          <w:p w14:paraId="704591C7" w14:textId="77777777" w:rsidR="00D55C11" w:rsidRPr="008168D9" w:rsidRDefault="00D55C11" w:rsidP="00B87FB5">
            <w:pPr>
              <w:pStyle w:val="TableCell10-Left"/>
              <w:spacing w:before="60" w:after="60"/>
            </w:pPr>
            <w:r w:rsidRPr="008168D9">
              <w:t>Beneficial for procedures involving major blood loss</w:t>
            </w:r>
          </w:p>
          <w:p w14:paraId="37F67801" w14:textId="4D1BC33D" w:rsidR="00D55C11" w:rsidRPr="008168D9" w:rsidRDefault="00D55C11" w:rsidP="00B87FB5">
            <w:pPr>
              <w:pStyle w:val="TableCell10-Left"/>
              <w:spacing w:before="60" w:after="60"/>
            </w:pPr>
            <w:r w:rsidRPr="008168D9">
              <w:t>Oncological indications (e.g., advanced tumor resection)</w:t>
            </w:r>
            <w:r w:rsidR="00082C91">
              <w:t xml:space="preserve"> </w:t>
            </w:r>
          </w:p>
          <w:p w14:paraId="49C1ED65" w14:textId="77777777" w:rsidR="00D55C11" w:rsidRPr="008168D9" w:rsidRDefault="00D55C11" w:rsidP="00B87FB5">
            <w:pPr>
              <w:pStyle w:val="TableCell10-Left"/>
              <w:spacing w:before="60" w:after="60"/>
              <w:rPr>
                <w:rFonts w:eastAsia="Calibri"/>
              </w:rPr>
            </w:pPr>
            <w:r w:rsidRPr="008168D9">
              <w:rPr>
                <w:rFonts w:eastAsia="Calibri"/>
              </w:rPr>
              <w:t>Non-oncological indications (endoscopic bleeding control in the gastrointestinal tract and general surgery)</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2FBD06B2" w14:textId="77777777" w:rsidR="00D55C11" w:rsidRPr="008168D9" w:rsidRDefault="00D55C11" w:rsidP="00B87FB5">
            <w:pPr>
              <w:pStyle w:val="TableCell10-Left"/>
              <w:spacing w:before="60" w:after="60"/>
              <w:rPr>
                <w:rFonts w:eastAsia="Calibri"/>
              </w:rPr>
            </w:pPr>
            <w:r w:rsidRPr="008168D9">
              <w:rPr>
                <w:rFonts w:eastAsia="Calibri"/>
              </w:rPr>
              <w:t>Cannot be used for tissue dissection</w:t>
            </w:r>
          </w:p>
          <w:p w14:paraId="5831F64D" w14:textId="77777777" w:rsidR="00D55C11" w:rsidRPr="008168D9" w:rsidRDefault="00D55C11" w:rsidP="00B87FB5">
            <w:pPr>
              <w:pStyle w:val="TableCell10-Left"/>
              <w:spacing w:before="60" w:after="60"/>
              <w:rPr>
                <w:rFonts w:eastAsia="Calibri"/>
              </w:rPr>
            </w:pPr>
            <w:r w:rsidRPr="008168D9">
              <w:rPr>
                <w:rFonts w:eastAsia="Calibri"/>
              </w:rPr>
              <w:t>Inappropriate for control of significant bleeding or larger vessels</w:t>
            </w:r>
          </w:p>
          <w:p w14:paraId="41F61EAC" w14:textId="4BBB6892" w:rsidR="00D55C11" w:rsidRPr="008168D9" w:rsidRDefault="00D55C11" w:rsidP="00B87FB5">
            <w:pPr>
              <w:pStyle w:val="TableCell10-Left"/>
              <w:spacing w:before="60" w:after="60"/>
            </w:pPr>
            <w:r w:rsidRPr="008168D9">
              <w:rPr>
                <w:rFonts w:eastAsia="Calibri"/>
              </w:rPr>
              <w:t>Risk for thermal injury</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1A037CBC" w14:textId="77777777" w:rsidR="00D55C11" w:rsidRPr="008168D9" w:rsidRDefault="00D55C11" w:rsidP="00B87FB5">
            <w:pPr>
              <w:pStyle w:val="TableCell10-Left"/>
              <w:spacing w:before="60" w:after="60"/>
              <w:rPr>
                <w:rFonts w:eastAsia="Calibri"/>
              </w:rPr>
            </w:pPr>
            <w:r w:rsidRPr="008168D9">
              <w:rPr>
                <w:rFonts w:eastAsia="Calibri"/>
              </w:rPr>
              <w:t>Insolubility of argon gas results in risk for serious complications (e.g., potentially fatal argon gas embolism, pneumothorax)</w:t>
            </w:r>
          </w:p>
          <w:p w14:paraId="107C590A" w14:textId="77777777" w:rsidR="00D55C11" w:rsidRPr="008168D9" w:rsidRDefault="00D55C11" w:rsidP="00B87FB5">
            <w:pPr>
              <w:pStyle w:val="TableCell10-Left"/>
              <w:spacing w:before="60" w:after="60"/>
            </w:pPr>
            <w:r w:rsidRPr="008168D9">
              <w:t xml:space="preserve">Risks for complications of pseudoaneurysm formation and </w:t>
            </w:r>
            <w:proofErr w:type="spellStart"/>
            <w:r w:rsidRPr="008168D9">
              <w:t>hemobilia</w:t>
            </w:r>
            <w:proofErr w:type="spellEnd"/>
            <w:r w:rsidRPr="008168D9">
              <w:t xml:space="preserve"> in laparoscopic cholecystectomy</w:t>
            </w:r>
          </w:p>
          <w:p w14:paraId="33B4AE3B" w14:textId="77777777" w:rsidR="00D55C11" w:rsidRPr="008168D9" w:rsidRDefault="00D55C11" w:rsidP="00B87FB5">
            <w:pPr>
              <w:pStyle w:val="TableCell10-Left"/>
              <w:spacing w:before="60" w:after="60"/>
            </w:pPr>
            <w:r w:rsidRPr="008168D9">
              <w:t>May interference with surgical equipment</w:t>
            </w:r>
          </w:p>
          <w:p w14:paraId="760D8294" w14:textId="77777777" w:rsidR="00D55C11" w:rsidRPr="008168D9" w:rsidRDefault="00D55C11" w:rsidP="00B87FB5">
            <w:pPr>
              <w:pStyle w:val="TableCell10-Left"/>
              <w:spacing w:before="60" w:after="60"/>
              <w:rPr>
                <w:rFonts w:eastAsia="Calibri"/>
              </w:rPr>
            </w:pPr>
            <w:r w:rsidRPr="008168D9">
              <w:rPr>
                <w:rFonts w:eastAsia="Calibri"/>
              </w:rPr>
              <w:t>Higher risk for death from complications than other energized surgical methods (except for laser surgery coagulation)</w:t>
            </w:r>
          </w:p>
        </w:tc>
      </w:tr>
      <w:tr w:rsidR="00D55C11" w:rsidRPr="008168D9" w14:paraId="1DA2A12D" w14:textId="77777777" w:rsidTr="00B87FB5">
        <w:trPr>
          <w:trHeight w:val="132"/>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55006080" w14:textId="77777777" w:rsidR="00D55C11" w:rsidRPr="00B87FB5" w:rsidRDefault="00D55C11" w:rsidP="00B87FB5">
            <w:pPr>
              <w:pStyle w:val="TableCell10-Left"/>
              <w:spacing w:before="60" w:after="60"/>
            </w:pPr>
            <w:r w:rsidRPr="00B87FB5">
              <w:t>Laser Energy Surgery</w:t>
            </w:r>
          </w:p>
        </w:tc>
        <w:tc>
          <w:tcPr>
            <w:tcW w:w="1318" w:type="pct"/>
            <w:tcBorders>
              <w:top w:val="single" w:sz="4" w:space="0" w:color="auto"/>
              <w:left w:val="single" w:sz="4" w:space="0" w:color="auto"/>
              <w:bottom w:val="single" w:sz="4" w:space="0" w:color="auto"/>
              <w:right w:val="single" w:sz="4" w:space="0" w:color="auto"/>
            </w:tcBorders>
            <w:shd w:val="clear" w:color="auto" w:fill="auto"/>
          </w:tcPr>
          <w:p w14:paraId="0A82F66E" w14:textId="77777777" w:rsidR="00D55C11" w:rsidRPr="008168D9" w:rsidRDefault="00D55C11" w:rsidP="00B87FB5">
            <w:pPr>
              <w:pStyle w:val="TableCell10-Left"/>
              <w:spacing w:before="60" w:after="60"/>
            </w:pPr>
            <w:r w:rsidRPr="008168D9">
              <w:t>Used largely in surgical procedures to treat benign prostatic hyperplasia (BPH) and gynecological, eye, and dermatological condition</w:t>
            </w:r>
          </w:p>
          <w:p w14:paraId="43C3F7A1" w14:textId="77777777" w:rsidR="00D55C11" w:rsidRPr="008168D9" w:rsidRDefault="00D55C11" w:rsidP="00B87FB5">
            <w:pPr>
              <w:pStyle w:val="TableCell10-Left"/>
              <w:spacing w:before="60" w:after="60"/>
              <w:rPr>
                <w:rFonts w:eastAsia="Calibri"/>
              </w:rPr>
            </w:pPr>
            <w:r w:rsidRPr="008168D9">
              <w:rPr>
                <w:rFonts w:eastAsia="Calibri"/>
              </w:rPr>
              <w:t>Reduces the risk of infection, promoting healing</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4FFFA36B" w14:textId="77777777" w:rsidR="00D55C11" w:rsidRPr="008168D9" w:rsidRDefault="00D55C11" w:rsidP="00B87FB5">
            <w:pPr>
              <w:pStyle w:val="TableCell10-Left"/>
              <w:spacing w:before="60" w:after="60"/>
              <w:rPr>
                <w:rFonts w:eastAsia="Calibri"/>
              </w:rPr>
            </w:pPr>
            <w:r w:rsidRPr="008168D9">
              <w:rPr>
                <w:rFonts w:eastAsia="Calibri"/>
              </w:rPr>
              <w:t>Expensive</w:t>
            </w:r>
          </w:p>
          <w:p w14:paraId="686813F5" w14:textId="77777777" w:rsidR="00D55C11" w:rsidRPr="008168D9" w:rsidRDefault="00D55C11" w:rsidP="00B87FB5">
            <w:pPr>
              <w:pStyle w:val="TableCell10-Left"/>
              <w:spacing w:before="60" w:after="60"/>
              <w:rPr>
                <w:rFonts w:eastAsia="Calibri"/>
              </w:rPr>
            </w:pPr>
            <w:r w:rsidRPr="008168D9">
              <w:rPr>
                <w:rFonts w:eastAsia="Calibri"/>
              </w:rPr>
              <w:t>Requires specialized training and skill</w:t>
            </w:r>
          </w:p>
          <w:p w14:paraId="7BD285C7" w14:textId="77777777" w:rsidR="00D55C11" w:rsidRPr="008168D9" w:rsidRDefault="00D55C11" w:rsidP="00B87FB5">
            <w:pPr>
              <w:pStyle w:val="TableCell10-Left"/>
              <w:spacing w:before="60" w:after="60"/>
            </w:pPr>
            <w:r w:rsidRPr="008168D9">
              <w:t>Poor sealing capability</w:t>
            </w:r>
          </w:p>
          <w:p w14:paraId="56631316" w14:textId="77777777" w:rsidR="00D55C11" w:rsidRPr="008168D9" w:rsidRDefault="00D55C11" w:rsidP="00B87FB5">
            <w:pPr>
              <w:pStyle w:val="TableCell10-Left"/>
              <w:spacing w:before="60" w:after="60"/>
            </w:pPr>
            <w:r w:rsidRPr="008168D9">
              <w:t>Higher risk for causing damage away from the operative site</w:t>
            </w:r>
          </w:p>
          <w:p w14:paraId="6B69A9DD" w14:textId="6D86ED74" w:rsidR="00D55C11" w:rsidRPr="00D55C11" w:rsidRDefault="00D55C11" w:rsidP="00B87FB5">
            <w:pPr>
              <w:pStyle w:val="TableCell10-Left"/>
              <w:spacing w:before="60" w:after="60"/>
              <w:rPr>
                <w:rFonts w:eastAsia="Calibri"/>
              </w:rPr>
            </w:pPr>
            <w:r w:rsidRPr="008168D9">
              <w:rPr>
                <w:rFonts w:eastAsia="Calibri"/>
              </w:rPr>
              <w:t>Risk for thermal injury</w:t>
            </w:r>
          </w:p>
        </w:tc>
        <w:tc>
          <w:tcPr>
            <w:tcW w:w="1578" w:type="pct"/>
            <w:tcBorders>
              <w:top w:val="single" w:sz="4" w:space="0" w:color="auto"/>
              <w:left w:val="single" w:sz="4" w:space="0" w:color="auto"/>
              <w:bottom w:val="single" w:sz="4" w:space="0" w:color="auto"/>
              <w:right w:val="single" w:sz="4" w:space="0" w:color="auto"/>
            </w:tcBorders>
            <w:shd w:val="clear" w:color="auto" w:fill="auto"/>
          </w:tcPr>
          <w:p w14:paraId="4FA68117" w14:textId="77777777" w:rsidR="00D55C11" w:rsidRPr="008168D9" w:rsidRDefault="00D55C11" w:rsidP="00B87FB5">
            <w:pPr>
              <w:pStyle w:val="TableCell10-Left"/>
              <w:spacing w:before="60" w:after="60"/>
            </w:pPr>
            <w:r w:rsidRPr="008168D9">
              <w:rPr>
                <w:rFonts w:eastAsia="Calibri"/>
              </w:rPr>
              <w:t xml:space="preserve">Risks for pregnancy </w:t>
            </w:r>
          </w:p>
          <w:p w14:paraId="41B3284C" w14:textId="77777777" w:rsidR="00D55C11" w:rsidRPr="008168D9" w:rsidRDefault="00D55C11" w:rsidP="00B87FB5">
            <w:pPr>
              <w:pStyle w:val="TableCell10-Left"/>
              <w:spacing w:before="60" w:after="60"/>
              <w:rPr>
                <w:rFonts w:eastAsia="Calibri"/>
              </w:rPr>
            </w:pPr>
            <w:r w:rsidRPr="008168D9">
              <w:rPr>
                <w:rFonts w:eastAsia="Calibri"/>
              </w:rPr>
              <w:t>Contra-indications for the use of</w:t>
            </w:r>
          </w:p>
          <w:p w14:paraId="111DB664" w14:textId="77777777" w:rsidR="00D55C11" w:rsidRPr="008168D9" w:rsidRDefault="00D55C11" w:rsidP="00B87FB5">
            <w:pPr>
              <w:pStyle w:val="TableCell10-Left"/>
              <w:spacing w:before="60" w:after="60"/>
              <w:rPr>
                <w:rFonts w:eastAsia="Calibri"/>
              </w:rPr>
            </w:pPr>
            <w:r w:rsidRPr="008168D9">
              <w:rPr>
                <w:rFonts w:eastAsia="Calibri"/>
              </w:rPr>
              <w:t>photosensitizing drug</w:t>
            </w:r>
          </w:p>
          <w:p w14:paraId="3BEAD872" w14:textId="77777777" w:rsidR="00D55C11" w:rsidRPr="008168D9" w:rsidRDefault="00D55C11" w:rsidP="00B87FB5">
            <w:pPr>
              <w:pStyle w:val="TableCell10-Left"/>
              <w:spacing w:before="60" w:after="60"/>
            </w:pPr>
            <w:r w:rsidRPr="008168D9">
              <w:t>Higher risk for death from complications than other energized surgical methods (except for argon beam coagulation)</w:t>
            </w:r>
          </w:p>
          <w:p w14:paraId="78E1F616" w14:textId="77777777" w:rsidR="00D55C11" w:rsidRPr="008168D9" w:rsidRDefault="00D55C11" w:rsidP="00B87FB5">
            <w:pPr>
              <w:pStyle w:val="TableCell10-Left"/>
              <w:spacing w:before="60" w:after="60"/>
            </w:pPr>
            <w:r w:rsidRPr="008168D9">
              <w:t xml:space="preserve">Laparoscopic cholecystectomy pseudoaneurysm formation and </w:t>
            </w:r>
            <w:proofErr w:type="spellStart"/>
            <w:r w:rsidRPr="008168D9">
              <w:t>hemobilia</w:t>
            </w:r>
            <w:proofErr w:type="spellEnd"/>
            <w:r w:rsidRPr="008168D9">
              <w:t xml:space="preserve"> in laparoscopic cholecystectomy</w:t>
            </w:r>
          </w:p>
          <w:p w14:paraId="21CBAC6D" w14:textId="77777777" w:rsidR="00D55C11" w:rsidRPr="008168D9" w:rsidRDefault="00D55C11" w:rsidP="00B87FB5">
            <w:pPr>
              <w:pStyle w:val="TableCell10-Left"/>
              <w:spacing w:before="60" w:after="60"/>
            </w:pPr>
            <w:r w:rsidRPr="008168D9">
              <w:t xml:space="preserve">Risk for hemorrhage </w:t>
            </w:r>
          </w:p>
        </w:tc>
      </w:tr>
      <w:bookmarkEnd w:id="88"/>
    </w:tbl>
    <w:p w14:paraId="039C100F" w14:textId="2E71A359" w:rsidR="00D55C11" w:rsidRDefault="00D55C11" w:rsidP="00A471AE"/>
    <w:p w14:paraId="34908689" w14:textId="77777777" w:rsidR="00D55C11" w:rsidRDefault="00D55C11" w:rsidP="00A471AE">
      <w:pPr>
        <w:sectPr w:rsidR="00D55C11" w:rsidSect="00D55C11">
          <w:pgSz w:w="15840" w:h="12240" w:orient="landscape" w:code="1"/>
          <w:pgMar w:top="1440" w:right="1440" w:bottom="1440" w:left="1440" w:header="720" w:footer="288" w:gutter="0"/>
          <w:cols w:space="720"/>
          <w:noEndnote/>
          <w:docGrid w:linePitch="299"/>
        </w:sectPr>
      </w:pPr>
    </w:p>
    <w:p w14:paraId="6838F177" w14:textId="77777777" w:rsidR="00A471AE" w:rsidRPr="00A471AE" w:rsidRDefault="00A471AE" w:rsidP="00623A27">
      <w:pPr>
        <w:pStyle w:val="Heading4"/>
      </w:pPr>
      <w:bookmarkStart w:id="89" w:name="_Toc24363403"/>
      <w:bookmarkEnd w:id="75"/>
      <w:r w:rsidRPr="00A471AE">
        <w:lastRenderedPageBreak/>
        <w:t>Electrosurgery</w:t>
      </w:r>
      <w:bookmarkEnd w:id="89"/>
    </w:p>
    <w:p w14:paraId="6B944AD4" w14:textId="77777777" w:rsidR="00A471AE" w:rsidRPr="00A471AE" w:rsidRDefault="00A471AE" w:rsidP="00A471AE">
      <w:pPr>
        <w:rPr>
          <w:b/>
        </w:rPr>
      </w:pPr>
      <w:r w:rsidRPr="00A471AE">
        <w:rPr>
          <w:b/>
        </w:rPr>
        <w:t>Overview</w:t>
      </w:r>
    </w:p>
    <w:p w14:paraId="330796BC" w14:textId="2BC67388" w:rsidR="00A471AE" w:rsidRPr="00A471AE" w:rsidRDefault="00A471AE" w:rsidP="00D150C1">
      <w:r w:rsidRPr="00D150C1">
        <w:t xml:space="preserve">Electrosurgery is an umbrella term encompassing multiple surgical modalities that use a high-frequency (radiofrequency) electric current of alternating polarity. More than 80% of surgical procedures performed in the current clinical environment utilize advanced devices such as electrosurgical instruments </w:t>
      </w:r>
      <w:r w:rsidRPr="00D150C1">
        <w:fldChar w:fldCharType="begin"/>
      </w:r>
      <w:r w:rsidRPr="00D150C1">
        <w:instrText xml:space="preserve"> ADDIN EN.CITE &lt;EndNote&gt;&lt;Cite&gt;&lt;Author&gt;Meeuwsen&lt;/Author&gt;&lt;Year&gt;2017&lt;/Year&gt;&lt;RecNum&gt;916&lt;/RecNum&gt;&lt;DisplayText&gt;(Meeuwsen et al., 2017)&lt;/DisplayText&gt;&lt;record&gt;&lt;rec-number&gt;916&lt;/rec-number&gt;&lt;foreign-keys&gt;&lt;key app="EN" db-id="depfdf55ydt258ea5zfvdsvi0fzdxdxr0pef" timestamp="1507260524"&gt;916&lt;/key&gt;&lt;key app="ENWeb" db-id=""&gt;0&lt;/key&gt;&lt;/foreign-keys&gt;&lt;ref-type name="Journal Article"&gt;17&lt;/ref-type&gt;&lt;contributors&gt;&lt;authors&gt;&lt;author&gt;Meeuwsen, F. C.&lt;/author&gt;&lt;author&gt;Guedon, A. C. P.&lt;/author&gt;&lt;author&gt;Arkenbout, E. A.&lt;/author&gt;&lt;author&gt;van der Elst, M.&lt;/author&gt;&lt;author&gt;Dankelman, J.&lt;/author&gt;&lt;author&gt;van den Dobbelsteen, J. J.&lt;/author&gt;&lt;/authors&gt;&lt;/contributors&gt;&lt;auth-address&gt;1 Delft University of Technology, Delft, Netherlands.&amp;#xD;2 Reinier de Graaf Groep, Delft, Netherlands.&lt;/auth-address&gt;&lt;titles&gt;&lt;title&gt;The Art of Electrosurgery: Trainees and Experts&lt;/title&gt;&lt;secondary-title&gt;Surg Innov&lt;/secondary-title&gt;&lt;alt-title&gt;Surgical innovation&lt;/alt-title&gt;&lt;/titles&gt;&lt;alt-periodical&gt;&lt;full-title&gt;Surgical Innovation&lt;/full-title&gt;&lt;/alt-periodical&gt;&lt;pages&gt;373-378&lt;/pages&gt;&lt;volume&gt;24&lt;/volume&gt;&lt;number&gt;4&lt;/number&gt;&lt;dates&gt;&lt;year&gt;2017&lt;/year&gt;&lt;pub-dates&gt;&lt;date&gt;Aug&lt;/date&gt;&lt;/pub-dates&gt;&lt;/dates&gt;&lt;isbn&gt;1553-3514 (Electronic)&amp;#xD;1553-3506 (Linking)&lt;/isbn&gt;&lt;accession-num&gt;28438057&lt;/accession-num&gt;&lt;urls&gt;&lt;related-urls&gt;&lt;url&gt;http://www.ncbi.nlm.nih.gov/pubmed/28438057&lt;/url&gt;&lt;/related-urls&gt;&lt;/urls&gt;&lt;custom2&gt;5505226&lt;/custom2&gt;&lt;electronic-resource-num&gt;10.1177/1553350617705207&lt;/electronic-resource-num&gt;&lt;/record&gt;&lt;/Cite&gt;&lt;/EndNote&gt;</w:instrText>
      </w:r>
      <w:r w:rsidRPr="00D150C1">
        <w:fldChar w:fldCharType="separate"/>
      </w:r>
      <w:r w:rsidRPr="00D150C1">
        <w:t>(</w:t>
      </w:r>
      <w:hyperlink w:anchor="_ENREF_18" w:tooltip="Meeuwsen, 2017 #916" w:history="1">
        <w:r w:rsidR="00DF19BA" w:rsidRPr="00D150C1">
          <w:t>Meeuwsen et al., 2017</w:t>
        </w:r>
      </w:hyperlink>
      <w:r w:rsidRPr="00D150C1">
        <w:t>)</w:t>
      </w:r>
      <w:r w:rsidRPr="00D150C1">
        <w:fldChar w:fldCharType="end"/>
      </w:r>
      <w:r w:rsidRPr="00A471AE">
        <w:t>.</w:t>
      </w:r>
    </w:p>
    <w:p w14:paraId="452E7D8B" w14:textId="1026E4A7" w:rsidR="00A471AE" w:rsidRPr="00A471AE" w:rsidRDefault="00A471AE" w:rsidP="00D150C1">
      <w:r w:rsidRPr="00D150C1">
        <w:t>Electrosurgical instruments are precisely crafted to allow skilled surgeons to perform a variety of techniques during surgical procedures that involve tissue grasping, tissue cutting (incision, dissection, resection) and coagulation to achieve hemostasis (sealing of blood vessels).</w:t>
      </w:r>
      <w:r w:rsidR="00082C91">
        <w:t xml:space="preserve"> </w:t>
      </w:r>
      <w:r w:rsidRPr="00D150C1">
        <w:t xml:space="preserve">Electrosurgical devices play a pivotal role in MIS such as laparoscopic procedures, including appendectomy, cholecystectomy, colorectal procedures, and various other gastrointestinal operations, as well as hepatic, gynecologic, thoracic, urologic, and spinal procedures. MIS is performed with the use of various instruments, often custom designed, that have been scaled down in size or in some cases miniaturized for ease of insertion into the surgical field. Electrosurgical instruments are also increasingly used in traditional or open, operations as an alternative to the conventional dissection and hemostatic techniques. The core equipment in electrosurgery, as performed in clinical practice, is an electrosurgical unit (ESU) consisting of a generator and hand piece with one or multiple electrodes. The operator controls the unit with the use of a hand- or foot-controlled pencil or switch </w:t>
      </w:r>
      <w:r w:rsidRPr="00D150C1">
        <w:fldChar w:fldCharType="begin"/>
      </w:r>
      <w:r w:rsidRPr="00D150C1">
        <w:instrText xml:space="preserve"> ADDIN EN.CITE &lt;EndNote&gt;&lt;Cite&gt;&lt;Author&gt;Cordero&lt;/Author&gt;&lt;Year&gt;2015&lt;/Year&gt;&lt;RecNum&gt;909&lt;/RecNum&gt;&lt;DisplayText&gt;(Cordero, 2015)&lt;/DisplayText&gt;&lt;record&gt;&lt;rec-number&gt;909&lt;/rec-number&gt;&lt;foreign-keys&gt;&lt;key app="EN" db-id="depfdf55ydt258ea5zfvdsvi0fzdxdxr0pef" timestamp="1507259665"&gt;909&lt;/key&gt;&lt;key app="ENWeb" db-id=""&gt;0&lt;/key&gt;&lt;/foreign-keys&gt;&lt;ref-type name="Journal Article"&gt;17&lt;/ref-type&gt;&lt;contributors&gt;&lt;authors&gt;&lt;author&gt;Cordero, I&lt;/author&gt;&lt;/authors&gt;&lt;/contributors&gt;&lt;titles&gt;&lt;title&gt;Electrosurgical units – how they work and how to use them safely&lt;/title&gt;&lt;secondary-title&gt;Community Eye Health Journal&lt;/secondary-title&gt;&lt;/titles&gt;&lt;periodical&gt;&lt;full-title&gt;Community Eye Health Journal&lt;/full-title&gt;&lt;/periodical&gt;&lt;pages&gt;15-16&lt;/pages&gt;&lt;volume&gt;28 &lt;/volume&gt;&lt;number&gt; 89 &lt;/number&gt;&lt;dates&gt;&lt;year&gt;2015&lt;/year&gt;&lt;/dates&gt;&lt;urls&gt;&lt;/urls&gt;&lt;/record&gt;&lt;/Cite&gt;&lt;/EndNote&gt;</w:instrText>
      </w:r>
      <w:r w:rsidRPr="00D150C1">
        <w:fldChar w:fldCharType="separate"/>
      </w:r>
      <w:r w:rsidRPr="00D150C1">
        <w:t>(</w:t>
      </w:r>
      <w:hyperlink w:anchor="_ENREF_7" w:tooltip="Cordero, 2015 #909" w:history="1">
        <w:r w:rsidR="00DF19BA" w:rsidRPr="00D150C1">
          <w:t>Cordero, 2015</w:t>
        </w:r>
      </w:hyperlink>
      <w:r w:rsidRPr="00D150C1">
        <w:t>)</w:t>
      </w:r>
      <w:r w:rsidRPr="00D150C1">
        <w:fldChar w:fldCharType="end"/>
      </w:r>
      <w:r w:rsidRPr="00D150C1">
        <w:t xml:space="preserve">. High-frequency electrical current, generated from the flow of electrons, is applied to living tissue in order to perform surgical cutting or to control bleeding </w:t>
      </w:r>
      <w:r w:rsidRPr="00D150C1">
        <w:fldChar w:fldCharType="begin">
          <w:fldData xml:space="preserve">PEVuZE5vdGU+PENpdGU+PEF1dGhvcj5MYXc8L0F1dGhvcj48WWVhcj4yMDE0PC9ZZWFyPjxSZWNO
dW0+OTEzPC9SZWNOdW0+PERpc3BsYXlUZXh0PihMYXcgZXQgYWwuLCAyMDE0KTwvRGlzcGxheVRl
eHQ+PHJlY29yZD48cmVjLW51bWJlcj45MTM8L3JlYy1udW1iZXI+PGZvcmVpZ24ta2V5cz48a2V5
IGFwcD0iRU4iIGRiLWlkPSJkZXBmZGY1NXlkdDI1OGVhNXpmdmRzdmkwZnpkeGR4cjBwZWYiIHRp
bWVzdGFtcD0iMTUwNzI2MDI0NCI+OTEzPC9rZXk+PGtleSBhcHA9IkVOV2ViIiBkYi1pZD0iIj4w
PC9rZXk+PC9mb3JlaWduLWtleXM+PHJlZi10eXBlIG5hbWU9IkpvdXJuYWwgQXJ0aWNsZSI+MTc8
L3JlZi10eXBlPjxjb250cmlidXRvcnM+PGF1dGhvcnM+PGF1dGhvcj5MYXcsIEsuIFMuPC9hdXRo
b3I+PGF1dGhvcj5BYmJvdHQsIEouIEEuPC9hdXRob3I+PGF1dGhvcj5MeW9ucywgUy4gRC48L2F1
dGhvcj48L2F1dGhvcnM+PC9jb250cmlidXRvcnM+PGF1dGgtYWRkcmVzcz5Db25zdWx0YW50IE9i
c3RldHJpY2lhbiBhbmQgR3luZWNvbG9naXN0LCBHcmVlbnNsb3BlcyBPYnN0ZXRyaWNzIGFuZCBH
eW5hZWNvbG9neSwgR3JlZW5zbG9wZXM7IFNlbmlvciBMZWN0dXJlciwgU2Nob29sIG9mIE1lZGlj
aW5lLCBUaGUgVW5pdmVyc2l0eSBvZiBRdWVlbnNsYW5kLCBCcmlzYmFuZS4mI3hEO0Fzc29jaWF0
ZSBQcm9mZXNzb3IuJiN4RDtTZW5pb3IgTGVjdHVyZXIsIFNjaG9vbCBvZiBXb21lbiBhbmQgQ2hp
bGRyZW4mYXBvcztzIEhlYWx0aCwgVGhlIFVuaXZlcnNpdHkgb2YgTmV3IFNvdXRoIFdhbGVzLCBT
eWRuZXksIEF1c3RyYWxpYS48L2F1dGgtYWRkcmVzcz48dGl0bGVzPjx0aXRsZT5FbmVyZ3kgc291
cmNlcyBmb3IgZ3luZWNvbG9naWMgbGFwYXJvc2NvcGljIHN1cmdlcnk6IGEgcmV2aWV3IG9mIHRo
ZSBsaXRlcmF0dXJlPC90aXRsZT48c2Vjb25kYXJ5LXRpdGxlPk9ic3RldCBHeW5lY29sIFN1cnY8
L3NlY29uZGFyeS10aXRsZT48YWx0LXRpdGxlPk9ic3RldHJpY2FsICZhbXA7IGd5bmVjb2xvZ2lj
YWwgc3VydmV5PC9hbHQtdGl0bGU+PC90aXRsZXM+PHBlcmlvZGljYWw+PGZ1bGwtdGl0bGU+T2Jz
dGV0IEd5bmVjb2wgU3VydjwvZnVsbC10aXRsZT48YWJici0xPk9ic3RldHJpY2FsICZhbXA7IGd5
bmVjb2xvZ2ljYWwgc3VydmV5PC9hYmJyLTE+PC9wZXJpb2RpY2FsPjxhbHQtcGVyaW9kaWNhbD48
ZnVsbC10aXRsZT5PYnN0ZXQgR3luZWNvbCBTdXJ2PC9mdWxsLXRpdGxlPjxhYmJyLTE+T2JzdGV0
cmljYWwgJmFtcDsgZ3luZWNvbG9naWNhbCBzdXJ2ZXk8L2FiYnItMT48L2FsdC1wZXJpb2RpY2Fs
PjxwYWdlcz43NjMtNzY8L3BhZ2VzPjx2b2x1bWU+Njk8L3ZvbHVtZT48bnVtYmVyPjEyPC9udW1i
ZXI+PGtleXdvcmRzPjxrZXl3b3JkPkFuaW1hbHM8L2tleXdvcmQ+PGtleXdvcmQ+RWxlY3Ryb3N1
cmdlcnkvYWR2ZXJzZSBlZmZlY3RzL2luc3RydW1lbnRhdGlvbi8qbWV0aG9kczwva2V5d29yZD48
a2V5d29yZD5GZW1hbGU8L2tleXdvcmQ+PGtleXdvcmQ+R3luZWNvbG9naWMgU3VyZ2ljYWwgUHJv
Y2VkdXJlcy9pbnN0cnVtZW50YXRpb24vKm1ldGhvZHM8L2tleXdvcmQ+PGtleXdvcmQ+SHVtYW5z
PC9rZXl3b3JkPjxrZXl3b3JkPkxhcGFyb3Njb3B5LyptZXRob2RzPC9rZXl3b3JkPjxrZXl3b3Jk
Pkxhc2VyIFRoZXJhcHk8L2tleXdvcmQ+PGtleXdvcmQ+VWx0cmFzb25pYyBUaGVyYXB5L2luc3Ry
dW1lbnRhdGlvbjwva2V5d29yZD48L2tleXdvcmRzPjxkYXRlcz48eWVhcj4yMDE0PC95ZWFyPjxw
dWItZGF0ZXM+PGRhdGU+RGVjPC9kYXRlPjwvcHViLWRhdGVzPjwvZGF0ZXM+PGlzYm4+MTUzMy05
ODY2IChFbGVjdHJvbmljKSYjeEQ7MDAyOS03ODI4IChMaW5raW5nKTwvaXNibj48YWNjZXNzaW9u
LW51bT4yNTUwMzExMDwvYWNjZXNzaW9uLW51bT48dXJscz48cmVsYXRlZC11cmxzPjx1cmw+aHR0
cDovL3d3dy5uY2JpLm5sbS5uaWguZ292L3B1Ym1lZC8yNTUwMzExMDwvdXJsPjwvcmVsYXRlZC11
cmxzPjwvdXJscz48ZWxlY3Ryb25pYy1yZXNvdXJjZS1udW0+MTAuMTA5Ny9PR1guMDAwMDAwMDAw
MDAwMDEzMDwvZWxlY3Ryb25pYy1yZXNvdXJjZS1udW0+PC9yZWNvcmQ+PC9DaXRlPjwvRW5kTm90
ZT4A
</w:fldData>
        </w:fldChar>
      </w:r>
      <w:r w:rsidRPr="00D150C1">
        <w:instrText xml:space="preserve"> ADDIN EN.CITE </w:instrText>
      </w:r>
      <w:r w:rsidRPr="00D150C1">
        <w:fldChar w:fldCharType="begin">
          <w:fldData xml:space="preserve">PEVuZE5vdGU+PENpdGU+PEF1dGhvcj5MYXc8L0F1dGhvcj48WWVhcj4yMDE0PC9ZZWFyPjxSZWNO
dW0+OTEzPC9SZWNOdW0+PERpc3BsYXlUZXh0PihMYXcgZXQgYWwuLCAyMDE0KTwvRGlzcGxheVRl
eHQ+PHJlY29yZD48cmVjLW51bWJlcj45MTM8L3JlYy1udW1iZXI+PGZvcmVpZ24ta2V5cz48a2V5
IGFwcD0iRU4iIGRiLWlkPSJkZXBmZGY1NXlkdDI1OGVhNXpmdmRzdmkwZnpkeGR4cjBwZWYiIHRp
bWVzdGFtcD0iMTUwNzI2MDI0NCI+OTEzPC9rZXk+PGtleSBhcHA9IkVOV2ViIiBkYi1pZD0iIj4w
PC9rZXk+PC9mb3JlaWduLWtleXM+PHJlZi10eXBlIG5hbWU9IkpvdXJuYWwgQXJ0aWNsZSI+MTc8
L3JlZi10eXBlPjxjb250cmlidXRvcnM+PGF1dGhvcnM+PGF1dGhvcj5MYXcsIEsuIFMuPC9hdXRo
b3I+PGF1dGhvcj5BYmJvdHQsIEouIEEuPC9hdXRob3I+PGF1dGhvcj5MeW9ucywgUy4gRC48L2F1
dGhvcj48L2F1dGhvcnM+PC9jb250cmlidXRvcnM+PGF1dGgtYWRkcmVzcz5Db25zdWx0YW50IE9i
c3RldHJpY2lhbiBhbmQgR3luZWNvbG9naXN0LCBHcmVlbnNsb3BlcyBPYnN0ZXRyaWNzIGFuZCBH
eW5hZWNvbG9neSwgR3JlZW5zbG9wZXM7IFNlbmlvciBMZWN0dXJlciwgU2Nob29sIG9mIE1lZGlj
aW5lLCBUaGUgVW5pdmVyc2l0eSBvZiBRdWVlbnNsYW5kLCBCcmlzYmFuZS4mI3hEO0Fzc29jaWF0
ZSBQcm9mZXNzb3IuJiN4RDtTZW5pb3IgTGVjdHVyZXIsIFNjaG9vbCBvZiBXb21lbiBhbmQgQ2hp
bGRyZW4mYXBvcztzIEhlYWx0aCwgVGhlIFVuaXZlcnNpdHkgb2YgTmV3IFNvdXRoIFdhbGVzLCBT
eWRuZXksIEF1c3RyYWxpYS48L2F1dGgtYWRkcmVzcz48dGl0bGVzPjx0aXRsZT5FbmVyZ3kgc291
cmNlcyBmb3IgZ3luZWNvbG9naWMgbGFwYXJvc2NvcGljIHN1cmdlcnk6IGEgcmV2aWV3IG9mIHRo
ZSBsaXRlcmF0dXJlPC90aXRsZT48c2Vjb25kYXJ5LXRpdGxlPk9ic3RldCBHeW5lY29sIFN1cnY8
L3NlY29uZGFyeS10aXRsZT48YWx0LXRpdGxlPk9ic3RldHJpY2FsICZhbXA7IGd5bmVjb2xvZ2lj
YWwgc3VydmV5PC9hbHQtdGl0bGU+PC90aXRsZXM+PHBlcmlvZGljYWw+PGZ1bGwtdGl0bGU+T2Jz
dGV0IEd5bmVjb2wgU3VydjwvZnVsbC10aXRsZT48YWJici0xPk9ic3RldHJpY2FsICZhbXA7IGd5
bmVjb2xvZ2ljYWwgc3VydmV5PC9hYmJyLTE+PC9wZXJpb2RpY2FsPjxhbHQtcGVyaW9kaWNhbD48
ZnVsbC10aXRsZT5PYnN0ZXQgR3luZWNvbCBTdXJ2PC9mdWxsLXRpdGxlPjxhYmJyLTE+T2JzdGV0
cmljYWwgJmFtcDsgZ3luZWNvbG9naWNhbCBzdXJ2ZXk8L2FiYnItMT48L2FsdC1wZXJpb2RpY2Fs
PjxwYWdlcz43NjMtNzY8L3BhZ2VzPjx2b2x1bWU+Njk8L3ZvbHVtZT48bnVtYmVyPjEyPC9udW1i
ZXI+PGtleXdvcmRzPjxrZXl3b3JkPkFuaW1hbHM8L2tleXdvcmQ+PGtleXdvcmQ+RWxlY3Ryb3N1
cmdlcnkvYWR2ZXJzZSBlZmZlY3RzL2luc3RydW1lbnRhdGlvbi8qbWV0aG9kczwva2V5d29yZD48
a2V5d29yZD5GZW1hbGU8L2tleXdvcmQ+PGtleXdvcmQ+R3luZWNvbG9naWMgU3VyZ2ljYWwgUHJv
Y2VkdXJlcy9pbnN0cnVtZW50YXRpb24vKm1ldGhvZHM8L2tleXdvcmQ+PGtleXdvcmQ+SHVtYW5z
PC9rZXl3b3JkPjxrZXl3b3JkPkxhcGFyb3Njb3B5LyptZXRob2RzPC9rZXl3b3JkPjxrZXl3b3Jk
Pkxhc2VyIFRoZXJhcHk8L2tleXdvcmQ+PGtleXdvcmQ+VWx0cmFzb25pYyBUaGVyYXB5L2luc3Ry
dW1lbnRhdGlvbjwva2V5d29yZD48L2tleXdvcmRzPjxkYXRlcz48eWVhcj4yMDE0PC95ZWFyPjxw
dWItZGF0ZXM+PGRhdGU+RGVjPC9kYXRlPjwvcHViLWRhdGVzPjwvZGF0ZXM+PGlzYm4+MTUzMy05
ODY2IChFbGVjdHJvbmljKSYjeEQ7MDAyOS03ODI4IChMaW5raW5nKTwvaXNibj48YWNjZXNzaW9u
LW51bT4yNTUwMzExMDwvYWNjZXNzaW9uLW51bT48dXJscz48cmVsYXRlZC11cmxzPjx1cmw+aHR0
cDovL3d3dy5uY2JpLm5sbS5uaWguZ292L3B1Ym1lZC8yNTUwMzExMDwvdXJsPjwvcmVsYXRlZC11
cmxzPjwvdXJscz48ZWxlY3Ryb25pYy1yZXNvdXJjZS1udW0+MTAuMTA5Ny9PR1guMDAwMDAwMDAw
MDAwMDEzMDwvZWxlY3Ryb25pYy1yZXNvdXJjZS1udW0+PC9yZWNvcmQ+PC9DaXRlPjwvRW5kTm90
ZT4A
</w:fldData>
        </w:fldChar>
      </w:r>
      <w:r w:rsidRPr="00D150C1">
        <w:instrText xml:space="preserve"> ADDIN EN.CITE.DATA </w:instrText>
      </w:r>
      <w:r w:rsidRPr="00D150C1">
        <w:fldChar w:fldCharType="end"/>
      </w:r>
      <w:r w:rsidRPr="00D150C1">
        <w:fldChar w:fldCharType="separate"/>
      </w:r>
      <w:r w:rsidRPr="00D150C1">
        <w:t>(</w:t>
      </w:r>
      <w:hyperlink w:anchor="_ENREF_17" w:tooltip="Law, 2014 #913" w:history="1">
        <w:r w:rsidR="00DF19BA" w:rsidRPr="00D150C1">
          <w:t>Law et al., 2014</w:t>
        </w:r>
      </w:hyperlink>
      <w:r w:rsidRPr="00D150C1">
        <w:t>)</w:t>
      </w:r>
      <w:r w:rsidRPr="00D150C1">
        <w:fldChar w:fldCharType="end"/>
      </w:r>
      <w:r w:rsidRPr="00A471AE">
        <w:t>.</w:t>
      </w:r>
    </w:p>
    <w:p w14:paraId="23930FC5" w14:textId="77777777" w:rsidR="00A471AE" w:rsidRPr="00A471AE" w:rsidRDefault="00A471AE" w:rsidP="00D150C1">
      <w:pPr>
        <w:rPr>
          <w:b/>
        </w:rPr>
      </w:pPr>
      <w:r w:rsidRPr="00A471AE">
        <w:rPr>
          <w:b/>
        </w:rPr>
        <w:t>Categories of Electrosurgical Devices</w:t>
      </w:r>
    </w:p>
    <w:p w14:paraId="5BD0BCF9" w14:textId="13E95FFA" w:rsidR="00A471AE" w:rsidRPr="00A471AE" w:rsidRDefault="00A471AE" w:rsidP="00D150C1">
      <w:r w:rsidRPr="00D150C1">
        <w:t>Electrosurgical instruments utilized in both MIS and traditional open operations fall into three main categories:</w:t>
      </w:r>
      <w:r w:rsidR="00082C91">
        <w:t xml:space="preserve"> </w:t>
      </w:r>
      <w:r w:rsidRPr="00D150C1">
        <w:t xml:space="preserve">monopolar, traditional bipolar, and advanced bipolar. In addition, a small number of hybrid devices are currently commercially available that combine two or more distinct types of RF energy, integrate RF energy with ultrasonic energy, offer multifunctional clinical applications, or provide both multiple energy platforms and multifunctional features within the same instrument </w:t>
      </w:r>
      <w:r w:rsidRPr="00D150C1">
        <w:fldChar w:fldCharType="begin">
          <w:fldData xml:space="preserve">PEVuZE5vdGU+PENpdGU+PEF1dGhvcj5PYm9ubmE8L0F1dGhvcj48WWVhcj4yMDE0PC9ZZWFyPjxS
ZWNOdW0+OTE4PC9SZWNOdW0+PERpc3BsYXlUZXh0PihMYXcgZXQgYWwuLCAyMDE0OyBPYm9ubmEg
YW5kIE1pc2hyYSwgMjAxNCk8L0Rpc3BsYXlUZXh0PjxyZWNvcmQ+PHJlYy1udW1iZXI+OTE4PC9y
ZWMtbnVtYmVyPjxmb3JlaWduLWtleXM+PGtleSBhcHA9IkVOIiBkYi1pZD0iZGVwZmRmNTV5ZHQy
NThlYTV6ZnZkc3ZpMGZ6ZHhkeHIwcGVmIiB0aW1lc3RhbXA9IjE1MDcyNjA5ODUiPjkxODwva2V5
PjxrZXkgYXBwPSJFTldlYiIgZGItaWQ9IiI+MDwva2V5PjwvZm9yZWlnbi1rZXlzPjxyZWYtdHlw
ZSBuYW1lPSJKb3VybmFsIEFydGljbGUiPjE3PC9yZWYtdHlwZT48Y29udHJpYnV0b3JzPjxhdXRo
b3JzPjxhdXRob3I+T2Jvbm5hLCBHPC9hdXRob3I+PGF1dGhvcj5NaXNocmEsIFI8L2F1dGhvcj48
L2F1dGhvcnM+PC9jb250cmlidXRvcnM+PHRpdGxlcz48dGl0bGU+RGlmZmVyZW5jZXMgYmV0d2Vl
biBUaHVuZGVyYmVhdCwgTGlnYVN1cmUgYW5kIEhhcm1vbmljIHRodW5kZXJiZWF0IDwvdGl0bGU+
PHNlY29uZGFyeS10aXRsZT5Xb3JsZCBKIExhcCBTdXJnPC9zZWNvbmRhcnktdGl0bGU+PC90aXRs
ZXM+PHBlcmlvZGljYWw+PGZ1bGwtdGl0bGU+V29ybGQgSiBMYXAgU3VyZzwvZnVsbC10aXRsZT48
L3BlcmlvZGljYWw+PHBhZ2VzPjQxLTQ0PC9wYWdlcz48dm9sdW1lPjc8L3ZvbHVtZT48bnVtYmVy
PjE8L251bWJlcj48ZGF0ZXM+PHllYXI+MjAxNDwveWVhcj48L2RhdGVzPjx1cmxzPjwvdXJscz48
L3JlY29yZD48L0NpdGU+PENpdGU+PEF1dGhvcj5MYXc8L0F1dGhvcj48WWVhcj4yMDE0PC9ZZWFy
PjxSZWNOdW0+OTEzPC9SZWNOdW0+PHJlY29yZD48cmVjLW51bWJlcj45MTM8L3JlYy1udW1iZXI+
PGZvcmVpZ24ta2V5cz48a2V5IGFwcD0iRU4iIGRiLWlkPSJkZXBmZGY1NXlkdDI1OGVhNXpmdmRz
dmkwZnpkeGR4cjBwZWYiIHRpbWVzdGFtcD0iMTUwNzI2MDI0NCI+OTEzPC9rZXk+PGtleSBhcHA9
IkVOV2ViIiBkYi1pZD0iIj4wPC9rZXk+PC9mb3JlaWduLWtleXM+PHJlZi10eXBlIG5hbWU9Ikpv
dXJuYWwgQXJ0aWNsZSI+MTc8L3JlZi10eXBlPjxjb250cmlidXRvcnM+PGF1dGhvcnM+PGF1dGhv
cj5MYXcsIEsuIFMuPC9hdXRob3I+PGF1dGhvcj5BYmJvdHQsIEouIEEuPC9hdXRob3I+PGF1dGhv
cj5MeW9ucywgUy4gRC48L2F1dGhvcj48L2F1dGhvcnM+PC9jb250cmlidXRvcnM+PGF1dGgtYWRk
cmVzcz5Db25zdWx0YW50IE9ic3RldHJpY2lhbiBhbmQgR3luZWNvbG9naXN0LCBHcmVlbnNsb3Bl
cyBPYnN0ZXRyaWNzIGFuZCBHeW5hZWNvbG9neSwgR3JlZW5zbG9wZXM7IFNlbmlvciBMZWN0dXJl
ciwgU2Nob29sIG9mIE1lZGljaW5lLCBUaGUgVW5pdmVyc2l0eSBvZiBRdWVlbnNsYW5kLCBCcmlz
YmFuZS4mI3hEO0Fzc29jaWF0ZSBQcm9mZXNzb3IuJiN4RDtTZW5pb3IgTGVjdHVyZXIsIFNjaG9v
bCBvZiBXb21lbiBhbmQgQ2hpbGRyZW4mYXBvcztzIEhlYWx0aCwgVGhlIFVuaXZlcnNpdHkgb2Yg
TmV3IFNvdXRoIFdhbGVzLCBTeWRuZXksIEF1c3RyYWxpYS48L2F1dGgtYWRkcmVzcz48dGl0bGVz
Pjx0aXRsZT5FbmVyZ3kgc291cmNlcyBmb3IgZ3luZWNvbG9naWMgbGFwYXJvc2NvcGljIHN1cmdl
cnk6IGEgcmV2aWV3IG9mIHRoZSBsaXRlcmF0dXJlPC90aXRsZT48c2Vjb25kYXJ5LXRpdGxlPk9i
c3RldCBHeW5lY29sIFN1cnY8L3NlY29uZGFyeS10aXRsZT48YWx0LXRpdGxlPk9ic3RldHJpY2Fs
ICZhbXA7IGd5bmVjb2xvZ2ljYWwgc3VydmV5PC9hbHQtdGl0bGU+PC90aXRsZXM+PHBlcmlvZGlj
YWw+PGZ1bGwtdGl0bGU+T2JzdGV0IEd5bmVjb2wgU3VydjwvZnVsbC10aXRsZT48YWJici0xPk9i
c3RldHJpY2FsICZhbXA7IGd5bmVjb2xvZ2ljYWwgc3VydmV5PC9hYmJyLTE+PC9wZXJpb2RpY2Fs
PjxhbHQtcGVyaW9kaWNhbD48ZnVsbC10aXRsZT5PYnN0ZXQgR3luZWNvbCBTdXJ2PC9mdWxsLXRp
dGxlPjxhYmJyLTE+T2JzdGV0cmljYWwgJmFtcDsgZ3luZWNvbG9naWNhbCBzdXJ2ZXk8L2FiYnIt
MT48L2FsdC1wZXJpb2RpY2FsPjxwYWdlcz43NjMtNzY8L3BhZ2VzPjx2b2x1bWU+Njk8L3ZvbHVt
ZT48bnVtYmVyPjEyPC9udW1iZXI+PGtleXdvcmRzPjxrZXl3b3JkPkFuaW1hbHM8L2tleXdvcmQ+
PGtleXdvcmQ+RWxlY3Ryb3N1cmdlcnkvYWR2ZXJzZSBlZmZlY3RzL2luc3RydW1lbnRhdGlvbi8q
bWV0aG9kczwva2V5d29yZD48a2V5d29yZD5GZW1hbGU8L2tleXdvcmQ+PGtleXdvcmQ+R3luZWNv
bG9naWMgU3VyZ2ljYWwgUHJvY2VkdXJlcy9pbnN0cnVtZW50YXRpb24vKm1ldGhvZHM8L2tleXdv
cmQ+PGtleXdvcmQ+SHVtYW5zPC9rZXl3b3JkPjxrZXl3b3JkPkxhcGFyb3Njb3B5LyptZXRob2Rz
PC9rZXl3b3JkPjxrZXl3b3JkPkxhc2VyIFRoZXJhcHk8L2tleXdvcmQ+PGtleXdvcmQ+VWx0cmFz
b25pYyBUaGVyYXB5L2luc3RydW1lbnRhdGlvbjwva2V5d29yZD48L2tleXdvcmRzPjxkYXRlcz48
eWVhcj4yMDE0PC95ZWFyPjxwdWItZGF0ZXM+PGRhdGU+RGVjPC9kYXRlPjwvcHViLWRhdGVzPjwv
ZGF0ZXM+PGlzYm4+MTUzMy05ODY2IChFbGVjdHJvbmljKSYjeEQ7MDAyOS03ODI4IChMaW5raW5n
KTwvaXNibj48YWNjZXNzaW9uLW51bT4yNTUwMzExMDwvYWNjZXNzaW9uLW51bT48dXJscz48cmVs
YXRlZC11cmxzPjx1cmw+aHR0cDovL3d3dy5uY2JpLm5sbS5uaWguZ292L3B1Ym1lZC8yNTUwMzEx
MDwvdXJsPjwvcmVsYXRlZC11cmxzPjwvdXJscz48ZWxlY3Ryb25pYy1yZXNvdXJjZS1udW0+MTAu
MTA5Ny9PR1guMDAwMDAwMDAwMDAwMDEzMDwvZWxlY3Ryb25pYy1yZXNvdXJjZS1udW0+PC9yZWNv
cmQ+PC9DaXRlPjwvRW5kTm90ZT5=
</w:fldData>
        </w:fldChar>
      </w:r>
      <w:r w:rsidRPr="00D150C1">
        <w:instrText xml:space="preserve"> ADDIN EN.CITE </w:instrText>
      </w:r>
      <w:r w:rsidRPr="00D150C1">
        <w:fldChar w:fldCharType="begin">
          <w:fldData xml:space="preserve">PEVuZE5vdGU+PENpdGU+PEF1dGhvcj5PYm9ubmE8L0F1dGhvcj48WWVhcj4yMDE0PC9ZZWFyPjxS
ZWNOdW0+OTE4PC9SZWNOdW0+PERpc3BsYXlUZXh0PihMYXcgZXQgYWwuLCAyMDE0OyBPYm9ubmEg
YW5kIE1pc2hyYSwgMjAxNCk8L0Rpc3BsYXlUZXh0PjxyZWNvcmQ+PHJlYy1udW1iZXI+OTE4PC9y
ZWMtbnVtYmVyPjxmb3JlaWduLWtleXM+PGtleSBhcHA9IkVOIiBkYi1pZD0iZGVwZmRmNTV5ZHQy
NThlYTV6ZnZkc3ZpMGZ6ZHhkeHIwcGVmIiB0aW1lc3RhbXA9IjE1MDcyNjA5ODUiPjkxODwva2V5
PjxrZXkgYXBwPSJFTldlYiIgZGItaWQ9IiI+MDwva2V5PjwvZm9yZWlnbi1rZXlzPjxyZWYtdHlw
ZSBuYW1lPSJKb3VybmFsIEFydGljbGUiPjE3PC9yZWYtdHlwZT48Y29udHJpYnV0b3JzPjxhdXRo
b3JzPjxhdXRob3I+T2Jvbm5hLCBHPC9hdXRob3I+PGF1dGhvcj5NaXNocmEsIFI8L2F1dGhvcj48
L2F1dGhvcnM+PC9jb250cmlidXRvcnM+PHRpdGxlcz48dGl0bGU+RGlmZmVyZW5jZXMgYmV0d2Vl
biBUaHVuZGVyYmVhdCwgTGlnYVN1cmUgYW5kIEhhcm1vbmljIHRodW5kZXJiZWF0IDwvdGl0bGU+
PHNlY29uZGFyeS10aXRsZT5Xb3JsZCBKIExhcCBTdXJnPC9zZWNvbmRhcnktdGl0bGU+PC90aXRs
ZXM+PHBlcmlvZGljYWw+PGZ1bGwtdGl0bGU+V29ybGQgSiBMYXAgU3VyZzwvZnVsbC10aXRsZT48
L3BlcmlvZGljYWw+PHBhZ2VzPjQxLTQ0PC9wYWdlcz48dm9sdW1lPjc8L3ZvbHVtZT48bnVtYmVy
PjE8L251bWJlcj48ZGF0ZXM+PHllYXI+MjAxNDwveWVhcj48L2RhdGVzPjx1cmxzPjwvdXJscz48
L3JlY29yZD48L0NpdGU+PENpdGU+PEF1dGhvcj5MYXc8L0F1dGhvcj48WWVhcj4yMDE0PC9ZZWFy
PjxSZWNOdW0+OTEzPC9SZWNOdW0+PHJlY29yZD48cmVjLW51bWJlcj45MTM8L3JlYy1udW1iZXI+
PGZvcmVpZ24ta2V5cz48a2V5IGFwcD0iRU4iIGRiLWlkPSJkZXBmZGY1NXlkdDI1OGVhNXpmdmRz
dmkwZnpkeGR4cjBwZWYiIHRpbWVzdGFtcD0iMTUwNzI2MDI0NCI+OTEzPC9rZXk+PGtleSBhcHA9
IkVOV2ViIiBkYi1pZD0iIj4wPC9rZXk+PC9mb3JlaWduLWtleXM+PHJlZi10eXBlIG5hbWU9Ikpv
dXJuYWwgQXJ0aWNsZSI+MTc8L3JlZi10eXBlPjxjb250cmlidXRvcnM+PGF1dGhvcnM+PGF1dGhv
cj5MYXcsIEsuIFMuPC9hdXRob3I+PGF1dGhvcj5BYmJvdHQsIEouIEEuPC9hdXRob3I+PGF1dGhv
cj5MeW9ucywgUy4gRC48L2F1dGhvcj48L2F1dGhvcnM+PC9jb250cmlidXRvcnM+PGF1dGgtYWRk
cmVzcz5Db25zdWx0YW50IE9ic3RldHJpY2lhbiBhbmQgR3luZWNvbG9naXN0LCBHcmVlbnNsb3Bl
cyBPYnN0ZXRyaWNzIGFuZCBHeW5hZWNvbG9neSwgR3JlZW5zbG9wZXM7IFNlbmlvciBMZWN0dXJl
ciwgU2Nob29sIG9mIE1lZGljaW5lLCBUaGUgVW5pdmVyc2l0eSBvZiBRdWVlbnNsYW5kLCBCcmlz
YmFuZS4mI3hEO0Fzc29jaWF0ZSBQcm9mZXNzb3IuJiN4RDtTZW5pb3IgTGVjdHVyZXIsIFNjaG9v
bCBvZiBXb21lbiBhbmQgQ2hpbGRyZW4mYXBvcztzIEhlYWx0aCwgVGhlIFVuaXZlcnNpdHkgb2Yg
TmV3IFNvdXRoIFdhbGVzLCBTeWRuZXksIEF1c3RyYWxpYS48L2F1dGgtYWRkcmVzcz48dGl0bGVz
Pjx0aXRsZT5FbmVyZ3kgc291cmNlcyBmb3IgZ3luZWNvbG9naWMgbGFwYXJvc2NvcGljIHN1cmdl
cnk6IGEgcmV2aWV3IG9mIHRoZSBsaXRlcmF0dXJlPC90aXRsZT48c2Vjb25kYXJ5LXRpdGxlPk9i
c3RldCBHeW5lY29sIFN1cnY8L3NlY29uZGFyeS10aXRsZT48YWx0LXRpdGxlPk9ic3RldHJpY2Fs
ICZhbXA7IGd5bmVjb2xvZ2ljYWwgc3VydmV5PC9hbHQtdGl0bGU+PC90aXRsZXM+PHBlcmlvZGlj
YWw+PGZ1bGwtdGl0bGU+T2JzdGV0IEd5bmVjb2wgU3VydjwvZnVsbC10aXRsZT48YWJici0xPk9i
c3RldHJpY2FsICZhbXA7IGd5bmVjb2xvZ2ljYWwgc3VydmV5PC9hYmJyLTE+PC9wZXJpb2RpY2Fs
PjxhbHQtcGVyaW9kaWNhbD48ZnVsbC10aXRsZT5PYnN0ZXQgR3luZWNvbCBTdXJ2PC9mdWxsLXRp
dGxlPjxhYmJyLTE+T2JzdGV0cmljYWwgJmFtcDsgZ3luZWNvbG9naWNhbCBzdXJ2ZXk8L2FiYnIt
MT48L2FsdC1wZXJpb2RpY2FsPjxwYWdlcz43NjMtNzY8L3BhZ2VzPjx2b2x1bWU+Njk8L3ZvbHVt
ZT48bnVtYmVyPjEyPC9udW1iZXI+PGtleXdvcmRzPjxrZXl3b3JkPkFuaW1hbHM8L2tleXdvcmQ+
PGtleXdvcmQ+RWxlY3Ryb3N1cmdlcnkvYWR2ZXJzZSBlZmZlY3RzL2luc3RydW1lbnRhdGlvbi8q
bWV0aG9kczwva2V5d29yZD48a2V5d29yZD5GZW1hbGU8L2tleXdvcmQ+PGtleXdvcmQ+R3luZWNv
bG9naWMgU3VyZ2ljYWwgUHJvY2VkdXJlcy9pbnN0cnVtZW50YXRpb24vKm1ldGhvZHM8L2tleXdv
cmQ+PGtleXdvcmQ+SHVtYW5zPC9rZXl3b3JkPjxrZXl3b3JkPkxhcGFyb3Njb3B5LyptZXRob2Rz
PC9rZXl3b3JkPjxrZXl3b3JkPkxhc2VyIFRoZXJhcHk8L2tleXdvcmQ+PGtleXdvcmQ+VWx0cmFz
b25pYyBUaGVyYXB5L2luc3RydW1lbnRhdGlvbjwva2V5d29yZD48L2tleXdvcmRzPjxkYXRlcz48
eWVhcj4yMDE0PC95ZWFyPjxwdWItZGF0ZXM+PGRhdGU+RGVjPC9kYXRlPjwvcHViLWRhdGVzPjwv
ZGF0ZXM+PGlzYm4+MTUzMy05ODY2IChFbGVjdHJvbmljKSYjeEQ7MDAyOS03ODI4IChMaW5raW5n
KTwvaXNibj48YWNjZXNzaW9uLW51bT4yNTUwMzExMDwvYWNjZXNzaW9uLW51bT48dXJscz48cmVs
YXRlZC11cmxzPjx1cmw+aHR0cDovL3d3dy5uY2JpLm5sbS5uaWguZ292L3B1Ym1lZC8yNTUwMzEx
MDwvdXJsPjwvcmVsYXRlZC11cmxzPjwvdXJscz48ZWxlY3Ryb25pYy1yZXNvdXJjZS1udW0+MTAu
MTA5Ny9PR1guMDAwMDAwMDAwMDAwMDEzMDwvZWxlY3Ryb25pYy1yZXNvdXJjZS1udW0+PC9yZWNv
cmQ+PC9DaXRlPjwvRW5kTm90ZT5=
</w:fldData>
        </w:fldChar>
      </w:r>
      <w:r w:rsidRPr="00D150C1">
        <w:instrText xml:space="preserve"> ADDIN EN.CITE.DATA </w:instrText>
      </w:r>
      <w:r w:rsidRPr="00D150C1">
        <w:fldChar w:fldCharType="end"/>
      </w:r>
      <w:r w:rsidRPr="00D150C1">
        <w:fldChar w:fldCharType="separate"/>
      </w:r>
      <w:r w:rsidRPr="00D150C1">
        <w:t>(</w:t>
      </w:r>
      <w:hyperlink w:anchor="_ENREF_17" w:tooltip="Law, 2014 #913" w:history="1">
        <w:r w:rsidR="00DF19BA" w:rsidRPr="00D150C1">
          <w:t>Law et al., 2014</w:t>
        </w:r>
      </w:hyperlink>
      <w:r w:rsidRPr="00D150C1">
        <w:t xml:space="preserve">; </w:t>
      </w:r>
      <w:hyperlink w:anchor="_ENREF_20" w:tooltip="Obonna, 2014 #918" w:history="1">
        <w:r w:rsidR="00DF19BA" w:rsidRPr="00D150C1">
          <w:t>Obonna and Mishra, 2014</w:t>
        </w:r>
      </w:hyperlink>
      <w:r w:rsidRPr="00D150C1">
        <w:t>)</w:t>
      </w:r>
      <w:r w:rsidRPr="00D150C1">
        <w:fldChar w:fldCharType="end"/>
      </w:r>
      <w:r w:rsidRPr="00A471AE">
        <w:t>.</w:t>
      </w:r>
    </w:p>
    <w:p w14:paraId="71EE9670" w14:textId="3D704855" w:rsidR="00A471AE" w:rsidRPr="00A471AE" w:rsidRDefault="00A471AE" w:rsidP="00D150C1">
      <w:r w:rsidRPr="00D150C1">
        <w:t xml:space="preserve">RF electrosurgery is now widely used as an effective method of cutting and, to some extent, of achieving hemostasis, at least in smaller blood vessels, during a broad array of surgical procedures </w:t>
      </w:r>
      <w:r w:rsidRPr="00D150C1">
        <w:fldChar w:fldCharType="begin"/>
      </w:r>
      <w:r w:rsidRPr="00D150C1">
        <w:instrText xml:space="preserve"> ADDIN EN.CITE &lt;EndNote&gt;&lt;Cite&gt;&lt;Author&gt;Munro&lt;/Author&gt;&lt;Year&gt;2012&lt;/Year&gt;&lt;RecNum&gt;917&lt;/RecNum&gt;&lt;DisplayText&gt;(Munro, 2012)&lt;/DisplayText&gt;&lt;record&gt;&lt;rec-number&gt;917&lt;/rec-number&gt;&lt;foreign-keys&gt;&lt;key app="EN" db-id="depfdf55ydt258ea5zfvdsvi0fzdxdxr0pef" timestamp="1507260563"&gt;917&lt;/key&gt;&lt;key app="ENWeb" db-id=""&gt;0&lt;/key&gt;&lt;/foreign-keys&gt;&lt;ref-type name="Book Section"&gt;5&lt;/ref-type&gt;&lt;contributors&gt;&lt;authors&gt;&lt;author&gt;Munro, MG&lt;/author&gt;&lt;/authors&gt;&lt;secondary-authors&gt;&lt;author&gt;Feldman, L&lt;/author&gt;&lt;author&gt;Fuchshuber, P&lt;/author&gt;&lt;author&gt;Jones, D&lt;/author&gt;&lt;/secondary-authors&gt;&lt;/contributors&gt;&lt;titles&gt;&lt;title&gt;Fundamentals of Electrosurgery Part I: Principles of Radiofrequency Energy for Surgery&lt;/title&gt;&lt;secondary-title&gt;The SAGES Manual on the Fundamental Use of Surgical Energy (FUSE)&lt;/secondary-title&gt;&lt;/titles&gt;&lt;pages&gt;15-59&lt;/pages&gt;&lt;dates&gt;&lt;year&gt;2012&lt;/year&gt;&lt;/dates&gt;&lt;pub-location&gt;New York, NY&lt;/pub-location&gt;&lt;publisher&gt; Publisher Name&amp;#xD;Springer&lt;/publisher&gt;&lt;urls&gt;&lt;/urls&gt;&lt;electronic-resource-num&gt;10.1007/978-1-4614-2074-3_2&lt;/electronic-resource-num&gt;&lt;/record&gt;&lt;/Cite&gt;&lt;/EndNote&gt;</w:instrText>
      </w:r>
      <w:r w:rsidRPr="00D150C1">
        <w:fldChar w:fldCharType="separate"/>
      </w:r>
      <w:r w:rsidRPr="00D150C1">
        <w:t>(</w:t>
      </w:r>
      <w:hyperlink w:anchor="_ENREF_19" w:tooltip="Munro, 2012 #917" w:history="1">
        <w:r w:rsidR="00DF19BA" w:rsidRPr="00D150C1">
          <w:t>Munro, 2012</w:t>
        </w:r>
      </w:hyperlink>
      <w:r w:rsidRPr="00D150C1">
        <w:t>)</w:t>
      </w:r>
      <w:r w:rsidRPr="00D150C1">
        <w:fldChar w:fldCharType="end"/>
      </w:r>
      <w:r w:rsidRPr="00D150C1">
        <w:t>. In contrast to other modes of electrosurgery, monopolar electrosurgical devices are typically used in clinical settings for achieving hemostasis in vessels smaller than 2m</w:t>
      </w:r>
      <w:r w:rsidRPr="00A471AE">
        <w:t>m in diameter (Ferreira, 2015). Bipolar electrosurgical instruments offer some safety advantag</w:t>
      </w:r>
      <w:r w:rsidRPr="00D150C1">
        <w:t xml:space="preserve">es when used for the processes of coagulation and desiccation, but in general these devices provide limited benefit for cutting or vaporization </w:t>
      </w:r>
      <w:r w:rsidRPr="00D150C1">
        <w:fldChar w:fldCharType="begin"/>
      </w:r>
      <w:r w:rsidRPr="00D150C1">
        <w:instrText xml:space="preserve"> ADDIN EN.CITE &lt;EndNote&gt;&lt;Cite&gt;&lt;Author&gt;Munro&lt;/Author&gt;&lt;Year&gt;2012&lt;/Year&gt;&lt;RecNum&gt;917&lt;/RecNum&gt;&lt;DisplayText&gt;(Munro, 2012)&lt;/DisplayText&gt;&lt;record&gt;&lt;rec-number&gt;917&lt;/rec-number&gt;&lt;foreign-keys&gt;&lt;key app="EN" db-id="depfdf55ydt258ea5zfvdsvi0fzdxdxr0pef" timestamp="1507260563"&gt;917&lt;/key&gt;&lt;key app="ENWeb" db-id=""&gt;0&lt;/key&gt;&lt;/foreign-keys&gt;&lt;ref-type name="Book Section"&gt;5&lt;/ref-type&gt;&lt;contributors&gt;&lt;authors&gt;&lt;author&gt;Munro, MG&lt;/author&gt;&lt;/authors&gt;&lt;secondary-authors&gt;&lt;author&gt;Feldman, L&lt;/author&gt;&lt;author&gt;Fuchshuber, P&lt;/author&gt;&lt;author&gt;Jones, D&lt;/author&gt;&lt;/secondary-authors&gt;&lt;/contributors&gt;&lt;titles&gt;&lt;title&gt;Fundamentals of Electrosurgery Part I: Principles of Radiofrequency Energy for Surgery&lt;/title&gt;&lt;secondary-title&gt;The SAGES Manual on the Fundamental Use of Surgical Energy (FUSE)&lt;/secondary-title&gt;&lt;/titles&gt;&lt;pages&gt;15-59&lt;/pages&gt;&lt;dates&gt;&lt;year&gt;2012&lt;/year&gt;&lt;/dates&gt;&lt;pub-location&gt;New York, NY&lt;/pub-location&gt;&lt;publisher&gt; Publisher Name&amp;#xD;Springer&lt;/publisher&gt;&lt;urls&gt;&lt;/urls&gt;&lt;electronic-resource-num&gt;10.1007/978-1-4614-2074-3_2&lt;/electronic-resource-num&gt;&lt;/record&gt;&lt;/Cite&gt;&lt;/EndNote&gt;</w:instrText>
      </w:r>
      <w:r w:rsidRPr="00D150C1">
        <w:fldChar w:fldCharType="separate"/>
      </w:r>
      <w:r w:rsidRPr="00D150C1">
        <w:t>(</w:t>
      </w:r>
      <w:hyperlink w:anchor="_ENREF_19" w:tooltip="Munro, 2012 #917" w:history="1">
        <w:r w:rsidR="00DF19BA" w:rsidRPr="00D150C1">
          <w:t>Munro, 2012</w:t>
        </w:r>
      </w:hyperlink>
      <w:r w:rsidRPr="00D150C1">
        <w:t>)</w:t>
      </w:r>
      <w:r w:rsidRPr="00D150C1">
        <w:fldChar w:fldCharType="end"/>
      </w:r>
      <w:r w:rsidRPr="00D150C1">
        <w:t>.</w:t>
      </w:r>
    </w:p>
    <w:p w14:paraId="690E3BCC" w14:textId="268510B8" w:rsidR="00A471AE" w:rsidRPr="00A471AE" w:rsidRDefault="00A471AE" w:rsidP="00D150C1">
      <w:r w:rsidRPr="00D150C1">
        <w:t xml:space="preserve">ESUs utilize three different waveforms known as Cut, </w:t>
      </w:r>
      <w:proofErr w:type="spellStart"/>
      <w:r w:rsidRPr="00D150C1">
        <w:t>Coag</w:t>
      </w:r>
      <w:proofErr w:type="spellEnd"/>
      <w:r w:rsidRPr="00D150C1">
        <w:t xml:space="preserve">, and Blend output settings to achieve different tissue effects </w:t>
      </w:r>
      <w:r w:rsidRPr="00D150C1">
        <w:fldChar w:fldCharType="begin"/>
      </w:r>
      <w:r w:rsidRPr="00D150C1">
        <w:instrText xml:space="preserve"> ADDIN EN.CITE &lt;EndNote&gt;&lt;Cite&gt;&lt;Author&gt;Alkatout&lt;/Author&gt;&lt;Year&gt;2012&lt;/Year&gt;&lt;RecNum&gt;922&lt;/RecNum&gt;&lt;DisplayText&gt;(Alkatout et al., 2012)&lt;/DisplayText&gt;&lt;record&gt;&lt;rec-number&gt;922&lt;/rec-number&gt;&lt;foreign-keys&gt;&lt;key app="EN" db-id="depfdf55ydt258ea5zfvdsvi0fzdxdxr0pef" timestamp="1507262056"&gt;922&lt;/key&gt;&lt;key app="ENWeb" db-id=""&gt;0&lt;/key&gt;&lt;/foreign-keys&gt;&lt;ref-type name="Journal Article"&gt;17&lt;/ref-type&gt;&lt;contributors&gt;&lt;authors&gt;&lt;author&gt;Alkatout, I.&lt;/author&gt;&lt;author&gt;Schollmeyer, T.&lt;/author&gt;&lt;author&gt;Hawaldar, N. A.&lt;/author&gt;&lt;author&gt;Sharma, N.&lt;/author&gt;&lt;author&gt;Mettler, L.&lt;/author&gt;&lt;/authors&gt;&lt;/contributors&gt;&lt;auth-address&gt;Department of Obstetrics and Gynaecology, University Hospitals Schleswig-Holstein, Campus Kiel, Germany.&lt;/auth-address&gt;&lt;titles&gt;&lt;title&gt;Principles and safety measures of electrosurgery in laparoscopy&lt;/title&gt;&lt;secondary-title&gt;JSLS&lt;/secondary-title&gt;&lt;alt-title&gt;JSLS : Journal of the Society of Laparoendoscopic Surgeons&lt;/alt-title&gt;&lt;/titles&gt;&lt;periodical&gt;&lt;full-title&gt;JSLS&lt;/full-title&gt;&lt;abbr-1&gt;JSLS : Journal of the Society of Laparoendoscopic Surgeons&lt;/abbr-1&gt;&lt;/periodical&gt;&lt;alt-periodical&gt;&lt;full-title&gt;JSLS&lt;/full-title&gt;&lt;abbr-1&gt;JSLS : Journal of the Society of Laparoendoscopic Surgeons&lt;/abbr-1&gt;&lt;/alt-periodical&gt;&lt;pages&gt;130-9&lt;/pages&gt;&lt;volume&gt;16&lt;/volume&gt;&lt;number&gt;1&lt;/number&gt;&lt;keywords&gt;&lt;keyword&gt;Electrocoagulation&lt;/keyword&gt;&lt;keyword&gt;Electrodes&lt;/keyword&gt;&lt;keyword&gt;Electrosurgery/adverse effects/*methods&lt;/keyword&gt;&lt;keyword&gt;Humans&lt;/keyword&gt;&lt;keyword&gt;*Laparoscopy&lt;/keyword&gt;&lt;keyword&gt;Safety&lt;/keyword&gt;&lt;/keywords&gt;&lt;dates&gt;&lt;year&gt;2012&lt;/year&gt;&lt;pub-dates&gt;&lt;date&gt;Jan-Mar&lt;/date&gt;&lt;/pub-dates&gt;&lt;/dates&gt;&lt;isbn&gt;1086-8089 (Print)&amp;#xD;1086-8089 (Linking)&lt;/isbn&gt;&lt;accession-num&gt;22906341&lt;/accession-num&gt;&lt;urls&gt;&lt;related-urls&gt;&lt;url&gt;http://www.ncbi.nlm.nih.gov/pubmed/22906341&lt;/url&gt;&lt;/related-urls&gt;&lt;/urls&gt;&lt;custom2&gt;3407433&lt;/custom2&gt;&lt;electronic-resource-num&gt;10.4293/108680812X13291597716348&lt;/electronic-resource-num&gt;&lt;/record&gt;&lt;/Cite&gt;&lt;/EndNote&gt;</w:instrText>
      </w:r>
      <w:r w:rsidRPr="00D150C1">
        <w:fldChar w:fldCharType="separate"/>
      </w:r>
      <w:r w:rsidRPr="00D150C1">
        <w:t>(</w:t>
      </w:r>
      <w:hyperlink w:anchor="_ENREF_1" w:tooltip="Alkatout, 2012 #922" w:history="1">
        <w:r w:rsidR="00DF19BA" w:rsidRPr="00D150C1">
          <w:t>Alkatout et al., 2012</w:t>
        </w:r>
      </w:hyperlink>
      <w:r w:rsidRPr="00D150C1">
        <w:t>)</w:t>
      </w:r>
      <w:r w:rsidRPr="00D150C1">
        <w:fldChar w:fldCharType="end"/>
      </w:r>
      <w:r w:rsidRPr="00D150C1">
        <w:t>.</w:t>
      </w:r>
      <w:r w:rsidR="00082C91">
        <w:t xml:space="preserve"> </w:t>
      </w:r>
      <w:r w:rsidRPr="00D150C1">
        <w:t>The “cut” setting delivers an unmodulated, continuous current, whereas the “</w:t>
      </w:r>
      <w:proofErr w:type="spellStart"/>
      <w:r w:rsidRPr="00D150C1">
        <w:t>coag</w:t>
      </w:r>
      <w:proofErr w:type="spellEnd"/>
      <w:r w:rsidRPr="00D150C1">
        <w:t xml:space="preserve">” setting delivers a modulated, interrupted current. Per Ohm’s law, at the same power settings, an interrupted waveform has a higher voltage but a lower current than a continuous waveform. Continuous waveform current uses lower-energy electrons than those used in interrupted waveform current, thereby making continuous waveform a safer waveform option for most laparoscopic applications. Various “blend” settings can be adjusted on most ESUs to alter the proportion of time in which the current flow is interrupted </w:t>
      </w:r>
      <w:r w:rsidRPr="00D150C1">
        <w:fldChar w:fldCharType="begin">
          <w:fldData xml:space="preserve">PEVuZE5vdGU+PENpdGU+PEF1dGhvcj5MYXc8L0F1dGhvcj48WWVhcj4yMDE0PC9ZZWFyPjxSZWNO
dW0+OTEzPC9SZWNOdW0+PERpc3BsYXlUZXh0PihMYXcgZXQgYWwuLCAyMDE0KTwvRGlzcGxheVRl
eHQ+PHJlY29yZD48cmVjLW51bWJlcj45MTM8L3JlYy1udW1iZXI+PGZvcmVpZ24ta2V5cz48a2V5
IGFwcD0iRU4iIGRiLWlkPSJkZXBmZGY1NXlkdDI1OGVhNXpmdmRzdmkwZnpkeGR4cjBwZWYiIHRp
bWVzdGFtcD0iMTUwNzI2MDI0NCI+OTEzPC9rZXk+PGtleSBhcHA9IkVOV2ViIiBkYi1pZD0iIj4w
PC9rZXk+PC9mb3JlaWduLWtleXM+PHJlZi10eXBlIG5hbWU9IkpvdXJuYWwgQXJ0aWNsZSI+MTc8
L3JlZi10eXBlPjxjb250cmlidXRvcnM+PGF1dGhvcnM+PGF1dGhvcj5MYXcsIEsuIFMuPC9hdXRo
b3I+PGF1dGhvcj5BYmJvdHQsIEouIEEuPC9hdXRob3I+PGF1dGhvcj5MeW9ucywgUy4gRC48L2F1
dGhvcj48L2F1dGhvcnM+PC9jb250cmlidXRvcnM+PGF1dGgtYWRkcmVzcz5Db25zdWx0YW50IE9i
c3RldHJpY2lhbiBhbmQgR3luZWNvbG9naXN0LCBHcmVlbnNsb3BlcyBPYnN0ZXRyaWNzIGFuZCBH
eW5hZWNvbG9neSwgR3JlZW5zbG9wZXM7IFNlbmlvciBMZWN0dXJlciwgU2Nob29sIG9mIE1lZGlj
aW5lLCBUaGUgVW5pdmVyc2l0eSBvZiBRdWVlbnNsYW5kLCBCcmlzYmFuZS4mI3hEO0Fzc29jaWF0
ZSBQcm9mZXNzb3IuJiN4RDtTZW5pb3IgTGVjdHVyZXIsIFNjaG9vbCBvZiBXb21lbiBhbmQgQ2hp
bGRyZW4mYXBvcztzIEhlYWx0aCwgVGhlIFVuaXZlcnNpdHkgb2YgTmV3IFNvdXRoIFdhbGVzLCBT
eWRuZXksIEF1c3RyYWxpYS48L2F1dGgtYWRkcmVzcz48dGl0bGVzPjx0aXRsZT5FbmVyZ3kgc291
cmNlcyBmb3IgZ3luZWNvbG9naWMgbGFwYXJvc2NvcGljIHN1cmdlcnk6IGEgcmV2aWV3IG9mIHRo
ZSBsaXRlcmF0dXJlPC90aXRsZT48c2Vjb25kYXJ5LXRpdGxlPk9ic3RldCBHeW5lY29sIFN1cnY8
L3NlY29uZGFyeS10aXRsZT48YWx0LXRpdGxlPk9ic3RldHJpY2FsICZhbXA7IGd5bmVjb2xvZ2lj
YWwgc3VydmV5PC9hbHQtdGl0bGU+PC90aXRsZXM+PHBlcmlvZGljYWw+PGZ1bGwtdGl0bGU+T2Jz
dGV0IEd5bmVjb2wgU3VydjwvZnVsbC10aXRsZT48YWJici0xPk9ic3RldHJpY2FsICZhbXA7IGd5
bmVjb2xvZ2ljYWwgc3VydmV5PC9hYmJyLTE+PC9wZXJpb2RpY2FsPjxhbHQtcGVyaW9kaWNhbD48
ZnVsbC10aXRsZT5PYnN0ZXQgR3luZWNvbCBTdXJ2PC9mdWxsLXRpdGxlPjxhYmJyLTE+T2JzdGV0
cmljYWwgJmFtcDsgZ3luZWNvbG9naWNhbCBzdXJ2ZXk8L2FiYnItMT48L2FsdC1wZXJpb2RpY2Fs
PjxwYWdlcz43NjMtNzY8L3BhZ2VzPjx2b2x1bWU+Njk8L3ZvbHVtZT48bnVtYmVyPjEyPC9udW1i
ZXI+PGtleXdvcmRzPjxrZXl3b3JkPkFuaW1hbHM8L2tleXdvcmQ+PGtleXdvcmQ+RWxlY3Ryb3N1
cmdlcnkvYWR2ZXJzZSBlZmZlY3RzL2luc3RydW1lbnRhdGlvbi8qbWV0aG9kczwva2V5d29yZD48
a2V5d29yZD5GZW1hbGU8L2tleXdvcmQ+PGtleXdvcmQ+R3luZWNvbG9naWMgU3VyZ2ljYWwgUHJv
Y2VkdXJlcy9pbnN0cnVtZW50YXRpb24vKm1ldGhvZHM8L2tleXdvcmQ+PGtleXdvcmQ+SHVtYW5z
PC9rZXl3b3JkPjxrZXl3b3JkPkxhcGFyb3Njb3B5LyptZXRob2RzPC9rZXl3b3JkPjxrZXl3b3Jk
Pkxhc2VyIFRoZXJhcHk8L2tleXdvcmQ+PGtleXdvcmQ+VWx0cmFzb25pYyBUaGVyYXB5L2luc3Ry
dW1lbnRhdGlvbjwva2V5d29yZD48L2tleXdvcmRzPjxkYXRlcz48eWVhcj4yMDE0PC95ZWFyPjxw
dWItZGF0ZXM+PGRhdGU+RGVjPC9kYXRlPjwvcHViLWRhdGVzPjwvZGF0ZXM+PGlzYm4+MTUzMy05
ODY2IChFbGVjdHJvbmljKSYjeEQ7MDAyOS03ODI4IChMaW5raW5nKTwvaXNibj48YWNjZXNzaW9u
LW51bT4yNTUwMzExMDwvYWNjZXNzaW9uLW51bT48dXJscz48cmVsYXRlZC11cmxzPjx1cmw+aHR0
cDovL3d3dy5uY2JpLm5sbS5uaWguZ292L3B1Ym1lZC8yNTUwMzExMDwvdXJsPjwvcmVsYXRlZC11
cmxzPjwvdXJscz48ZWxlY3Ryb25pYy1yZXNvdXJjZS1udW0+MTAuMTA5Ny9PR1guMDAwMDAwMDAw
MDAwMDEzMDwvZWxlY3Ryb25pYy1yZXNvdXJjZS1udW0+PC9yZWNvcmQ+PC9DaXRlPjwvRW5kTm90
ZT4A
</w:fldData>
        </w:fldChar>
      </w:r>
      <w:r w:rsidRPr="00D150C1">
        <w:instrText xml:space="preserve"> ADDIN EN.CITE </w:instrText>
      </w:r>
      <w:r w:rsidRPr="00D150C1">
        <w:fldChar w:fldCharType="begin">
          <w:fldData xml:space="preserve">PEVuZE5vdGU+PENpdGU+PEF1dGhvcj5MYXc8L0F1dGhvcj48WWVhcj4yMDE0PC9ZZWFyPjxSZWNO
dW0+OTEzPC9SZWNOdW0+PERpc3BsYXlUZXh0PihMYXcgZXQgYWwuLCAyMDE0KTwvRGlzcGxheVRl
eHQ+PHJlY29yZD48cmVjLW51bWJlcj45MTM8L3JlYy1udW1iZXI+PGZvcmVpZ24ta2V5cz48a2V5
IGFwcD0iRU4iIGRiLWlkPSJkZXBmZGY1NXlkdDI1OGVhNXpmdmRzdmkwZnpkeGR4cjBwZWYiIHRp
bWVzdGFtcD0iMTUwNzI2MDI0NCI+OTEzPC9rZXk+PGtleSBhcHA9IkVOV2ViIiBkYi1pZD0iIj4w
PC9rZXk+PC9mb3JlaWduLWtleXM+PHJlZi10eXBlIG5hbWU9IkpvdXJuYWwgQXJ0aWNsZSI+MTc8
L3JlZi10eXBlPjxjb250cmlidXRvcnM+PGF1dGhvcnM+PGF1dGhvcj5MYXcsIEsuIFMuPC9hdXRo
b3I+PGF1dGhvcj5BYmJvdHQsIEouIEEuPC9hdXRob3I+PGF1dGhvcj5MeW9ucywgUy4gRC48L2F1
dGhvcj48L2F1dGhvcnM+PC9jb250cmlidXRvcnM+PGF1dGgtYWRkcmVzcz5Db25zdWx0YW50IE9i
c3RldHJpY2lhbiBhbmQgR3luZWNvbG9naXN0LCBHcmVlbnNsb3BlcyBPYnN0ZXRyaWNzIGFuZCBH
eW5hZWNvbG9neSwgR3JlZW5zbG9wZXM7IFNlbmlvciBMZWN0dXJlciwgU2Nob29sIG9mIE1lZGlj
aW5lLCBUaGUgVW5pdmVyc2l0eSBvZiBRdWVlbnNsYW5kLCBCcmlzYmFuZS4mI3hEO0Fzc29jaWF0
ZSBQcm9mZXNzb3IuJiN4RDtTZW5pb3IgTGVjdHVyZXIsIFNjaG9vbCBvZiBXb21lbiBhbmQgQ2hp
bGRyZW4mYXBvcztzIEhlYWx0aCwgVGhlIFVuaXZlcnNpdHkgb2YgTmV3IFNvdXRoIFdhbGVzLCBT
eWRuZXksIEF1c3RyYWxpYS48L2F1dGgtYWRkcmVzcz48dGl0bGVzPjx0aXRsZT5FbmVyZ3kgc291
cmNlcyBmb3IgZ3luZWNvbG9naWMgbGFwYXJvc2NvcGljIHN1cmdlcnk6IGEgcmV2aWV3IG9mIHRo
ZSBsaXRlcmF0dXJlPC90aXRsZT48c2Vjb25kYXJ5LXRpdGxlPk9ic3RldCBHeW5lY29sIFN1cnY8
L3NlY29uZGFyeS10aXRsZT48YWx0LXRpdGxlPk9ic3RldHJpY2FsICZhbXA7IGd5bmVjb2xvZ2lj
YWwgc3VydmV5PC9hbHQtdGl0bGU+PC90aXRsZXM+PHBlcmlvZGljYWw+PGZ1bGwtdGl0bGU+T2Jz
dGV0IEd5bmVjb2wgU3VydjwvZnVsbC10aXRsZT48YWJici0xPk9ic3RldHJpY2FsICZhbXA7IGd5
bmVjb2xvZ2ljYWwgc3VydmV5PC9hYmJyLTE+PC9wZXJpb2RpY2FsPjxhbHQtcGVyaW9kaWNhbD48
ZnVsbC10aXRsZT5PYnN0ZXQgR3luZWNvbCBTdXJ2PC9mdWxsLXRpdGxlPjxhYmJyLTE+T2JzdGV0
cmljYWwgJmFtcDsgZ3luZWNvbG9naWNhbCBzdXJ2ZXk8L2FiYnItMT48L2FsdC1wZXJpb2RpY2Fs
PjxwYWdlcz43NjMtNzY8L3BhZ2VzPjx2b2x1bWU+Njk8L3ZvbHVtZT48bnVtYmVyPjEyPC9udW1i
ZXI+PGtleXdvcmRzPjxrZXl3b3JkPkFuaW1hbHM8L2tleXdvcmQ+PGtleXdvcmQ+RWxlY3Ryb3N1
cmdlcnkvYWR2ZXJzZSBlZmZlY3RzL2luc3RydW1lbnRhdGlvbi8qbWV0aG9kczwva2V5d29yZD48
a2V5d29yZD5GZW1hbGU8L2tleXdvcmQ+PGtleXdvcmQ+R3luZWNvbG9naWMgU3VyZ2ljYWwgUHJv
Y2VkdXJlcy9pbnN0cnVtZW50YXRpb24vKm1ldGhvZHM8L2tleXdvcmQ+PGtleXdvcmQ+SHVtYW5z
PC9rZXl3b3JkPjxrZXl3b3JkPkxhcGFyb3Njb3B5LyptZXRob2RzPC9rZXl3b3JkPjxrZXl3b3Jk
Pkxhc2VyIFRoZXJhcHk8L2tleXdvcmQ+PGtleXdvcmQ+VWx0cmFzb25pYyBUaGVyYXB5L2luc3Ry
dW1lbnRhdGlvbjwva2V5d29yZD48L2tleXdvcmRzPjxkYXRlcz48eWVhcj4yMDE0PC95ZWFyPjxw
dWItZGF0ZXM+PGRhdGU+RGVjPC9kYXRlPjwvcHViLWRhdGVzPjwvZGF0ZXM+PGlzYm4+MTUzMy05
ODY2IChFbGVjdHJvbmljKSYjeEQ7MDAyOS03ODI4IChMaW5raW5nKTwvaXNibj48YWNjZXNzaW9u
LW51bT4yNTUwMzExMDwvYWNjZXNzaW9uLW51bT48dXJscz48cmVsYXRlZC11cmxzPjx1cmw+aHR0
cDovL3d3dy5uY2JpLm5sbS5uaWguZ292L3B1Ym1lZC8yNTUwMzExMDwvdXJsPjwvcmVsYXRlZC11
cmxzPjwvdXJscz48ZWxlY3Ryb25pYy1yZXNvdXJjZS1udW0+MTAuMTA5Ny9PR1guMDAwMDAwMDAw
MDAwMDEzMDwvZWxlY3Ryb25pYy1yZXNvdXJjZS1udW0+PC9yZWNvcmQ+PC9DaXRlPjwvRW5kTm90
ZT4A
</w:fldData>
        </w:fldChar>
      </w:r>
      <w:r w:rsidRPr="00D150C1">
        <w:instrText xml:space="preserve"> ADDIN EN.CITE.DATA </w:instrText>
      </w:r>
      <w:r w:rsidRPr="00D150C1">
        <w:fldChar w:fldCharType="end"/>
      </w:r>
      <w:r w:rsidRPr="00D150C1">
        <w:fldChar w:fldCharType="separate"/>
      </w:r>
      <w:r w:rsidRPr="00D150C1">
        <w:t>(</w:t>
      </w:r>
      <w:hyperlink w:anchor="_ENREF_17" w:tooltip="Law, 2014 #913" w:history="1">
        <w:r w:rsidR="00DF19BA" w:rsidRPr="00D150C1">
          <w:t>Law et al., 2014</w:t>
        </w:r>
      </w:hyperlink>
      <w:r w:rsidRPr="00D150C1">
        <w:t>)</w:t>
      </w:r>
      <w:r w:rsidRPr="00D150C1">
        <w:fldChar w:fldCharType="end"/>
      </w:r>
      <w:r w:rsidRPr="00D150C1">
        <w:t>.</w:t>
      </w:r>
      <w:r w:rsidR="00082C91">
        <w:t xml:space="preserve"> </w:t>
      </w:r>
      <w:r w:rsidRPr="00D150C1">
        <w:t xml:space="preserve">All modern ESUs are designed to provide power in either monopolar or bipolar configurations </w:t>
      </w:r>
      <w:r w:rsidRPr="00D150C1">
        <w:fldChar w:fldCharType="begin"/>
      </w:r>
      <w:r w:rsidRPr="00D150C1">
        <w:instrText xml:space="preserve"> ADDIN EN.CITE &lt;EndNote&gt;&lt;Cite&gt;&lt;Author&gt;Vilos&lt;/Author&gt;&lt;Year&gt;2013&lt;/Year&gt;&lt;RecNum&gt;921&lt;/RecNum&gt;&lt;DisplayText&gt;(Vilos and Rajakumar, 2013)&lt;/DisplayText&gt;&lt;record&gt;&lt;rec-number&gt;921&lt;/rec-number&gt;&lt;foreign-keys&gt;&lt;key app="EN" db-id="depfdf55ydt258ea5zfvdsvi0fzdxdxr0pef" timestamp="1507261952"&gt;921&lt;/key&gt;&lt;key app="ENWeb" db-id=""&gt;0&lt;/key&gt;&lt;/foreign-keys&gt;&lt;ref-type name="Journal Article"&gt;17&lt;/ref-type&gt;&lt;contributors&gt;&lt;authors&gt;&lt;author&gt;Vilos, G. A.&lt;/author&gt;&lt;author&gt;Rajakumar, C.&lt;/author&gt;&lt;/authors&gt;&lt;/contributors&gt;&lt;auth-address&gt;Department of Obstetrics and Gynecology, Division of Reproductive Endocrinology and Infertility, Western University, London, Ontario, Canada. george.vilos@lhsc.on.ca&lt;/auth-address&gt;&lt;titles&gt;&lt;title&gt;Electrosurgical generators and monopolar and bipolar electrosurgery&lt;/title&gt;&lt;secondary-title&gt;J Minim Invasive Gynecol&lt;/secondary-title&gt;&lt;alt-title&gt;Journal of minimally invasive gynecology&lt;/alt-title&gt;&lt;/titles&gt;&lt;alt-periodical&gt;&lt;full-title&gt;Journal of Minimally Invasive Gynecology&lt;/full-title&gt;&lt;/alt-periodical&gt;&lt;pages&gt;279-87&lt;/pages&gt;&lt;volume&gt;20&lt;/volume&gt;&lt;number&gt;3&lt;/number&gt;&lt;keywords&gt;&lt;keyword&gt;Electricity&lt;/keyword&gt;&lt;keyword&gt;Electrosurgery/*instrumentation/*methods&lt;/keyword&gt;&lt;keyword&gt;Humans&lt;/keyword&gt;&lt;keyword&gt;Laparoscopy/methods&lt;/keyword&gt;&lt;/keywords&gt;&lt;dates&gt;&lt;year&gt;2013&lt;/year&gt;&lt;pub-dates&gt;&lt;date&gt;May-Jun&lt;/date&gt;&lt;/pub-dates&gt;&lt;/dates&gt;&lt;isbn&gt;1553-4669 (Electronic)&amp;#xD;1553-4650 (Linking)&lt;/isbn&gt;&lt;accession-num&gt;23659748&lt;/accession-num&gt;&lt;urls&gt;&lt;related-urls&gt;&lt;url&gt;http://www.ncbi.nlm.nih.gov/pubmed/23659748&lt;/url&gt;&lt;/related-urls&gt;&lt;/urls&gt;&lt;electronic-resource-num&gt;10.1016/j.jmig.2013.02.013&lt;/electronic-resource-num&gt;&lt;/record&gt;&lt;/Cite&gt;&lt;/EndNote&gt;</w:instrText>
      </w:r>
      <w:r w:rsidRPr="00D150C1">
        <w:fldChar w:fldCharType="separate"/>
      </w:r>
      <w:r w:rsidRPr="00D150C1">
        <w:t>(</w:t>
      </w:r>
      <w:hyperlink w:anchor="_ENREF_26" w:tooltip="Vilos, 2013 #921" w:history="1">
        <w:r w:rsidR="00DF19BA" w:rsidRPr="00D150C1">
          <w:t>Vilos and Rajakumar, 2013</w:t>
        </w:r>
      </w:hyperlink>
      <w:r w:rsidRPr="00D150C1">
        <w:t>)</w:t>
      </w:r>
      <w:r w:rsidRPr="00D150C1">
        <w:fldChar w:fldCharType="end"/>
      </w:r>
      <w:r w:rsidRPr="00A471AE">
        <w:t>.</w:t>
      </w:r>
    </w:p>
    <w:p w14:paraId="6218FDB7" w14:textId="3D4C0008" w:rsidR="00A471AE" w:rsidRPr="00A471AE" w:rsidRDefault="00A471AE" w:rsidP="00623A27">
      <w:pPr>
        <w:pStyle w:val="Heading3"/>
      </w:pPr>
      <w:bookmarkStart w:id="90" w:name="_Toc534805742"/>
      <w:bookmarkStart w:id="91" w:name="_Toc12475184"/>
      <w:bookmarkStart w:id="92" w:name="_Toc27482894"/>
      <w:bookmarkStart w:id="93" w:name="_Hlk23939715"/>
      <w:r w:rsidRPr="00A471AE">
        <w:lastRenderedPageBreak/>
        <w:t>Ultrasonic Energy Devices</w:t>
      </w:r>
      <w:bookmarkEnd w:id="90"/>
      <w:bookmarkEnd w:id="91"/>
      <w:bookmarkEnd w:id="92"/>
    </w:p>
    <w:p w14:paraId="73CA31F0" w14:textId="77777777" w:rsidR="00A471AE" w:rsidRPr="00A471AE" w:rsidRDefault="00A471AE" w:rsidP="00A471AE">
      <w:pPr>
        <w:rPr>
          <w:rFonts w:asciiTheme="minorHAnsi" w:eastAsia="Times-Roman" w:hAnsiTheme="minorHAnsi" w:cstheme="minorHAnsi"/>
          <w:b/>
        </w:rPr>
      </w:pPr>
      <w:r w:rsidRPr="00A471AE">
        <w:rPr>
          <w:rFonts w:asciiTheme="minorHAnsi" w:eastAsia="Times-Roman" w:hAnsiTheme="minorHAnsi" w:cstheme="minorHAnsi"/>
          <w:b/>
        </w:rPr>
        <w:t>Background</w:t>
      </w:r>
    </w:p>
    <w:p w14:paraId="2EEAC9F0" w14:textId="63C33BC5" w:rsidR="00A471AE" w:rsidRPr="00A471AE" w:rsidRDefault="00A471AE" w:rsidP="00A471AE">
      <w:pPr>
        <w:rPr>
          <w:rFonts w:asciiTheme="minorHAnsi" w:hAnsiTheme="minorHAnsi" w:cstheme="minorHAnsi"/>
        </w:rPr>
      </w:pPr>
      <w:r w:rsidRPr="00A471AE">
        <w:rPr>
          <w:rFonts w:asciiTheme="minorHAnsi" w:hAnsiTheme="minorHAnsi" w:cstheme="minorHAnsi"/>
        </w:rPr>
        <w:t xml:space="preserve">Ultrasonic shears or scissors utilize sound waves </w:t>
      </w:r>
      <w:r w:rsidRPr="00A471AE">
        <w:rPr>
          <w:rFonts w:asciiTheme="minorHAnsi" w:hAnsiTheme="minorHAnsi" w:cstheme="minorHAnsi"/>
          <w:shd w:val="clear" w:color="auto" w:fill="FFFFFF"/>
        </w:rPr>
        <w:t>characterized</w:t>
      </w:r>
      <w:r w:rsidRPr="00A471AE">
        <w:rPr>
          <w:rFonts w:asciiTheme="minorHAnsi" w:hAnsiTheme="minorHAnsi" w:cstheme="minorHAnsi"/>
        </w:rPr>
        <w:t xml:space="preserve"> </w:t>
      </w:r>
      <w:r w:rsidRPr="00A471AE">
        <w:rPr>
          <w:rFonts w:asciiTheme="minorHAnsi" w:hAnsiTheme="minorHAnsi" w:cstheme="minorHAnsi"/>
          <w:shd w:val="clear" w:color="auto" w:fill="FFFFFF"/>
        </w:rPr>
        <w:t>by vibrations with a high frequency greater than 20,000 Hz, falling beyond the audible spectrum of the human ear.</w:t>
      </w:r>
      <w:r w:rsidRPr="00A471AE">
        <w:rPr>
          <w:rFonts w:asciiTheme="minorHAnsi" w:hAnsiTheme="minorHAnsi" w:cstheme="minorHAnsi"/>
        </w:rPr>
        <w:t xml:space="preserve"> These devices are often referred to by the generic name (i.e., proprietary eponym) of Harmonic Scalpel, the leading trademarked product among ultrasonic energy shears and scissors. The Harmonic Scalpel delivers a form of energy that simultaneously divides and coagulates tissue using a titanium blade vibrating at 55,000 Hz while preventing bleeding. The resulting temperature (ranging from 50 to 100°C) creates denatured protein coagulum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&lt;EndNote&gt;&lt;Cite&gt;&lt;Author&gt;Binsaleh&lt;/Author&gt;&lt;Year&gt;2011&lt;/Year&gt;&lt;RecNum&gt;570&lt;/RecNum&gt;&lt;DisplayText&gt;(Binsaleh, 2011)&lt;/DisplayText&gt;&lt;record&gt;&lt;rec-number&gt;570&lt;/rec-number&gt;&lt;foreign-keys&gt;&lt;key app="EN" db-id="rzedt550fxftxde05taxr5r7xppa52fa0d2z" timestamp="1514185261"&gt;570&lt;/key&gt;&lt;/foreign-keys&gt;&lt;ref-type name="Journal Article"&gt;17&lt;/ref-type&gt;&lt;contributors&gt;&lt;authors&gt;&lt;author&gt;Binsaleh, S.&lt;/author&gt;&lt;/authors&gt;&lt;/contributors&gt;&lt;auth-address&gt;Binsaleh, Saleh. Department of Surgery, Faculty of Medicine, King Saud University, Riyadh, Saudi Arabia. surgon@hotmail.com&lt;/auth-address&gt;&lt;titles&gt;&lt;title&gt;Evaluation of hemostatic AIDS in laparoscopic nephron-sparing surgery&lt;/title&gt;&lt;secondary-title&gt;Thescientificworldjournal&lt;/secondary-title&gt;&lt;/titles&gt;&lt;periodical&gt;&lt;full-title&gt;Thescientificworldjournal&lt;/full-title&gt;&lt;/periodical&gt;&lt;pages&gt;133-41&lt;/pages&gt;&lt;volume&gt;11&lt;/volume&gt;&lt;keywords&gt;&lt;keyword&gt;Hemorrhage/et [Etiology]&lt;/keyword&gt;&lt;keyword&gt;Hemorrhage/pc [Prevention &amp;amp; Control]&lt;/keyword&gt;&lt;keyword&gt;*Hemostasis, Endoscopic/mt [Methods]&lt;/keyword&gt;&lt;keyword&gt;Humans&lt;/keyword&gt;&lt;keyword&gt;*Laparoscopy/mt [Methods]&lt;/keyword&gt;&lt;keyword&gt;*Nephrectomy/mt [Methods]&lt;/keyword&gt;&lt;/keywords&gt;&lt;dates&gt;&lt;year&gt;2011&lt;/year&gt;&lt;pub-dates&gt;&lt;date&gt;2011 Jan 18&lt;/date&gt;&lt;/pub-dates&gt;&lt;/dates&gt;&lt;isbn&gt;1537-744X&lt;/isbn&gt;&lt;accession-num&gt;21258756&lt;/accession-num&gt;&lt;work-type&gt;Journal Article&amp;#xD;Review&lt;/work-type&gt;&lt;urls&gt;&lt;related-urls&gt;&lt;url&gt;http://ovidsp.ovid.com/ovidweb.cgi?T=JS&amp;amp;PAGE=reference&amp;amp;AN=21258756&amp;amp;D=med7&amp;amp;NEWS=N&amp;amp;ID=mddh999&amp;amp;PASSWORD=mdnd2014&amp;amp;CSC=Y&lt;/url&gt;&lt;url&gt;https://hostedvl106.quosavl.com/qb/doc/orlb9nuoe5j4l3crbj8f18oaok&lt;/url&gt;&lt;/related-urls&gt;&lt;/urls&gt;&lt;electronic-resource-num&gt;10.1100/tsw.2011.7&lt;/electronic-resource-num&gt;&lt;language&gt;English&lt;/language&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5" w:tooltip="Binsaleh, 2011 #570" w:history="1">
        <w:r w:rsidR="00DF19BA" w:rsidRPr="00A471AE">
          <w:rPr>
            <w:rFonts w:asciiTheme="minorHAnsi" w:hAnsiTheme="minorHAnsi" w:cstheme="minorHAnsi"/>
            <w:noProof/>
          </w:rPr>
          <w:t>Binsaleh, 2011</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This device differs from electrosurgical tools by not requiring conduction through tissues, but it does demand contact with tissues </w:t>
      </w:r>
      <w:r w:rsidRPr="00A471AE">
        <w:rPr>
          <w:rFonts w:asciiTheme="minorHAnsi" w:hAnsiTheme="minorHAnsi" w:cstheme="minorHAnsi"/>
        </w:rPr>
        <w:fldChar w:fldCharType="begin">
          <w:fldData xml:space="preserve">PEVuZE5vdGU+PENpdGU+PEF1dGhvcj5CYWdnaXNoPC9BdXRob3I+PFllYXI+MjAxMjwvWWVhcj48
UmVjTnVtPjU1MTwvUmVjTnVtPjxEaXNwbGF5VGV4dD4oQmFnZ2lzaCwgMjAxMik8L0Rpc3BsYXlU
ZXh0PjxyZWNvcmQ+PHJlYy1udW1iZXI+NTUxPC9yZWMtbnVtYmVyPjxmb3JlaWduLWtleXM+PGtl
eSBhcHA9IkVOIiBkYi1pZD0icnplZHQ1NTBmeGZ0eGRlMDV0YXhyNXI3eHBwYTUyZmEwZDJ6IiB0
aW1lc3RhbXA9IjE1MTQxODUyNjEiPjU1MTwva2V5PjwvZm9yZWlnbi1rZXlzPjxyZWYtdHlwZSBu
YW1lPSJKb3VybmFsIEFydGljbGUiPjE3PC9yZWYtdHlwZT48Y29udHJpYnV0b3JzPjxhdXRob3Jz
PjxhdXRob3I+QmFnZ2lzaCwgTS48L2F1dGhvcj48L2F1dGhvcnM+PC9jb250cmlidXRvcnM+PGF1
dGgtYWRkcmVzcz5NLiBCYWdnaXNoLCBXb21lbiZhcG9zO3MgQ2VudGVyLCBTYWludCBIZWxlbmEg
SG9zcGl0YWwsIFNhaW50IEhlbGVuYSwgQ0EsIFVuaXRlZCBTdGF0ZXMmI3hEOyhCYWdnaXNoKSBX
b21lbiZhcG9zO3MgQ2VudGVyLCBTYWludCBIZWxlbmEgSG9zcGl0YWwsIFNhaW50IEhlbGVuYSwg
Q0EsIFVuaXRlZCBTdGF0ZXMmI3hEOyhCYWdnaXNoKSBEZXBhcnRtZW50IG9mIE9ic3RldHJpY3Mg
YW5kIEd5bmVjb2xvZ3ksIEdvb2QgU2FtYXJpdGFuIEhvc3BpdGFsLCBDaW5jaW5uYXRpLCBPSCwg
VW5pdGVkIFN0YXRlcyYjeEQ7KEJhZ2dpc2gpIERlcGFydG1lbnQgb2YgT2JzdGV0cmljcyBhbmQg
R3luZWNvbG9neSwgVW5pdmVyc2l0eSBvZiBDYWxpZm9ybmlhLCBTYW4gRnJhbmNpc2NvLCBTYW4g
RnJhbmNpc2NvLCBDQSwgVW5pdGVkIFN0YXRlczwvYXV0aC1hZGRyZXNzPjx0aXRsZXM+PHRpdGxl
Pk1ham9yIGxhcGFyb3Njb3BpYyBjb21wbGljYXRpb25zOiBBIHJldmlldyBpbiB0d28gcGFydHM8
L3RpdGxlPjxzZWNvbmRhcnktdGl0bGU+Sm91cm5hbCBvZiBHeW5lY29sb2dpYyBTdXJnZXJ5PC9z
ZWNvbmRhcnktdGl0bGU+PC90aXRsZXM+PHBlcmlvZGljYWw+PGZ1bGwtdGl0bGU+Sm91cm5hbCBv
ZiBHeW5lY29sb2dpYyBTdXJnZXJ5PC9mdWxsLXRpdGxlPjwvcGVyaW9kaWNhbD48cGFnZXM+MzE1
LTMzMjwvcGFnZXM+PHZvbHVtZT4yOCAoNSk8L3ZvbHVtZT48bnVtYmVyPjU8L251bWJlcj48a2V5
d29yZHM+PGtleXdvcmQ+YmlsYXRlcmFsIHNhbHBpbmdvb29waG9yZWN0b215PC9rZXl3b3JkPjxr
ZXl3b3JkPmJvZHkgbWFzczwva2V5d29yZD48a2V5d29yZD5jZXNhcmVhbiBzZWN0aW9uPC9rZXl3
b3JkPjxrZXl3b3JkPmNvbG9zdG9teTwva2V5d29yZD48a2V5d29yZD5kaWdlc3RpdmUgc3lzdGVt
IGluanVyeS9jbyBbQ29tcGxpY2F0aW9uXTwva2V5d29yZD48a2V5d29yZD4qZ3luZWNvbG9naWMg
c3VyZ2VyeTwva2V5d29yZD48a2V5d29yZD5odW1hbjwva2V5d29yZD48a2V5d29yZD5pbnRlc3Rp
bmUgaW5qdXJ5L2NvIFtDb21wbGljYXRpb25dPC9rZXl3b3JkPjxrZXl3b3JkPmtpZG5leSBpbmp1
cnkvY28gW0NvbXBsaWNhdGlvbl08L2tleXdvcmQ+PGtleXdvcmQ+a2lkbmV5IGluanVyeS9zdSBb
U3VyZ2VyeV08L2tleXdvcmQ+PGtleXdvcmQ+KmxhcGFyb3Njb3BpYyBzdXJnZXJ5PC9rZXl3b3Jk
PjxrZXl3b3JkPm1ham9yIHZlc3NlbCBpbmp1cnk8L2tleXdvcmQ+PGtleXdvcmQ+bW9yYmlkaXR5
PC9rZXl3b3JkPjxrZXl3b3JkPm5lb2R5bWl1bSBZQUcgbGFzZXI8L2tleXdvcmQ+PGtleXdvcmQ+
bmVwaHJlY3RvbXk8L2tleXdvcmQ+PGtleXdvcmQ+KnBvc3RvcGVyYXRpdmUgY29tcGxpY2F0aW9u
L2NvIFtDb21wbGljYXRpb25dPC9rZXl3b3JkPjxrZXl3b3JkPnBvc3RvcGVyYXRpdmUgcGFpbjwv
a2V5d29yZD48a2V5d29yZD5wcmlvcml0eSBqb3VybmFsPC9rZXl3b3JkPjxrZXl3b3JkPnJldmll
dzwva2V5d29yZD48a2V5d29yZD5yaXNrIGZhY3Rvcjwva2V5d29yZD48a2V5d29yZD5zYWxwaW5n
ZWN0b215PC9rZXl3b3JkPjxrZXl3b3JkPnNhbHBpbmdvb29waG9yZWN0b215PC9rZXl3b3JkPjxr
ZXl3b3JkPnN1dHVyaW5nIG1ldGhvZDwva2V5d29yZD48a2V5d29yZD51cmluYXJ5IHRyYWN0IGlu
anVyeS9jbyBbQ29tcGxpY2F0aW9uXTwva2V5d29yZD48a2V5d29yZD51cm9sb2dpYyBpbmp1cnk8
L2tleXdvcmQ+PC9rZXl3b3Jkcz48ZGF0ZXM+PHllYXI+MjAxMjwveWVhcj48cHViLWRhdGVzPjxk
YXRlPjAxIE9jdCAyMDEyPC9kYXRlPjwvcHViLWRhdGVzPjwvZGF0ZXM+PGlzYm4+MTA0Mi00MDY3
PC9pc2JuPjxhY2Nlc3Npb24tbnVtPjIwMTI2MzE0MjU8L2FjY2Vzc2lvbi1udW0+PHdvcmstdHlw
ZT5SZXZpZXc8L3dvcmstdHlwZT48dXJscz48cmVsYXRlZC11cmxzPjx1cmw+aHR0cDovL292aWRz
cC5vdmlkLmNvbS9vdmlkd2ViLmNnaT9UPUpTJmFtcDtQQUdFPXJlZmVyZW5jZSZhbXA7QU49MzY1
OTM3MjQyJmFtcDtEPWVtZWQxNCZhbXA7TkVXUz1OJmFtcDtJRD1tZGRoOTk5JmFtcDtQQVNTV09S
RD1tZG5kMjAxNCZhbXA7Q1NDPVk8L3VybD48dXJsPmh0dHBzOi8vaG9zdGVkdmwxMDYucXVvc2F2
bC5jb20vcWIvZG9jLzI5aThxa2s5djU1NGowMjByNjFoZW0zODI4PC91cmw+PC9yZWxhdGVkLXVy
bHM+PC91cmxzPjxlbGVjdHJvbmljLXJlc291cmNlLW51bT4xMC4xMDg5L2d5bi4yMDEyLjAwODg8
L2VsZWN0cm9uaWMtcmVzb3VyY2UtbnVtPjxsYW5ndWFnZT5FbmdsaXNoPC9sYW5ndWFnZT48L3Jl
Y29yZD48L0NpdGU+PC9FbmROb3RlPgB=
</w:fldData>
        </w:fldChar>
      </w:r>
      <w:r w:rsidRPr="00A471AE">
        <w:rPr>
          <w:rFonts w:asciiTheme="minorHAnsi" w:hAnsiTheme="minorHAnsi" w:cstheme="minorHAnsi"/>
        </w:rPr>
        <w:instrText xml:space="preserve"> ADDIN EN.CITE </w:instrText>
      </w:r>
      <w:r w:rsidRPr="00A471AE">
        <w:rPr>
          <w:rFonts w:asciiTheme="minorHAnsi" w:hAnsiTheme="minorHAnsi" w:cstheme="minorHAnsi"/>
        </w:rPr>
        <w:fldChar w:fldCharType="begin">
          <w:fldData xml:space="preserve">PEVuZE5vdGU+PENpdGU+PEF1dGhvcj5CYWdnaXNoPC9BdXRob3I+PFllYXI+MjAxMjwvWWVhcj48
UmVjTnVtPjU1MTwvUmVjTnVtPjxEaXNwbGF5VGV4dD4oQmFnZ2lzaCwgMjAxMik8L0Rpc3BsYXlU
ZXh0PjxyZWNvcmQ+PHJlYy1udW1iZXI+NTUxPC9yZWMtbnVtYmVyPjxmb3JlaWduLWtleXM+PGtl
eSBhcHA9IkVOIiBkYi1pZD0icnplZHQ1NTBmeGZ0eGRlMDV0YXhyNXI3eHBwYTUyZmEwZDJ6IiB0
aW1lc3RhbXA9IjE1MTQxODUyNjEiPjU1MTwva2V5PjwvZm9yZWlnbi1rZXlzPjxyZWYtdHlwZSBu
YW1lPSJKb3VybmFsIEFydGljbGUiPjE3PC9yZWYtdHlwZT48Y29udHJpYnV0b3JzPjxhdXRob3Jz
PjxhdXRob3I+QmFnZ2lzaCwgTS48L2F1dGhvcj48L2F1dGhvcnM+PC9jb250cmlidXRvcnM+PGF1
dGgtYWRkcmVzcz5NLiBCYWdnaXNoLCBXb21lbiZhcG9zO3MgQ2VudGVyLCBTYWludCBIZWxlbmEg
SG9zcGl0YWwsIFNhaW50IEhlbGVuYSwgQ0EsIFVuaXRlZCBTdGF0ZXMmI3hEOyhCYWdnaXNoKSBX
b21lbiZhcG9zO3MgQ2VudGVyLCBTYWludCBIZWxlbmEgSG9zcGl0YWwsIFNhaW50IEhlbGVuYSwg
Q0EsIFVuaXRlZCBTdGF0ZXMmI3hEOyhCYWdnaXNoKSBEZXBhcnRtZW50IG9mIE9ic3RldHJpY3Mg
YW5kIEd5bmVjb2xvZ3ksIEdvb2QgU2FtYXJpdGFuIEhvc3BpdGFsLCBDaW5jaW5uYXRpLCBPSCwg
VW5pdGVkIFN0YXRlcyYjeEQ7KEJhZ2dpc2gpIERlcGFydG1lbnQgb2YgT2JzdGV0cmljcyBhbmQg
R3luZWNvbG9neSwgVW5pdmVyc2l0eSBvZiBDYWxpZm9ybmlhLCBTYW4gRnJhbmNpc2NvLCBTYW4g
RnJhbmNpc2NvLCBDQSwgVW5pdGVkIFN0YXRlczwvYXV0aC1hZGRyZXNzPjx0aXRsZXM+PHRpdGxl
Pk1ham9yIGxhcGFyb3Njb3BpYyBjb21wbGljYXRpb25zOiBBIHJldmlldyBpbiB0d28gcGFydHM8
L3RpdGxlPjxzZWNvbmRhcnktdGl0bGU+Sm91cm5hbCBvZiBHeW5lY29sb2dpYyBTdXJnZXJ5PC9z
ZWNvbmRhcnktdGl0bGU+PC90aXRsZXM+PHBlcmlvZGljYWw+PGZ1bGwtdGl0bGU+Sm91cm5hbCBv
ZiBHeW5lY29sb2dpYyBTdXJnZXJ5PC9mdWxsLXRpdGxlPjwvcGVyaW9kaWNhbD48cGFnZXM+MzE1
LTMzMjwvcGFnZXM+PHZvbHVtZT4yOCAoNSk8L3ZvbHVtZT48bnVtYmVyPjU8L251bWJlcj48a2V5
d29yZHM+PGtleXdvcmQ+YmlsYXRlcmFsIHNhbHBpbmdvb29waG9yZWN0b215PC9rZXl3b3JkPjxr
ZXl3b3JkPmJvZHkgbWFzczwva2V5d29yZD48a2V5d29yZD5jZXNhcmVhbiBzZWN0aW9uPC9rZXl3
b3JkPjxrZXl3b3JkPmNvbG9zdG9teTwva2V5d29yZD48a2V5d29yZD5kaWdlc3RpdmUgc3lzdGVt
IGluanVyeS9jbyBbQ29tcGxpY2F0aW9uXTwva2V5d29yZD48a2V5d29yZD4qZ3luZWNvbG9naWMg
c3VyZ2VyeTwva2V5d29yZD48a2V5d29yZD5odW1hbjwva2V5d29yZD48a2V5d29yZD5pbnRlc3Rp
bmUgaW5qdXJ5L2NvIFtDb21wbGljYXRpb25dPC9rZXl3b3JkPjxrZXl3b3JkPmtpZG5leSBpbmp1
cnkvY28gW0NvbXBsaWNhdGlvbl08L2tleXdvcmQ+PGtleXdvcmQ+a2lkbmV5IGluanVyeS9zdSBb
U3VyZ2VyeV08L2tleXdvcmQ+PGtleXdvcmQ+KmxhcGFyb3Njb3BpYyBzdXJnZXJ5PC9rZXl3b3Jk
PjxrZXl3b3JkPm1ham9yIHZlc3NlbCBpbmp1cnk8L2tleXdvcmQ+PGtleXdvcmQ+bW9yYmlkaXR5
PC9rZXl3b3JkPjxrZXl3b3JkPm5lb2R5bWl1bSBZQUcgbGFzZXI8L2tleXdvcmQ+PGtleXdvcmQ+
bmVwaHJlY3RvbXk8L2tleXdvcmQ+PGtleXdvcmQ+KnBvc3RvcGVyYXRpdmUgY29tcGxpY2F0aW9u
L2NvIFtDb21wbGljYXRpb25dPC9rZXl3b3JkPjxrZXl3b3JkPnBvc3RvcGVyYXRpdmUgcGFpbjwv
a2V5d29yZD48a2V5d29yZD5wcmlvcml0eSBqb3VybmFsPC9rZXl3b3JkPjxrZXl3b3JkPnJldmll
dzwva2V5d29yZD48a2V5d29yZD5yaXNrIGZhY3Rvcjwva2V5d29yZD48a2V5d29yZD5zYWxwaW5n
ZWN0b215PC9rZXl3b3JkPjxrZXl3b3JkPnNhbHBpbmdvb29waG9yZWN0b215PC9rZXl3b3JkPjxr
ZXl3b3JkPnN1dHVyaW5nIG1ldGhvZDwva2V5d29yZD48a2V5d29yZD51cmluYXJ5IHRyYWN0IGlu
anVyeS9jbyBbQ29tcGxpY2F0aW9uXTwva2V5d29yZD48a2V5d29yZD51cm9sb2dpYyBpbmp1cnk8
L2tleXdvcmQ+PC9rZXl3b3Jkcz48ZGF0ZXM+PHllYXI+MjAxMjwveWVhcj48cHViLWRhdGVzPjxk
YXRlPjAxIE9jdCAyMDEyPC9kYXRlPjwvcHViLWRhdGVzPjwvZGF0ZXM+PGlzYm4+MTA0Mi00MDY3
PC9pc2JuPjxhY2Nlc3Npb24tbnVtPjIwMTI2MzE0MjU8L2FjY2Vzc2lvbi1udW0+PHdvcmstdHlw
ZT5SZXZpZXc8L3dvcmstdHlwZT48dXJscz48cmVsYXRlZC11cmxzPjx1cmw+aHR0cDovL292aWRz
cC5vdmlkLmNvbS9vdmlkd2ViLmNnaT9UPUpTJmFtcDtQQUdFPXJlZmVyZW5jZSZhbXA7QU49MzY1
OTM3MjQyJmFtcDtEPWVtZWQxNCZhbXA7TkVXUz1OJmFtcDtJRD1tZGRoOTk5JmFtcDtQQVNTV09S
RD1tZG5kMjAxNCZhbXA7Q1NDPVk8L3VybD48dXJsPmh0dHBzOi8vaG9zdGVkdmwxMDYucXVvc2F2
bC5jb20vcWIvZG9jLzI5aThxa2s5djU1NGowMjByNjFoZW0zODI4PC91cmw+PC9yZWxhdGVkLXVy
bHM+PC91cmxzPjxlbGVjdHJvbmljLXJlc291cmNlLW51bT4xMC4xMDg5L2d5bi4yMDEyLjAwODg8
L2VsZWN0cm9uaWMtcmVzb3VyY2UtbnVtPjxsYW5ndWFnZT5FbmdsaXNoPC9sYW5ndWFnZT48L3Jl
Y29yZD48L0NpdGU+PC9FbmROb3RlPgB=
</w:fldData>
        </w:fldChar>
      </w:r>
      <w:r w:rsidRPr="00A471AE">
        <w:rPr>
          <w:rFonts w:asciiTheme="minorHAnsi" w:hAnsiTheme="minorHAnsi" w:cstheme="minorHAnsi"/>
        </w:rPr>
        <w:instrText xml:space="preserve"> ADDIN EN.CITE.DATA </w:instrText>
      </w:r>
      <w:r w:rsidRPr="00A471AE">
        <w:rPr>
          <w:rFonts w:asciiTheme="minorHAnsi" w:hAnsiTheme="minorHAnsi" w:cstheme="minorHAnsi"/>
        </w:rPr>
      </w:r>
      <w:r w:rsidRPr="00A471AE">
        <w:rPr>
          <w:rFonts w:asciiTheme="minorHAnsi" w:hAnsiTheme="minorHAnsi" w:cstheme="minorHAnsi"/>
        </w:rPr>
        <w:fldChar w:fldCharType="end"/>
      </w:r>
      <w:r w:rsidRPr="00A471AE">
        <w:rPr>
          <w:rFonts w:asciiTheme="minorHAnsi" w:hAnsiTheme="minorHAnsi" w:cstheme="minorHAnsi"/>
        </w:rPr>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4" w:tooltip="Baggish, 2012 #551" w:history="1">
        <w:r w:rsidR="00DF19BA" w:rsidRPr="00A471AE">
          <w:rPr>
            <w:rFonts w:asciiTheme="minorHAnsi" w:hAnsiTheme="minorHAnsi" w:cstheme="minorHAnsi"/>
            <w:noProof/>
          </w:rPr>
          <w:t>Baggish, 2012</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In MIS, ultrasonic energy is used in the operation of surgical devices designed mainly to provide vessel sealing. </w:t>
      </w:r>
      <w:r w:rsidRPr="00A471AE">
        <w:rPr>
          <w:rFonts w:asciiTheme="minorHAnsi" w:hAnsiTheme="minorHAnsi" w:cstheme="minorHAnsi"/>
          <w:shd w:val="clear" w:color="auto" w:fill="FFFFFF"/>
        </w:rPr>
        <w:t>Ultrasonic devices are based only on mechanical action without passage of any current affecting the patient, thereby decreasing the risk of nerve damage.</w:t>
      </w:r>
    </w:p>
    <w:p w14:paraId="0051B882" w14:textId="77777777" w:rsidR="00A471AE" w:rsidRPr="00A471AE" w:rsidRDefault="00A471AE" w:rsidP="00A471AE">
      <w:pPr>
        <w:rPr>
          <w:rFonts w:asciiTheme="minorHAnsi" w:hAnsiTheme="minorHAnsi" w:cstheme="minorHAnsi"/>
          <w:b/>
        </w:rPr>
      </w:pPr>
      <w:r w:rsidRPr="00A471AE">
        <w:rPr>
          <w:rFonts w:asciiTheme="minorHAnsi" w:hAnsiTheme="minorHAnsi" w:cstheme="minorHAnsi"/>
          <w:b/>
        </w:rPr>
        <w:t>Advantages and Benefits of Ultrasonic Shears</w:t>
      </w:r>
    </w:p>
    <w:p w14:paraId="5A200F2B" w14:textId="53D8EB1A" w:rsidR="00A471AE" w:rsidRPr="00A471AE" w:rsidRDefault="00A471AE" w:rsidP="00A471AE">
      <w:pPr>
        <w:rPr>
          <w:rFonts w:asciiTheme="minorHAnsi" w:hAnsiTheme="minorHAnsi" w:cstheme="minorHAnsi"/>
        </w:rPr>
      </w:pPr>
      <w:r w:rsidRPr="00A471AE">
        <w:rPr>
          <w:rFonts w:asciiTheme="minorHAnsi" w:hAnsiTheme="minorHAnsi" w:cstheme="minorHAnsi"/>
          <w:shd w:val="clear" w:color="auto" w:fill="FFFFFF"/>
        </w:rPr>
        <w:t>Modern ultrasonic technology reportedly allows for more uniform hemostasis as well as increased functionality and improved efficiency when compared to other energized surgical instruments during procedures. Ultrasonic surgical devices generate physiologic burst pressure for sealing blood vessels that is comparable to the burst pressure used in earlier versions of surgical clips or ligatures. U</w:t>
      </w:r>
      <w:r w:rsidRPr="00A471AE">
        <w:rPr>
          <w:rFonts w:asciiTheme="minorHAnsi" w:hAnsiTheme="minorHAnsi" w:cstheme="minorHAnsi"/>
        </w:rPr>
        <w:t xml:space="preserve">ltrasonic energy systems are associated with minimal lateral thermal damage and </w:t>
      </w:r>
      <w:r w:rsidRPr="00A471AE">
        <w:rPr>
          <w:rFonts w:asciiTheme="minorHAnsi" w:hAnsiTheme="minorHAnsi" w:cstheme="minorHAnsi"/>
          <w:shd w:val="clear" w:color="auto" w:fill="FFFFFF"/>
        </w:rPr>
        <w:t xml:space="preserve">minimal smoke (mist or vapor) </w:t>
      </w:r>
      <w:r w:rsidRPr="00A471AE">
        <w:rPr>
          <w:rFonts w:asciiTheme="minorHAnsi" w:hAnsiTheme="minorHAnsi" w:cstheme="minorHAnsi"/>
          <w:shd w:val="clear" w:color="auto" w:fill="FFFFFF"/>
        </w:rPr>
        <w:fldChar w:fldCharType="begin"/>
      </w:r>
      <w:r w:rsidRPr="00A471AE">
        <w:rPr>
          <w:rFonts w:asciiTheme="minorHAnsi" w:hAnsiTheme="minorHAnsi" w:cstheme="minorHAnsi"/>
          <w:shd w:val="clear" w:color="auto" w:fill="FFFFFF"/>
        </w:rPr>
        <w:instrText xml:space="preserve"> ADDIN EN.CITE &lt;EndNote&gt;&lt;Cite&gt;&lt;Author&gt;Broughton&lt;/Author&gt;&lt;Year&gt;2013&lt;/Year&gt;&lt;RecNum&gt;905&lt;/RecNum&gt;&lt;DisplayText&gt;(Broughton et al., 2013)&lt;/DisplayText&gt;&lt;record&gt;&lt;rec-number&gt;905&lt;/rec-number&gt;&lt;foreign-keys&gt;&lt;key app="EN" db-id="depfdf55ydt258ea5zfvdsvi0fzdxdxr0pef" timestamp="1507258355"&gt;905&lt;/key&gt;&lt;key app="ENWeb" db-id=""&gt;0&lt;/key&gt;&lt;/foreign-keys&gt;&lt;ref-type name="Journal Article"&gt;17&lt;/ref-type&gt;&lt;contributors&gt;&lt;authors&gt;&lt;author&gt;Broughton, D.&lt;/author&gt;&lt;author&gt;Welling, A. L.&lt;/author&gt;&lt;author&gt;Monroe, E. H.&lt;/author&gt;&lt;author&gt;Pirozzi, K.&lt;/author&gt;&lt;author&gt;Schulte, J. B.&lt;/author&gt;&lt;author&gt;Clymer, J. W.&lt;/author&gt;&lt;/authors&gt;&lt;/contributors&gt;&lt;auth-address&gt;Ethicon Endo-surgery, Inc., Cincinnati, OH, USA.&lt;/auth-address&gt;&lt;titles&gt;&lt;title&gt;Tissue effects in vessel sealing and transection from an ultrasonic device with more intelligent control of energy delivery&lt;/title&gt;&lt;secondary-title&gt;Med Devices (Auckl)&lt;/secondary-title&gt;&lt;alt-title&gt;Medical devices&lt;/alt-title&gt;&lt;/titles&gt;&lt;periodical&gt;&lt;full-title&gt;Med Devices (Auckl)&lt;/full-title&gt;&lt;abbr-1&gt;Medical devices&lt;/abbr-1&gt;&lt;/periodical&gt;&lt;alt-periodical&gt;&lt;full-title&gt;Med Devices (Auckl)&lt;/full-title&gt;&lt;abbr-1&gt;Medical devices&lt;/abbr-1&gt;&lt;/alt-periodical&gt;&lt;pages&gt;151-4&lt;/pages&gt;&lt;volume&gt;6&lt;/volume&gt;&lt;dates&gt;&lt;year&gt;2013&lt;/year&gt;&lt;/dates&gt;&lt;isbn&gt;1179-1470 (Print)&amp;#xD;1179-1470 (Linking)&lt;/isbn&gt;&lt;accession-num&gt;24072978&lt;/accession-num&gt;&lt;urls&gt;&lt;related-urls&gt;&lt;url&gt;http://www.ncbi.nlm.nih.gov/pubmed/24072978&lt;/url&gt;&lt;/related-urls&gt;&lt;/urls&gt;&lt;custom2&gt;3783500&lt;/custom2&gt;&lt;electronic-resource-num&gt;10.2147/MDER.S51663&lt;/electronic-resource-num&gt;&lt;/record&gt;&lt;/Cite&gt;&lt;/EndNote&gt;</w:instrText>
      </w:r>
      <w:r w:rsidRPr="00A471AE">
        <w:rPr>
          <w:rFonts w:asciiTheme="minorHAnsi" w:hAnsiTheme="minorHAnsi" w:cstheme="minorHAnsi"/>
          <w:shd w:val="clear" w:color="auto" w:fill="FFFFFF"/>
        </w:rPr>
        <w:fldChar w:fldCharType="separate"/>
      </w:r>
      <w:r w:rsidRPr="00A471AE">
        <w:rPr>
          <w:rFonts w:asciiTheme="minorHAnsi" w:hAnsiTheme="minorHAnsi" w:cstheme="minorHAnsi"/>
          <w:noProof/>
          <w:shd w:val="clear" w:color="auto" w:fill="FFFFFF"/>
        </w:rPr>
        <w:t>(</w:t>
      </w:r>
      <w:hyperlink w:anchor="_ENREF_6" w:tooltip="Broughton, 2013 #905" w:history="1">
        <w:r w:rsidR="00DF19BA" w:rsidRPr="00A471AE">
          <w:rPr>
            <w:rFonts w:asciiTheme="minorHAnsi" w:hAnsiTheme="minorHAnsi" w:cstheme="minorHAnsi"/>
            <w:noProof/>
            <w:shd w:val="clear" w:color="auto" w:fill="FFFFFF"/>
          </w:rPr>
          <w:t>Broughton et al., 2013</w:t>
        </w:r>
      </w:hyperlink>
      <w:r w:rsidRPr="00A471AE">
        <w:rPr>
          <w:rFonts w:asciiTheme="minorHAnsi" w:hAnsiTheme="minorHAnsi" w:cstheme="minorHAnsi"/>
          <w:noProof/>
          <w:shd w:val="clear" w:color="auto" w:fill="FFFFFF"/>
        </w:rPr>
        <w:t>)</w:t>
      </w:r>
      <w:r w:rsidRPr="00A471AE">
        <w:rPr>
          <w:rFonts w:asciiTheme="minorHAnsi" w:hAnsiTheme="minorHAnsi" w:cstheme="minorHAnsi"/>
          <w:shd w:val="clear" w:color="auto" w:fill="FFFFFF"/>
        </w:rPr>
        <w:fldChar w:fldCharType="end"/>
      </w:r>
      <w:r w:rsidRPr="00A471AE">
        <w:rPr>
          <w:rFonts w:asciiTheme="minorHAnsi" w:hAnsiTheme="minorHAnsi" w:cstheme="minorHAnsi"/>
          <w:shd w:val="clear" w:color="auto" w:fill="FFFFFF"/>
        </w:rPr>
        <w:t>.</w:t>
      </w:r>
      <w:r w:rsidRPr="00A471AE">
        <w:rPr>
          <w:rFonts w:asciiTheme="minorHAnsi" w:hAnsiTheme="minorHAnsi" w:cstheme="minorHAnsi"/>
        </w:rPr>
        <w:t xml:space="preserve"> The Ethicon Harmonic Scalpel and related devices in this product family are multifunctional ultrasonic devices used to perform coagulation and transection of tissue, vessel sealing, and fluid evacuation.</w:t>
      </w:r>
    </w:p>
    <w:p w14:paraId="1AF2CA74" w14:textId="7B02DFED" w:rsidR="00A471AE" w:rsidRPr="00A471AE" w:rsidRDefault="00A471AE" w:rsidP="00A471AE">
      <w:pPr>
        <w:rPr>
          <w:rFonts w:asciiTheme="minorHAnsi" w:hAnsiTheme="minorHAnsi" w:cstheme="minorHAnsi"/>
        </w:rPr>
      </w:pPr>
      <w:r w:rsidRPr="00A471AE">
        <w:rPr>
          <w:rFonts w:asciiTheme="minorHAnsi" w:hAnsiTheme="minorHAnsi" w:cstheme="minorHAnsi"/>
        </w:rPr>
        <w:t xml:space="preserve">Clinical evidence shows that the Harmonic Scalpel seals vessels ≤ 5mm with decreased operating time and intraoperative blood loss than observed with other energy surgical devices. The Harmonic ACE+7, another product in this line, has received FDA clearance for sealing of vessels up to 7mm. The benefits of Harmonic Scalpel instruments include minimal heat production, less charring and plume, and less thermal injury to surrounding tissues compared with bipolar energy devices </w:t>
      </w:r>
      <w:r w:rsidRPr="00A471AE">
        <w:rPr>
          <w:rFonts w:asciiTheme="minorHAnsi" w:hAnsiTheme="minorHAnsi" w:cstheme="minorHAnsi"/>
        </w:rPr>
        <w:fldChar w:fldCharType="begin">
          <w:fldData xml:space="preserve">PEVuZE5vdGU+PENpdGU+PEF1dGhvcj5BbGthdG91dDwvQXV0aG9yPjxZZWFyPjIwMTI8L1llYXI+
PFJlY051bT45MjI8L1JlY051bT48RGlzcGxheVRleHQ+KEFsa2F0b3V0IGV0IGFsLiwgMjAxMjsg
RW50ZXphcmkgZXQgYWwuLCAyMDA3KTwvRGlzcGxheVRleHQ+PHJlY29yZD48cmVjLW51bWJlcj45
MjI8L3JlYy1udW1iZXI+PGZvcmVpZ24ta2V5cz48a2V5IGFwcD0iRU4iIGRiLWlkPSJkZXBmZGY1
NXlkdDI1OGVhNXpmdmRzdmkwZnpkeGR4cjBwZWYiIHRpbWVzdGFtcD0iMTUwNzI2MjA1NiI+OTIy
PC9rZXk+PGtleSBhcHA9IkVOV2ViIiBkYi1pZD0iIj4wPC9rZXk+PC9mb3JlaWduLWtleXM+PHJl
Zi10eXBlIG5hbWU9IkpvdXJuYWwgQXJ0aWNsZSI+MTc8L3JlZi10eXBlPjxjb250cmlidXRvcnM+
PGF1dGhvcnM+PGF1dGhvcj5BbGthdG91dCwgSS48L2F1dGhvcj48YXV0aG9yPlNjaG9sbG1leWVy
LCBULjwvYXV0aG9yPjxhdXRob3I+SGF3YWxkYXIsIE4uIEEuPC9hdXRob3I+PGF1dGhvcj5TaGFy
bWEsIE4uPC9hdXRob3I+PGF1dGhvcj5NZXR0bGVyLCBMLjwvYXV0aG9yPjwvYXV0aG9ycz48L2Nv
bnRyaWJ1dG9ycz48YXV0aC1hZGRyZXNzPkRlcGFydG1lbnQgb2YgT2JzdGV0cmljcyBhbmQgR3lu
YWVjb2xvZ3ksIFVuaXZlcnNpdHkgSG9zcGl0YWxzIFNjaGxlc3dpZy1Ib2xzdGVpbiwgQ2FtcHVz
IEtpZWwsIEdlcm1hbnkuPC9hdXRoLWFkZHJlc3M+PHRpdGxlcz48dGl0bGU+UHJpbmNpcGxlcyBh
bmQgc2FmZXR5IG1lYXN1cmVzIG9mIGVsZWN0cm9zdXJnZXJ5IGluIGxhcGFyb3Njb3B5PC90aXRs
ZT48c2Vjb25kYXJ5LXRpdGxlPkpTTFM8L3NlY29uZGFyeS10aXRsZT48YWx0LXRpdGxlPkpTTFMg
OiBKb3VybmFsIG9mIHRoZSBTb2NpZXR5IG9mIExhcGFyb2VuZG9zY29waWMgU3VyZ2VvbnM8L2Fs
dC10aXRsZT48L3RpdGxlcz48cGVyaW9kaWNhbD48ZnVsbC10aXRsZT5KU0xTPC9mdWxsLXRpdGxl
PjxhYmJyLTE+SlNMUyA6IEpvdXJuYWwgb2YgdGhlIFNvY2lldHkgb2YgTGFwYXJvZW5kb3Njb3Bp
YyBTdXJnZW9uczwvYWJici0xPjwvcGVyaW9kaWNhbD48YWx0LXBlcmlvZGljYWw+PGZ1bGwtdGl0
bGU+SlNMUzwvZnVsbC10aXRsZT48YWJici0xPkpTTFMgOiBKb3VybmFsIG9mIHRoZSBTb2NpZXR5
IG9mIExhcGFyb2VuZG9zY29waWMgU3VyZ2VvbnM8L2FiYnItMT48L2FsdC1wZXJpb2RpY2FsPjxw
YWdlcz4xMzAtOTwvcGFnZXM+PHZvbHVtZT4xNjwvdm9sdW1lPjxudW1iZXI+MTwvbnVtYmVyPjxr
ZXl3b3Jkcz48a2V5d29yZD5FbGVjdHJvY29hZ3VsYXRpb248L2tleXdvcmQ+PGtleXdvcmQ+RWxl
Y3Ryb2Rlczwva2V5d29yZD48a2V5d29yZD5FbGVjdHJvc3VyZ2VyeS9hZHZlcnNlIGVmZmVjdHMv
Km1ldGhvZHM8L2tleXdvcmQ+PGtleXdvcmQ+SHVtYW5zPC9rZXl3b3JkPjxrZXl3b3JkPipMYXBh
cm9zY29weTwva2V5d29yZD48a2V5d29yZD5TYWZldHk8L2tleXdvcmQ+PC9rZXl3b3Jkcz48ZGF0
ZXM+PHllYXI+MjAxMjwveWVhcj48cHViLWRhdGVzPjxkYXRlPkphbi1NYXI8L2RhdGU+PC9wdWIt
ZGF0ZXM+PC9kYXRlcz48aXNibj4xMDg2LTgwODkgKFByaW50KSYjeEQ7MTA4Ni04MDg5IChMaW5r
aW5nKTwvaXNibj48YWNjZXNzaW9uLW51bT4yMjkwNjM0MTwvYWNjZXNzaW9uLW51bT48dXJscz48
cmVsYXRlZC11cmxzPjx1cmw+aHR0cDovL3d3dy5uY2JpLm5sbS5uaWguZ292L3B1Ym1lZC8yMjkw
NjM0MTwvdXJsPjwvcmVsYXRlZC11cmxzPjwvdXJscz48Y3VzdG9tMj4zNDA3NDMzPC9jdXN0b20y
PjxlbGVjdHJvbmljLXJlc291cmNlLW51bT4xMC40MjkzLzEwODY4MDgxMlgxMzI5MTU5NzcxNjM0
ODwvZWxlY3Ryb25pYy1yZXNvdXJjZS1udW0+PC9yZWNvcmQ+PC9DaXRlPjxDaXRlPjxBdXRob3I+
RW50ZXphcmk8L0F1dGhvcj48WWVhcj4yMDA3PC9ZZWFyPjxSZWNOdW0+NjUyPC9SZWNOdW0+PHJl
Y29yZD48cmVjLW51bWJlcj42NTI8L3JlYy1udW1iZXI+PGZvcmVpZ24ta2V5cz48a2V5IGFwcD0i
RU4iIGRiLWlkPSJyemVkdDU1MGZ4ZnR4ZGUwNXRheHI1cjd4cHBhNTJmYTBkMnoiIHRpbWVzdGFt
cD0iMTUxNDE4NTI2MSI+NjUyPC9rZXk+PC9mb3JlaWduLWtleXM+PHJlZi10eXBlIG5hbWU9Ikpv
dXJuYWwgQXJ0aWNsZSI+MTc8L3JlZi10eXBlPjxjb250cmlidXRvcnM+PGF1dGhvcnM+PGF1dGhv
cj5FbnRlemFyaSwgSy48L2F1dGhvcj48YXV0aG9yPkhvZmZtYW5uLCBQLjwvYXV0aG9yPjxhdXRo
b3I+R29yaXMsIE0uPC9hdXRob3I+PGF1dGhvcj5QZWx0aWVyLCBBLjwvYXV0aG9yPjxhdXRob3I+
VmFuIFZlbHRob3ZlbiwgUi48L2F1dGhvcj48L2F1dGhvcnM+PC9jb250cmlidXRvcnM+PGF1dGgt
YWRkcmVzcz5FbnRlemFyaSwgSy4gRGVwYXJ0bWVudCBvZiBVcm9sb2d5LCBVbml2ZXJzaXR5IEhv
c3BpdGFsIEp1bGVzIEJvcmRldCBJbnN0aXR1dGUsIEJydXNzZWxzLCBCZWxnaXVtLjwvYXV0aC1h
ZGRyZXNzPjx0aXRsZXM+PHRpdGxlPkEgcmV2aWV3IG9mIGN1cnJlbnRseSBhdmFpbGFibGUgdmVz
c2VsIHNlYWxpbmcgc3lzdGVtczwvdGl0bGU+PHNlY29uZGFyeS10aXRsZT5NaW5pbWFsbHkgSW52
YXNpdmUgVGhlcmFweSAmYW1wOyBBbGxpZWQgVGVjaG5vbG9naWVzOiBNaXRhdDwvc2Vjb25kYXJ5
LXRpdGxlPjwvdGl0bGVzPjxwZXJpb2RpY2FsPjxmdWxsLXRpdGxlPk1pbmltYWxseSBJbnZhc2l2
ZSBUaGVyYXB5ICZhbXA7IEFsbGllZCBUZWNobm9sb2dpZXM6IE1pdGF0PC9mdWxsLXRpdGxlPjwv
cGVyaW9kaWNhbD48cGFnZXM+NTItNzwvcGFnZXM+PHZvbHVtZT4xNjwvdm9sdW1lPjxudW1iZXI+
MTwvbnVtYmVyPjxrZXl3b3Jkcz48a2V5d29yZD4qRWxlY3Ryb2NvYWd1bGF0aW9uPC9rZXl3b3Jk
PjxrZXl3b3JkPipIZW1vc3Rhc2lzLCBTdXJnaWNhbC9pcyBbSW5zdHJ1bWVudGF0aW9uXTwva2V5
d29yZD48a2V5d29yZD5IdW1hbnM8L2tleXdvcmQ+PGtleXdvcmQ+SW50cmFvcGVyYXRpdmUgQ29t
cGxpY2F0aW9ucy9wYyBbUHJldmVudGlvbiAmYW1wOyBDb250cm9sXTwva2V5d29yZD48a2V5d29y
ZD4qTGFwYXJvc2NvcHk8L2tleXdvcmQ+PGtleXdvcmQ+UGVyaXBoZXJhbCBOZXJ2ZSBJbmp1cmll
czwva2V5d29yZD48a2V5d29yZD4qVWx0cmFzb25pY3M8L2tleXdvcmQ+PGtleXdvcmQ+VXJvbG9n
aWMgU3VyZ2ljYWwgUHJvY2VkdXJlcy9pcyBbSW5zdHJ1bWVudGF0aW9uXTwva2V5d29yZD48L2tl
eXdvcmRzPjxkYXRlcz48eWVhcj4yMDA3PC95ZWFyPjxwdWItZGF0ZXM+PGRhdGU+MjAwNzwvZGF0
ZT48L3B1Yi1kYXRlcz48L2RhdGVzPjxpc2JuPjEzNjQtNTcwNjwvaXNibj48YWNjZXNzaW9uLW51
bT4xNzM2NTY3NzwvYWNjZXNzaW9uLW51bT48d29yay10eXBlPkpvdXJuYWwgQXJ0aWNsZSYjeEQ7
UmV2aWV3PC93b3JrLXR5cGU+PHVybHM+PHJlbGF0ZWQtdXJscz48dXJsPmh0dHA6Ly9vdmlkc3Au
b3ZpZC5jb20vb3ZpZHdlYi5jZ2k/VD1KUyZhbXA7UEFHRT1yZWZlcmVuY2UmYW1wO0FOPTE3MzY1
Njc3JmFtcDtEPW1lZDUmYW1wO05FV1M9TiZhbXA7SUQ9bWRkaDk5OSZhbXA7UEFTU1dPUkQ9bWRu
ZDIwMTQmYW1wO0NTQz1ZPC91cmw+PHVybD5odHRwczovL2hvc3RlZHZsMTA2LnF1b3NhdmwuY29t
L3FiL2RvYy9uZ2FrajA3Z2xldmtkZmVub2VzOTBnY3RlMDwvdXJsPjwvcmVsYXRlZC11cmxzPjwv
dXJscz48ZWxlY3Ryb25pYy1yZXNvdXJjZS1udW0+MTAuMTA4MC8xMzY0NTcwMDYwMTE4MTQxNDwv
ZWxlY3Ryb25pYy1yZXNvdXJjZS1udW0+PGxhbmd1YWdlPkVuZ2xpc2g8L2xhbmd1YWdlPjwvcmVj
b3JkPjwvQ2l0ZT48L0VuZE5vdGU+AG==
</w:fldData>
        </w:fldChar>
      </w:r>
      <w:r w:rsidRPr="00A471AE">
        <w:rPr>
          <w:rFonts w:asciiTheme="minorHAnsi" w:hAnsiTheme="minorHAnsi" w:cstheme="minorHAnsi"/>
        </w:rPr>
        <w:instrText xml:space="preserve"> ADDIN EN.CITE </w:instrText>
      </w:r>
      <w:r w:rsidRPr="00A471AE">
        <w:rPr>
          <w:rFonts w:asciiTheme="minorHAnsi" w:hAnsiTheme="minorHAnsi" w:cstheme="minorHAnsi"/>
        </w:rPr>
        <w:fldChar w:fldCharType="begin">
          <w:fldData xml:space="preserve">PEVuZE5vdGU+PENpdGU+PEF1dGhvcj5BbGthdG91dDwvQXV0aG9yPjxZZWFyPjIwMTI8L1llYXI+
PFJlY051bT45MjI8L1JlY051bT48RGlzcGxheVRleHQ+KEFsa2F0b3V0IGV0IGFsLiwgMjAxMjsg
RW50ZXphcmkgZXQgYWwuLCAyMDA3KTwvRGlzcGxheVRleHQ+PHJlY29yZD48cmVjLW51bWJlcj45
MjI8L3JlYy1udW1iZXI+PGZvcmVpZ24ta2V5cz48a2V5IGFwcD0iRU4iIGRiLWlkPSJkZXBmZGY1
NXlkdDI1OGVhNXpmdmRzdmkwZnpkeGR4cjBwZWYiIHRpbWVzdGFtcD0iMTUwNzI2MjA1NiI+OTIy
PC9rZXk+PGtleSBhcHA9IkVOV2ViIiBkYi1pZD0iIj4wPC9rZXk+PC9mb3JlaWduLWtleXM+PHJl
Zi10eXBlIG5hbWU9IkpvdXJuYWwgQXJ0aWNsZSI+MTc8L3JlZi10eXBlPjxjb250cmlidXRvcnM+
PGF1dGhvcnM+PGF1dGhvcj5BbGthdG91dCwgSS48L2F1dGhvcj48YXV0aG9yPlNjaG9sbG1leWVy
LCBULjwvYXV0aG9yPjxhdXRob3I+SGF3YWxkYXIsIE4uIEEuPC9hdXRob3I+PGF1dGhvcj5TaGFy
bWEsIE4uPC9hdXRob3I+PGF1dGhvcj5NZXR0bGVyLCBMLjwvYXV0aG9yPjwvYXV0aG9ycz48L2Nv
bnRyaWJ1dG9ycz48YXV0aC1hZGRyZXNzPkRlcGFydG1lbnQgb2YgT2JzdGV0cmljcyBhbmQgR3lu
YWVjb2xvZ3ksIFVuaXZlcnNpdHkgSG9zcGl0YWxzIFNjaGxlc3dpZy1Ib2xzdGVpbiwgQ2FtcHVz
IEtpZWwsIEdlcm1hbnkuPC9hdXRoLWFkZHJlc3M+PHRpdGxlcz48dGl0bGU+UHJpbmNpcGxlcyBh
bmQgc2FmZXR5IG1lYXN1cmVzIG9mIGVsZWN0cm9zdXJnZXJ5IGluIGxhcGFyb3Njb3B5PC90aXRs
ZT48c2Vjb25kYXJ5LXRpdGxlPkpTTFM8L3NlY29uZGFyeS10aXRsZT48YWx0LXRpdGxlPkpTTFMg
OiBKb3VybmFsIG9mIHRoZSBTb2NpZXR5IG9mIExhcGFyb2VuZG9zY29waWMgU3VyZ2VvbnM8L2Fs
dC10aXRsZT48L3RpdGxlcz48cGVyaW9kaWNhbD48ZnVsbC10aXRsZT5KU0xTPC9mdWxsLXRpdGxl
PjxhYmJyLTE+SlNMUyA6IEpvdXJuYWwgb2YgdGhlIFNvY2lldHkgb2YgTGFwYXJvZW5kb3Njb3Bp
YyBTdXJnZW9uczwvYWJici0xPjwvcGVyaW9kaWNhbD48YWx0LXBlcmlvZGljYWw+PGZ1bGwtdGl0
bGU+SlNMUzwvZnVsbC10aXRsZT48YWJici0xPkpTTFMgOiBKb3VybmFsIG9mIHRoZSBTb2NpZXR5
IG9mIExhcGFyb2VuZG9zY29waWMgU3VyZ2VvbnM8L2FiYnItMT48L2FsdC1wZXJpb2RpY2FsPjxw
YWdlcz4xMzAtOTwvcGFnZXM+PHZvbHVtZT4xNjwvdm9sdW1lPjxudW1iZXI+MTwvbnVtYmVyPjxr
ZXl3b3Jkcz48a2V5d29yZD5FbGVjdHJvY29hZ3VsYXRpb248L2tleXdvcmQ+PGtleXdvcmQ+RWxl
Y3Ryb2Rlczwva2V5d29yZD48a2V5d29yZD5FbGVjdHJvc3VyZ2VyeS9hZHZlcnNlIGVmZmVjdHMv
Km1ldGhvZHM8L2tleXdvcmQ+PGtleXdvcmQ+SHVtYW5zPC9rZXl3b3JkPjxrZXl3b3JkPipMYXBh
cm9zY29weTwva2V5d29yZD48a2V5d29yZD5TYWZldHk8L2tleXdvcmQ+PC9rZXl3b3Jkcz48ZGF0
ZXM+PHllYXI+MjAxMjwveWVhcj48cHViLWRhdGVzPjxkYXRlPkphbi1NYXI8L2RhdGU+PC9wdWIt
ZGF0ZXM+PC9kYXRlcz48aXNibj4xMDg2LTgwODkgKFByaW50KSYjeEQ7MTA4Ni04MDg5IChMaW5r
aW5nKTwvaXNibj48YWNjZXNzaW9uLW51bT4yMjkwNjM0MTwvYWNjZXNzaW9uLW51bT48dXJscz48
cmVsYXRlZC11cmxzPjx1cmw+aHR0cDovL3d3dy5uY2JpLm5sbS5uaWguZ292L3B1Ym1lZC8yMjkw
NjM0MTwvdXJsPjwvcmVsYXRlZC11cmxzPjwvdXJscz48Y3VzdG9tMj4zNDA3NDMzPC9jdXN0b20y
PjxlbGVjdHJvbmljLXJlc291cmNlLW51bT4xMC40MjkzLzEwODY4MDgxMlgxMzI5MTU5NzcxNjM0
ODwvZWxlY3Ryb25pYy1yZXNvdXJjZS1udW0+PC9yZWNvcmQ+PC9DaXRlPjxDaXRlPjxBdXRob3I+
RW50ZXphcmk8L0F1dGhvcj48WWVhcj4yMDA3PC9ZZWFyPjxSZWNOdW0+NjUyPC9SZWNOdW0+PHJl
Y29yZD48cmVjLW51bWJlcj42NTI8L3JlYy1udW1iZXI+PGZvcmVpZ24ta2V5cz48a2V5IGFwcD0i
RU4iIGRiLWlkPSJyemVkdDU1MGZ4ZnR4ZGUwNXRheHI1cjd4cHBhNTJmYTBkMnoiIHRpbWVzdGFt
cD0iMTUxNDE4NTI2MSI+NjUyPC9rZXk+PC9mb3JlaWduLWtleXM+PHJlZi10eXBlIG5hbWU9Ikpv
dXJuYWwgQXJ0aWNsZSI+MTc8L3JlZi10eXBlPjxjb250cmlidXRvcnM+PGF1dGhvcnM+PGF1dGhv
cj5FbnRlemFyaSwgSy48L2F1dGhvcj48YXV0aG9yPkhvZmZtYW5uLCBQLjwvYXV0aG9yPjxhdXRo
b3I+R29yaXMsIE0uPC9hdXRob3I+PGF1dGhvcj5QZWx0aWVyLCBBLjwvYXV0aG9yPjxhdXRob3I+
VmFuIFZlbHRob3ZlbiwgUi48L2F1dGhvcj48L2F1dGhvcnM+PC9jb250cmlidXRvcnM+PGF1dGgt
YWRkcmVzcz5FbnRlemFyaSwgSy4gRGVwYXJ0bWVudCBvZiBVcm9sb2d5LCBVbml2ZXJzaXR5IEhv
c3BpdGFsIEp1bGVzIEJvcmRldCBJbnN0aXR1dGUsIEJydXNzZWxzLCBCZWxnaXVtLjwvYXV0aC1h
ZGRyZXNzPjx0aXRsZXM+PHRpdGxlPkEgcmV2aWV3IG9mIGN1cnJlbnRseSBhdmFpbGFibGUgdmVz
c2VsIHNlYWxpbmcgc3lzdGVtczwvdGl0bGU+PHNlY29uZGFyeS10aXRsZT5NaW5pbWFsbHkgSW52
YXNpdmUgVGhlcmFweSAmYW1wOyBBbGxpZWQgVGVjaG5vbG9naWVzOiBNaXRhdDwvc2Vjb25kYXJ5
LXRpdGxlPjwvdGl0bGVzPjxwZXJpb2RpY2FsPjxmdWxsLXRpdGxlPk1pbmltYWxseSBJbnZhc2l2
ZSBUaGVyYXB5ICZhbXA7IEFsbGllZCBUZWNobm9sb2dpZXM6IE1pdGF0PC9mdWxsLXRpdGxlPjwv
cGVyaW9kaWNhbD48cGFnZXM+NTItNzwvcGFnZXM+PHZvbHVtZT4xNjwvdm9sdW1lPjxudW1iZXI+
MTwvbnVtYmVyPjxrZXl3b3Jkcz48a2V5d29yZD4qRWxlY3Ryb2NvYWd1bGF0aW9uPC9rZXl3b3Jk
PjxrZXl3b3JkPipIZW1vc3Rhc2lzLCBTdXJnaWNhbC9pcyBbSW5zdHJ1bWVudGF0aW9uXTwva2V5
d29yZD48a2V5d29yZD5IdW1hbnM8L2tleXdvcmQ+PGtleXdvcmQ+SW50cmFvcGVyYXRpdmUgQ29t
cGxpY2F0aW9ucy9wYyBbUHJldmVudGlvbiAmYW1wOyBDb250cm9sXTwva2V5d29yZD48a2V5d29y
ZD4qTGFwYXJvc2NvcHk8L2tleXdvcmQ+PGtleXdvcmQ+UGVyaXBoZXJhbCBOZXJ2ZSBJbmp1cmll
czwva2V5d29yZD48a2V5d29yZD4qVWx0cmFzb25pY3M8L2tleXdvcmQ+PGtleXdvcmQ+VXJvbG9n
aWMgU3VyZ2ljYWwgUHJvY2VkdXJlcy9pcyBbSW5zdHJ1bWVudGF0aW9uXTwva2V5d29yZD48L2tl
eXdvcmRzPjxkYXRlcz48eWVhcj4yMDA3PC95ZWFyPjxwdWItZGF0ZXM+PGRhdGU+MjAwNzwvZGF0
ZT48L3B1Yi1kYXRlcz48L2RhdGVzPjxpc2JuPjEzNjQtNTcwNjwvaXNibj48YWNjZXNzaW9uLW51
bT4xNzM2NTY3NzwvYWNjZXNzaW9uLW51bT48d29yay10eXBlPkpvdXJuYWwgQXJ0aWNsZSYjeEQ7
UmV2aWV3PC93b3JrLXR5cGU+PHVybHM+PHJlbGF0ZWQtdXJscz48dXJsPmh0dHA6Ly9vdmlkc3Au
b3ZpZC5jb20vb3ZpZHdlYi5jZ2k/VD1KUyZhbXA7UEFHRT1yZWZlcmVuY2UmYW1wO0FOPTE3MzY1
Njc3JmFtcDtEPW1lZDUmYW1wO05FV1M9TiZhbXA7SUQ9bWRkaDk5OSZhbXA7UEFTU1dPUkQ9bWRu
ZDIwMTQmYW1wO0NTQz1ZPC91cmw+PHVybD5odHRwczovL2hvc3RlZHZsMTA2LnF1b3NhdmwuY29t
L3FiL2RvYy9uZ2FrajA3Z2xldmtkZmVub2VzOTBnY3RlMDwvdXJsPjwvcmVsYXRlZC11cmxzPjwv
dXJscz48ZWxlY3Ryb25pYy1yZXNvdXJjZS1udW0+MTAuMTA4MC8xMzY0NTcwMDYwMTE4MTQxNDwv
ZWxlY3Ryb25pYy1yZXNvdXJjZS1udW0+PGxhbmd1YWdlPkVuZ2xpc2g8L2xhbmd1YWdlPjwvcmVj
b3JkPjwvQ2l0ZT48L0VuZE5vdGU+AG==
</w:fldData>
        </w:fldChar>
      </w:r>
      <w:r w:rsidRPr="00A471AE">
        <w:rPr>
          <w:rFonts w:asciiTheme="minorHAnsi" w:hAnsiTheme="minorHAnsi" w:cstheme="minorHAnsi"/>
        </w:rPr>
        <w:instrText xml:space="preserve"> ADDIN EN.CITE.DATA </w:instrText>
      </w:r>
      <w:r w:rsidRPr="00A471AE">
        <w:rPr>
          <w:rFonts w:asciiTheme="minorHAnsi" w:hAnsiTheme="minorHAnsi" w:cstheme="minorHAnsi"/>
        </w:rPr>
      </w:r>
      <w:r w:rsidRPr="00A471AE">
        <w:rPr>
          <w:rFonts w:asciiTheme="minorHAnsi" w:hAnsiTheme="minorHAnsi" w:cstheme="minorHAnsi"/>
        </w:rPr>
        <w:fldChar w:fldCharType="end"/>
      </w:r>
      <w:r w:rsidRPr="00A471AE">
        <w:rPr>
          <w:rFonts w:asciiTheme="minorHAnsi" w:hAnsiTheme="minorHAnsi" w:cstheme="minorHAnsi"/>
        </w:rPr>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1" w:tooltip="Alkatout, 2012 #922" w:history="1">
        <w:r w:rsidR="00DF19BA" w:rsidRPr="00A471AE">
          <w:rPr>
            <w:rFonts w:asciiTheme="minorHAnsi" w:hAnsiTheme="minorHAnsi" w:cstheme="minorHAnsi"/>
            <w:noProof/>
          </w:rPr>
          <w:t>Alkatout et al., 2012</w:t>
        </w:r>
      </w:hyperlink>
      <w:r w:rsidRPr="00A471AE">
        <w:rPr>
          <w:rFonts w:asciiTheme="minorHAnsi" w:hAnsiTheme="minorHAnsi" w:cstheme="minorHAnsi"/>
          <w:noProof/>
        </w:rPr>
        <w:t xml:space="preserve">; </w:t>
      </w:r>
      <w:hyperlink w:anchor="_ENREF_9" w:tooltip="Entezari, 2007 #652" w:history="1">
        <w:r w:rsidR="00DF19BA" w:rsidRPr="00A471AE">
          <w:rPr>
            <w:rFonts w:asciiTheme="minorHAnsi" w:hAnsiTheme="minorHAnsi" w:cstheme="minorHAnsi"/>
            <w:noProof/>
          </w:rPr>
          <w:t>Entezari et al., 2007</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Additional reported advantages of these devices include less tissue necrosis, less instrument traffic (required to perform coagulating and cutting), absence of electrical current and therefore no electrical current passage to the patient, and no foreign material left behind after the procedure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&lt;EndNote&gt;&lt;Cite&gt;&lt;Author&gt;Entezari&lt;/Author&gt;&lt;Year&gt;2007&lt;/Year&gt;&lt;RecNum&gt;652&lt;/RecNum&gt;&lt;DisplayText&gt;(Entezari et al., 2007)&lt;/DisplayText&gt;&lt;record&gt;&lt;rec-number&gt;652&lt;/rec-number&gt;&lt;foreign-keys&gt;&lt;key app="EN" db-id="rzedt550fxftxde05taxr5r7xppa52fa0d2z" timestamp="1514185261"&gt;652&lt;/key&gt;&lt;/foreign-keys&gt;&lt;ref-type name="Journal Article"&gt;17&lt;/ref-type&gt;&lt;contributors&gt;&lt;authors&gt;&lt;author&gt;Entezari, K.&lt;/author&gt;&lt;author&gt;Hoffmann, P.&lt;/author&gt;&lt;author&gt;Goris, M.&lt;/author&gt;&lt;author&gt;Peltier, A.&lt;/author&gt;&lt;author&gt;Van Velthoven, R.&lt;/author&gt;&lt;/authors&gt;&lt;/contributors&gt;&lt;auth-address&gt;Entezari, K. Department of Urology, University Hospital Jules Bordet Institute, Brussels, Belgium.&lt;/auth-address&gt;&lt;titles&gt;&lt;title&gt;A review of currently available vessel sealing systems&lt;/title&gt;&lt;secondary-title&gt;Minimally Invasive Therapy &amp;amp; Allied Technologies: Mitat&lt;/secondary-title&gt;&lt;/titles&gt;&lt;periodical&gt;&lt;full-title&gt;Minimally Invasive Therapy &amp;amp; Allied Technologies: Mitat&lt;/full-title&gt;&lt;/periodical&gt;&lt;pages&gt;52-7&lt;/pages&gt;&lt;volume&gt;16&lt;/volume&gt;&lt;number&gt;1&lt;/number&gt;&lt;keywords&gt;&lt;keyword&gt;*Electrocoagulation&lt;/keyword&gt;&lt;keyword&gt;*Hemostasis, Surgical/is [Instrumentation]&lt;/keyword&gt;&lt;keyword&gt;Humans&lt;/keyword&gt;&lt;keyword&gt;Intraoperative Complications/pc [Prevention &amp;amp; Control]&lt;/keyword&gt;&lt;keyword&gt;*Laparoscopy&lt;/keyword&gt;&lt;keyword&gt;Peripheral Nerve Injuries&lt;/keyword&gt;&lt;keyword&gt;*Ultrasonics&lt;/keyword&gt;&lt;keyword&gt;Urologic Surgical Procedures/is [Instrumentation]&lt;/keyword&gt;&lt;/keywords&gt;&lt;dates&gt;&lt;year&gt;2007&lt;/year&gt;&lt;pub-dates&gt;&lt;date&gt;2007&lt;/date&gt;&lt;/pub-dates&gt;&lt;/dates&gt;&lt;isbn&gt;1364-5706&lt;/isbn&gt;&lt;accession-num&gt;17365677&lt;/accession-num&gt;&lt;work-type&gt;Journal Article&amp;#xD;Review&lt;/work-type&gt;&lt;urls&gt;&lt;related-urls&gt;&lt;url&gt;http://ovidsp.ovid.com/ovidweb.cgi?T=JS&amp;amp;PAGE=reference&amp;amp;AN=17365677&amp;amp;D=med5&amp;amp;NEWS=N&amp;amp;ID=mddh999&amp;amp;PASSWORD=mdnd2014&amp;amp;CSC=Y&lt;/url&gt;&lt;url&gt;https://hostedvl106.quosavl.com/qb/doc/ngakj07glevkdfenoes90gcte0&lt;/url&gt;&lt;/related-urls&gt;&lt;/urls&gt;&lt;electronic-resource-num&gt;10.1080/13645700601181414&lt;/electronic-resource-num&gt;&lt;language&gt;English&lt;/language&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9" w:tooltip="Entezari, 2007 #652" w:history="1">
        <w:r w:rsidR="00DF19BA" w:rsidRPr="00A471AE">
          <w:rPr>
            <w:rFonts w:asciiTheme="minorHAnsi" w:hAnsiTheme="minorHAnsi" w:cstheme="minorHAnsi"/>
            <w:noProof/>
          </w:rPr>
          <w:t>Entezari et al., 2007</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Harmonic Scalpel shearing instruments allow for a tension free application and in some studies have demonstrated better healing compared with electrosurgery and lasers for certain applications, as well as improved visualization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&lt;EndNote&gt;&lt;Cite&gt;&lt;Author&gt;Alkatout&lt;/Author&gt;&lt;Year&gt;2012&lt;/Year&gt;&lt;RecNum&gt;922&lt;/RecNum&gt;&lt;DisplayText&gt;(Alkatout et al., 2012)&lt;/DisplayText&gt;&lt;record&gt;&lt;rec-number&gt;922&lt;/rec-number&gt;&lt;foreign-keys&gt;&lt;key app="EN" db-id="depfdf55ydt258ea5zfvdsvi0fzdxdxr0pef" timestamp="1507262056"&gt;922&lt;/key&gt;&lt;key app="ENWeb" db-id=""&gt;0&lt;/key&gt;&lt;/foreign-keys&gt;&lt;ref-type name="Journal Article"&gt;17&lt;/ref-type&gt;&lt;contributors&gt;&lt;authors&gt;&lt;author&gt;Alkatout, I.&lt;/author&gt;&lt;author&gt;Schollmeyer, T.&lt;/author&gt;&lt;author&gt;Hawaldar, N. A.&lt;/author&gt;&lt;author&gt;Sharma, N.&lt;/author&gt;&lt;author&gt;Mettler, L.&lt;/author&gt;&lt;/authors&gt;&lt;/contributors&gt;&lt;auth-address&gt;Department of Obstetrics and Gynaecology, University Hospitals Schleswig-Holstein, Campus Kiel, Germany.&lt;/auth-address&gt;&lt;titles&gt;&lt;title&gt;Principles and safety measures of electrosurgery in laparoscopy&lt;/title&gt;&lt;secondary-title&gt;JSLS&lt;/secondary-title&gt;&lt;alt-title&gt;JSLS : Journal of the Society of Laparoendoscopic Surgeons&lt;/alt-title&gt;&lt;/titles&gt;&lt;periodical&gt;&lt;full-title&gt;JSLS&lt;/full-title&gt;&lt;abbr-1&gt;JSLS : Journal of the Society of Laparoendoscopic Surgeons&lt;/abbr-1&gt;&lt;/periodical&gt;&lt;alt-periodical&gt;&lt;full-title&gt;JSLS&lt;/full-title&gt;&lt;abbr-1&gt;JSLS : Journal of the Society of Laparoendoscopic Surgeons&lt;/abbr-1&gt;&lt;/alt-periodical&gt;&lt;pages&gt;130-9&lt;/pages&gt;&lt;volume&gt;16&lt;/volume&gt;&lt;number&gt;1&lt;/number&gt;&lt;keywords&gt;&lt;keyword&gt;Electrocoagulation&lt;/keyword&gt;&lt;keyword&gt;Electrodes&lt;/keyword&gt;&lt;keyword&gt;Electrosurgery/adverse effects/*methods&lt;/keyword&gt;&lt;keyword&gt;Humans&lt;/keyword&gt;&lt;keyword&gt;*Laparoscopy&lt;/keyword&gt;&lt;keyword&gt;Safety&lt;/keyword&gt;&lt;/keywords&gt;&lt;dates&gt;&lt;year&gt;2012&lt;/year&gt;&lt;pub-dates&gt;&lt;date&gt;Jan-Mar&lt;/date&gt;&lt;/pub-dates&gt;&lt;/dates&gt;&lt;isbn&gt;1086-8089 (Print)&amp;#xD;1086-8089 (Linking)&lt;/isbn&gt;&lt;accession-num&gt;22906341&lt;/accession-num&gt;&lt;urls&gt;&lt;related-urls&gt;&lt;url&gt;http://www.ncbi.nlm.nih.gov/pubmed/22906341&lt;/url&gt;&lt;/related-urls&gt;&lt;/urls&gt;&lt;custom2&gt;3407433&lt;/custom2&gt;&lt;electronic-resource-num&gt;10.4293/108680812X13291597716348&lt;/electronic-resource-num&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1" w:tooltip="Alkatout, 2012 #922" w:history="1">
        <w:r w:rsidR="00DF19BA" w:rsidRPr="00A471AE">
          <w:rPr>
            <w:rFonts w:asciiTheme="minorHAnsi" w:hAnsiTheme="minorHAnsi" w:cstheme="minorHAnsi"/>
            <w:noProof/>
          </w:rPr>
          <w:t>Alkatout et al., 2012</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w:t>
      </w:r>
    </w:p>
    <w:p w14:paraId="6F4D803B" w14:textId="43C72BA2" w:rsidR="00A471AE" w:rsidRPr="00A471AE" w:rsidRDefault="00A471AE" w:rsidP="00A471AE">
      <w:pPr>
        <w:rPr>
          <w:rFonts w:asciiTheme="minorHAnsi" w:hAnsiTheme="minorHAnsi" w:cstheme="minorHAnsi"/>
        </w:rPr>
      </w:pPr>
      <w:r w:rsidRPr="00A471AE">
        <w:rPr>
          <w:rFonts w:asciiTheme="minorHAnsi" w:hAnsiTheme="minorHAnsi" w:cstheme="minorHAnsi"/>
        </w:rPr>
        <w:t xml:space="preserve">Some evidence demonstrates that ultrasonic shears, particularly Harmonic Scalpel devices, are more effective than other advanced energized surgical tools for cutting through thicker tissue, generating safer as well as less smoke, and potentially offering greater precision. Furthermore, lower rates of tissue damage and wound complications have been reported for ultrasonic surgical energy when compared with electrocautery (standard electrosurgery)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&lt;EndNote&gt;&lt;Cite&gt;&lt;Author&gt;Sinha&lt;/Author&gt;&lt;Year&gt;2014&lt;/Year&gt;&lt;RecNum&gt;2118&lt;/RecNum&gt;&lt;DisplayText&gt;(Sinha, 2014)&lt;/DisplayText&gt;&lt;record&gt;&lt;rec-number&gt;2118&lt;/rec-number&gt;&lt;foreign-keys&gt;&lt;key app="EN" db-id="rzedt550fxftxde05taxr5r7xppa52fa0d2z" timestamp="1514400480"&gt;2118&lt;/key&gt;&lt;/foreign-keys&gt;&lt;ref-type name="Journal Article"&gt;17&lt;/ref-type&gt;&lt;contributors&gt;&lt;authors&gt;&lt;author&gt;Sinha, S.K.&lt;/author&gt;&lt;/authors&gt;&lt;/contributors&gt;&lt;titles&gt;&lt;title&gt;Energy Sources in Neonatal Surgery: Principles and Practice&lt;/title&gt;&lt;secondary-title&gt;Journal of Neonatal Surgery&lt;/secondary-title&gt;&lt;/titles&gt;&lt;periodical&gt;&lt;full-title&gt;Journal of Neonatal Surgery&lt;/full-title&gt;&lt;/periodical&gt;&lt;pages&gt;1-17&lt;/pages&gt;&lt;volume&gt;3&lt;/volume&gt;&lt;number&gt;2&lt;/number&gt;&lt;dates&gt;&lt;year&gt;2014&lt;/year&gt;&lt;/dates&gt;&lt;urls&gt;&lt;/urls&gt;&lt;/record&gt;&lt;/Cite&gt;&lt;/EndNote&gt;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24" w:tooltip="Sinha, 2014 #2118" w:history="1">
        <w:r w:rsidR="00DF19BA" w:rsidRPr="00A471AE">
          <w:rPr>
            <w:rFonts w:asciiTheme="minorHAnsi" w:hAnsiTheme="minorHAnsi" w:cstheme="minorHAnsi"/>
            <w:noProof/>
          </w:rPr>
          <w:t>Sinha, 2014</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In kidney surgical procedures, ultrasonic shears are advantageous for tumor excision without vascular occlusion, thereby reducing the possibility of renal ischemic damage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&lt;EndNote&gt;&lt;Cite&gt;&lt;Author&gt;Binsaleh&lt;/Author&gt;&lt;Year&gt;2011&lt;/Year&gt;&lt;RecNum&gt;570&lt;/RecNum&gt;&lt;DisplayText&gt;(Binsaleh, 2011)&lt;/DisplayText&gt;&lt;record&gt;&lt;rec-number&gt;570&lt;/rec-number&gt;&lt;foreign-keys&gt;&lt;key app="EN" db-id="rzedt550fxftxde05taxr5r7xppa52fa0d2z" timestamp="1514185261"&gt;570&lt;/key&gt;&lt;/foreign-keys&gt;&lt;ref-type name="Journal Article"&gt;17&lt;/ref-type&gt;&lt;contributors&gt;&lt;authors&gt;&lt;author&gt;Binsaleh, S.&lt;/author&gt;&lt;/authors&gt;&lt;/contributors&gt;&lt;auth-address&gt;Binsaleh, Saleh. Department of Surgery, Faculty of Medicine, King Saud University, Riyadh, Saudi Arabia. surgon@hotmail.com&lt;/auth-address&gt;&lt;titles&gt;&lt;title&gt;Evaluation of hemostatic AIDS in laparoscopic nephron-sparing surgery&lt;/title&gt;&lt;secondary-title&gt;Thescientificworldjournal&lt;/secondary-title&gt;&lt;/titles&gt;&lt;periodical&gt;&lt;full-title&gt;Thescientificworldjournal&lt;/full-title&gt;&lt;/periodical&gt;&lt;pages&gt;133-41&lt;/pages&gt;&lt;volume&gt;11&lt;/volume&gt;&lt;keywords&gt;&lt;keyword&gt;Hemorrhage/et [Etiology]&lt;/keyword&gt;&lt;keyword&gt;Hemorrhage/pc [Prevention &amp;amp; Control]&lt;/keyword&gt;&lt;keyword&gt;*Hemostasis, Endoscopic/mt [Methods]&lt;/keyword&gt;&lt;keyword&gt;Humans&lt;/keyword&gt;&lt;keyword&gt;*Laparoscopy/mt [Methods]&lt;/keyword&gt;&lt;keyword&gt;*Nephrectomy/mt [Methods]&lt;/keyword&gt;&lt;/keywords&gt;&lt;dates&gt;&lt;year&gt;2011&lt;/year&gt;&lt;pub-dates&gt;&lt;date&gt;2011 Jan 18&lt;/date&gt;&lt;/pub-dates&gt;&lt;/dates&gt;&lt;isbn&gt;1537-744X&lt;/isbn&gt;&lt;accession-num&gt;21258756&lt;/accession-num&gt;&lt;work-type&gt;Journal Article&amp;#xD;Review&lt;/work-type&gt;&lt;urls&gt;&lt;related-urls&gt;&lt;url&gt;http://ovidsp.ovid.com/ovidweb.cgi?T=JS&amp;amp;PAGE=reference&amp;amp;AN=21258756&amp;amp;D=med7&amp;amp;NEWS=N&amp;amp;ID=mddh999&amp;amp;PASSWORD=mdnd2014&amp;amp;CSC=Y&lt;/url&gt;&lt;url&gt;https://hostedvl106.quosavl.com/qb/doc/orlb9nuoe5j4l3crbj8f18oaok&lt;/url&gt;&lt;/related-urls&gt;&lt;/urls&gt;&lt;electronic-resource-num&gt;10.1100/tsw.2011.7&lt;/electronic-resource-num&gt;&lt;language&gt;English&lt;/language&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5" w:tooltip="Binsaleh, 2011 #570" w:history="1">
        <w:r w:rsidR="00DF19BA" w:rsidRPr="00A471AE">
          <w:rPr>
            <w:rFonts w:asciiTheme="minorHAnsi" w:hAnsiTheme="minorHAnsi" w:cstheme="minorHAnsi"/>
            <w:noProof/>
          </w:rPr>
          <w:t>Binsaleh, 2011</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w:t>
      </w:r>
    </w:p>
    <w:p w14:paraId="497AAF6E" w14:textId="77777777" w:rsidR="00A471AE" w:rsidRPr="00A471AE" w:rsidRDefault="00A471AE" w:rsidP="00623A27">
      <w:pPr>
        <w:pStyle w:val="Heading3"/>
      </w:pPr>
      <w:bookmarkStart w:id="94" w:name="_Toc27482895"/>
      <w:bookmarkStart w:id="95" w:name="_Toc444436870"/>
      <w:bookmarkStart w:id="96" w:name="_Toc444876934"/>
      <w:bookmarkStart w:id="97" w:name="_Toc470082167"/>
      <w:bookmarkStart w:id="98" w:name="_Ref6847835"/>
      <w:bookmarkStart w:id="99" w:name="_Toc24363406"/>
      <w:bookmarkEnd w:id="93"/>
      <w:r w:rsidRPr="00A471AE">
        <w:t>Guidelines on the use of Energy-based surgical instruments</w:t>
      </w:r>
      <w:bookmarkEnd w:id="94"/>
    </w:p>
    <w:p w14:paraId="24FAB204" w14:textId="4AE1C95B" w:rsidR="00A471AE" w:rsidRPr="00A471AE" w:rsidRDefault="00A471AE" w:rsidP="00A471AE">
      <w:pPr>
        <w:rPr>
          <w:rFonts w:asciiTheme="minorHAnsi" w:hAnsiTheme="minorHAnsi" w:cstheme="minorHAnsi"/>
        </w:rPr>
      </w:pPr>
      <w:r w:rsidRPr="00A471AE">
        <w:rPr>
          <w:rFonts w:asciiTheme="minorHAnsi" w:hAnsiTheme="minorHAnsi" w:cstheme="minorHAnsi"/>
        </w:rPr>
        <w:t xml:space="preserve">The use of energy-generating equipment, including electrosurgical units (ESUs), lasers, and argon beam coagulators used for tissue dissection and coagulation poses a risk for unintended injury if these items are </w:t>
      </w:r>
      <w:r w:rsidRPr="00A471AE">
        <w:rPr>
          <w:rFonts w:asciiTheme="minorHAnsi" w:hAnsiTheme="minorHAnsi" w:cstheme="minorHAnsi"/>
        </w:rPr>
        <w:lastRenderedPageBreak/>
        <w:t>used incorrectly. Some guidelines, including the A</w:t>
      </w:r>
      <w:r w:rsidRPr="00A471AE">
        <w:rPr>
          <w:rFonts w:asciiTheme="minorHAnsi" w:hAnsiTheme="minorHAnsi" w:cstheme="minorHAnsi"/>
          <w:shd w:val="clear" w:color="auto" w:fill="FFFFFF"/>
        </w:rPr>
        <w:t>ssociation of peri</w:t>
      </w:r>
      <w:r w:rsidR="00D979AD">
        <w:rPr>
          <w:rFonts w:asciiTheme="minorHAnsi" w:hAnsiTheme="minorHAnsi" w:cstheme="minorHAnsi"/>
          <w:shd w:val="clear" w:color="auto" w:fill="FFFFFF"/>
        </w:rPr>
        <w:t xml:space="preserve"> </w:t>
      </w:r>
      <w:r w:rsidRPr="00A471AE">
        <w:rPr>
          <w:rFonts w:asciiTheme="minorHAnsi" w:hAnsiTheme="minorHAnsi" w:cstheme="minorHAnsi"/>
          <w:shd w:val="clear" w:color="auto" w:fill="FFFFFF"/>
        </w:rPr>
        <w:t>Operative Registered Nurses (AORN)</w:t>
      </w:r>
      <w:r w:rsidR="00E810CE">
        <w:rPr>
          <w:rFonts w:asciiTheme="minorHAnsi" w:hAnsiTheme="minorHAnsi" w:cstheme="minorHAnsi"/>
          <w:shd w:val="clear" w:color="auto" w:fill="FFFFFF"/>
        </w:rPr>
        <w:t xml:space="preserve"> </w:t>
      </w:r>
      <w:r w:rsidRPr="00A471AE">
        <w:rPr>
          <w:rFonts w:asciiTheme="minorHAnsi" w:hAnsiTheme="minorHAnsi" w:cstheme="minorHAnsi"/>
        </w:rPr>
        <w:t xml:space="preserve">“Guideline for safe use of energy-generating devices” provide guidance on the use and maintenance of devices that deliver energy in the forms of radiofrequency waves, ultrasound waves, </w:t>
      </w:r>
      <w:bookmarkStart w:id="100" w:name="_Hlk503287961"/>
      <w:r w:rsidRPr="00A471AE">
        <w:rPr>
          <w:rFonts w:asciiTheme="minorHAnsi" w:hAnsiTheme="minorHAnsi" w:cstheme="minorHAnsi"/>
        </w:rPr>
        <w:t xml:space="preserve">or lasers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&lt;EndNote&gt;&lt;Cite&gt;&lt;Author&gt;Eder&lt;/Author&gt;&lt;Year&gt;2017&lt;/Year&gt;&lt;RecNum&gt;115&lt;/RecNum&gt;&lt;DisplayText&gt;(Eder, 2017)&lt;/DisplayText&gt;&lt;record&gt;&lt;rec-number&gt;115&lt;/rec-number&gt;&lt;foreign-keys&gt;&lt;key app="EN" db-id="rzedt550fxftxde05taxr5r7xppa52fa0d2z" timestamp="1513915844"&gt;115&lt;/key&gt;&lt;/foreign-keys&gt;&lt;ref-type name="Journal Article"&gt;17&lt;/ref-type&gt;&lt;contributors&gt;&lt;authors&gt;&lt;author&gt;Eder, S. P.&lt;/author&gt;&lt;/authors&gt;&lt;/contributors&gt;&lt;titles&gt;&lt;title&gt;Guideline Implementation: Energy-Generating Devices, Part 1-Electrosurgery&lt;/title&gt;&lt;secondary-title&gt;AORN Journal&lt;/secondary-title&gt;&lt;/titles&gt;&lt;periodical&gt;&lt;full-title&gt;AORN Journal&lt;/full-title&gt;&lt;/periodical&gt;&lt;pages&gt;300-310&lt;/pages&gt;&lt;volume&gt;105&lt;/volume&gt;&lt;number&gt;3&lt;/number&gt;&lt;keywords&gt;&lt;keyword&gt;electrocautery&lt;/keyword&gt;&lt;keyword&gt;electrosurgery&lt;/keyword&gt;&lt;keyword&gt;energy-generating devices&lt;/keyword&gt;&lt;keyword&gt;lasers&lt;/keyword&gt;&lt;keyword&gt;patient safety&lt;/keyword&gt;&lt;keyword&gt;Burns, Electric/et [Etiology]&lt;/keyword&gt;&lt;keyword&gt;Burns, Electric/pc [Prevention &amp;amp; Control]&lt;/keyword&gt;&lt;keyword&gt;*Burns, Electric/th [Therapy]&lt;/keyword&gt;&lt;keyword&gt;Diathermy&lt;/keyword&gt;&lt;keyword&gt;*Electrosurgery/is [Instrumentation]&lt;/keyword&gt;&lt;keyword&gt;Humans&lt;/keyword&gt;&lt;keyword&gt;*Nurse&amp;apos;s Role&lt;/keyword&gt;&lt;keyword&gt;*Perioperative Nursing&lt;/keyword&gt;&lt;keyword&gt;Postoperative Complications/et [Etiology]&lt;/keyword&gt;&lt;keyword&gt;Postoperative Complications/pc [Prevention &amp;amp; Control]&lt;/keyword&gt;&lt;keyword&gt;*Postoperative Complications/th [Therapy]&lt;/keyword&gt;&lt;/keywords&gt;&lt;dates&gt;&lt;year&gt;2017&lt;/year&gt;&lt;pub-dates&gt;&lt;date&gt;2017 Mar&lt;/date&gt;&lt;/pub-dates&gt;&lt;/dates&gt;&lt;isbn&gt;0001-2092&lt;/isbn&gt;&lt;accession-num&gt;28241952&lt;/accession-num&gt;&lt;work-type&gt;Journal Article&lt;/work-type&gt;&lt;urls&gt;&lt;related-urls&gt;&lt;url&gt;http://ovidsp.ovid.com/ovidweb.cgi?T=JS&amp;amp;PAGE=reference&amp;amp;AN=28241952&amp;amp;D=medl&amp;amp;NEWS=N&amp;amp;ID=mddh999&amp;amp;PASSWORD=mdnd2014&amp;amp;CSC=Y&lt;/url&gt;&lt;url&gt;https://hostedvl106.quosavl.com/qb/doc/6lfmov8rgdc4la6ufmr1mn0aj0&lt;/url&gt;&lt;/related-urls&gt;&lt;/urls&gt;&lt;electronic-resource-num&gt;10.1016/j.aorn.2017.01.004&lt;/electronic-resource-num&gt;&lt;language&gt;English&lt;/language&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8" w:tooltip="Eder, 2017 #115" w:history="1">
        <w:r w:rsidR="00DF19BA" w:rsidRPr="00A471AE">
          <w:rPr>
            <w:rFonts w:asciiTheme="minorHAnsi" w:hAnsiTheme="minorHAnsi" w:cstheme="minorHAnsi"/>
            <w:noProof/>
          </w:rPr>
          <w:t>Eder, 2017</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 Electrosurgical </w:t>
      </w:r>
      <w:bookmarkEnd w:id="100"/>
      <w:r w:rsidRPr="00A471AE">
        <w:rPr>
          <w:rFonts w:asciiTheme="minorHAnsi" w:hAnsiTheme="minorHAnsi" w:cstheme="minorHAnsi"/>
        </w:rPr>
        <w:t>equipment used in perioperative settings potentially can cause thermal injuries (including burns to surgical and nursing staff), interfere with implanted devices, ignite fires and generate detrimental plume that can adversely affect both patients and perioperative personnel.</w:t>
      </w:r>
    </w:p>
    <w:p w14:paraId="184650B5" w14:textId="1212D4DD" w:rsidR="00EE1BBC" w:rsidRDefault="00A471AE" w:rsidP="00A471AE">
      <w:pPr>
        <w:rPr>
          <w:rFonts w:asciiTheme="minorHAnsi" w:hAnsiTheme="minorHAnsi" w:cstheme="minorHAnsi"/>
        </w:rPr>
        <w:sectPr w:rsidR="00EE1BBC" w:rsidSect="00D55C11">
          <w:pgSz w:w="12240" w:h="15840" w:code="1"/>
          <w:pgMar w:top="1440" w:right="1440" w:bottom="1440" w:left="1440" w:header="720" w:footer="288" w:gutter="0"/>
          <w:cols w:space="720"/>
          <w:noEndnote/>
          <w:docGrid w:linePitch="299"/>
        </w:sectPr>
      </w:pPr>
      <w:r w:rsidRPr="00A471AE">
        <w:rPr>
          <w:rFonts w:asciiTheme="minorHAnsi" w:hAnsiTheme="minorHAnsi" w:cstheme="minorHAnsi"/>
        </w:rPr>
        <w:t xml:space="preserve">Therefore, current evidence-based guidelines on energy-based devices address precautions to mitigate the risk associated with electrosurgical units, particularly during minimally invasive surgery; fire safety practices the safe use of these instruments in patients who have an implanted electronic device; and actions to take following an injury or equipment failure during the use of an energy-generating device </w:t>
      </w:r>
      <w:r w:rsidRPr="00A471AE">
        <w:rPr>
          <w:rFonts w:asciiTheme="minorHAnsi" w:hAnsiTheme="minorHAnsi" w:cstheme="minorHAnsi"/>
        </w:rPr>
        <w:fldChar w:fldCharType="begin"/>
      </w:r>
      <w:r w:rsidRPr="00A471AE">
        <w:rPr>
          <w:rFonts w:asciiTheme="minorHAnsi" w:hAnsiTheme="minorHAnsi" w:cstheme="minorHAnsi"/>
        </w:rPr>
        <w:instrText xml:space="preserve"> ADDIN EN.CITE &lt;EndNote&gt;&lt;Cite&gt;&lt;Author&gt;Eder&lt;/Author&gt;&lt;Year&gt;2017&lt;/Year&gt;&lt;RecNum&gt;115&lt;/RecNum&gt;&lt;DisplayText&gt;(Eder, 2017)&lt;/DisplayText&gt;&lt;record&gt;&lt;rec-number&gt;115&lt;/rec-number&gt;&lt;foreign-keys&gt;&lt;key app="EN" db-id="rzedt550fxftxde05taxr5r7xppa52fa0d2z" timestamp="1513915844"&gt;115&lt;/key&gt;&lt;/foreign-keys&gt;&lt;ref-type name="Journal Article"&gt;17&lt;/ref-type&gt;&lt;contributors&gt;&lt;authors&gt;&lt;author&gt;Eder, S. P.&lt;/author&gt;&lt;/authors&gt;&lt;/contributors&gt;&lt;titles&gt;&lt;title&gt;Guideline Implementation: Energy-Generating Devices, Part 1-Electrosurgery&lt;/title&gt;&lt;secondary-title&gt;AORN Journal&lt;/secondary-title&gt;&lt;/titles&gt;&lt;periodical&gt;&lt;full-title&gt;AORN Journal&lt;/full-title&gt;&lt;/periodical&gt;&lt;pages&gt;300-310&lt;/pages&gt;&lt;volume&gt;105&lt;/volume&gt;&lt;number&gt;3&lt;/number&gt;&lt;keywords&gt;&lt;keyword&gt;electrocautery&lt;/keyword&gt;&lt;keyword&gt;electrosurgery&lt;/keyword&gt;&lt;keyword&gt;energy-generating devices&lt;/keyword&gt;&lt;keyword&gt;lasers&lt;/keyword&gt;&lt;keyword&gt;patient safety&lt;/keyword&gt;&lt;keyword&gt;Burns, Electric/et [Etiology]&lt;/keyword&gt;&lt;keyword&gt;Burns, Electric/pc [Prevention &amp;amp; Control]&lt;/keyword&gt;&lt;keyword&gt;*Burns, Electric/th [Therapy]&lt;/keyword&gt;&lt;keyword&gt;Diathermy&lt;/keyword&gt;&lt;keyword&gt;*Electrosurgery/is [Instrumentation]&lt;/keyword&gt;&lt;keyword&gt;Humans&lt;/keyword&gt;&lt;keyword&gt;*Nurse&amp;apos;s Role&lt;/keyword&gt;&lt;keyword&gt;*Perioperative Nursing&lt;/keyword&gt;&lt;keyword&gt;Postoperative Complications/et [Etiology]&lt;/keyword&gt;&lt;keyword&gt;Postoperative Complications/pc [Prevention &amp;amp; Control]&lt;/keyword&gt;&lt;keyword&gt;*Postoperative Complications/th [Therapy]&lt;/keyword&gt;&lt;/keywords&gt;&lt;dates&gt;&lt;year&gt;2017&lt;/year&gt;&lt;pub-dates&gt;&lt;date&gt;2017 Mar&lt;/date&gt;&lt;/pub-dates&gt;&lt;/dates&gt;&lt;isbn&gt;0001-2092&lt;/isbn&gt;&lt;accession-num&gt;28241952&lt;/accession-num&gt;&lt;work-type&gt;Journal Article&lt;/work-type&gt;&lt;urls&gt;&lt;related-urls&gt;&lt;url&gt;http://ovidsp.ovid.com/ovidweb.cgi?T=JS&amp;amp;PAGE=reference&amp;amp;AN=28241952&amp;amp;D=medl&amp;amp;NEWS=N&amp;amp;ID=mddh999&amp;amp;PASSWORD=mdnd2014&amp;amp;CSC=Y&lt;/url&gt;&lt;url&gt;https://hostedvl106.quosavl.com/qb/doc/6lfmov8rgdc4la6ufmr1mn0aj0&lt;/url&gt;&lt;/related-urls&gt;&lt;/urls&gt;&lt;electronic-resource-num&gt;10.1016/j.aorn.2017.01.004&lt;/electronic-resource-num&gt;&lt;language&gt;English&lt;/language&gt;&lt;/record&gt;&lt;/Cite&gt;&lt;/EndNote&gt;</w:instrText>
      </w:r>
      <w:r w:rsidRPr="00A471AE">
        <w:rPr>
          <w:rFonts w:asciiTheme="minorHAnsi" w:hAnsiTheme="minorHAnsi" w:cstheme="minorHAnsi"/>
        </w:rPr>
        <w:fldChar w:fldCharType="separate"/>
      </w:r>
      <w:r w:rsidRPr="00A471AE">
        <w:rPr>
          <w:rFonts w:asciiTheme="minorHAnsi" w:hAnsiTheme="minorHAnsi" w:cstheme="minorHAnsi"/>
          <w:noProof/>
        </w:rPr>
        <w:t>(</w:t>
      </w:r>
      <w:hyperlink w:anchor="_ENREF_8" w:tooltip="Eder, 2017 #115" w:history="1">
        <w:r w:rsidR="00DF19BA" w:rsidRPr="00A471AE">
          <w:rPr>
            <w:rFonts w:asciiTheme="minorHAnsi" w:hAnsiTheme="minorHAnsi" w:cstheme="minorHAnsi"/>
            <w:noProof/>
          </w:rPr>
          <w:t>Eder, 2017</w:t>
        </w:r>
      </w:hyperlink>
      <w:r w:rsidRPr="00A471AE">
        <w:rPr>
          <w:rFonts w:asciiTheme="minorHAnsi" w:hAnsiTheme="minorHAnsi" w:cstheme="minorHAnsi"/>
          <w:noProof/>
        </w:rPr>
        <w:t>)</w:t>
      </w:r>
      <w:r w:rsidRPr="00A471AE">
        <w:rPr>
          <w:rFonts w:asciiTheme="minorHAnsi" w:hAnsiTheme="minorHAnsi" w:cstheme="minorHAnsi"/>
        </w:rPr>
        <w:fldChar w:fldCharType="end"/>
      </w:r>
      <w:r w:rsidRPr="00A471AE">
        <w:rPr>
          <w:rFonts w:asciiTheme="minorHAnsi" w:hAnsiTheme="minorHAnsi" w:cstheme="minorHAnsi"/>
        </w:rPr>
        <w:t xml:space="preserve">.Published guidelines for energy-based devices are limited and primarily include publications issued by AORN on the use of energy-generating devices for Perioperative RNs. These guidelines are applicable to a wide range of health care practitioners and surgical technicians who work in the presence of </w:t>
      </w:r>
      <w:proofErr w:type="gramStart"/>
      <w:r w:rsidRPr="00A471AE">
        <w:rPr>
          <w:rFonts w:asciiTheme="minorHAnsi" w:hAnsiTheme="minorHAnsi" w:cstheme="minorHAnsi"/>
        </w:rPr>
        <w:t>a large number of</w:t>
      </w:r>
      <w:proofErr w:type="gramEnd"/>
      <w:r w:rsidRPr="00A471AE">
        <w:rPr>
          <w:rFonts w:asciiTheme="minorHAnsi" w:hAnsiTheme="minorHAnsi" w:cstheme="minorHAnsi"/>
        </w:rPr>
        <w:t xml:space="preserve"> energy</w:t>
      </w:r>
      <w:r w:rsidR="00D979AD">
        <w:rPr>
          <w:rFonts w:asciiTheme="minorHAnsi" w:hAnsiTheme="minorHAnsi" w:cstheme="minorHAnsi"/>
        </w:rPr>
        <w:t>-</w:t>
      </w:r>
      <w:r w:rsidRPr="00A471AE">
        <w:rPr>
          <w:rFonts w:asciiTheme="minorHAnsi" w:hAnsiTheme="minorHAnsi" w:cstheme="minorHAnsi"/>
        </w:rPr>
        <w:t>generating devices used in the OR. However, only some of the guidelines identified in the current literature are based on systematic literature reviews as described below (see</w:t>
      </w:r>
      <w:r w:rsidR="00EE1BBC">
        <w:rPr>
          <w:rFonts w:asciiTheme="minorHAnsi" w:hAnsiTheme="minorHAnsi" w:cstheme="minorHAnsi"/>
        </w:rPr>
        <w:t xml:space="preserve"> </w:t>
      </w:r>
      <w:r w:rsidR="00EE1BBC">
        <w:rPr>
          <w:rFonts w:asciiTheme="minorHAnsi" w:hAnsiTheme="minorHAnsi" w:cstheme="minorHAnsi"/>
        </w:rPr>
        <w:fldChar w:fldCharType="begin"/>
      </w:r>
      <w:r w:rsidR="00EE1BBC">
        <w:rPr>
          <w:rFonts w:asciiTheme="minorHAnsi" w:hAnsiTheme="minorHAnsi" w:cstheme="minorHAnsi"/>
        </w:rPr>
        <w:instrText xml:space="preserve"> REF _Ref26726752 \h </w:instrText>
      </w:r>
      <w:r w:rsidR="00EE1BBC">
        <w:rPr>
          <w:rFonts w:asciiTheme="minorHAnsi" w:hAnsiTheme="minorHAnsi" w:cstheme="minorHAnsi"/>
        </w:rPr>
      </w:r>
      <w:r w:rsidR="00EE1BBC">
        <w:rPr>
          <w:rFonts w:asciiTheme="minorHAnsi" w:hAnsiTheme="minorHAnsi" w:cstheme="minorHAnsi"/>
        </w:rPr>
        <w:fldChar w:fldCharType="separate"/>
      </w:r>
      <w:r w:rsidR="002E624F">
        <w:t xml:space="preserve">Table </w:t>
      </w:r>
      <w:r w:rsidR="002E624F">
        <w:rPr>
          <w:noProof/>
        </w:rPr>
        <w:t>3</w:t>
      </w:r>
      <w:r w:rsidR="00EE1BBC">
        <w:rPr>
          <w:rFonts w:asciiTheme="minorHAnsi" w:hAnsiTheme="minorHAnsi" w:cstheme="minorHAnsi"/>
        </w:rPr>
        <w:fldChar w:fldCharType="end"/>
      </w:r>
      <w:r w:rsidRPr="00A471AE">
        <w:rPr>
          <w:rFonts w:asciiTheme="minorHAnsi" w:hAnsiTheme="minorHAnsi" w:cstheme="minorHAnsi"/>
        </w:rPr>
        <w:t>).</w:t>
      </w:r>
    </w:p>
    <w:p w14:paraId="5DB721D0" w14:textId="2FF61ECD" w:rsidR="00D979AD" w:rsidRDefault="00D979AD" w:rsidP="00D979AD">
      <w:pPr>
        <w:pStyle w:val="Caption"/>
      </w:pPr>
      <w:bookmarkStart w:id="101" w:name="_Ref26726752"/>
      <w:r>
        <w:lastRenderedPageBreak/>
        <w:t xml:space="preserve">Table </w:t>
      </w:r>
      <w:r w:rsidR="00C24041">
        <w:fldChar w:fldCharType="begin"/>
      </w:r>
      <w:r w:rsidR="00C24041">
        <w:instrText xml:space="preserve"> SEQ Table \* ARABIC </w:instrText>
      </w:r>
      <w:r w:rsidR="00C24041">
        <w:fldChar w:fldCharType="separate"/>
      </w:r>
      <w:r w:rsidR="002E624F">
        <w:rPr>
          <w:noProof/>
        </w:rPr>
        <w:t>3</w:t>
      </w:r>
      <w:r w:rsidR="00C24041">
        <w:rPr>
          <w:noProof/>
        </w:rPr>
        <w:fldChar w:fldCharType="end"/>
      </w:r>
      <w:bookmarkEnd w:id="101"/>
      <w:r>
        <w:t xml:space="preserve">: </w:t>
      </w:r>
      <w:r w:rsidR="00EE1BBC" w:rsidRPr="00EE1BBC">
        <w:t>Examples of Current Guidelines for Energy-based Surgical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396"/>
        <w:gridCol w:w="4040"/>
        <w:gridCol w:w="4514"/>
      </w:tblGrid>
      <w:tr w:rsidR="00A471AE" w:rsidRPr="00A471AE" w14:paraId="4BF6476D" w14:textId="77777777" w:rsidTr="00D979AD">
        <w:trPr>
          <w:trHeight w:val="295"/>
          <w:tblHeader/>
        </w:trPr>
        <w:tc>
          <w:tcPr>
            <w:tcW w:w="1697" w:type="pct"/>
            <w:shd w:val="clear" w:color="auto" w:fill="D9D9D9" w:themeFill="background1" w:themeFillShade="D9"/>
            <w:tcMar>
              <w:top w:w="72" w:type="dxa"/>
              <w:left w:w="144" w:type="dxa"/>
              <w:bottom w:w="72" w:type="dxa"/>
              <w:right w:w="144" w:type="dxa"/>
            </w:tcMar>
            <w:hideMark/>
          </w:tcPr>
          <w:p w14:paraId="041828BB" w14:textId="77777777" w:rsidR="00A471AE" w:rsidRPr="00A471AE" w:rsidRDefault="00A471AE" w:rsidP="00D979AD">
            <w:pPr>
              <w:pStyle w:val="TableHeader10-Left"/>
            </w:pPr>
            <w:r w:rsidRPr="00A471AE">
              <w:t>Tonsillectomy using ultrasonic scalpel Interventional procedures guidance [IPG178] Published date: June 2006</w:t>
            </w:r>
          </w:p>
        </w:tc>
        <w:tc>
          <w:tcPr>
            <w:tcW w:w="1560" w:type="pct"/>
            <w:shd w:val="clear" w:color="auto" w:fill="D9D9D9" w:themeFill="background1" w:themeFillShade="D9"/>
            <w:tcMar>
              <w:top w:w="72" w:type="dxa"/>
              <w:left w:w="144" w:type="dxa"/>
              <w:bottom w:w="72" w:type="dxa"/>
              <w:right w:w="144" w:type="dxa"/>
            </w:tcMar>
            <w:hideMark/>
          </w:tcPr>
          <w:p w14:paraId="2DDF4622" w14:textId="77777777" w:rsidR="00A471AE" w:rsidRPr="00A471AE" w:rsidRDefault="00A471AE" w:rsidP="00D979AD">
            <w:pPr>
              <w:pStyle w:val="TableHeader10-Left"/>
            </w:pPr>
            <w:r w:rsidRPr="00A471AE">
              <w:t>AORN Recommended Practices for Electrosurgery</w:t>
            </w:r>
          </w:p>
        </w:tc>
        <w:tc>
          <w:tcPr>
            <w:tcW w:w="1743" w:type="pct"/>
            <w:shd w:val="clear" w:color="auto" w:fill="D9D9D9" w:themeFill="background1" w:themeFillShade="D9"/>
            <w:tcMar>
              <w:top w:w="72" w:type="dxa"/>
              <w:left w:w="144" w:type="dxa"/>
              <w:bottom w:w="72" w:type="dxa"/>
              <w:right w:w="144" w:type="dxa"/>
            </w:tcMar>
            <w:hideMark/>
          </w:tcPr>
          <w:p w14:paraId="2B147C6E" w14:textId="777CDF33" w:rsidR="00A471AE" w:rsidRPr="00A471AE" w:rsidRDefault="00A471AE" w:rsidP="0099597E">
            <w:pPr>
              <w:pStyle w:val="TableHeader10-Left"/>
            </w:pPr>
            <w:r w:rsidRPr="00A471AE">
              <w:t xml:space="preserve">AST Standards of Practice for Use of Electrosurgery </w:t>
            </w:r>
            <w:r w:rsidRPr="00A471AE">
              <w:fldChar w:fldCharType="begin"/>
            </w:r>
            <w:r w:rsidRPr="00A471AE">
              <w:instrText xml:space="preserve"> ADDIN EN.CITE &lt;EndNote&gt;&lt;Cite&gt;&lt;Author&gt;AST&lt;/Author&gt;&lt;Year&gt;2012&lt;/Year&gt;&lt;RecNum&gt;923&lt;/RecNum&gt;&lt;DisplayText&gt;(AST, 2012)&lt;/DisplayText&gt;&lt;record&gt;&lt;rec-number&gt;923&lt;/rec-number&gt;&lt;foreign-keys&gt;&lt;key app="EN" db-id="depfdf55ydt258ea5zfvdsvi0fzdxdxr0pef" timestamp="1507262124"&gt;923&lt;/key&gt;&lt;/foreign-keys&gt;&lt;ref-type name="Web Page"&gt;12&lt;/ref-type&gt;&lt;contributors&gt;&lt;authors&gt;&lt;author&gt;AST&lt;/author&gt;&lt;/authors&gt;&lt;/contributors&gt;&lt;titles&gt;&lt;title&gt;AST Standards of Practice for Use of Electrosurgery &lt;/title&gt;&lt;/titles&gt;&lt;volume&gt; &lt;/volume&gt;&lt;dates&gt;&lt;year&gt;2012&lt;/year&gt;&lt;/dates&gt;&lt;publisher&gt;Association of Surgical Technologists Education and Professional Standards Committee.&lt;/publisher&gt;&lt;urls&gt;&lt;related-urls&gt;&lt;url&gt;http://www.ast.org/uploadedFiles/Main_Site/Content/About_Us/Standard%20Electrosurgery.pdf&lt;/url&gt;&lt;/related-urls&gt;&lt;/urls&gt;&lt;/record&gt;&lt;/Cite&gt;&lt;/EndNote&gt;</w:instrText>
            </w:r>
            <w:r w:rsidRPr="00A471AE">
              <w:fldChar w:fldCharType="separate"/>
            </w:r>
            <w:r w:rsidRPr="00A471AE">
              <w:rPr>
                <w:noProof/>
              </w:rPr>
              <w:t>(</w:t>
            </w:r>
            <w:hyperlink w:anchor="_ENREF_3" w:tooltip="AST, 2012 #923" w:history="1">
              <w:r w:rsidR="00DF19BA" w:rsidRPr="00A471AE">
                <w:rPr>
                  <w:noProof/>
                </w:rPr>
                <w:t>AST, 2012</w:t>
              </w:r>
            </w:hyperlink>
            <w:r w:rsidRPr="00A471AE">
              <w:rPr>
                <w:noProof/>
              </w:rPr>
              <w:t>)</w:t>
            </w:r>
            <w:r w:rsidRPr="00A471AE">
              <w:fldChar w:fldCharType="end"/>
            </w:r>
            <w:r w:rsidRPr="00A471AE">
              <w:t>.</w:t>
            </w:r>
          </w:p>
        </w:tc>
      </w:tr>
      <w:tr w:rsidR="00A471AE" w:rsidRPr="00A471AE" w14:paraId="4FA8C067" w14:textId="77777777" w:rsidTr="00D979AD">
        <w:trPr>
          <w:trHeight w:val="930"/>
        </w:trPr>
        <w:tc>
          <w:tcPr>
            <w:tcW w:w="1697" w:type="pct"/>
            <w:shd w:val="clear" w:color="auto" w:fill="auto"/>
            <w:tcMar>
              <w:top w:w="72" w:type="dxa"/>
              <w:left w:w="144" w:type="dxa"/>
              <w:bottom w:w="72" w:type="dxa"/>
              <w:right w:w="144" w:type="dxa"/>
            </w:tcMar>
          </w:tcPr>
          <w:p w14:paraId="1A010CCD" w14:textId="08AAA365" w:rsidR="00A471AE" w:rsidRPr="00A471AE" w:rsidRDefault="00A471AE" w:rsidP="008B01AB">
            <w:pPr>
              <w:pStyle w:val="TableCell10-Left"/>
              <w:spacing w:before="0"/>
              <w:ind w:left="-29"/>
            </w:pPr>
            <w:r w:rsidRPr="00A471AE">
              <w:t xml:space="preserve">Published in </w:t>
            </w:r>
            <w:r w:rsidRPr="00A471AE">
              <w:rPr>
                <w:color w:val="0E0E0E"/>
                <w:shd w:val="clear" w:color="auto" w:fill="FAFAFB"/>
              </w:rPr>
              <w:t>June 2006</w:t>
            </w:r>
          </w:p>
        </w:tc>
        <w:tc>
          <w:tcPr>
            <w:tcW w:w="1560" w:type="pct"/>
            <w:shd w:val="clear" w:color="auto" w:fill="auto"/>
            <w:tcMar>
              <w:top w:w="72" w:type="dxa"/>
              <w:left w:w="144" w:type="dxa"/>
              <w:bottom w:w="72" w:type="dxa"/>
              <w:right w:w="144" w:type="dxa"/>
            </w:tcMar>
          </w:tcPr>
          <w:p w14:paraId="3554CEC5" w14:textId="24FF6AE4" w:rsidR="00A471AE" w:rsidRPr="00A471AE" w:rsidRDefault="00A471AE" w:rsidP="008B01AB">
            <w:pPr>
              <w:pStyle w:val="TableCell10-Left"/>
              <w:spacing w:before="0"/>
              <w:ind w:left="-29"/>
            </w:pPr>
            <w:r w:rsidRPr="00A471AE">
              <w:t>Effective July 1, 2009.</w:t>
            </w:r>
          </w:p>
          <w:p w14:paraId="118D26AF" w14:textId="77777777" w:rsidR="00A471AE" w:rsidRPr="00A471AE" w:rsidRDefault="00A471AE" w:rsidP="008B01AB">
            <w:pPr>
              <w:pStyle w:val="TableCell10-Left"/>
              <w:spacing w:before="0"/>
              <w:ind w:left="-29"/>
            </w:pPr>
          </w:p>
          <w:p w14:paraId="19ACFC04" w14:textId="7EE43C8D" w:rsidR="00A471AE" w:rsidRPr="00A471AE" w:rsidRDefault="00A471AE" w:rsidP="008B01AB">
            <w:pPr>
              <w:pStyle w:val="TableCell10-Left"/>
              <w:spacing w:before="0"/>
              <w:ind w:left="-29"/>
            </w:pPr>
            <w:r w:rsidRPr="00A471AE">
              <w:t xml:space="preserve">Originally published March 1985, </w:t>
            </w:r>
            <w:r w:rsidRPr="00A471AE">
              <w:rPr>
                <w:i/>
                <w:iCs/>
              </w:rPr>
              <w:t>AORN Journal.</w:t>
            </w:r>
          </w:p>
        </w:tc>
        <w:tc>
          <w:tcPr>
            <w:tcW w:w="1743" w:type="pct"/>
            <w:shd w:val="clear" w:color="auto" w:fill="auto"/>
            <w:tcMar>
              <w:top w:w="72" w:type="dxa"/>
              <w:left w:w="144" w:type="dxa"/>
              <w:bottom w:w="72" w:type="dxa"/>
              <w:right w:w="144" w:type="dxa"/>
            </w:tcMar>
          </w:tcPr>
          <w:p w14:paraId="1C4CF6E7" w14:textId="77777777" w:rsidR="00A471AE" w:rsidRPr="00A471AE" w:rsidRDefault="00A471AE" w:rsidP="008B01AB">
            <w:pPr>
              <w:pStyle w:val="TableCell10-Left"/>
              <w:spacing w:before="0"/>
              <w:ind w:left="-29"/>
            </w:pPr>
            <w:r w:rsidRPr="00A471AE">
              <w:rPr>
                <w:shd w:val="clear" w:color="auto" w:fill="FFFFFF"/>
              </w:rPr>
              <w:t>2012</w:t>
            </w:r>
          </w:p>
        </w:tc>
      </w:tr>
      <w:tr w:rsidR="00A471AE" w:rsidRPr="00A471AE" w14:paraId="4AA6F4D3" w14:textId="77777777" w:rsidTr="00D979AD">
        <w:trPr>
          <w:trHeight w:val="2505"/>
        </w:trPr>
        <w:tc>
          <w:tcPr>
            <w:tcW w:w="1697" w:type="pct"/>
            <w:shd w:val="clear" w:color="auto" w:fill="auto"/>
            <w:tcMar>
              <w:top w:w="72" w:type="dxa"/>
              <w:left w:w="144" w:type="dxa"/>
              <w:bottom w:w="72" w:type="dxa"/>
              <w:right w:w="144" w:type="dxa"/>
            </w:tcMar>
            <w:hideMark/>
          </w:tcPr>
          <w:p w14:paraId="18E178F2" w14:textId="799B8F6E" w:rsidR="00A471AE" w:rsidRPr="00A471AE" w:rsidRDefault="00A471AE" w:rsidP="008B01AB">
            <w:pPr>
              <w:pStyle w:val="TableCell10-Left"/>
              <w:spacing w:before="0"/>
              <w:ind w:left="-29"/>
            </w:pPr>
            <w:r w:rsidRPr="00A471AE">
              <w:t xml:space="preserve">Makes recommendations on the safety and efficacy of the procedure. It does not cover </w:t>
            </w:r>
            <w:proofErr w:type="gramStart"/>
            <w:r w:rsidRPr="00A471AE">
              <w:t>whether or not</w:t>
            </w:r>
            <w:proofErr w:type="gramEnd"/>
            <w:r w:rsidRPr="00A471AE">
              <w:t xml:space="preserve"> the NHS should fund the procedure</w:t>
            </w:r>
            <w:r w:rsidR="00D979AD">
              <w:t>.</w:t>
            </w:r>
          </w:p>
        </w:tc>
        <w:tc>
          <w:tcPr>
            <w:tcW w:w="1560" w:type="pct"/>
            <w:shd w:val="clear" w:color="auto" w:fill="auto"/>
            <w:tcMar>
              <w:top w:w="72" w:type="dxa"/>
              <w:left w:w="144" w:type="dxa"/>
              <w:bottom w:w="72" w:type="dxa"/>
              <w:right w:w="144" w:type="dxa"/>
            </w:tcMar>
            <w:hideMark/>
          </w:tcPr>
          <w:p w14:paraId="1CE9911E" w14:textId="5FDA6AD1" w:rsidR="00A471AE" w:rsidRPr="00A471AE" w:rsidRDefault="00A471AE" w:rsidP="008B01AB">
            <w:pPr>
              <w:pStyle w:val="TableCell10-Left"/>
              <w:spacing w:before="0"/>
              <w:ind w:left="-29"/>
            </w:pPr>
            <w:r w:rsidRPr="00A471AE">
              <w:t>These recommended practices provide guidance to perioperative nurses in the use and care of electro</w:t>
            </w:r>
            <w:r w:rsidRPr="00A471AE">
              <w:softHyphen/>
              <w:t>surgical equipment, including high frequency, ultra</w:t>
            </w:r>
            <w:r w:rsidRPr="00A471AE">
              <w:softHyphen/>
              <w:t>sound, and argon beam modalities.</w:t>
            </w:r>
          </w:p>
        </w:tc>
        <w:tc>
          <w:tcPr>
            <w:tcW w:w="1743" w:type="pct"/>
            <w:shd w:val="clear" w:color="auto" w:fill="auto"/>
            <w:tcMar>
              <w:top w:w="72" w:type="dxa"/>
              <w:left w:w="144" w:type="dxa"/>
              <w:bottom w:w="72" w:type="dxa"/>
              <w:right w:w="144" w:type="dxa"/>
            </w:tcMar>
            <w:hideMark/>
          </w:tcPr>
          <w:p w14:paraId="0A0A5D38" w14:textId="317E7ACA" w:rsidR="00A471AE" w:rsidRPr="00A471AE" w:rsidRDefault="00A471AE" w:rsidP="008B01AB">
            <w:pPr>
              <w:pStyle w:val="TableCell10-Left"/>
              <w:spacing w:before="0"/>
              <w:ind w:left="-29"/>
              <w:rPr>
                <w:rFonts w:eastAsia="Calibri"/>
              </w:rPr>
            </w:pPr>
            <w:r w:rsidRPr="00A471AE">
              <w:rPr>
                <w:rFonts w:eastAsia="Calibri"/>
              </w:rPr>
              <w:t>To support healthcare facilities (HCF) and reinforce best practices related to electrosurgery safety in the perioperative setting. The purpose of the Standards is to provide an outline that surgical</w:t>
            </w:r>
            <w:r w:rsidR="00D979AD">
              <w:rPr>
                <w:rFonts w:eastAsia="Calibri"/>
              </w:rPr>
              <w:t xml:space="preserve"> </w:t>
            </w:r>
            <w:r w:rsidRPr="00A471AE">
              <w:rPr>
                <w:rFonts w:eastAsia="Calibri"/>
              </w:rPr>
              <w:t>team members can use to develop and implement policies and procedures for</w:t>
            </w:r>
            <w:r w:rsidR="00D979AD">
              <w:rPr>
                <w:rFonts w:eastAsia="Calibri"/>
              </w:rPr>
              <w:t xml:space="preserve"> </w:t>
            </w:r>
            <w:r w:rsidRPr="00A471AE">
              <w:rPr>
                <w:rFonts w:eastAsia="Calibri"/>
              </w:rPr>
              <w:t>electrosurgery safety. The Standards are presented with the understanding that it is the responsibility of the HCF to develop, approve and establish policies and procedures for electrosurgery safety, per established HCF protocols</w:t>
            </w:r>
          </w:p>
        </w:tc>
      </w:tr>
      <w:tr w:rsidR="00A471AE" w:rsidRPr="00A471AE" w14:paraId="5CE7B336" w14:textId="77777777" w:rsidTr="00D979AD">
        <w:trPr>
          <w:trHeight w:val="1933"/>
        </w:trPr>
        <w:tc>
          <w:tcPr>
            <w:tcW w:w="1697" w:type="pct"/>
            <w:shd w:val="clear" w:color="auto" w:fill="auto"/>
            <w:tcMar>
              <w:top w:w="72" w:type="dxa"/>
              <w:left w:w="144" w:type="dxa"/>
              <w:bottom w:w="72" w:type="dxa"/>
              <w:right w:w="144" w:type="dxa"/>
            </w:tcMar>
            <w:hideMark/>
          </w:tcPr>
          <w:p w14:paraId="020B276F" w14:textId="77777777" w:rsidR="00A471AE" w:rsidRPr="00A471AE" w:rsidRDefault="00A471AE" w:rsidP="008B01AB">
            <w:pPr>
              <w:pStyle w:val="TableCell10-Left"/>
              <w:spacing w:before="0"/>
              <w:ind w:left="-29"/>
            </w:pPr>
            <w:r w:rsidRPr="00A471AE">
              <w:t>The medical literature was searched to identify studies and reviews relevant to ultrasonic scalpel for tonsillectomy. Searches were conducted via the following databases, covering the period from their commencement to August 2005 MEDLINE, PREMEDLINE, EMBASE, Cochrane Library and Science Citation Index. Trial registries and the Internet were also searched. No language restriction was applied to the searches.</w:t>
            </w:r>
          </w:p>
        </w:tc>
        <w:tc>
          <w:tcPr>
            <w:tcW w:w="1560" w:type="pct"/>
            <w:shd w:val="clear" w:color="auto" w:fill="auto"/>
            <w:tcMar>
              <w:top w:w="72" w:type="dxa"/>
              <w:left w:w="144" w:type="dxa"/>
              <w:bottom w:w="72" w:type="dxa"/>
              <w:right w:w="144" w:type="dxa"/>
            </w:tcMar>
            <w:hideMark/>
          </w:tcPr>
          <w:p w14:paraId="54070EA9" w14:textId="1AA04B46" w:rsidR="00A471AE" w:rsidRPr="00A471AE" w:rsidRDefault="00A471AE" w:rsidP="008B01AB">
            <w:pPr>
              <w:pStyle w:val="TableCell10-Left"/>
              <w:spacing w:before="0"/>
              <w:ind w:left="-29"/>
            </w:pPr>
            <w:r w:rsidRPr="00A471AE">
              <w:rPr>
                <w:rFonts w:eastAsia="Times New Roman"/>
                <w:color w:val="000000"/>
              </w:rPr>
              <w:t xml:space="preserve">These recommended practices address </w:t>
            </w:r>
            <w:proofErr w:type="gramStart"/>
            <w:r w:rsidRPr="00A471AE">
              <w:rPr>
                <w:rFonts w:eastAsia="Times New Roman"/>
                <w:color w:val="000000"/>
              </w:rPr>
              <w:t>all of</w:t>
            </w:r>
            <w:proofErr w:type="gramEnd"/>
            <w:r w:rsidRPr="00A471AE">
              <w:rPr>
                <w:rFonts w:eastAsia="Times New Roman"/>
                <w:color w:val="000000"/>
              </w:rPr>
              <w:t xml:space="preserve"> these technologies and do not endorse any specific product.</w:t>
            </w:r>
          </w:p>
        </w:tc>
        <w:tc>
          <w:tcPr>
            <w:tcW w:w="1743" w:type="pct"/>
            <w:shd w:val="clear" w:color="auto" w:fill="auto"/>
            <w:tcMar>
              <w:top w:w="72" w:type="dxa"/>
              <w:left w:w="144" w:type="dxa"/>
              <w:bottom w:w="72" w:type="dxa"/>
              <w:right w:w="144" w:type="dxa"/>
            </w:tcMar>
            <w:hideMark/>
          </w:tcPr>
          <w:p w14:paraId="465C459F" w14:textId="67B0D477" w:rsidR="00A471AE" w:rsidRPr="00A471AE" w:rsidRDefault="00A471AE" w:rsidP="008B01AB">
            <w:pPr>
              <w:pStyle w:val="TableCell10-Left"/>
              <w:spacing w:before="0"/>
              <w:ind w:left="-29"/>
            </w:pPr>
            <w:r w:rsidRPr="00A471AE">
              <w:rPr>
                <w:color w:val="000000"/>
                <w:kern w:val="24"/>
              </w:rPr>
              <w:t xml:space="preserve">Measurable criteria include </w:t>
            </w:r>
            <w:r w:rsidRPr="00A471AE">
              <w:rPr>
                <w:rFonts w:eastAsia="Calibri"/>
              </w:rPr>
              <w:t xml:space="preserve">educational standards as established by the </w:t>
            </w:r>
            <w:r w:rsidRPr="00A471AE">
              <w:rPr>
                <w:rFonts w:eastAsia="Calibri"/>
                <w:iCs/>
              </w:rPr>
              <w:t>Core Curriculum for Surgical</w:t>
            </w:r>
            <w:r w:rsidR="00D979AD">
              <w:rPr>
                <w:rFonts w:eastAsia="Calibri"/>
                <w:iCs/>
              </w:rPr>
              <w:t xml:space="preserve"> </w:t>
            </w:r>
            <w:r w:rsidRPr="00A471AE">
              <w:rPr>
                <w:rFonts w:eastAsia="Calibri"/>
              </w:rPr>
              <w:t>Technology.</w:t>
            </w:r>
          </w:p>
        </w:tc>
      </w:tr>
      <w:tr w:rsidR="00A471AE" w:rsidRPr="00A471AE" w14:paraId="56FD2201" w14:textId="77777777" w:rsidTr="00D979AD">
        <w:trPr>
          <w:trHeight w:val="448"/>
        </w:trPr>
        <w:tc>
          <w:tcPr>
            <w:tcW w:w="1697" w:type="pct"/>
            <w:shd w:val="clear" w:color="auto" w:fill="auto"/>
            <w:tcMar>
              <w:top w:w="72" w:type="dxa"/>
              <w:left w:w="144" w:type="dxa"/>
              <w:bottom w:w="72" w:type="dxa"/>
              <w:right w:w="144" w:type="dxa"/>
            </w:tcMar>
            <w:hideMark/>
          </w:tcPr>
          <w:p w14:paraId="3FD2FF46" w14:textId="4DE9632F" w:rsidR="00A471AE" w:rsidRPr="00A471AE" w:rsidRDefault="00A471AE" w:rsidP="008B01AB">
            <w:pPr>
              <w:pStyle w:val="TableCell10-Left"/>
              <w:spacing w:before="0"/>
              <w:ind w:left="-29"/>
            </w:pPr>
            <w:r w:rsidRPr="00A471AE">
              <w:t>Narrative literature review with expert conclusions based on current evidence on the safety and efficacy of tonsillectomy using ultrasonic scalpel appears adequate to support the use of this technique provided that normal arrangements are in place for consent, audit and clinical governance.</w:t>
            </w:r>
          </w:p>
        </w:tc>
        <w:tc>
          <w:tcPr>
            <w:tcW w:w="1560" w:type="pct"/>
            <w:shd w:val="clear" w:color="auto" w:fill="auto"/>
            <w:tcMar>
              <w:top w:w="72" w:type="dxa"/>
              <w:left w:w="144" w:type="dxa"/>
              <w:bottom w:w="72" w:type="dxa"/>
              <w:right w:w="144" w:type="dxa"/>
            </w:tcMar>
            <w:hideMark/>
          </w:tcPr>
          <w:p w14:paraId="0F3AA5CA" w14:textId="0D8ECF07" w:rsidR="00A471AE" w:rsidRPr="00A471AE" w:rsidRDefault="00A471AE" w:rsidP="008B01AB">
            <w:pPr>
              <w:pStyle w:val="TableCell10-Left"/>
              <w:spacing w:before="0"/>
              <w:ind w:left="-29"/>
            </w:pPr>
            <w:r w:rsidRPr="00A471AE">
              <w:t>These recommended represent</w:t>
            </w:r>
            <w:r w:rsidRPr="00A471AE">
              <w:softHyphen/>
              <w:t xml:space="preserve"> what is believed to be an optimal level of prac</w:t>
            </w:r>
            <w:r w:rsidRPr="00A471AE">
              <w:softHyphen/>
              <w:t>tice.</w:t>
            </w:r>
          </w:p>
        </w:tc>
        <w:tc>
          <w:tcPr>
            <w:tcW w:w="1743" w:type="pct"/>
            <w:shd w:val="clear" w:color="auto" w:fill="auto"/>
            <w:tcMar>
              <w:top w:w="72" w:type="dxa"/>
              <w:left w:w="144" w:type="dxa"/>
              <w:bottom w:w="72" w:type="dxa"/>
              <w:right w:w="144" w:type="dxa"/>
            </w:tcMar>
            <w:hideMark/>
          </w:tcPr>
          <w:p w14:paraId="6275A9BA" w14:textId="385E744C" w:rsidR="00A471AE" w:rsidRPr="00A471AE" w:rsidRDefault="00A471AE" w:rsidP="008B01AB">
            <w:pPr>
              <w:pStyle w:val="TableCell10-Left"/>
              <w:spacing w:before="0"/>
              <w:ind w:left="-29"/>
            </w:pPr>
            <w:r w:rsidRPr="00A471AE">
              <w:rPr>
                <w:color w:val="000000"/>
                <w:kern w:val="24"/>
              </w:rPr>
              <w:t>The publication consists of 1</w:t>
            </w:r>
            <w:r w:rsidRPr="0099597E">
              <w:rPr>
                <w:color w:val="000000"/>
                <w:kern w:val="24"/>
              </w:rPr>
              <w:t xml:space="preserve">4 </w:t>
            </w:r>
            <w:r w:rsidRPr="0099597E">
              <w:rPr>
                <w:rFonts w:eastAsia="Calibri"/>
                <w:bCs/>
              </w:rPr>
              <w:t xml:space="preserve">Standards of Practice </w:t>
            </w:r>
            <w:r w:rsidRPr="0099597E">
              <w:rPr>
                <w:rFonts w:eastAsia="Calibri"/>
              </w:rPr>
              <w:t>researched and written by the</w:t>
            </w:r>
            <w:r w:rsidRPr="0099597E">
              <w:rPr>
                <w:rFonts w:eastAsia="Calibri"/>
                <w:bCs/>
              </w:rPr>
              <w:t xml:space="preserve"> </w:t>
            </w:r>
            <w:r w:rsidRPr="0099597E">
              <w:rPr>
                <w:rFonts w:eastAsia="Calibri"/>
              </w:rPr>
              <w:t>Associatio</w:t>
            </w:r>
            <w:r w:rsidRPr="00A471AE">
              <w:rPr>
                <w:rFonts w:eastAsia="Calibri"/>
              </w:rPr>
              <w:t>n of Surgical technologists (AST) Education and Professional Standards Committee.</w:t>
            </w:r>
          </w:p>
        </w:tc>
      </w:tr>
      <w:tr w:rsidR="00A471AE" w:rsidRPr="00A471AE" w14:paraId="31867F54" w14:textId="77777777" w:rsidTr="00D979AD">
        <w:trPr>
          <w:trHeight w:val="862"/>
        </w:trPr>
        <w:tc>
          <w:tcPr>
            <w:tcW w:w="1697" w:type="pct"/>
            <w:shd w:val="clear" w:color="auto" w:fill="auto"/>
            <w:tcMar>
              <w:top w:w="72" w:type="dxa"/>
              <w:left w:w="144" w:type="dxa"/>
              <w:bottom w:w="72" w:type="dxa"/>
              <w:right w:w="144" w:type="dxa"/>
            </w:tcMar>
          </w:tcPr>
          <w:p w14:paraId="480E6D9C" w14:textId="12747C32" w:rsidR="00A471AE" w:rsidRDefault="00A471AE" w:rsidP="008B01AB">
            <w:pPr>
              <w:pStyle w:val="TableCell10-Left"/>
              <w:spacing w:before="0"/>
              <w:ind w:left="-29"/>
            </w:pPr>
            <w:r w:rsidRPr="00A471AE">
              <w:lastRenderedPageBreak/>
              <w:t xml:space="preserve">The Specialist Advisers did not have any </w:t>
            </w:r>
            <w:proofErr w:type="gramStart"/>
            <w:r w:rsidRPr="00A471AE">
              <w:t>particular concerns</w:t>
            </w:r>
            <w:proofErr w:type="gramEnd"/>
            <w:r w:rsidRPr="00A471AE">
              <w:t xml:space="preserve"> about the efficacy of this procedure but noted that the evidence base was still small and that a number of the studies had methodological limitations.</w:t>
            </w:r>
          </w:p>
          <w:p w14:paraId="19CD53BF" w14:textId="77777777" w:rsidR="00D979AD" w:rsidRPr="00A471AE" w:rsidRDefault="00D979AD" w:rsidP="008B01AB">
            <w:pPr>
              <w:pStyle w:val="TableCell10-Left"/>
              <w:spacing w:before="0"/>
              <w:ind w:left="-29"/>
            </w:pPr>
          </w:p>
          <w:p w14:paraId="6C8FCD11" w14:textId="77777777" w:rsidR="00A471AE" w:rsidRPr="00A471AE" w:rsidRDefault="00A471AE" w:rsidP="008B01AB">
            <w:pPr>
              <w:pStyle w:val="TableCell10-Left"/>
              <w:spacing w:before="0"/>
              <w:ind w:left="-29"/>
            </w:pPr>
            <w:r w:rsidRPr="00A471AE">
              <w:t>The Specialist Advisers stated that the safety is much the same as for any other method of tonsillectomy, however it appeared that there is a slight increase in postoperative hemorrhage compared with cold steel dissection.</w:t>
            </w:r>
          </w:p>
        </w:tc>
        <w:tc>
          <w:tcPr>
            <w:tcW w:w="1560" w:type="pct"/>
            <w:shd w:val="clear" w:color="auto" w:fill="auto"/>
            <w:tcMar>
              <w:top w:w="72" w:type="dxa"/>
              <w:left w:w="144" w:type="dxa"/>
              <w:bottom w:w="72" w:type="dxa"/>
              <w:right w:w="144" w:type="dxa"/>
            </w:tcMar>
          </w:tcPr>
          <w:p w14:paraId="13FEC323" w14:textId="75128819" w:rsidR="00A471AE" w:rsidRPr="00A471AE" w:rsidRDefault="00A471AE" w:rsidP="008B01AB">
            <w:pPr>
              <w:pStyle w:val="TableCell10-Left"/>
              <w:spacing w:before="0"/>
              <w:ind w:left="-29"/>
              <w:rPr>
                <w:rFonts w:eastAsia="Times New Roman"/>
                <w:color w:val="000000"/>
              </w:rPr>
            </w:pPr>
            <w:r w:rsidRPr="00A471AE">
              <w:t>Electrical Surgical Units (ESUs) and accessories should be selected based on safety features that minimize patient and personnel injury. the risk of alternate site injuries. the risk of insulation failure and capacitive coupling injuries, the risk of unintentional activation.</w:t>
            </w:r>
          </w:p>
        </w:tc>
        <w:tc>
          <w:tcPr>
            <w:tcW w:w="1743" w:type="pct"/>
            <w:shd w:val="clear" w:color="auto" w:fill="auto"/>
            <w:tcMar>
              <w:top w:w="72" w:type="dxa"/>
              <w:left w:w="144" w:type="dxa"/>
              <w:bottom w:w="72" w:type="dxa"/>
              <w:right w:w="144" w:type="dxa"/>
            </w:tcMar>
          </w:tcPr>
          <w:p w14:paraId="5FB157E9" w14:textId="7A73FB9E" w:rsidR="00A471AE" w:rsidRPr="00A471AE" w:rsidRDefault="00A471AE" w:rsidP="008B01AB">
            <w:pPr>
              <w:pStyle w:val="TableCell10-Left"/>
              <w:spacing w:before="0"/>
              <w:ind w:left="-29"/>
            </w:pPr>
            <w:r w:rsidRPr="00A471AE">
              <w:rPr>
                <w:color w:val="000000"/>
                <w:kern w:val="24"/>
              </w:rPr>
              <w:t>“</w:t>
            </w:r>
            <w:r w:rsidRPr="00A471AE">
              <w:rPr>
                <w:rFonts w:eastAsia="Calibri"/>
              </w:rPr>
              <w:t>CSTs are knowledgeable of the risks, patient and surgical personnel hazards and safety principles associated with the use of ESU and accessory items.</w:t>
            </w:r>
            <w:r w:rsidRPr="00A471AE">
              <w:rPr>
                <w:color w:val="000000"/>
                <w:kern w:val="24"/>
              </w:rPr>
              <w:t>”</w:t>
            </w:r>
          </w:p>
        </w:tc>
      </w:tr>
      <w:tr w:rsidR="00A471AE" w:rsidRPr="00A471AE" w14:paraId="18763AD8" w14:textId="77777777" w:rsidTr="00D979AD">
        <w:trPr>
          <w:trHeight w:val="862"/>
        </w:trPr>
        <w:tc>
          <w:tcPr>
            <w:tcW w:w="1697" w:type="pct"/>
            <w:shd w:val="clear" w:color="auto" w:fill="auto"/>
            <w:tcMar>
              <w:top w:w="72" w:type="dxa"/>
              <w:left w:w="144" w:type="dxa"/>
              <w:bottom w:w="72" w:type="dxa"/>
              <w:right w:w="144" w:type="dxa"/>
            </w:tcMar>
          </w:tcPr>
          <w:p w14:paraId="0FCF92C2" w14:textId="4F072376" w:rsidR="00A471AE" w:rsidRDefault="00A471AE" w:rsidP="008B01AB">
            <w:pPr>
              <w:pStyle w:val="TableCell10-Left"/>
              <w:spacing w:before="0"/>
              <w:ind w:left="-29"/>
            </w:pPr>
            <w:r w:rsidRPr="00A471AE">
              <w:t>-Nine comparative studies, including three randomized between-patient comparisons and three within-patient comparisons</w:t>
            </w:r>
            <w:r w:rsidR="00D979AD">
              <w:t>.</w:t>
            </w:r>
          </w:p>
          <w:p w14:paraId="70F18F61" w14:textId="77777777" w:rsidR="00D979AD" w:rsidRPr="00A471AE" w:rsidRDefault="00D979AD" w:rsidP="008B01AB">
            <w:pPr>
              <w:pStyle w:val="TableCell10-Left"/>
              <w:spacing w:before="0"/>
              <w:ind w:left="-29"/>
            </w:pPr>
          </w:p>
          <w:p w14:paraId="293DDCC4" w14:textId="37D01726" w:rsidR="00A471AE" w:rsidRDefault="00A471AE" w:rsidP="008B01AB">
            <w:pPr>
              <w:pStyle w:val="TableCell10-Left"/>
              <w:spacing w:before="0"/>
              <w:ind w:left="-29"/>
            </w:pPr>
            <w:r w:rsidRPr="00A471AE">
              <w:t>-Six studies assessed pain following tonsillectomy using ultrasonic scalpel, cold steel dissection or diathermy.</w:t>
            </w:r>
          </w:p>
          <w:p w14:paraId="4514D064" w14:textId="77777777" w:rsidR="00D979AD" w:rsidRPr="00A471AE" w:rsidRDefault="00D979AD" w:rsidP="008B01AB">
            <w:pPr>
              <w:pStyle w:val="TableCell10-Left"/>
              <w:spacing w:before="0"/>
              <w:ind w:left="-29"/>
            </w:pPr>
          </w:p>
          <w:p w14:paraId="454B1F33" w14:textId="77777777" w:rsidR="00A471AE" w:rsidRPr="00A471AE" w:rsidRDefault="00A471AE" w:rsidP="008B01AB">
            <w:pPr>
              <w:pStyle w:val="TableCell10-Left"/>
              <w:spacing w:before="0"/>
              <w:ind w:left="-29"/>
              <w:rPr>
                <w:color w:val="000000"/>
                <w:kern w:val="24"/>
              </w:rPr>
            </w:pPr>
            <w:r w:rsidRPr="00A471AE">
              <w:t>Return to normal diet or appetite was assessed in four studies.</w:t>
            </w:r>
          </w:p>
        </w:tc>
        <w:tc>
          <w:tcPr>
            <w:tcW w:w="1560" w:type="pct"/>
            <w:shd w:val="clear" w:color="auto" w:fill="auto"/>
            <w:tcMar>
              <w:top w:w="72" w:type="dxa"/>
              <w:left w:w="144" w:type="dxa"/>
              <w:bottom w:w="72" w:type="dxa"/>
              <w:right w:w="144" w:type="dxa"/>
            </w:tcMar>
          </w:tcPr>
          <w:p w14:paraId="78EE7E09" w14:textId="3F68F01B" w:rsidR="00A471AE" w:rsidRPr="00A471AE" w:rsidRDefault="00A471AE" w:rsidP="008B01AB">
            <w:pPr>
              <w:pStyle w:val="TableCell10-Left"/>
              <w:spacing w:before="0"/>
              <w:ind w:left="-29"/>
              <w:rPr>
                <w:rFonts w:eastAsia="Times New Roman"/>
                <w:color w:val="000000"/>
              </w:rPr>
            </w:pPr>
            <w:r w:rsidRPr="00A471AE">
              <w:t>66 References were cited; no further information provided.</w:t>
            </w:r>
          </w:p>
        </w:tc>
        <w:tc>
          <w:tcPr>
            <w:tcW w:w="1743" w:type="pct"/>
            <w:shd w:val="clear" w:color="auto" w:fill="auto"/>
            <w:tcMar>
              <w:top w:w="72" w:type="dxa"/>
              <w:left w:w="144" w:type="dxa"/>
              <w:bottom w:w="72" w:type="dxa"/>
              <w:right w:w="144" w:type="dxa"/>
            </w:tcMar>
          </w:tcPr>
          <w:p w14:paraId="70661D12" w14:textId="77777777" w:rsidR="00A471AE" w:rsidRPr="00A471AE" w:rsidRDefault="00A471AE" w:rsidP="008B01AB">
            <w:pPr>
              <w:pStyle w:val="TableCell10-Left"/>
              <w:spacing w:before="0"/>
              <w:ind w:left="-29"/>
              <w:rPr>
                <w:rFonts w:eastAsia="Calibri"/>
              </w:rPr>
            </w:pPr>
            <w:r w:rsidRPr="00A471AE">
              <w:rPr>
                <w:rFonts w:eastAsia="Calibri"/>
              </w:rPr>
              <w:t>Risk factors identified with the use of electrosurgery included fire, patient burns, surgical personnel injuries, and biological hazards, such as plume, which are addressed by safety standards.</w:t>
            </w:r>
          </w:p>
        </w:tc>
      </w:tr>
    </w:tbl>
    <w:p w14:paraId="04D209C2" w14:textId="77777777" w:rsidR="00EE1BBC" w:rsidRDefault="00EE1BBC" w:rsidP="00A471AE">
      <w:pPr>
        <w:sectPr w:rsidR="00EE1BBC" w:rsidSect="00EE1BBC">
          <w:pgSz w:w="15840" w:h="12240" w:orient="landscape" w:code="1"/>
          <w:pgMar w:top="1440" w:right="1440" w:bottom="1440" w:left="1440" w:header="720" w:footer="288" w:gutter="0"/>
          <w:cols w:space="720"/>
          <w:noEndnote/>
          <w:docGrid w:linePitch="299"/>
        </w:sectPr>
      </w:pPr>
    </w:p>
    <w:p w14:paraId="723CA43C" w14:textId="77777777" w:rsidR="00A471AE" w:rsidRPr="00A471AE" w:rsidRDefault="00A471AE" w:rsidP="00623A27">
      <w:pPr>
        <w:pStyle w:val="Heading2"/>
      </w:pPr>
      <w:bookmarkStart w:id="102" w:name="_Toc27482896"/>
      <w:r w:rsidRPr="00A471AE">
        <w:lastRenderedPageBreak/>
        <w:t>Maturity of Technology</w:t>
      </w:r>
      <w:bookmarkEnd w:id="95"/>
      <w:bookmarkEnd w:id="96"/>
      <w:bookmarkEnd w:id="97"/>
      <w:r w:rsidRPr="00A471AE">
        <w:t xml:space="preserve"> of the Target Therapy</w:t>
      </w:r>
      <w:bookmarkEnd w:id="98"/>
      <w:bookmarkEnd w:id="99"/>
      <w:bookmarkEnd w:id="102"/>
    </w:p>
    <w:p w14:paraId="1B757DC5" w14:textId="242652CF" w:rsidR="00A471AE" w:rsidRPr="00A471AE" w:rsidRDefault="00A471AE" w:rsidP="00A471AE">
      <w:r w:rsidRPr="00A471AE">
        <w:t xml:space="preserve">Energy-based systems involving monopolar electrosurgery, bipolar electrosurgery, advanced bipolar electrosurgery, </w:t>
      </w:r>
      <w:r w:rsidR="00A44AA5" w:rsidRPr="00A471AE">
        <w:t>ultrasonic</w:t>
      </w:r>
      <w:r w:rsidRPr="00A471AE">
        <w:t>, and hybrid configurations of two or more of these systems have become the standard of care in cutting, dissection, coagulation, and in some cases, additional functions required for MIS in diverse anatomical regions. Energy-based instruments are commonly used to perform various gastrointestinal as well as hepatic, gynecologic, thoracic, urologic, and spinal procedures.</w:t>
      </w:r>
    </w:p>
    <w:p w14:paraId="0566BEAB" w14:textId="0C8B9B38" w:rsidR="00A471AE" w:rsidRPr="00A471AE" w:rsidRDefault="00A471AE" w:rsidP="00A471AE">
      <w:r w:rsidRPr="00A471AE">
        <w:t>Historically, the</w:t>
      </w:r>
      <w:r w:rsidRPr="00A44AA5">
        <w:t xml:space="preserve"> origins of electrosurgery can be traced to the first use of electrocautery in the early 1800s. The predecessor of the contemporary electrosurgical devices was invented in the 1920s and used therapeutically until a smaller unit was manufactured in the 1960s. In current clinical practice, electrosurgery, including electrosurgical instrumentation, plays a critical role in laparoscopic surgery, utilizing various devices inserted into the surgical field, sometimes through a trocar sleeve. These instruments are used routinely in surgical operations, both traditional open and minimally invasive, to provide essential functions of tissue cutting, dissection, and coagulation </w:t>
      </w:r>
      <w:r w:rsidRPr="00A44AA5">
        <w:fldChar w:fldCharType="begin"/>
      </w:r>
      <w:r w:rsidRPr="00A44AA5">
        <w:instrText xml:space="preserve"> ADDIN EN.CITE &lt;EndNote&gt;&lt;Cite&gt;&lt;Author&gt;Rozner&lt;/Author&gt;&lt;Year&gt;2012&lt;/Year&gt;&lt;RecNum&gt;579&lt;/RecNum&gt;&lt;DisplayText&gt;(Rozner and Jones, 2012)&lt;/DisplayText&gt;&lt;record&gt;&lt;rec-number&gt;579&lt;/rec-number&gt;&lt;foreign-keys&gt;&lt;key app="EN" db-id="depfdf55ydt258ea5zfvdsvi0fzdxdxr0pef" timestamp="1505442466"&gt;579&lt;/key&gt;&lt;/foreign-keys&gt;&lt;ref-type name="Journal Article"&gt;17&lt;/ref-type&gt;&lt;contributors&gt;&lt;authors&gt;&lt;author&gt;Rozner, Marc A.&lt;/author&gt;&lt;author&gt;Jones, Stephanie B.&lt;/author&gt;&lt;/authors&gt;&lt;/contributors&gt;&lt;titles&gt;&lt;title&gt;Hands-on Station: Effects of Monopolar and Bipolar Electrosurgery on Cardiovascular Implantable Electrical (Pacemakers or Implanted Cardioverter Defi brillator) Devices &lt;/title&gt;&lt;/titles&gt;&lt;pages&gt;237-244&lt;/pages&gt;&lt;dates&gt;&lt;year&gt;2012&lt;/year&gt;&lt;pub-dates&gt;&lt;date&gt;2012&lt;/date&gt;&lt;/pub-dates&gt;&lt;/dates&gt;&lt;urls&gt;&lt;related-urls&gt;&lt;url&gt;file:///C|/Users/agrenda/Desktop/Quosa%20%20-%20items%20to%20add/Hands%20on%20Station%20%20Effects%20of%20Monopolar%20and%20Bipolar%20Electrosurgery%20on%20Cardiovascular%20.pdf&lt;/url&gt;&lt;url&gt;https://hostedvl106.quosavl.com/qb/doc/mmkrb0jbgkakj50rqsnu27c1pg&lt;/url&gt;&lt;/related-urls&gt;&lt;/urls&gt;&lt;/record&gt;&lt;/Cite&gt;&lt;/EndNote&gt;</w:instrText>
      </w:r>
      <w:r w:rsidRPr="00A44AA5">
        <w:fldChar w:fldCharType="separate"/>
      </w:r>
      <w:r w:rsidRPr="00A44AA5">
        <w:t>(</w:t>
      </w:r>
      <w:hyperlink w:anchor="_ENREF_21" w:tooltip="Rozner, 2012 #579" w:history="1">
        <w:r w:rsidR="00DF19BA" w:rsidRPr="00A44AA5">
          <w:t>Rozner and Jones, 2012</w:t>
        </w:r>
      </w:hyperlink>
      <w:r w:rsidRPr="00A44AA5">
        <w:t>)</w:t>
      </w:r>
      <w:r w:rsidRPr="00A44AA5">
        <w:fldChar w:fldCharType="end"/>
      </w:r>
      <w:r w:rsidRPr="00A44AA5">
        <w:t>.</w:t>
      </w:r>
    </w:p>
    <w:p w14:paraId="51AD6044" w14:textId="62CE7833" w:rsidR="00A471AE" w:rsidRPr="00A471AE" w:rsidRDefault="00A471AE" w:rsidP="00A471AE">
      <w:r w:rsidRPr="00A471AE">
        <w:t>L</w:t>
      </w:r>
      <w:r w:rsidRPr="00A44AA5">
        <w:t xml:space="preserve">aparoscopic surgery often requires drainage of fluids and irrigation of wound surfaces in order to render them clean and sufficiently visible to the surgeon </w:t>
      </w:r>
      <w:r w:rsidRPr="00A44AA5">
        <w:fldChar w:fldCharType="begin"/>
      </w:r>
      <w:r w:rsidRPr="00A44AA5">
        <w:instrText xml:space="preserve"> ADDIN EN.CITE &lt;EndNote&gt;&lt;Cite&gt;&lt;Author&gt;Ferreira&lt;/Author&gt;&lt;Year&gt;2015&lt;/Year&gt;&lt;RecNum&gt;926&lt;/RecNum&gt;&lt;DisplayText&gt;(Ferreira, 2015)&lt;/DisplayText&gt;&lt;record&gt;&lt;rec-number&gt;926&lt;/rec-number&gt;&lt;foreign-keys&gt;&lt;key app="EN" db-id="depfdf55ydt258ea5zfvdsvi0fzdxdxr0pef" timestamp="1507263820"&gt;926&lt;/key&gt;&lt;/foreign-keys&gt;&lt;ref-type name="Book Section"&gt;5&lt;/ref-type&gt;&lt;contributors&gt;&lt;authors&gt;&lt;author&gt;Ferreira, H&lt;/author&gt;&lt;/authors&gt;&lt;secondary-authors&gt;&lt;author&gt;Agarwal, M&lt;/author&gt;&lt;author&gt;Mettler, L&lt;/author&gt;&lt;author&gt;Alkatout I&lt;/author&gt;&lt;/secondary-authors&gt;&lt;/contributors&gt;&lt;titles&gt;&lt;title&gt;Chapter 1: Equipment in Laparoscopic Surgery&lt;/title&gt;&lt;secondary-title&gt;A Manual of Minimally Invasive Gynecological Surgery, &lt;/secondary-title&gt;&lt;/titles&gt;&lt;pages&gt;3-12&lt;/pages&gt;&lt;edition&gt;First&lt;/edition&gt;&lt;dates&gt;&lt;year&gt;2015&lt;/year&gt;&lt;/dates&gt;&lt;publisher&gt;Jaypee Brothers Medical Publishers&lt;/publisher&gt;&lt;urls&gt;&lt;/urls&gt;&lt;/record&gt;&lt;/Cite&gt;&lt;/EndNote&gt;</w:instrText>
      </w:r>
      <w:r w:rsidRPr="00A44AA5">
        <w:fldChar w:fldCharType="separate"/>
      </w:r>
      <w:r w:rsidRPr="00A44AA5">
        <w:t>(</w:t>
      </w:r>
      <w:hyperlink w:anchor="_ENREF_11" w:tooltip="Ferreira, 2015 #926" w:history="1">
        <w:r w:rsidR="00DF19BA" w:rsidRPr="00A44AA5">
          <w:t>Ferreira, 2015</w:t>
        </w:r>
      </w:hyperlink>
      <w:r w:rsidRPr="00A44AA5">
        <w:t>)</w:t>
      </w:r>
      <w:r w:rsidRPr="00A44AA5">
        <w:fldChar w:fldCharType="end"/>
      </w:r>
      <w:r w:rsidRPr="00A44AA5">
        <w:t>. In traditional electrosurgery, an irrigator is used to clear debris or blood from bleeding, whereas a suction pump or central vacuum supply system may be employed to remove irrigation fluid or intr</w:t>
      </w:r>
      <w:r w:rsidRPr="00A471AE">
        <w:t xml:space="preserve">aperitoneal air and smoke. Alternatively, a large suction-irrigation probe may be utilized to remove blood clots in cases of abrupt bleeding. Only a limited number of electrosurgical combined suction-irrigation devices are currently on the market that simultaneously perform versatile functions, including blunt dissection, coagulation, irrigation, and fluid suction (e.g., the </w:t>
      </w:r>
      <w:proofErr w:type="spellStart"/>
      <w:r w:rsidRPr="00A471AE">
        <w:t>Endopath</w:t>
      </w:r>
      <w:proofErr w:type="spellEnd"/>
      <w:r w:rsidRPr="00A471AE">
        <w:t xml:space="preserve"> Probe Plus II and </w:t>
      </w:r>
      <w:proofErr w:type="spellStart"/>
      <w:r w:rsidRPr="00A471AE">
        <w:t>Megadyne</w:t>
      </w:r>
      <w:proofErr w:type="spellEnd"/>
      <w:r w:rsidRPr="00A471AE">
        <w:t xml:space="preserve"> All-in-One, two subject devices of this SOA Report, and the GORDTS/CAMPO coagulating suction and irrigation cannula by Karl Storz).</w:t>
      </w:r>
    </w:p>
    <w:p w14:paraId="5382AB40" w14:textId="25E639F6" w:rsidR="0099597E" w:rsidRDefault="0099597E" w:rsidP="0099597E">
      <w:r w:rsidRPr="00A471AE">
        <w:t>Since its inception and</w:t>
      </w:r>
      <w:r w:rsidRPr="00A44AA5">
        <w:t xml:space="preserve"> widespread use almost a century ago, energy-based surgery has been improving steadily with the myriad of surgical techniques and variants with a focus on performing the essential functions of tissue cutting, dissection, and coagulation. This is especially needed in the laparoscopic field where non-energy-based surgical instruments alone prove to be difficult to use in dissection. However, the risks inherent in the nature of the technology used continue to persist even into the current era, such as electrothermal injury due to accidental direct application of the device. These risks have since been mitigated steadily through improved technological warning systems such as audio signaling, improved design, temperature control for electrosurgical generators, and the development of new variants of electrosurgery that use the minimum amount of power and hence minimize patient injury to perform its intended effect. Indeed, advanced versions of these electrosurgical instruments are already being developed and with some being already in use to answer the shortcomings of the current technology (</w:t>
      </w:r>
      <w:hyperlink w:anchor="_ENREF_39" w:tooltip="Law, 2014 #913" w:history="1">
        <w:r w:rsidRPr="00A44AA5">
          <w:t>Law et al., 2014</w:t>
        </w:r>
      </w:hyperlink>
      <w:r w:rsidRPr="00A44AA5">
        <w:t>).</w:t>
      </w:r>
    </w:p>
    <w:p w14:paraId="66460A5C" w14:textId="56F08A05" w:rsidR="00A471AE" w:rsidRPr="00A471AE" w:rsidRDefault="00A471AE" w:rsidP="0099597E">
      <w:pPr>
        <w:pStyle w:val="Heading2"/>
      </w:pPr>
      <w:bookmarkStart w:id="103" w:name="_Toc1576801"/>
      <w:bookmarkStart w:id="104" w:name="_Ref1664683"/>
      <w:bookmarkStart w:id="105" w:name="_Ref6845746"/>
      <w:bookmarkStart w:id="106" w:name="_Toc24363409"/>
      <w:bookmarkStart w:id="107" w:name="_Toc27482897"/>
      <w:bookmarkStart w:id="108" w:name="_Hlk1575619"/>
      <w:r w:rsidRPr="00A471AE">
        <w:t>Summary of Safety and Performance within the SOA</w:t>
      </w:r>
      <w:bookmarkEnd w:id="103"/>
      <w:bookmarkEnd w:id="104"/>
      <w:bookmarkEnd w:id="105"/>
      <w:bookmarkEnd w:id="106"/>
      <w:bookmarkEnd w:id="107"/>
    </w:p>
    <w:bookmarkEnd w:id="108"/>
    <w:p w14:paraId="56BA51C0" w14:textId="52602F65" w:rsidR="00132E36" w:rsidRPr="00A471AE" w:rsidRDefault="0099597E" w:rsidP="00A471AE">
      <w:r w:rsidRPr="00A471AE">
        <w:t xml:space="preserve">The </w:t>
      </w:r>
      <w:r w:rsidRPr="00A44AA5">
        <w:t>core equipment for energy-based surgery includes a</w:t>
      </w:r>
      <w:r>
        <w:t>n electrosurgical</w:t>
      </w:r>
      <w:r w:rsidRPr="00A44AA5">
        <w:t xml:space="preserve"> generator,</w:t>
      </w:r>
      <w:r>
        <w:t xml:space="preserve"> patient return electrodes, and smoke evacuation devices. </w:t>
      </w:r>
      <w:r w:rsidR="00132E36" w:rsidRPr="00132E36">
        <w:t xml:space="preserve">Each of these families of Class </w:t>
      </w:r>
      <w:proofErr w:type="spellStart"/>
      <w:r w:rsidR="00132E36" w:rsidRPr="00132E36">
        <w:t>IIa</w:t>
      </w:r>
      <w:proofErr w:type="spellEnd"/>
      <w:r w:rsidR="00132E36" w:rsidRPr="00132E36">
        <w:t xml:space="preserve"> and IIb energy-based electrosurgical devices require supportive adjunct Class I devices to allow proper connections and operation within the surgical suite.</w:t>
      </w:r>
      <w:r w:rsidR="00132E36">
        <w:t xml:space="preserve"> These Class I adjunctive accessory devices are the subject of this CER. This State-of-the Art discussion has demonstrated that energy-based electrosurgical devices are within current </w:t>
      </w:r>
      <w:r w:rsidR="00132E36" w:rsidRPr="00132E36">
        <w:t>State-of-the Art</w:t>
      </w:r>
      <w:r w:rsidR="00132E36">
        <w:t xml:space="preserve">; therefore, the adjunctive Class I accessory devices required for their support within the surgical suite are also within current </w:t>
      </w:r>
      <w:r w:rsidR="00132E36" w:rsidRPr="00132E36">
        <w:t>State-of-the Art</w:t>
      </w:r>
      <w:r w:rsidR="00132E36">
        <w:t>.</w:t>
      </w:r>
    </w:p>
    <w:p w14:paraId="768B5CAA" w14:textId="77777777" w:rsidR="00893067" w:rsidRDefault="00405EC1">
      <w:pPr>
        <w:pStyle w:val="Heading1"/>
      </w:pPr>
      <w:bookmarkStart w:id="109" w:name="_Toc27482898"/>
      <w:r>
        <w:lastRenderedPageBreak/>
        <w:t>SUBJECT DEVICE DESCRIPTION</w:t>
      </w:r>
      <w:bookmarkEnd w:id="53"/>
      <w:bookmarkEnd w:id="54"/>
      <w:bookmarkEnd w:id="109"/>
    </w:p>
    <w:p w14:paraId="5B6ED147" w14:textId="77777777" w:rsidR="00893067" w:rsidRDefault="00405EC1">
      <w:pPr>
        <w:pStyle w:val="Heading2"/>
        <w:rPr>
          <w:rFonts w:cstheme="minorHAnsi"/>
          <w:szCs w:val="22"/>
        </w:rPr>
      </w:pPr>
      <w:bookmarkStart w:id="110" w:name="_Toc444436872"/>
      <w:bookmarkStart w:id="111" w:name="_Toc444876936"/>
      <w:bookmarkStart w:id="112" w:name="_Toc470082169"/>
      <w:bookmarkStart w:id="113" w:name="_Ref6835954"/>
      <w:bookmarkStart w:id="114" w:name="_Ref6923202"/>
      <w:bookmarkStart w:id="115" w:name="_Ref6923211"/>
      <w:bookmarkStart w:id="116" w:name="_Ref6924868"/>
      <w:bookmarkStart w:id="117" w:name="_Ref7538587"/>
      <w:bookmarkStart w:id="118" w:name="_Toc27482899"/>
      <w:r>
        <w:rPr>
          <w:rFonts w:cstheme="minorHAnsi"/>
          <w:szCs w:val="22"/>
        </w:rPr>
        <w:t>Design</w:t>
      </w:r>
      <w:bookmarkEnd w:id="110"/>
      <w:bookmarkEnd w:id="111"/>
      <w:r>
        <w:rPr>
          <w:rFonts w:cstheme="minorHAnsi"/>
          <w:szCs w:val="22"/>
        </w:rPr>
        <w:t xml:space="preserve"> and Specifications</w:t>
      </w:r>
      <w:bookmarkEnd w:id="112"/>
      <w:bookmarkEnd w:id="113"/>
      <w:bookmarkEnd w:id="114"/>
      <w:bookmarkEnd w:id="115"/>
      <w:bookmarkEnd w:id="116"/>
      <w:bookmarkEnd w:id="117"/>
      <w:bookmarkEnd w:id="118"/>
    </w:p>
    <w:p w14:paraId="2436ABE3" w14:textId="6E185D27" w:rsidR="003E7804" w:rsidRDefault="006B5BEB" w:rsidP="003E7804">
      <w:r>
        <w:t xml:space="preserve">For product codes </w:t>
      </w:r>
      <w:bookmarkStart w:id="119" w:name="_Hlk26614672"/>
      <w:r>
        <w:t>0825, M2K01, M2K02, M2K03, M2K04, M2K05, M2K06, M2K07, M2K08, M2K09, PKIT001</w:t>
      </w:r>
      <w:bookmarkEnd w:id="119"/>
      <w:r>
        <w:t xml:space="preserve"> - </w:t>
      </w:r>
      <w:r w:rsidR="003E7804" w:rsidRPr="003E7804">
        <w:t>Refer to Technical Documents RA-TECH-0003</w:t>
      </w:r>
      <w:r w:rsidR="003E7804">
        <w:t xml:space="preserve"> </w:t>
      </w:r>
      <w:r w:rsidR="00126CD3">
        <w:t xml:space="preserve">and Device Master Record </w:t>
      </w:r>
      <w:r w:rsidR="00126CD3" w:rsidRPr="00126CD3">
        <w:t xml:space="preserve">ENG-DMR-005 </w:t>
      </w:r>
      <w:r w:rsidR="00126CD3">
        <w:t>Rev 010</w:t>
      </w:r>
      <w:r w:rsidR="003E7804">
        <w:t>.</w:t>
      </w:r>
    </w:p>
    <w:p w14:paraId="4B08A704" w14:textId="1AE00A68" w:rsidR="003E7804" w:rsidRDefault="006B5BEB" w:rsidP="003E7804">
      <w:r>
        <w:t>For product codes 0075, 1300SJ, 1300U, 1400JJ, 1450J - R</w:t>
      </w:r>
      <w:r w:rsidR="003E7804">
        <w:t xml:space="preserve">efer to Technical Documents </w:t>
      </w:r>
      <w:r w:rsidR="003E7804" w:rsidRPr="003E7804">
        <w:t>RA-TECH-0007</w:t>
      </w:r>
      <w:r w:rsidR="003E7804">
        <w:t xml:space="preserve"> </w:t>
      </w:r>
      <w:r w:rsidR="00126CD3">
        <w:t>and Device Master Record</w:t>
      </w:r>
      <w:r w:rsidR="00126CD3" w:rsidRPr="00126CD3">
        <w:t xml:space="preserve"> ENG-DMR-008</w:t>
      </w:r>
      <w:r w:rsidR="00126CD3">
        <w:t xml:space="preserve"> Rev 009</w:t>
      </w:r>
      <w:r w:rsidR="003E7804">
        <w:t>.</w:t>
      </w:r>
    </w:p>
    <w:p w14:paraId="77AFA5DA" w14:textId="132379DC" w:rsidR="00893067" w:rsidRDefault="006B5BEB" w:rsidP="003E7804">
      <w:bookmarkStart w:id="120" w:name="_Hlk26529887"/>
      <w:r>
        <w:t xml:space="preserve">For product codes 2140J, 2145J, 2150J, 2151J, 2211J, 2220J - </w:t>
      </w:r>
      <w:r w:rsidR="003E7804">
        <w:t xml:space="preserve">Refer to Technical Documents </w:t>
      </w:r>
      <w:bookmarkEnd w:id="120"/>
      <w:r w:rsidR="003E7804" w:rsidRPr="003E7804">
        <w:t>RA-TECH-0002</w:t>
      </w:r>
      <w:r w:rsidR="003E7804">
        <w:t xml:space="preserve"> </w:t>
      </w:r>
      <w:r w:rsidR="00456C0B">
        <w:t xml:space="preserve">and Device Master Record </w:t>
      </w:r>
      <w:r w:rsidR="00126CD3" w:rsidRPr="00126CD3">
        <w:t xml:space="preserve">ENG-DMR-012 </w:t>
      </w:r>
      <w:r w:rsidR="00126CD3">
        <w:t>Rev 008</w:t>
      </w:r>
      <w:r w:rsidR="003E7804">
        <w:t>.</w:t>
      </w:r>
    </w:p>
    <w:p w14:paraId="287A9A00" w14:textId="77777777" w:rsidR="00893067" w:rsidRDefault="00405EC1">
      <w:pPr>
        <w:pStyle w:val="Heading2"/>
        <w:ind w:left="540" w:hanging="540"/>
        <w:rPr>
          <w:rFonts w:cstheme="minorHAnsi"/>
          <w:szCs w:val="22"/>
        </w:rPr>
      </w:pPr>
      <w:bookmarkStart w:id="121" w:name="_Toc435026753"/>
      <w:bookmarkStart w:id="122" w:name="_Toc470082170"/>
      <w:bookmarkStart w:id="123" w:name="_Ref6848425"/>
      <w:bookmarkStart w:id="124" w:name="_Ref26538014"/>
      <w:bookmarkStart w:id="125" w:name="_Toc27482900"/>
      <w:bookmarkStart w:id="126" w:name="_Hlk26725421"/>
      <w:r>
        <w:rPr>
          <w:rFonts w:cstheme="minorHAnsi"/>
          <w:szCs w:val="22"/>
        </w:rPr>
        <w:t>Associated Devices and Accessories Not Included in CER Scope</w:t>
      </w:r>
      <w:bookmarkEnd w:id="121"/>
      <w:bookmarkEnd w:id="122"/>
      <w:bookmarkEnd w:id="123"/>
      <w:bookmarkEnd w:id="124"/>
      <w:bookmarkEnd w:id="125"/>
    </w:p>
    <w:p w14:paraId="0DC70720" w14:textId="7C1B4272" w:rsidR="00893067" w:rsidRDefault="000F22EA">
      <w:bookmarkStart w:id="127" w:name="_Toc435026754"/>
      <w:r w:rsidRPr="000F22EA">
        <w:t xml:space="preserve">Accessories used with the </w:t>
      </w:r>
      <w:bookmarkStart w:id="128" w:name="_Hlk26539117"/>
      <w:proofErr w:type="spellStart"/>
      <w:r w:rsidR="00737341">
        <w:t>Megadyne</w:t>
      </w:r>
      <w:proofErr w:type="spellEnd"/>
      <w:r w:rsidR="00737341">
        <w:t xml:space="preserve"> Class I Accessory Products</w:t>
      </w:r>
      <w:bookmarkEnd w:id="128"/>
      <w:r w:rsidRPr="000F22EA">
        <w:t xml:space="preserve"> but not in scope of this CER are equipment and devices needed to perform an </w:t>
      </w:r>
      <w:r w:rsidR="00737341">
        <w:t>electrosurgical</w:t>
      </w:r>
      <w:r w:rsidRPr="000F22EA">
        <w:t xml:space="preserve"> procedure and may include the </w:t>
      </w:r>
      <w:proofErr w:type="spellStart"/>
      <w:r w:rsidR="00737341">
        <w:t>Megadyne</w:t>
      </w:r>
      <w:proofErr w:type="spellEnd"/>
      <w:r w:rsidR="00737341">
        <w:t xml:space="preserve"> products </w:t>
      </w:r>
      <w:r w:rsidRPr="000F22EA">
        <w:t>following:</w:t>
      </w:r>
    </w:p>
    <w:p w14:paraId="1C853C24" w14:textId="58F8D535" w:rsidR="003E7804" w:rsidRDefault="00737341" w:rsidP="00607A17">
      <w:pPr>
        <w:pStyle w:val="BulletLevel1"/>
      </w:pPr>
      <w:r>
        <w:t xml:space="preserve">Megadyne </w:t>
      </w:r>
      <w:r w:rsidRPr="00737341">
        <w:t xml:space="preserve">Reusable Patient Return Electrodes </w:t>
      </w:r>
      <w:r>
        <w:t>Mega 2000 (product code 0800) and Mega Soft (product codes 0830, 0835, 0840, 0845, and 0846).</w:t>
      </w:r>
    </w:p>
    <w:tbl>
      <w:tblPr>
        <w:tblStyle w:val="TableGrid"/>
        <w:tblW w:w="10683"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1"/>
        <w:gridCol w:w="3966"/>
        <w:gridCol w:w="2766"/>
      </w:tblGrid>
      <w:tr w:rsidR="00461987" w14:paraId="64270C33" w14:textId="77777777" w:rsidTr="00461987">
        <w:tc>
          <w:tcPr>
            <w:tcW w:w="3951" w:type="dxa"/>
          </w:tcPr>
          <w:p w14:paraId="7FE819B3" w14:textId="7E45054F" w:rsidR="00461987" w:rsidRDefault="00461987" w:rsidP="00461987">
            <w:pPr>
              <w:pStyle w:val="BulletLevel1"/>
              <w:numPr>
                <w:ilvl w:val="0"/>
                <w:numId w:val="0"/>
              </w:numPr>
            </w:pPr>
            <w:r>
              <w:drawing>
                <wp:inline distT="0" distB="0" distL="0" distR="0" wp14:anchorId="38E991F3" wp14:editId="7B902198">
                  <wp:extent cx="2371725" cy="10951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gaSoft 0830.jpg"/>
                          <pic:cNvPicPr/>
                        </pic:nvPicPr>
                        <pic:blipFill rotWithShape="1">
                          <a:blip r:embed="rId37">
                            <a:extLst>
                              <a:ext uri="{28A0092B-C50C-407E-A947-70E740481C1C}">
                                <a14:useLocalDpi xmlns:a14="http://schemas.microsoft.com/office/drawing/2010/main" val="0"/>
                              </a:ext>
                            </a:extLst>
                          </a:blip>
                          <a:srcRect l="4961" b="24176"/>
                          <a:stretch/>
                        </pic:blipFill>
                        <pic:spPr bwMode="auto">
                          <a:xfrm>
                            <a:off x="0" y="0"/>
                            <a:ext cx="2372449" cy="1095471"/>
                          </a:xfrm>
                          <a:prstGeom prst="rect">
                            <a:avLst/>
                          </a:prstGeom>
                          <a:ln>
                            <a:noFill/>
                          </a:ln>
                          <a:extLst>
                            <a:ext uri="{53640926-AAD7-44D8-BBD7-CCE9431645EC}">
                              <a14:shadowObscured xmlns:a14="http://schemas.microsoft.com/office/drawing/2010/main"/>
                            </a:ext>
                          </a:extLst>
                        </pic:spPr>
                      </pic:pic>
                    </a:graphicData>
                  </a:graphic>
                </wp:inline>
              </w:drawing>
            </w:r>
          </w:p>
        </w:tc>
        <w:tc>
          <w:tcPr>
            <w:tcW w:w="3966" w:type="dxa"/>
          </w:tcPr>
          <w:p w14:paraId="062EF738" w14:textId="511381A8" w:rsidR="00461987" w:rsidRDefault="00461987" w:rsidP="00461987">
            <w:pPr>
              <w:pStyle w:val="BulletLevel1"/>
              <w:numPr>
                <w:ilvl w:val="0"/>
                <w:numId w:val="0"/>
              </w:numPr>
            </w:pPr>
            <w:r>
              <w:drawing>
                <wp:inline distT="0" distB="0" distL="0" distR="0" wp14:anchorId="7461D841" wp14:editId="17B23F87">
                  <wp:extent cx="2380615" cy="114277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gaSoft 0835.jpg"/>
                          <pic:cNvPicPr/>
                        </pic:nvPicPr>
                        <pic:blipFill rotWithShape="1">
                          <a:blip r:embed="rId38">
                            <a:extLst>
                              <a:ext uri="{28A0092B-C50C-407E-A947-70E740481C1C}">
                                <a14:useLocalDpi xmlns:a14="http://schemas.microsoft.com/office/drawing/2010/main" val="0"/>
                              </a:ext>
                            </a:extLst>
                          </a:blip>
                          <a:srcRect l="4944" b="8070"/>
                          <a:stretch/>
                        </pic:blipFill>
                        <pic:spPr bwMode="auto">
                          <a:xfrm>
                            <a:off x="0" y="0"/>
                            <a:ext cx="2381581" cy="1143234"/>
                          </a:xfrm>
                          <a:prstGeom prst="rect">
                            <a:avLst/>
                          </a:prstGeom>
                          <a:ln>
                            <a:noFill/>
                          </a:ln>
                          <a:extLst>
                            <a:ext uri="{53640926-AAD7-44D8-BBD7-CCE9431645EC}">
                              <a14:shadowObscured xmlns:a14="http://schemas.microsoft.com/office/drawing/2010/main"/>
                            </a:ext>
                          </a:extLst>
                        </pic:spPr>
                      </pic:pic>
                    </a:graphicData>
                  </a:graphic>
                </wp:inline>
              </w:drawing>
            </w:r>
          </w:p>
        </w:tc>
        <w:tc>
          <w:tcPr>
            <w:tcW w:w="2766" w:type="dxa"/>
          </w:tcPr>
          <w:p w14:paraId="52CED750" w14:textId="0F06DFCD" w:rsidR="00461987" w:rsidRDefault="00461987" w:rsidP="00461987">
            <w:pPr>
              <w:pStyle w:val="BulletLevel1"/>
              <w:numPr>
                <w:ilvl w:val="0"/>
                <w:numId w:val="0"/>
              </w:numPr>
            </w:pPr>
            <w:r>
              <w:drawing>
                <wp:inline distT="0" distB="0" distL="0" distR="0" wp14:anchorId="15C47026" wp14:editId="34421742">
                  <wp:extent cx="1616138" cy="8286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gaSoft 0840.jpg"/>
                          <pic:cNvPicPr/>
                        </pic:nvPicPr>
                        <pic:blipFill rotWithShape="1">
                          <a:blip r:embed="rId39">
                            <a:extLst>
                              <a:ext uri="{28A0092B-C50C-407E-A947-70E740481C1C}">
                                <a14:useLocalDpi xmlns:a14="http://schemas.microsoft.com/office/drawing/2010/main" val="0"/>
                              </a:ext>
                            </a:extLst>
                          </a:blip>
                          <a:srcRect r="9988"/>
                          <a:stretch/>
                        </pic:blipFill>
                        <pic:spPr bwMode="auto">
                          <a:xfrm>
                            <a:off x="0" y="0"/>
                            <a:ext cx="1624591" cy="833009"/>
                          </a:xfrm>
                          <a:prstGeom prst="rect">
                            <a:avLst/>
                          </a:prstGeom>
                          <a:ln>
                            <a:noFill/>
                          </a:ln>
                          <a:extLst>
                            <a:ext uri="{53640926-AAD7-44D8-BBD7-CCE9431645EC}">
                              <a14:shadowObscured xmlns:a14="http://schemas.microsoft.com/office/drawing/2010/main"/>
                            </a:ext>
                          </a:extLst>
                        </pic:spPr>
                      </pic:pic>
                    </a:graphicData>
                  </a:graphic>
                </wp:inline>
              </w:drawing>
            </w:r>
          </w:p>
        </w:tc>
      </w:tr>
      <w:tr w:rsidR="00461987" w:rsidRPr="00461987" w14:paraId="7E5B07CD" w14:textId="77777777" w:rsidTr="00461987">
        <w:tc>
          <w:tcPr>
            <w:tcW w:w="3951" w:type="dxa"/>
          </w:tcPr>
          <w:p w14:paraId="490BEF32" w14:textId="7899F96B" w:rsidR="00461987" w:rsidRPr="00461987" w:rsidRDefault="00461987" w:rsidP="00461987">
            <w:pPr>
              <w:pStyle w:val="BulletLevel1"/>
              <w:numPr>
                <w:ilvl w:val="0"/>
                <w:numId w:val="0"/>
              </w:numPr>
              <w:jc w:val="center"/>
              <w:rPr>
                <w:b/>
              </w:rPr>
            </w:pPr>
            <w:r w:rsidRPr="00461987">
              <w:rPr>
                <w:b/>
              </w:rPr>
              <w:t>0830</w:t>
            </w:r>
          </w:p>
        </w:tc>
        <w:tc>
          <w:tcPr>
            <w:tcW w:w="3966" w:type="dxa"/>
          </w:tcPr>
          <w:p w14:paraId="69E435DE" w14:textId="5EE6A46A" w:rsidR="00461987" w:rsidRPr="00461987" w:rsidRDefault="00461987" w:rsidP="00461987">
            <w:pPr>
              <w:pStyle w:val="BulletLevel1"/>
              <w:numPr>
                <w:ilvl w:val="0"/>
                <w:numId w:val="0"/>
              </w:numPr>
              <w:jc w:val="center"/>
              <w:rPr>
                <w:b/>
              </w:rPr>
            </w:pPr>
            <w:r w:rsidRPr="00461987">
              <w:rPr>
                <w:b/>
              </w:rPr>
              <w:t>0835</w:t>
            </w:r>
          </w:p>
        </w:tc>
        <w:tc>
          <w:tcPr>
            <w:tcW w:w="2766" w:type="dxa"/>
          </w:tcPr>
          <w:p w14:paraId="72F36448" w14:textId="504D121D" w:rsidR="00461987" w:rsidRPr="00461987" w:rsidRDefault="00461987" w:rsidP="00461987">
            <w:pPr>
              <w:pStyle w:val="BulletLevel1"/>
              <w:numPr>
                <w:ilvl w:val="0"/>
                <w:numId w:val="0"/>
              </w:numPr>
              <w:jc w:val="center"/>
              <w:rPr>
                <w:b/>
              </w:rPr>
            </w:pPr>
            <w:r w:rsidRPr="00461987">
              <w:rPr>
                <w:b/>
              </w:rPr>
              <w:t>0840</w:t>
            </w:r>
          </w:p>
        </w:tc>
      </w:tr>
      <w:tr w:rsidR="00461987" w14:paraId="3530EC09" w14:textId="77777777" w:rsidTr="00461987">
        <w:tc>
          <w:tcPr>
            <w:tcW w:w="3951" w:type="dxa"/>
          </w:tcPr>
          <w:p w14:paraId="0547482D" w14:textId="77777777" w:rsidR="00461987" w:rsidRDefault="00461987" w:rsidP="00461987">
            <w:pPr>
              <w:pStyle w:val="BulletLevel1"/>
              <w:numPr>
                <w:ilvl w:val="0"/>
                <w:numId w:val="0"/>
              </w:numPr>
            </w:pPr>
          </w:p>
        </w:tc>
        <w:tc>
          <w:tcPr>
            <w:tcW w:w="3966" w:type="dxa"/>
          </w:tcPr>
          <w:p w14:paraId="1AA88DD6" w14:textId="77777777" w:rsidR="00461987" w:rsidRDefault="00461987" w:rsidP="00461987">
            <w:pPr>
              <w:pStyle w:val="BulletLevel1"/>
              <w:numPr>
                <w:ilvl w:val="0"/>
                <w:numId w:val="0"/>
              </w:numPr>
            </w:pPr>
          </w:p>
        </w:tc>
        <w:tc>
          <w:tcPr>
            <w:tcW w:w="2766" w:type="dxa"/>
          </w:tcPr>
          <w:p w14:paraId="4F561A04" w14:textId="77777777" w:rsidR="00461987" w:rsidRDefault="00461987" w:rsidP="00461987">
            <w:pPr>
              <w:pStyle w:val="BulletLevel1"/>
              <w:numPr>
                <w:ilvl w:val="0"/>
                <w:numId w:val="0"/>
              </w:numPr>
            </w:pPr>
          </w:p>
        </w:tc>
      </w:tr>
      <w:tr w:rsidR="00461987" w14:paraId="47C7505C" w14:textId="77777777" w:rsidTr="00461987">
        <w:tc>
          <w:tcPr>
            <w:tcW w:w="3951" w:type="dxa"/>
          </w:tcPr>
          <w:p w14:paraId="3E07C3CC" w14:textId="1BD40860" w:rsidR="00461987" w:rsidRDefault="00461987" w:rsidP="00461987">
            <w:pPr>
              <w:pStyle w:val="BulletLevel1"/>
              <w:numPr>
                <w:ilvl w:val="0"/>
                <w:numId w:val="0"/>
              </w:numPr>
            </w:pPr>
            <w:r>
              <w:drawing>
                <wp:inline distT="0" distB="0" distL="0" distR="0" wp14:anchorId="3051F8F5" wp14:editId="2E858F96">
                  <wp:extent cx="2047240" cy="93329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gaSoft 0845.jpg"/>
                          <pic:cNvPicPr/>
                        </pic:nvPicPr>
                        <pic:blipFill rotWithShape="1">
                          <a:blip r:embed="rId40">
                            <a:extLst>
                              <a:ext uri="{28A0092B-C50C-407E-A947-70E740481C1C}">
                                <a14:useLocalDpi xmlns:a14="http://schemas.microsoft.com/office/drawing/2010/main" val="0"/>
                              </a:ext>
                            </a:extLst>
                          </a:blip>
                          <a:srcRect t="10510" b="3677"/>
                          <a:stretch/>
                        </pic:blipFill>
                        <pic:spPr bwMode="auto">
                          <a:xfrm>
                            <a:off x="0" y="0"/>
                            <a:ext cx="2048256" cy="933760"/>
                          </a:xfrm>
                          <a:prstGeom prst="rect">
                            <a:avLst/>
                          </a:prstGeom>
                          <a:ln>
                            <a:noFill/>
                          </a:ln>
                          <a:extLst>
                            <a:ext uri="{53640926-AAD7-44D8-BBD7-CCE9431645EC}">
                              <a14:shadowObscured xmlns:a14="http://schemas.microsoft.com/office/drawing/2010/main"/>
                            </a:ext>
                          </a:extLst>
                        </pic:spPr>
                      </pic:pic>
                    </a:graphicData>
                  </a:graphic>
                </wp:inline>
              </w:drawing>
            </w:r>
          </w:p>
        </w:tc>
        <w:tc>
          <w:tcPr>
            <w:tcW w:w="3966" w:type="dxa"/>
          </w:tcPr>
          <w:p w14:paraId="4AEF3157" w14:textId="4169F3EA" w:rsidR="00461987" w:rsidRDefault="00461987" w:rsidP="00461987">
            <w:pPr>
              <w:pStyle w:val="BulletLevel1"/>
              <w:numPr>
                <w:ilvl w:val="0"/>
                <w:numId w:val="0"/>
              </w:numPr>
            </w:pPr>
            <w:r>
              <w:drawing>
                <wp:inline distT="0" distB="0" distL="0" distR="0" wp14:anchorId="18BF2E54" wp14:editId="57B30375">
                  <wp:extent cx="1883121" cy="103209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gaSoft 0846.jpg"/>
                          <pic:cNvPicPr/>
                        </pic:nvPicPr>
                        <pic:blipFill>
                          <a:blip r:embed="rId41">
                            <a:extLst>
                              <a:ext uri="{28A0092B-C50C-407E-A947-70E740481C1C}">
                                <a14:useLocalDpi xmlns:a14="http://schemas.microsoft.com/office/drawing/2010/main" val="0"/>
                              </a:ext>
                            </a:extLst>
                          </a:blip>
                          <a:stretch>
                            <a:fillRect/>
                          </a:stretch>
                        </pic:blipFill>
                        <pic:spPr>
                          <a:xfrm>
                            <a:off x="0" y="0"/>
                            <a:ext cx="1883121" cy="1032095"/>
                          </a:xfrm>
                          <a:prstGeom prst="rect">
                            <a:avLst/>
                          </a:prstGeom>
                        </pic:spPr>
                      </pic:pic>
                    </a:graphicData>
                  </a:graphic>
                </wp:inline>
              </w:drawing>
            </w:r>
          </w:p>
        </w:tc>
        <w:tc>
          <w:tcPr>
            <w:tcW w:w="2766" w:type="dxa"/>
          </w:tcPr>
          <w:p w14:paraId="5544B457" w14:textId="77777777" w:rsidR="00461987" w:rsidRDefault="00461987" w:rsidP="00461987">
            <w:pPr>
              <w:pStyle w:val="BulletLevel1"/>
              <w:numPr>
                <w:ilvl w:val="0"/>
                <w:numId w:val="0"/>
              </w:numPr>
            </w:pPr>
          </w:p>
        </w:tc>
      </w:tr>
      <w:tr w:rsidR="00461987" w:rsidRPr="00461987" w14:paraId="64EC6523" w14:textId="77777777" w:rsidTr="00461987">
        <w:tc>
          <w:tcPr>
            <w:tcW w:w="3951" w:type="dxa"/>
          </w:tcPr>
          <w:p w14:paraId="30DBF448" w14:textId="28801A11" w:rsidR="00461987" w:rsidRPr="00461987" w:rsidRDefault="00461987" w:rsidP="00461987">
            <w:pPr>
              <w:pStyle w:val="BulletLevel1"/>
              <w:numPr>
                <w:ilvl w:val="0"/>
                <w:numId w:val="0"/>
              </w:numPr>
              <w:jc w:val="center"/>
              <w:rPr>
                <w:b/>
              </w:rPr>
            </w:pPr>
            <w:r w:rsidRPr="00461987">
              <w:rPr>
                <w:b/>
              </w:rPr>
              <w:t>0845</w:t>
            </w:r>
          </w:p>
        </w:tc>
        <w:tc>
          <w:tcPr>
            <w:tcW w:w="3966" w:type="dxa"/>
          </w:tcPr>
          <w:p w14:paraId="01372DED" w14:textId="71E5EB32" w:rsidR="00461987" w:rsidRPr="00461987" w:rsidRDefault="00461987" w:rsidP="00461987">
            <w:pPr>
              <w:pStyle w:val="BulletLevel1"/>
              <w:numPr>
                <w:ilvl w:val="0"/>
                <w:numId w:val="0"/>
              </w:numPr>
              <w:jc w:val="center"/>
              <w:rPr>
                <w:b/>
              </w:rPr>
            </w:pPr>
            <w:r w:rsidRPr="00461987">
              <w:rPr>
                <w:b/>
              </w:rPr>
              <w:t>0846</w:t>
            </w:r>
          </w:p>
        </w:tc>
        <w:tc>
          <w:tcPr>
            <w:tcW w:w="2766" w:type="dxa"/>
          </w:tcPr>
          <w:p w14:paraId="3CE98051" w14:textId="77777777" w:rsidR="00461987" w:rsidRPr="00461987" w:rsidRDefault="00461987" w:rsidP="00461987">
            <w:pPr>
              <w:pStyle w:val="BulletLevel1"/>
              <w:numPr>
                <w:ilvl w:val="0"/>
                <w:numId w:val="0"/>
              </w:numPr>
              <w:jc w:val="center"/>
              <w:rPr>
                <w:b/>
              </w:rPr>
            </w:pPr>
          </w:p>
        </w:tc>
      </w:tr>
    </w:tbl>
    <w:p w14:paraId="6B45E0B6" w14:textId="7809F28E" w:rsidR="00461987" w:rsidRDefault="00461987" w:rsidP="00461987"/>
    <w:p w14:paraId="5ED353EF" w14:textId="219AA5C6" w:rsidR="00737341" w:rsidRDefault="00737341" w:rsidP="00607A17">
      <w:pPr>
        <w:pStyle w:val="BulletLevel1"/>
      </w:pPr>
      <w:r>
        <w:t>Megadyne Mega Power Generator (product code 1000)</w:t>
      </w:r>
    </w:p>
    <w:p w14:paraId="44D66F0D" w14:textId="44B73E2C" w:rsidR="00607A17" w:rsidRDefault="00607A17" w:rsidP="00607A17">
      <w:pPr>
        <w:pStyle w:val="BulletLevel1"/>
        <w:numPr>
          <w:ilvl w:val="0"/>
          <w:numId w:val="0"/>
        </w:numPr>
        <w:ind w:left="1080"/>
      </w:pPr>
      <w:r>
        <w:drawing>
          <wp:inline distT="0" distB="0" distL="0" distR="0" wp14:anchorId="3A42D502" wp14:editId="138F66EE">
            <wp:extent cx="2788232" cy="1381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ga Power Generator.jpg"/>
                    <pic:cNvPicPr/>
                  </pic:nvPicPr>
                  <pic:blipFill rotWithShape="1">
                    <a:blip r:embed="rId42">
                      <a:extLst>
                        <a:ext uri="{28A0092B-C50C-407E-A947-70E740481C1C}">
                          <a14:useLocalDpi xmlns:a14="http://schemas.microsoft.com/office/drawing/2010/main" val="0"/>
                        </a:ext>
                      </a:extLst>
                    </a:blip>
                    <a:srcRect b="10604"/>
                    <a:stretch/>
                  </pic:blipFill>
                  <pic:spPr bwMode="auto">
                    <a:xfrm>
                      <a:off x="0" y="0"/>
                      <a:ext cx="2788920" cy="1381466"/>
                    </a:xfrm>
                    <a:prstGeom prst="rect">
                      <a:avLst/>
                    </a:prstGeom>
                    <a:ln>
                      <a:noFill/>
                    </a:ln>
                    <a:extLst>
                      <a:ext uri="{53640926-AAD7-44D8-BBD7-CCE9431645EC}">
                        <a14:shadowObscured xmlns:a14="http://schemas.microsoft.com/office/drawing/2010/main"/>
                      </a:ext>
                    </a:extLst>
                  </pic:spPr>
                </pic:pic>
              </a:graphicData>
            </a:graphic>
          </wp:inline>
        </w:drawing>
      </w:r>
    </w:p>
    <w:p w14:paraId="44D8FB6C" w14:textId="77777777" w:rsidR="00461987" w:rsidRDefault="00461987" w:rsidP="00461987"/>
    <w:p w14:paraId="19ADBF28" w14:textId="39A71678" w:rsidR="00737341" w:rsidRDefault="00737341" w:rsidP="00607A17">
      <w:pPr>
        <w:pStyle w:val="BulletLevel1"/>
      </w:pPr>
      <w:r>
        <w:t>Megadyne MegaVac Smoke Evacuator (product code 2200J)</w:t>
      </w:r>
    </w:p>
    <w:p w14:paraId="5A15DED2" w14:textId="39157E70" w:rsidR="002D4636" w:rsidRDefault="002D4636" w:rsidP="002D4636">
      <w:pPr>
        <w:pStyle w:val="BulletLevel1"/>
        <w:numPr>
          <w:ilvl w:val="0"/>
          <w:numId w:val="0"/>
        </w:numPr>
        <w:ind w:left="1170"/>
      </w:pPr>
      <w:r>
        <w:lastRenderedPageBreak/>
        <w:drawing>
          <wp:inline distT="0" distB="0" distL="0" distR="0" wp14:anchorId="08A069F4" wp14:editId="2FA7F1ED">
            <wp:extent cx="2687515" cy="157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gaVac Smoke Evacuator.jpg"/>
                    <pic:cNvPicPr/>
                  </pic:nvPicPr>
                  <pic:blipFill rotWithShape="1">
                    <a:blip r:embed="rId43">
                      <a:extLst>
                        <a:ext uri="{28A0092B-C50C-407E-A947-70E740481C1C}">
                          <a14:useLocalDpi xmlns:a14="http://schemas.microsoft.com/office/drawing/2010/main" val="0"/>
                        </a:ext>
                      </a:extLst>
                    </a:blip>
                    <a:srcRect b="5534"/>
                    <a:stretch/>
                  </pic:blipFill>
                  <pic:spPr bwMode="auto">
                    <a:xfrm>
                      <a:off x="0" y="0"/>
                      <a:ext cx="2688336" cy="1572105"/>
                    </a:xfrm>
                    <a:prstGeom prst="rect">
                      <a:avLst/>
                    </a:prstGeom>
                    <a:ln>
                      <a:noFill/>
                    </a:ln>
                    <a:extLst>
                      <a:ext uri="{53640926-AAD7-44D8-BBD7-CCE9431645EC}">
                        <a14:shadowObscured xmlns:a14="http://schemas.microsoft.com/office/drawing/2010/main"/>
                      </a:ext>
                    </a:extLst>
                  </pic:spPr>
                </pic:pic>
              </a:graphicData>
            </a:graphic>
          </wp:inline>
        </w:drawing>
      </w:r>
    </w:p>
    <w:p w14:paraId="2B04991F" w14:textId="77777777" w:rsidR="00737341" w:rsidRDefault="00737341" w:rsidP="00737341">
      <w:pPr>
        <w:pStyle w:val="SpaceParagraph"/>
      </w:pPr>
    </w:p>
    <w:p w14:paraId="27690DB3" w14:textId="77777777" w:rsidR="00893067" w:rsidRDefault="00405EC1">
      <w:pPr>
        <w:pStyle w:val="Heading2"/>
        <w:rPr>
          <w:rFonts w:cstheme="minorHAnsi"/>
          <w:szCs w:val="22"/>
        </w:rPr>
      </w:pPr>
      <w:bookmarkStart w:id="129" w:name="_Toc470082171"/>
      <w:bookmarkStart w:id="130" w:name="_Ref6839361"/>
      <w:bookmarkStart w:id="131" w:name="_Ref6848397"/>
      <w:bookmarkStart w:id="132" w:name="_Ref6937522"/>
      <w:bookmarkStart w:id="133" w:name="_Ref6939238"/>
      <w:bookmarkStart w:id="134" w:name="_Toc27482901"/>
      <w:bookmarkEnd w:id="126"/>
      <w:r>
        <w:rPr>
          <w:rFonts w:cstheme="minorHAnsi"/>
          <w:szCs w:val="22"/>
        </w:rPr>
        <w:t>Materials and Biocompatibility</w:t>
      </w:r>
      <w:bookmarkEnd w:id="129"/>
      <w:bookmarkEnd w:id="130"/>
      <w:bookmarkEnd w:id="131"/>
      <w:bookmarkEnd w:id="132"/>
      <w:bookmarkEnd w:id="133"/>
      <w:bookmarkEnd w:id="134"/>
    </w:p>
    <w:p w14:paraId="4F056737" w14:textId="402F94F7" w:rsidR="00893067" w:rsidRDefault="00920991">
      <w:bookmarkStart w:id="135" w:name="_Hlk13493066"/>
      <w:r w:rsidRPr="00920991">
        <w:t xml:space="preserve">The </w:t>
      </w:r>
      <w:bookmarkStart w:id="136" w:name="_Hlk26537945"/>
      <w:proofErr w:type="spellStart"/>
      <w:r w:rsidR="00485150" w:rsidRPr="00485150">
        <w:t>Megadyne</w:t>
      </w:r>
      <w:proofErr w:type="spellEnd"/>
      <w:r w:rsidR="00485150" w:rsidRPr="00485150">
        <w:t xml:space="preserve"> Class I Accessory Products</w:t>
      </w:r>
      <w:r>
        <w:t xml:space="preserve"> </w:t>
      </w:r>
      <w:bookmarkEnd w:id="136"/>
      <w:r>
        <w:t>are</w:t>
      </w:r>
      <w:r w:rsidRPr="00920991">
        <w:t xml:space="preserve"> used in such a way that there is no patient contact with any part of </w:t>
      </w:r>
      <w:r w:rsidR="00C76D10">
        <w:t xml:space="preserve">the </w:t>
      </w:r>
      <w:proofErr w:type="gramStart"/>
      <w:r w:rsidR="00C76D10">
        <w:t>in scope</w:t>
      </w:r>
      <w:proofErr w:type="gramEnd"/>
      <w:r w:rsidRPr="00920991">
        <w:t xml:space="preserve"> product</w:t>
      </w:r>
      <w:r w:rsidR="00C76D10">
        <w:t>s</w:t>
      </w:r>
      <w:r w:rsidRPr="00920991">
        <w:t xml:space="preserve">. </w:t>
      </w:r>
      <w:r w:rsidR="009D05B2" w:rsidRPr="009D05B2">
        <w:t>They contain no human tissue, blood, or derivatives, animal tissue, or medicinal products.</w:t>
      </w:r>
      <w:r w:rsidR="009D05B2">
        <w:t xml:space="preserve"> </w:t>
      </w:r>
      <w:r w:rsidRPr="00920991">
        <w:t>Therefore, biocompatibility testing is not required for this device.</w:t>
      </w:r>
    </w:p>
    <w:p w14:paraId="72973A55" w14:textId="77777777" w:rsidR="00893067" w:rsidRDefault="00405EC1">
      <w:pPr>
        <w:pStyle w:val="Heading2"/>
        <w:rPr>
          <w:rFonts w:cstheme="minorHAnsi"/>
          <w:szCs w:val="22"/>
        </w:rPr>
      </w:pPr>
      <w:bookmarkStart w:id="137" w:name="_Toc6937325"/>
      <w:bookmarkStart w:id="138" w:name="_Toc7011635"/>
      <w:bookmarkStart w:id="139" w:name="_Toc13847007"/>
      <w:bookmarkStart w:id="140" w:name="_Toc444436874"/>
      <w:bookmarkStart w:id="141" w:name="_Toc444876938"/>
      <w:bookmarkStart w:id="142" w:name="_Toc470082172"/>
      <w:bookmarkStart w:id="143" w:name="_Ref6935697"/>
      <w:bookmarkStart w:id="144" w:name="_Toc27482902"/>
      <w:bookmarkEnd w:id="135"/>
      <w:bookmarkEnd w:id="137"/>
      <w:bookmarkEnd w:id="138"/>
      <w:bookmarkEnd w:id="139"/>
      <w:r>
        <w:rPr>
          <w:rFonts w:cstheme="minorHAnsi"/>
          <w:szCs w:val="22"/>
        </w:rPr>
        <w:t>Intended Purpose</w:t>
      </w:r>
      <w:bookmarkEnd w:id="127"/>
      <w:bookmarkEnd w:id="140"/>
      <w:bookmarkEnd w:id="141"/>
      <w:bookmarkEnd w:id="142"/>
      <w:bookmarkEnd w:id="143"/>
      <w:bookmarkEnd w:id="144"/>
    </w:p>
    <w:p w14:paraId="7D5AD5AD" w14:textId="18C7FCBF" w:rsidR="00893067" w:rsidRDefault="007959F4">
      <w:bookmarkStart w:id="145" w:name="_Hlk26544812"/>
      <w:bookmarkStart w:id="146" w:name="_Toc444436876"/>
      <w:bookmarkStart w:id="147" w:name="_Toc444876940"/>
      <w:r w:rsidRPr="007959F4">
        <w:t xml:space="preserve">The </w:t>
      </w:r>
      <w:proofErr w:type="spellStart"/>
      <w:r w:rsidR="00485150" w:rsidRPr="00485150">
        <w:t>Megadyne</w:t>
      </w:r>
      <w:proofErr w:type="spellEnd"/>
      <w:r w:rsidR="00485150" w:rsidRPr="00485150">
        <w:t xml:space="preserve"> Class I Accessory Products</w:t>
      </w:r>
      <w:r w:rsidRPr="007959F4">
        <w:t xml:space="preserve"> </w:t>
      </w:r>
      <w:r>
        <w:t>are</w:t>
      </w:r>
      <w:r w:rsidRPr="007959F4">
        <w:t xml:space="preserve"> intended </w:t>
      </w:r>
      <w:bookmarkStart w:id="148" w:name="_Hlk26722802"/>
      <w:r w:rsidRPr="007959F4">
        <w:t xml:space="preserve">to be used </w:t>
      </w:r>
      <w:bookmarkStart w:id="149" w:name="_Hlk26539209"/>
      <w:r w:rsidR="00CB013A" w:rsidRPr="00CB013A">
        <w:t xml:space="preserve">adjunctively </w:t>
      </w:r>
      <w:r w:rsidRPr="007959F4">
        <w:t xml:space="preserve">as accessory devices for other Class </w:t>
      </w:r>
      <w:proofErr w:type="spellStart"/>
      <w:r w:rsidRPr="007959F4">
        <w:t>IIa</w:t>
      </w:r>
      <w:proofErr w:type="spellEnd"/>
      <w:r w:rsidRPr="007959F4">
        <w:t xml:space="preserve"> and IIb devices</w:t>
      </w:r>
      <w:r>
        <w:t xml:space="preserve"> described in Section </w:t>
      </w:r>
      <w:r>
        <w:fldChar w:fldCharType="begin"/>
      </w:r>
      <w:r>
        <w:instrText xml:space="preserve"> REF _Ref26538014 \r \h </w:instrText>
      </w:r>
      <w:r>
        <w:fldChar w:fldCharType="separate"/>
      </w:r>
      <w:r w:rsidR="002E624F">
        <w:t>4.2</w:t>
      </w:r>
      <w:r>
        <w:fldChar w:fldCharType="end"/>
      </w:r>
      <w:r w:rsidR="00C76D10">
        <w:t xml:space="preserve"> which are not in scope of this CER</w:t>
      </w:r>
      <w:r w:rsidRPr="007959F4">
        <w:t>.</w:t>
      </w:r>
      <w:bookmarkEnd w:id="148"/>
      <w:bookmarkEnd w:id="149"/>
    </w:p>
    <w:p w14:paraId="20C4509A" w14:textId="77777777" w:rsidR="00893067" w:rsidRDefault="00405EC1">
      <w:pPr>
        <w:pStyle w:val="Heading2"/>
        <w:rPr>
          <w:rFonts w:cstheme="minorHAnsi"/>
          <w:szCs w:val="22"/>
        </w:rPr>
      </w:pPr>
      <w:bookmarkStart w:id="150" w:name="_Toc27482903"/>
      <w:bookmarkEnd w:id="145"/>
      <w:r>
        <w:rPr>
          <w:rFonts w:cstheme="minorHAnsi"/>
          <w:szCs w:val="22"/>
        </w:rPr>
        <w:t>Clinical Claims</w:t>
      </w:r>
      <w:bookmarkEnd w:id="150"/>
    </w:p>
    <w:p w14:paraId="2CCA4F04" w14:textId="3B5BFFB7" w:rsidR="00893067" w:rsidRDefault="00485150">
      <w:r>
        <w:t xml:space="preserve">There are no clinical claims made for the </w:t>
      </w:r>
      <w:proofErr w:type="spellStart"/>
      <w:r w:rsidRPr="00485150">
        <w:t>Megadyne</w:t>
      </w:r>
      <w:proofErr w:type="spellEnd"/>
      <w:r w:rsidRPr="00485150">
        <w:t xml:space="preserve"> Class I Accessory Products</w:t>
      </w:r>
      <w:r w:rsidR="00740D12" w:rsidRPr="00740D12">
        <w:t xml:space="preserve">. </w:t>
      </w:r>
      <w:r>
        <w:t xml:space="preserve">The only nonclinical claim made for the device family is that they meet the intended purpose </w:t>
      </w:r>
      <w:r w:rsidRPr="007959F4">
        <w:t xml:space="preserve">as </w:t>
      </w:r>
      <w:bookmarkStart w:id="151" w:name="_Hlk26706377"/>
      <w:r w:rsidR="00482D65">
        <w:t xml:space="preserve">adjunctive </w:t>
      </w:r>
      <w:bookmarkEnd w:id="151"/>
      <w:r w:rsidRPr="007959F4">
        <w:t xml:space="preserve">accessory devices for other Class </w:t>
      </w:r>
      <w:proofErr w:type="spellStart"/>
      <w:r w:rsidRPr="007959F4">
        <w:t>IIa</w:t>
      </w:r>
      <w:proofErr w:type="spellEnd"/>
      <w:r w:rsidRPr="007959F4">
        <w:t xml:space="preserve"> and IIb devices</w:t>
      </w:r>
      <w:r>
        <w:t xml:space="preserve"> described in Section </w:t>
      </w:r>
      <w:r>
        <w:fldChar w:fldCharType="begin"/>
      </w:r>
      <w:r>
        <w:instrText xml:space="preserve"> REF _Ref26538014 \r \h </w:instrText>
      </w:r>
      <w:r>
        <w:fldChar w:fldCharType="separate"/>
      </w:r>
      <w:r w:rsidR="002E624F">
        <w:t>4.2</w:t>
      </w:r>
      <w:r>
        <w:fldChar w:fldCharType="end"/>
      </w:r>
      <w:r w:rsidR="00C76D10" w:rsidRPr="00C76D10">
        <w:t xml:space="preserve"> </w:t>
      </w:r>
      <w:r w:rsidR="00C76D10">
        <w:t>which are not in scope of this CER</w:t>
      </w:r>
      <w:r w:rsidRPr="007959F4">
        <w:t>.</w:t>
      </w:r>
      <w:r>
        <w:t xml:space="preserve"> </w:t>
      </w:r>
      <w:r w:rsidR="00740D12" w:rsidRPr="00740D12">
        <w:t>No additional clinical claims are made for the subject device</w:t>
      </w:r>
      <w:r>
        <w:t>s</w:t>
      </w:r>
      <w:r w:rsidR="007959F4" w:rsidRPr="007959F4">
        <w:t>.</w:t>
      </w:r>
    </w:p>
    <w:p w14:paraId="684604A6" w14:textId="77777777" w:rsidR="00893067" w:rsidRDefault="00405EC1">
      <w:pPr>
        <w:pStyle w:val="Heading2"/>
        <w:rPr>
          <w:rFonts w:cstheme="minorHAnsi"/>
          <w:szCs w:val="22"/>
        </w:rPr>
      </w:pPr>
      <w:bookmarkStart w:id="152" w:name="_Toc470082173"/>
      <w:bookmarkStart w:id="153" w:name="_Toc27482904"/>
      <w:r>
        <w:rPr>
          <w:rFonts w:cstheme="minorHAnsi"/>
          <w:szCs w:val="22"/>
        </w:rPr>
        <w:t>Indications</w:t>
      </w:r>
      <w:bookmarkEnd w:id="152"/>
      <w:bookmarkEnd w:id="153"/>
    </w:p>
    <w:p w14:paraId="1E1B3B3C" w14:textId="08FDDF5E" w:rsidR="005305BA" w:rsidRDefault="005305BA" w:rsidP="005305BA">
      <w:bookmarkStart w:id="154" w:name="_Hlk27127587"/>
      <w:bookmarkStart w:id="155" w:name="_Toc470082174"/>
      <w:r>
        <w:t xml:space="preserve">Not applicable. The products </w:t>
      </w:r>
      <w:r w:rsidRPr="005305BA">
        <w:t xml:space="preserve">are designed to be used </w:t>
      </w:r>
      <w:bookmarkStart w:id="156" w:name="_Hlk26613800"/>
      <w:r w:rsidRPr="005305BA">
        <w:t xml:space="preserve">adjunctively </w:t>
      </w:r>
      <w:bookmarkEnd w:id="156"/>
      <w:r w:rsidRPr="005305BA">
        <w:t xml:space="preserve">as accessory devices for other Class </w:t>
      </w:r>
      <w:proofErr w:type="spellStart"/>
      <w:r w:rsidRPr="005305BA">
        <w:t>IIa</w:t>
      </w:r>
      <w:proofErr w:type="spellEnd"/>
      <w:r w:rsidRPr="005305BA">
        <w:t xml:space="preserve"> and IIb devices described in Section 4.2</w:t>
      </w:r>
      <w:r w:rsidR="00C76D10">
        <w:t xml:space="preserve"> which are not in scope of this CER</w:t>
      </w:r>
      <w:r w:rsidRPr="005305BA">
        <w:t>.</w:t>
      </w:r>
      <w:r>
        <w:t xml:space="preserve"> They have no </w:t>
      </w:r>
      <w:r w:rsidR="00206472">
        <w:t xml:space="preserve">diagnostic or </w:t>
      </w:r>
      <w:r>
        <w:t>therapeutic indications or contraindications independent of their intended adjunctive use.</w:t>
      </w:r>
    </w:p>
    <w:p w14:paraId="7A0DD8C2" w14:textId="77777777" w:rsidR="00893067" w:rsidRDefault="00405EC1">
      <w:pPr>
        <w:pStyle w:val="Heading2"/>
        <w:rPr>
          <w:rFonts w:cstheme="minorHAnsi"/>
          <w:szCs w:val="22"/>
        </w:rPr>
      </w:pPr>
      <w:bookmarkStart w:id="157" w:name="_Toc27482905"/>
      <w:bookmarkEnd w:id="154"/>
      <w:r>
        <w:rPr>
          <w:rFonts w:cstheme="minorHAnsi"/>
          <w:szCs w:val="22"/>
        </w:rPr>
        <w:t>Contraindications</w:t>
      </w:r>
      <w:bookmarkEnd w:id="146"/>
      <w:bookmarkEnd w:id="147"/>
      <w:bookmarkEnd w:id="155"/>
      <w:bookmarkEnd w:id="157"/>
    </w:p>
    <w:p w14:paraId="2C4EDC1F" w14:textId="1DEB4638" w:rsidR="00893067" w:rsidRDefault="005305BA">
      <w:bookmarkStart w:id="158" w:name="_Hlk26539681"/>
      <w:bookmarkStart w:id="159" w:name="_Toc444436877"/>
      <w:bookmarkStart w:id="160" w:name="_Toc444876941"/>
      <w:r>
        <w:t xml:space="preserve">Not applicable. The products </w:t>
      </w:r>
      <w:r w:rsidRPr="005305BA">
        <w:t xml:space="preserve">are designed to be used adjunctively as accessory devices for other Class </w:t>
      </w:r>
      <w:proofErr w:type="spellStart"/>
      <w:r w:rsidRPr="005305BA">
        <w:t>IIa</w:t>
      </w:r>
      <w:proofErr w:type="spellEnd"/>
      <w:r w:rsidRPr="005305BA">
        <w:t xml:space="preserve"> and IIb devices described in Section 4.2</w:t>
      </w:r>
      <w:r w:rsidR="00C76D10" w:rsidRPr="00C76D10">
        <w:t xml:space="preserve"> </w:t>
      </w:r>
      <w:r w:rsidR="00C76D10">
        <w:t>which are not in scope of this CER</w:t>
      </w:r>
      <w:r w:rsidRPr="005305BA">
        <w:t>.</w:t>
      </w:r>
      <w:r>
        <w:t xml:space="preserve"> They have no </w:t>
      </w:r>
      <w:r w:rsidR="00206472">
        <w:t xml:space="preserve">diagnostic or </w:t>
      </w:r>
      <w:r>
        <w:t>therapeutic indications or contraindications independent of their intended adjunctive use.</w:t>
      </w:r>
    </w:p>
    <w:p w14:paraId="685F63C1" w14:textId="77777777" w:rsidR="00893067" w:rsidRDefault="00405EC1">
      <w:pPr>
        <w:pStyle w:val="Heading2"/>
        <w:rPr>
          <w:rFonts w:cstheme="minorHAnsi"/>
          <w:szCs w:val="22"/>
        </w:rPr>
      </w:pPr>
      <w:bookmarkStart w:id="161" w:name="_Toc470082175"/>
      <w:bookmarkStart w:id="162" w:name="_Toc27482906"/>
      <w:bookmarkEnd w:id="158"/>
      <w:r>
        <w:rPr>
          <w:rFonts w:cstheme="minorHAnsi"/>
          <w:szCs w:val="22"/>
        </w:rPr>
        <w:t>Adverse Events / Side Effects</w:t>
      </w:r>
      <w:bookmarkEnd w:id="161"/>
      <w:bookmarkEnd w:id="162"/>
    </w:p>
    <w:p w14:paraId="4B6B6567" w14:textId="75A2134D" w:rsidR="00954EA2" w:rsidRDefault="00954EA2" w:rsidP="00954EA2">
      <w:r>
        <w:t xml:space="preserve">Not applicable. The products </w:t>
      </w:r>
      <w:r w:rsidRPr="005305BA">
        <w:t xml:space="preserve">are designed to be used adjunctively </w:t>
      </w:r>
      <w:bookmarkStart w:id="163" w:name="_Hlk26706420"/>
      <w:r w:rsidRPr="005305BA">
        <w:t>as</w:t>
      </w:r>
      <w:r w:rsidR="00482D65" w:rsidRPr="00482D65">
        <w:t xml:space="preserve"> </w:t>
      </w:r>
      <w:r w:rsidRPr="005305BA">
        <w:t xml:space="preserve">accessory devices for other Class </w:t>
      </w:r>
      <w:proofErr w:type="spellStart"/>
      <w:r w:rsidRPr="005305BA">
        <w:t>IIa</w:t>
      </w:r>
      <w:proofErr w:type="spellEnd"/>
      <w:r w:rsidRPr="005305BA">
        <w:t xml:space="preserve"> and IIb devices described in Section 4.2</w:t>
      </w:r>
      <w:r w:rsidR="00C76D10" w:rsidRPr="00C76D10">
        <w:t xml:space="preserve"> </w:t>
      </w:r>
      <w:r w:rsidR="00C76D10">
        <w:t>which are not in scope of this CER</w:t>
      </w:r>
      <w:r w:rsidRPr="005305BA">
        <w:t>.</w:t>
      </w:r>
      <w:r>
        <w:t xml:space="preserve"> They have no </w:t>
      </w:r>
      <w:r w:rsidR="00206472">
        <w:t xml:space="preserve">diagnostic or </w:t>
      </w:r>
      <w:r>
        <w:t>therapeutic indications or contraindications independent of their intended adjunctive use. Therefore, no adverse events or side effects are anticipated</w:t>
      </w:r>
      <w:r w:rsidR="00206472">
        <w:t xml:space="preserve"> for these class I low risk device accessories</w:t>
      </w:r>
      <w:r>
        <w:t>.</w:t>
      </w:r>
      <w:bookmarkEnd w:id="163"/>
    </w:p>
    <w:p w14:paraId="5D696A7B" w14:textId="375147FA" w:rsidR="00893067" w:rsidRDefault="00893067"/>
    <w:p w14:paraId="3026C654" w14:textId="77777777" w:rsidR="00893067" w:rsidRDefault="00405EC1">
      <w:pPr>
        <w:pStyle w:val="Heading2"/>
        <w:rPr>
          <w:rFonts w:cstheme="minorHAnsi"/>
          <w:szCs w:val="22"/>
        </w:rPr>
      </w:pPr>
      <w:bookmarkStart w:id="164" w:name="_Toc470082176"/>
      <w:bookmarkStart w:id="165" w:name="_Toc27482907"/>
      <w:r>
        <w:rPr>
          <w:rFonts w:cstheme="minorHAnsi"/>
          <w:szCs w:val="22"/>
        </w:rPr>
        <w:lastRenderedPageBreak/>
        <w:t>Warnings and Precautions</w:t>
      </w:r>
      <w:bookmarkEnd w:id="159"/>
      <w:bookmarkEnd w:id="160"/>
      <w:bookmarkEnd w:id="164"/>
      <w:bookmarkEnd w:id="165"/>
    </w:p>
    <w:p w14:paraId="133050B5" w14:textId="3BD9D62D" w:rsidR="00893067" w:rsidRDefault="00D7058A">
      <w:bookmarkStart w:id="166" w:name="_Toc444436878"/>
      <w:bookmarkStart w:id="167" w:name="_Toc444876942"/>
      <w:r>
        <w:t xml:space="preserve">The following </w:t>
      </w:r>
      <w:r w:rsidR="00B7139A">
        <w:t xml:space="preserve">warnings and precautions are listed </w:t>
      </w:r>
      <w:r w:rsidR="00C95F9B">
        <w:t>the</w:t>
      </w:r>
      <w:r w:rsidR="00B7139A">
        <w:t xml:space="preserve"> IFUs:</w:t>
      </w:r>
    </w:p>
    <w:p w14:paraId="3767BBFC" w14:textId="48A812A5" w:rsidR="00B7139A" w:rsidRPr="00B7139A" w:rsidRDefault="00B7139A">
      <w:pPr>
        <w:rPr>
          <w:b/>
        </w:rPr>
      </w:pPr>
      <w:r w:rsidRPr="00B7139A">
        <w:rPr>
          <w:b/>
        </w:rPr>
        <w:t xml:space="preserve">Reusable Foot Control Cable, 3 m (10 ft) </w:t>
      </w:r>
      <w:r w:rsidR="001669D3">
        <w:rPr>
          <w:b/>
        </w:rPr>
        <w:t xml:space="preserve">- </w:t>
      </w:r>
      <w:r w:rsidR="001669D3" w:rsidRPr="001669D3">
        <w:rPr>
          <w:b/>
        </w:rPr>
        <w:t xml:space="preserve">Product Code </w:t>
      </w:r>
      <w:r w:rsidRPr="00B7139A">
        <w:rPr>
          <w:b/>
        </w:rPr>
        <w:t>0075 (IFU: 3000051-01 Rev 003)</w:t>
      </w:r>
    </w:p>
    <w:p w14:paraId="60670629" w14:textId="373E48EC" w:rsidR="00B7139A" w:rsidRDefault="00B7139A">
      <w:r>
        <w:t>WARNINGS:</w:t>
      </w:r>
    </w:p>
    <w:p w14:paraId="69E9DC03" w14:textId="77777777" w:rsidR="00B7139A" w:rsidRDefault="00B7139A" w:rsidP="00B7139A">
      <w:pPr>
        <w:pStyle w:val="BulletLevel1"/>
      </w:pPr>
      <w:r>
        <w:t>When not in use, store active electrodes in an electrically insulated container.</w:t>
      </w:r>
    </w:p>
    <w:p w14:paraId="6155FA95" w14:textId="36720A9E" w:rsidR="00B7139A" w:rsidRDefault="00B7139A" w:rsidP="00C95F9B">
      <w:pPr>
        <w:pStyle w:val="BulletLevel1"/>
      </w:pPr>
      <w:r>
        <w:t>Electrosurgical tips that are activated or hot from use can cause fire. Do not place them near or in contact with flammable materials and substances (e.g. drapes, flammable gases, endotracheal tubes, etc.)</w:t>
      </w:r>
    </w:p>
    <w:p w14:paraId="3A7B0716" w14:textId="61D23C5C" w:rsidR="00B7139A" w:rsidRDefault="00B7139A" w:rsidP="00B7139A">
      <w:pPr>
        <w:pStyle w:val="BulletLevel1"/>
      </w:pPr>
      <w:r>
        <w:t>Use the lowest possible power setting to achieve the desired effect.</w:t>
      </w:r>
    </w:p>
    <w:p w14:paraId="4D8AEA34" w14:textId="7D317526" w:rsidR="00B7139A" w:rsidRDefault="00B7139A" w:rsidP="00C95F9B">
      <w:pPr>
        <w:pStyle w:val="BulletLevel1"/>
      </w:pPr>
      <w:r>
        <w:t>For surgical procedures where the HF current could flow through parts of the body having a relatively small cross sectional area (e.g. circumcisions), the use of bipolar techniques may be desirable in order to avoid unwanted tissue damage.</w:t>
      </w:r>
    </w:p>
    <w:p w14:paraId="6547BEB4" w14:textId="78358DBE" w:rsidR="00B7139A" w:rsidRDefault="00B7139A" w:rsidP="00B7139A">
      <w:pPr>
        <w:pStyle w:val="BulletLevel1"/>
      </w:pPr>
      <w:r>
        <w:t>Do not modify this device.</w:t>
      </w:r>
    </w:p>
    <w:p w14:paraId="0C6BFC3A" w14:textId="3C3446E3" w:rsidR="00B7139A" w:rsidRDefault="00B7139A" w:rsidP="00B7139A">
      <w:pPr>
        <w:pStyle w:val="BulletLevel1"/>
      </w:pPr>
      <w:r>
        <w:t>Do not immerse or soak the cable in cleaning/sterilization solutions.</w:t>
      </w:r>
    </w:p>
    <w:p w14:paraId="1A5AD624" w14:textId="1E0D67C5" w:rsidR="00B7139A" w:rsidRDefault="00B7139A" w:rsidP="00C95F9B">
      <w:pPr>
        <w:pStyle w:val="BulletLevel1"/>
      </w:pPr>
      <w:r>
        <w:t>Electrosurgical cables should be positioned to minimize contact with the patient and avoid contact with other leads to avoid adversely influencing the operation of other electronic equipment.</w:t>
      </w:r>
    </w:p>
    <w:p w14:paraId="6B805874" w14:textId="615748EC" w:rsidR="00B7139A" w:rsidRDefault="00B7139A" w:rsidP="00B7139A">
      <w:pPr>
        <w:pStyle w:val="BulletLevel1"/>
      </w:pPr>
      <w:r>
        <w:t>Activate electrodes when in contact, or in close proximity to target tissue to avoid the possibility of unintended tissue damage.</w:t>
      </w:r>
    </w:p>
    <w:p w14:paraId="0BEBEDDB" w14:textId="0F2B001D" w:rsidR="00B7139A" w:rsidRDefault="00B7139A">
      <w:r>
        <w:t>CAUTIONS:</w:t>
      </w:r>
    </w:p>
    <w:p w14:paraId="784C76DE" w14:textId="77777777" w:rsidR="00B7139A" w:rsidRDefault="00B7139A" w:rsidP="00B7139A">
      <w:pPr>
        <w:pStyle w:val="BulletLevel1"/>
      </w:pPr>
      <w:r>
        <w:t>Refer to the generator manufacturer’s operating manual for proper usage of electrosurgical equipment.</w:t>
      </w:r>
    </w:p>
    <w:p w14:paraId="7FB01B98" w14:textId="0F09F3BB" w:rsidR="00B7139A" w:rsidRDefault="00B7139A" w:rsidP="00B7139A">
      <w:pPr>
        <w:pStyle w:val="BulletLevel1"/>
      </w:pPr>
      <w:r>
        <w:t>Rx only Federal (USA) law restricts this device to sale by or on the order of a physician.</w:t>
      </w:r>
    </w:p>
    <w:p w14:paraId="2BCB9EFA" w14:textId="24D9EB7F" w:rsidR="00B7139A" w:rsidRDefault="00B7139A" w:rsidP="00622971">
      <w:pPr>
        <w:pStyle w:val="SpaceParagraph"/>
      </w:pPr>
    </w:p>
    <w:p w14:paraId="572C3895" w14:textId="170698FA" w:rsidR="00B7139A" w:rsidRPr="00622971" w:rsidRDefault="00622971">
      <w:pPr>
        <w:rPr>
          <w:b/>
        </w:rPr>
      </w:pPr>
      <w:r w:rsidRPr="00622971">
        <w:rPr>
          <w:b/>
        </w:rPr>
        <w:t>ULPA Filter with Fluid Trap</w:t>
      </w:r>
      <w:r w:rsidR="001669D3">
        <w:rPr>
          <w:b/>
        </w:rPr>
        <w:t xml:space="preserve"> -</w:t>
      </w:r>
      <w:r>
        <w:rPr>
          <w:b/>
        </w:rPr>
        <w:t xml:space="preserve"> </w:t>
      </w:r>
      <w:r w:rsidR="001669D3">
        <w:rPr>
          <w:b/>
        </w:rPr>
        <w:t xml:space="preserve">Product Code </w:t>
      </w:r>
      <w:r>
        <w:rPr>
          <w:b/>
        </w:rPr>
        <w:t xml:space="preserve">2211J (IFU: </w:t>
      </w:r>
      <w:r w:rsidRPr="00622971">
        <w:rPr>
          <w:b/>
        </w:rPr>
        <w:t>3000190-01</w:t>
      </w:r>
      <w:r>
        <w:rPr>
          <w:b/>
        </w:rPr>
        <w:t xml:space="preserve"> Rev 003)</w:t>
      </w:r>
    </w:p>
    <w:p w14:paraId="3F7BB779" w14:textId="39E61A6F" w:rsidR="00B7139A" w:rsidRDefault="00622971">
      <w:r>
        <w:t>CAUTIONS:</w:t>
      </w:r>
    </w:p>
    <w:p w14:paraId="484742E5" w14:textId="77777777" w:rsidR="00622971" w:rsidRDefault="00622971" w:rsidP="00622971">
      <w:pPr>
        <w:pStyle w:val="BulletLevel1"/>
      </w:pPr>
      <w:r>
        <w:t>Do not use ULPA Filter with Fluid Trap as primary fluid collector. This will shorten the filter’s life.</w:t>
      </w:r>
    </w:p>
    <w:p w14:paraId="70DE36A3" w14:textId="3CD5778A" w:rsidR="00622971" w:rsidRDefault="00622971" w:rsidP="00622971">
      <w:pPr>
        <w:pStyle w:val="BulletLevel1"/>
      </w:pPr>
      <w:r>
        <w:t>Install cap prior to disposal to prevent spillage.</w:t>
      </w:r>
    </w:p>
    <w:p w14:paraId="17E2F730" w14:textId="4E26AD5C" w:rsidR="00622971" w:rsidRDefault="00622971" w:rsidP="00622971">
      <w:pPr>
        <w:pStyle w:val="BulletLevel1"/>
      </w:pPr>
      <w:r>
        <w:t>Do not clean or otherwise sterilize. Doing so will diminish its effectivness.</w:t>
      </w:r>
    </w:p>
    <w:p w14:paraId="4B90DAE8" w14:textId="0BBF8A3B" w:rsidR="00622971" w:rsidRDefault="00622971" w:rsidP="00622971">
      <w:pPr>
        <w:pStyle w:val="BulletLevel1"/>
      </w:pPr>
      <w:r>
        <w:t>Rx only Federal (USA) law restricts this device to sale by or on the order of a physician.</w:t>
      </w:r>
    </w:p>
    <w:p w14:paraId="4F44587F" w14:textId="419C521B" w:rsidR="00B7139A" w:rsidRDefault="00B7139A" w:rsidP="001669D3">
      <w:pPr>
        <w:pStyle w:val="SpaceParagraph"/>
      </w:pPr>
    </w:p>
    <w:p w14:paraId="2506A024" w14:textId="4B8CC8D3" w:rsidR="00B7139A" w:rsidRPr="001669D3" w:rsidRDefault="001669D3">
      <w:pPr>
        <w:rPr>
          <w:b/>
        </w:rPr>
      </w:pPr>
      <w:r w:rsidRPr="001669D3">
        <w:rPr>
          <w:b/>
        </w:rPr>
        <w:t>Charcoal Filter (MEGA VAC™) – Product Code 2220J (IFU:</w:t>
      </w:r>
      <w:r>
        <w:rPr>
          <w:b/>
        </w:rPr>
        <w:t xml:space="preserve"> </w:t>
      </w:r>
      <w:r w:rsidRPr="001669D3">
        <w:rPr>
          <w:b/>
        </w:rPr>
        <w:t>3000191-01</w:t>
      </w:r>
      <w:r>
        <w:rPr>
          <w:b/>
        </w:rPr>
        <w:t xml:space="preserve"> Rev 002)</w:t>
      </w:r>
    </w:p>
    <w:p w14:paraId="3D0F70C8" w14:textId="77777777" w:rsidR="001669D3" w:rsidRDefault="001669D3" w:rsidP="001669D3">
      <w:pPr>
        <w:pStyle w:val="BulletLevel1"/>
      </w:pPr>
      <w:r>
        <w:t>Do not clean or otherwise sterilize. Doing so may result in damage.</w:t>
      </w:r>
    </w:p>
    <w:p w14:paraId="146686C5" w14:textId="78E7E3A4" w:rsidR="001669D3" w:rsidRDefault="001669D3" w:rsidP="001669D3">
      <w:pPr>
        <w:pStyle w:val="BulletLevel1"/>
      </w:pPr>
      <w:r>
        <w:t>If device is damaged, discard and do not use.</w:t>
      </w:r>
    </w:p>
    <w:p w14:paraId="072759EB" w14:textId="027BCF61" w:rsidR="00B7139A" w:rsidRDefault="001669D3" w:rsidP="001669D3">
      <w:pPr>
        <w:pStyle w:val="BulletLevel1"/>
      </w:pPr>
      <w:r>
        <w:t>Rx only Federal (USA) law restricts this device to sale by or on the order of a physician.</w:t>
      </w:r>
    </w:p>
    <w:p w14:paraId="0C2ABD17" w14:textId="6B7E9733" w:rsidR="001669D3" w:rsidRDefault="001669D3" w:rsidP="007D3F35">
      <w:pPr>
        <w:pStyle w:val="SpaceParagraph"/>
      </w:pPr>
    </w:p>
    <w:p w14:paraId="35E03780" w14:textId="77777777" w:rsidR="007D3F35" w:rsidRPr="00B7139A" w:rsidRDefault="007D3F35" w:rsidP="007D3F35">
      <w:pPr>
        <w:rPr>
          <w:b/>
        </w:rPr>
      </w:pPr>
      <w:r w:rsidRPr="00B7139A">
        <w:rPr>
          <w:b/>
        </w:rPr>
        <w:t xml:space="preserve">Replacement Pigtail Cable </w:t>
      </w:r>
      <w:r>
        <w:rPr>
          <w:b/>
        </w:rPr>
        <w:t xml:space="preserve">- </w:t>
      </w:r>
      <w:r w:rsidRPr="001669D3">
        <w:rPr>
          <w:b/>
        </w:rPr>
        <w:t xml:space="preserve">Product Code </w:t>
      </w:r>
      <w:r w:rsidRPr="00B7139A">
        <w:rPr>
          <w:b/>
        </w:rPr>
        <w:t>M2K07</w:t>
      </w:r>
      <w:r>
        <w:rPr>
          <w:b/>
        </w:rPr>
        <w:t xml:space="preserve"> (IFU: </w:t>
      </w:r>
      <w:r w:rsidRPr="00B7139A">
        <w:rPr>
          <w:b/>
        </w:rPr>
        <w:t>3000124-01 REV 004</w:t>
      </w:r>
      <w:r>
        <w:rPr>
          <w:b/>
        </w:rPr>
        <w:t>)</w:t>
      </w:r>
    </w:p>
    <w:p w14:paraId="75BDFAA5" w14:textId="77777777" w:rsidR="007D3F35" w:rsidRDefault="007D3F35" w:rsidP="007D3F35">
      <w:r>
        <w:t>CAUTIONS:</w:t>
      </w:r>
    </w:p>
    <w:p w14:paraId="14458148" w14:textId="77777777" w:rsidR="007D3F35" w:rsidRDefault="007D3F35" w:rsidP="007D3F35">
      <w:pPr>
        <w:pStyle w:val="BulletLevel1"/>
      </w:pPr>
      <w:r>
        <w:lastRenderedPageBreak/>
        <w:t>Electrosurgical cables should be positioned to minimize contact with the patient and avoid contact with other leads to avoid adversely influencing the operation of other electrical equipment.</w:t>
      </w:r>
    </w:p>
    <w:p w14:paraId="497D6C04" w14:textId="77777777" w:rsidR="007D3F35" w:rsidRDefault="007D3F35" w:rsidP="007D3F35">
      <w:pPr>
        <w:pStyle w:val="BulletLevel1"/>
      </w:pPr>
      <w:r w:rsidRPr="00B7139A">
        <w:t>Rx only Federal (USA) law restricts this device to sale by or on the order of a physician.</w:t>
      </w:r>
    </w:p>
    <w:p w14:paraId="6BA5AC84" w14:textId="77777777" w:rsidR="007D3F35" w:rsidRDefault="007D3F35" w:rsidP="007D3F35">
      <w:pPr>
        <w:pStyle w:val="SpaceParagraph"/>
      </w:pPr>
    </w:p>
    <w:p w14:paraId="3F94EE05" w14:textId="77777777" w:rsidR="00893067" w:rsidRDefault="00405EC1">
      <w:pPr>
        <w:pStyle w:val="Heading2"/>
        <w:rPr>
          <w:rFonts w:cstheme="minorHAnsi"/>
          <w:szCs w:val="22"/>
        </w:rPr>
      </w:pPr>
      <w:bookmarkStart w:id="168" w:name="_Toc470082177"/>
      <w:bookmarkStart w:id="169" w:name="_Toc27482908"/>
      <w:r>
        <w:rPr>
          <w:rFonts w:cstheme="minorHAnsi"/>
          <w:szCs w:val="22"/>
        </w:rPr>
        <w:t>Device Lifetime / Duration</w:t>
      </w:r>
      <w:bookmarkStart w:id="170" w:name="_Toc444436881"/>
      <w:bookmarkStart w:id="171" w:name="_Toc444876944"/>
      <w:bookmarkEnd w:id="166"/>
      <w:bookmarkEnd w:id="167"/>
      <w:r>
        <w:rPr>
          <w:rFonts w:cstheme="minorHAnsi"/>
          <w:szCs w:val="22"/>
        </w:rPr>
        <w:t xml:space="preserve"> of Use</w:t>
      </w:r>
      <w:bookmarkEnd w:id="168"/>
      <w:bookmarkEnd w:id="169"/>
      <w:bookmarkEnd w:id="170"/>
      <w:bookmarkEnd w:id="171"/>
    </w:p>
    <w:p w14:paraId="694F8FEB" w14:textId="4FC7C35B" w:rsidR="00893067" w:rsidRPr="002F3FEE" w:rsidRDefault="00D0137E">
      <w:pPr>
        <w:rPr>
          <w:b/>
          <w:u w:val="single"/>
        </w:rPr>
      </w:pPr>
      <w:bookmarkStart w:id="172" w:name="_Toc444436882"/>
      <w:bookmarkStart w:id="173" w:name="_Toc444876945"/>
      <w:r w:rsidRPr="002F3FEE">
        <w:rPr>
          <w:b/>
          <w:u w:val="single"/>
        </w:rPr>
        <w:t>MEGA 2000™ Sheath</w:t>
      </w:r>
      <w:r w:rsidR="00092911" w:rsidRPr="002F3FEE">
        <w:rPr>
          <w:b/>
          <w:u w:val="single"/>
        </w:rPr>
        <w:t xml:space="preserve"> – Product Code 0825</w:t>
      </w:r>
    </w:p>
    <w:p w14:paraId="34FCCDE9" w14:textId="779229C0" w:rsidR="004C39E1" w:rsidRDefault="00D0137E">
      <w:r>
        <w:t>T</w:t>
      </w:r>
      <w:r w:rsidRPr="00D0137E">
        <w:t xml:space="preserve">he Mega 2000 </w:t>
      </w:r>
      <w:r>
        <w:t xml:space="preserve">Sheath is used with the </w:t>
      </w:r>
      <w:r w:rsidRPr="00D0137E">
        <w:t xml:space="preserve">Mega 2000 </w:t>
      </w:r>
      <w:r>
        <w:t xml:space="preserve">Reusable Patient Return Electrode </w:t>
      </w:r>
      <w:r w:rsidRPr="00D0137E">
        <w:t xml:space="preserve">only. The sheath is replaced </w:t>
      </w:r>
      <w:proofErr w:type="gramStart"/>
      <w:r w:rsidRPr="00D0137E">
        <w:t>on a daily basis</w:t>
      </w:r>
      <w:proofErr w:type="gramEnd"/>
      <w:r w:rsidRPr="00D0137E">
        <w:t>; it is intended to be reused several times per day. The Mega 2000 Reusable Patient Return Electrode Instructions for Use (IFU</w:t>
      </w:r>
      <w:r>
        <w:t xml:space="preserve"> </w:t>
      </w:r>
      <w:r w:rsidRPr="00D0137E">
        <w:t>3000046-03) state the sheath is to be inspected before and after each use and that it is to be replaced at least once per day or replaced if damaged or contaminated with bodily fluids.</w:t>
      </w:r>
    </w:p>
    <w:p w14:paraId="3F6DFD80" w14:textId="596D670A" w:rsidR="004C39E1" w:rsidRPr="00B35A33" w:rsidRDefault="004C39E1" w:rsidP="00B35A33">
      <w:pPr>
        <w:pStyle w:val="SpaceParagraph"/>
      </w:pPr>
    </w:p>
    <w:p w14:paraId="5516C140" w14:textId="2861A513" w:rsidR="002F3FEE" w:rsidRPr="0041040D" w:rsidRDefault="002F3FEE" w:rsidP="002F3FEE">
      <w:pPr>
        <w:rPr>
          <w:b/>
          <w:u w:val="single"/>
        </w:rPr>
      </w:pPr>
      <w:r w:rsidRPr="0041040D">
        <w:rPr>
          <w:b/>
          <w:u w:val="single"/>
        </w:rPr>
        <w:t xml:space="preserve">Mega Soft Reusable </w:t>
      </w:r>
      <w:proofErr w:type="spellStart"/>
      <w:r w:rsidRPr="0041040D">
        <w:rPr>
          <w:b/>
          <w:u w:val="single"/>
        </w:rPr>
        <w:t>DetachaCable</w:t>
      </w:r>
      <w:proofErr w:type="spellEnd"/>
      <w:r w:rsidRPr="0041040D">
        <w:rPr>
          <w:b/>
          <w:u w:val="single"/>
        </w:rPr>
        <w:t>™ Cords – Product Codes M2K01, M2K02, M2K03, M2K04, M2K05, M2K06, M2K07, M2K08, M2K09</w:t>
      </w:r>
    </w:p>
    <w:p w14:paraId="61355B94" w14:textId="2099A559" w:rsidR="002F3FEE" w:rsidRDefault="00851F2B">
      <w:r w:rsidRPr="00851F2B">
        <w:t xml:space="preserve">The Mega Soft and Mega Soft Dual </w:t>
      </w:r>
      <w:r>
        <w:t xml:space="preserve">and Pediatric </w:t>
      </w:r>
      <w:r w:rsidRPr="00851F2B">
        <w:t>Patient Return Electrodes are used intraoperatively for the duration of a procedure and can be reused per instructions in the</w:t>
      </w:r>
      <w:r>
        <w:t>ir</w:t>
      </w:r>
      <w:r w:rsidRPr="00851F2B">
        <w:t xml:space="preserve"> IFU</w:t>
      </w:r>
      <w:r>
        <w:t>s (</w:t>
      </w:r>
      <w:r w:rsidRPr="00851F2B">
        <w:t>3000068-01</w:t>
      </w:r>
      <w:r>
        <w:t xml:space="preserve"> and </w:t>
      </w:r>
      <w:r w:rsidRPr="00851F2B">
        <w:t>3000141-01</w:t>
      </w:r>
      <w:r>
        <w:t>)</w:t>
      </w:r>
      <w:r w:rsidRPr="00851F2B">
        <w:t>. The device</w:t>
      </w:r>
      <w:r>
        <w:t>s</w:t>
      </w:r>
      <w:r w:rsidRPr="00851F2B">
        <w:t xml:space="preserve"> </w:t>
      </w:r>
      <w:r>
        <w:t>are</w:t>
      </w:r>
      <w:r w:rsidRPr="00851F2B">
        <w:t xml:space="preserve"> intended to be used as a 24-month patient return electrode for all patients.</w:t>
      </w:r>
      <w:r>
        <w:t xml:space="preserve"> </w:t>
      </w:r>
      <w:r w:rsidRPr="00851F2B">
        <w:t xml:space="preserve">The Mega Soft </w:t>
      </w:r>
      <w:r w:rsidR="0041040D">
        <w:t xml:space="preserve">0830 </w:t>
      </w:r>
      <w:r w:rsidRPr="00851F2B">
        <w:t xml:space="preserve">has a single cord that connects to one generator. The Mega Soft Dual </w:t>
      </w:r>
      <w:r w:rsidR="0041040D">
        <w:t xml:space="preserve">0835 </w:t>
      </w:r>
      <w:r w:rsidRPr="00851F2B">
        <w:t>has two cords that can connect to one or two generators.</w:t>
      </w:r>
    </w:p>
    <w:p w14:paraId="41690E84" w14:textId="77777777" w:rsidR="00844E52" w:rsidRPr="00F34635" w:rsidRDefault="00844E52" w:rsidP="00844E52">
      <w:pPr>
        <w:pStyle w:val="SpaceParagraph"/>
        <w:rPr>
          <w:highlight w:val="yellow"/>
        </w:rPr>
      </w:pPr>
    </w:p>
    <w:p w14:paraId="4793379E" w14:textId="23C03ABA" w:rsidR="002F3FEE" w:rsidRPr="00844E52" w:rsidRDefault="0053517C">
      <w:pPr>
        <w:rPr>
          <w:b/>
          <w:u w:val="single"/>
        </w:rPr>
      </w:pPr>
      <w:r w:rsidRPr="00844E52">
        <w:rPr>
          <w:b/>
          <w:u w:val="single"/>
        </w:rPr>
        <w:t xml:space="preserve">Mega Power </w:t>
      </w:r>
      <w:r w:rsidR="002F3FEE" w:rsidRPr="00844E52">
        <w:rPr>
          <w:b/>
          <w:u w:val="single"/>
        </w:rPr>
        <w:t>Reusable Foot Control Cable</w:t>
      </w:r>
      <w:r w:rsidRPr="00844E52">
        <w:rPr>
          <w:b/>
          <w:u w:val="single"/>
        </w:rPr>
        <w:t xml:space="preserve"> (</w:t>
      </w:r>
      <w:r w:rsidR="002F3FEE" w:rsidRPr="00844E52">
        <w:rPr>
          <w:b/>
          <w:u w:val="single"/>
        </w:rPr>
        <w:t>Product Code 0075</w:t>
      </w:r>
      <w:r w:rsidRPr="00844E52">
        <w:rPr>
          <w:b/>
          <w:u w:val="single"/>
        </w:rPr>
        <w:t xml:space="preserve">), Mega Cart and Mega Cart with Top Shelf (Product Codes 1300U and 1300SJ), Monopolar Footswitch (Product Code 1400J), and </w:t>
      </w:r>
      <w:r w:rsidR="00844E52" w:rsidRPr="00844E52">
        <w:rPr>
          <w:b/>
          <w:u w:val="single"/>
        </w:rPr>
        <w:t xml:space="preserve">Bipolar Footswitch </w:t>
      </w:r>
      <w:proofErr w:type="gramStart"/>
      <w:r w:rsidR="00844E52" w:rsidRPr="00844E52">
        <w:rPr>
          <w:b/>
          <w:u w:val="single"/>
        </w:rPr>
        <w:t>–(</w:t>
      </w:r>
      <w:proofErr w:type="gramEnd"/>
      <w:r w:rsidR="00844E52" w:rsidRPr="00844E52">
        <w:rPr>
          <w:b/>
          <w:u w:val="single"/>
        </w:rPr>
        <w:t>Product Code 1450J)</w:t>
      </w:r>
    </w:p>
    <w:p w14:paraId="4D0F416B" w14:textId="78FD8011" w:rsidR="002F3FEE" w:rsidRDefault="000F31BD">
      <w:r w:rsidRPr="000F31BD">
        <w:t xml:space="preserve">These accessories are reusable capital equipment. The device lifetime is defined as a device service life. </w:t>
      </w:r>
      <w:r>
        <w:t xml:space="preserve">That is, these accessory devices can be </w:t>
      </w:r>
      <w:proofErr w:type="gramStart"/>
      <w:r>
        <w:t>used  until</w:t>
      </w:r>
      <w:proofErr w:type="gramEnd"/>
      <w:r>
        <w:t xml:space="preserve"> they reach the end of their service life. </w:t>
      </w:r>
      <w:r w:rsidRPr="000F31BD">
        <w:t>Refer to Technical Documents RA-TECH-0007 and Device Master Record ENG-DMR-008 Rev 009.</w:t>
      </w:r>
    </w:p>
    <w:p w14:paraId="7B11F33B" w14:textId="77777777" w:rsidR="00844E52" w:rsidRPr="000F31BD" w:rsidRDefault="00844E52" w:rsidP="00844E52">
      <w:pPr>
        <w:pStyle w:val="SpaceParagraph"/>
      </w:pPr>
    </w:p>
    <w:p w14:paraId="66F841BF" w14:textId="55A9C432" w:rsidR="00F34635" w:rsidRPr="00F34635" w:rsidRDefault="00F34635">
      <w:pPr>
        <w:rPr>
          <w:b/>
          <w:u w:val="single"/>
        </w:rPr>
      </w:pPr>
      <w:proofErr w:type="spellStart"/>
      <w:r w:rsidRPr="00F34635">
        <w:rPr>
          <w:b/>
          <w:u w:val="single"/>
        </w:rPr>
        <w:t>MegaVac</w:t>
      </w:r>
      <w:proofErr w:type="spellEnd"/>
      <w:r w:rsidRPr="00F34635">
        <w:rPr>
          <w:b/>
          <w:u w:val="single"/>
        </w:rPr>
        <w:t xml:space="preserve"> Accessories – Product Codes 2140J, 2145J, 2150J, 2151J, 2211J, and 2220J</w:t>
      </w:r>
    </w:p>
    <w:p w14:paraId="42B0CD79" w14:textId="23C5C724" w:rsidR="00F34635" w:rsidRDefault="00F34635">
      <w:r>
        <w:t xml:space="preserve">The </w:t>
      </w:r>
      <w:proofErr w:type="spellStart"/>
      <w:r>
        <w:t>MegaVac</w:t>
      </w:r>
      <w:proofErr w:type="spellEnd"/>
      <w:r>
        <w:t xml:space="preserve"> accessory products are designed for one time use and are disposed after the electrosurgical procedure.</w:t>
      </w:r>
    </w:p>
    <w:p w14:paraId="2C511991" w14:textId="77777777" w:rsidR="00893067" w:rsidRDefault="00405EC1">
      <w:pPr>
        <w:pStyle w:val="Heading2"/>
        <w:rPr>
          <w:rFonts w:cstheme="minorHAnsi"/>
          <w:szCs w:val="22"/>
        </w:rPr>
      </w:pPr>
      <w:bookmarkStart w:id="174" w:name="_Toc27482909"/>
      <w:r>
        <w:rPr>
          <w:rFonts w:cstheme="minorHAnsi"/>
          <w:szCs w:val="22"/>
        </w:rPr>
        <w:t>Magnetic Resonance Imaging (MRI) Compatibility</w:t>
      </w:r>
      <w:bookmarkEnd w:id="174"/>
    </w:p>
    <w:p w14:paraId="370438A8" w14:textId="6F3BB048" w:rsidR="00893067" w:rsidRDefault="00954EA2">
      <w:r w:rsidRPr="00954EA2">
        <w:t xml:space="preserve">Not applicable. The </w:t>
      </w:r>
      <w:bookmarkStart w:id="175" w:name="_Hlk26539963"/>
      <w:proofErr w:type="spellStart"/>
      <w:r w:rsidRPr="00954EA2">
        <w:t>Megadyne</w:t>
      </w:r>
      <w:proofErr w:type="spellEnd"/>
      <w:r w:rsidRPr="00954EA2">
        <w:t xml:space="preserve"> Class I Accessory Products</w:t>
      </w:r>
      <w:r>
        <w:t xml:space="preserve"> are</w:t>
      </w:r>
      <w:r w:rsidRPr="00954EA2">
        <w:t xml:space="preserve"> not</w:t>
      </w:r>
      <w:bookmarkEnd w:id="175"/>
      <w:r w:rsidRPr="00954EA2">
        <w:t xml:space="preserve"> implantable device</w:t>
      </w:r>
      <w:r>
        <w:t>s</w:t>
      </w:r>
      <w:r w:rsidRPr="00954EA2">
        <w:t xml:space="preserve"> and use within an MRI environment is not anticipated.</w:t>
      </w:r>
    </w:p>
    <w:p w14:paraId="37FE66BD" w14:textId="001C14A5" w:rsidR="00893067" w:rsidRDefault="00405EC1">
      <w:pPr>
        <w:pStyle w:val="Heading2"/>
        <w:rPr>
          <w:rFonts w:cstheme="minorHAnsi"/>
          <w:szCs w:val="22"/>
        </w:rPr>
      </w:pPr>
      <w:bookmarkStart w:id="176" w:name="_Toc470082178"/>
      <w:bookmarkStart w:id="177" w:name="_Toc27482910"/>
      <w:r>
        <w:rPr>
          <w:rFonts w:cstheme="minorHAnsi"/>
          <w:szCs w:val="22"/>
        </w:rPr>
        <w:t>Sterility</w:t>
      </w:r>
      <w:bookmarkEnd w:id="176"/>
      <w:bookmarkEnd w:id="177"/>
    </w:p>
    <w:p w14:paraId="3863B622" w14:textId="7557F553" w:rsidR="00893067" w:rsidRDefault="00B356AA">
      <w:r>
        <w:t xml:space="preserve">The </w:t>
      </w:r>
      <w:proofErr w:type="spellStart"/>
      <w:r w:rsidRPr="00B356AA">
        <w:t>Megadyne</w:t>
      </w:r>
      <w:proofErr w:type="spellEnd"/>
      <w:r w:rsidRPr="00B356AA">
        <w:t xml:space="preserve"> Class I Accessory Products are </w:t>
      </w:r>
      <w:r w:rsidR="00582C57">
        <w:t xml:space="preserve">provided </w:t>
      </w:r>
      <w:r w:rsidRPr="00B356AA">
        <w:t>no</w:t>
      </w:r>
      <w:r>
        <w:t>n-sterile.</w:t>
      </w:r>
    </w:p>
    <w:p w14:paraId="644F03D3" w14:textId="77777777" w:rsidR="00893067" w:rsidRDefault="00405EC1">
      <w:pPr>
        <w:pStyle w:val="Heading2"/>
        <w:rPr>
          <w:rFonts w:cstheme="minorHAnsi"/>
          <w:szCs w:val="22"/>
        </w:rPr>
      </w:pPr>
      <w:bookmarkStart w:id="178" w:name="_Toc470082179"/>
      <w:bookmarkStart w:id="179" w:name="_Toc27482911"/>
      <w:bookmarkStart w:id="180" w:name="_GoBack"/>
      <w:bookmarkEnd w:id="180"/>
      <w:r>
        <w:rPr>
          <w:rFonts w:cstheme="minorHAnsi"/>
          <w:szCs w:val="22"/>
        </w:rPr>
        <w:lastRenderedPageBreak/>
        <w:t>Principles of Operation</w:t>
      </w:r>
      <w:bookmarkEnd w:id="178"/>
      <w:bookmarkEnd w:id="179"/>
    </w:p>
    <w:p w14:paraId="37E8EAFD" w14:textId="37CE20CB" w:rsidR="00582C57" w:rsidRDefault="00582C57" w:rsidP="00582C57">
      <w:bookmarkStart w:id="181" w:name="_Toc435026757"/>
      <w:r w:rsidRPr="007959F4">
        <w:t xml:space="preserve">The </w:t>
      </w:r>
      <w:bookmarkStart w:id="182" w:name="_Hlk26613543"/>
      <w:proofErr w:type="spellStart"/>
      <w:r w:rsidRPr="00485150">
        <w:t>Megadyne</w:t>
      </w:r>
      <w:proofErr w:type="spellEnd"/>
      <w:r w:rsidRPr="00485150">
        <w:t xml:space="preserve"> Class I Accessory Products</w:t>
      </w:r>
      <w:r w:rsidRPr="007959F4">
        <w:t xml:space="preserve"> </w:t>
      </w:r>
      <w:bookmarkEnd w:id="182"/>
      <w:r>
        <w:t>are</w:t>
      </w:r>
      <w:r w:rsidRPr="007959F4">
        <w:t xml:space="preserve"> intended to be used as accessory devices for other Class </w:t>
      </w:r>
      <w:proofErr w:type="spellStart"/>
      <w:r w:rsidRPr="007959F4">
        <w:t>IIa</w:t>
      </w:r>
      <w:proofErr w:type="spellEnd"/>
      <w:r w:rsidRPr="007959F4">
        <w:t xml:space="preserve"> and IIb devices</w:t>
      </w:r>
      <w:r>
        <w:t xml:space="preserve"> described in Section </w:t>
      </w:r>
      <w:r>
        <w:fldChar w:fldCharType="begin"/>
      </w:r>
      <w:r>
        <w:instrText xml:space="preserve"> REF _Ref26538014 \r \h </w:instrText>
      </w:r>
      <w:r>
        <w:fldChar w:fldCharType="separate"/>
      </w:r>
      <w:r w:rsidR="002E624F">
        <w:t>4.2</w:t>
      </w:r>
      <w:r>
        <w:fldChar w:fldCharType="end"/>
      </w:r>
      <w:r w:rsidR="0004785B">
        <w:t xml:space="preserve"> which are not in scope of this CER</w:t>
      </w:r>
      <w:r>
        <w:t>. These accessory products are used in accordance with the procedures outline in their respective IFUs</w:t>
      </w:r>
      <w:r w:rsidRPr="00582C57">
        <w:t xml:space="preserve"> for </w:t>
      </w:r>
      <w:r>
        <w:t xml:space="preserve">these </w:t>
      </w:r>
      <w:r w:rsidRPr="00582C57">
        <w:t xml:space="preserve">other Class </w:t>
      </w:r>
      <w:proofErr w:type="spellStart"/>
      <w:r w:rsidRPr="00582C57">
        <w:t>IIa</w:t>
      </w:r>
      <w:proofErr w:type="spellEnd"/>
      <w:r w:rsidRPr="00582C57">
        <w:t xml:space="preserve"> and IIb devices</w:t>
      </w:r>
      <w:r>
        <w:t>.</w:t>
      </w:r>
    </w:p>
    <w:p w14:paraId="246BC102" w14:textId="77777777" w:rsidR="00893067" w:rsidRDefault="00405EC1">
      <w:pPr>
        <w:pStyle w:val="Heading1"/>
      </w:pPr>
      <w:bookmarkStart w:id="183" w:name="_Toc470082180"/>
      <w:bookmarkStart w:id="184" w:name="_Ref6837498"/>
      <w:bookmarkStart w:id="185" w:name="_Ref6848659"/>
      <w:bookmarkStart w:id="186" w:name="_Ref6849834"/>
      <w:bookmarkStart w:id="187" w:name="_Toc27482912"/>
      <w:r>
        <w:lastRenderedPageBreak/>
        <w:t>EQUIVALENCE</w:t>
      </w:r>
      <w:bookmarkEnd w:id="55"/>
      <w:bookmarkEnd w:id="172"/>
      <w:bookmarkEnd w:id="173"/>
      <w:bookmarkEnd w:id="181"/>
      <w:bookmarkEnd w:id="183"/>
      <w:bookmarkEnd w:id="184"/>
      <w:bookmarkEnd w:id="185"/>
      <w:bookmarkEnd w:id="186"/>
      <w:bookmarkEnd w:id="187"/>
    </w:p>
    <w:p w14:paraId="300AF6DF" w14:textId="213E6F23" w:rsidR="00893067" w:rsidRDefault="003B0973">
      <w:bookmarkStart w:id="188" w:name="_Toc424739445"/>
      <w:bookmarkStart w:id="189" w:name="_Toc444436888"/>
      <w:bookmarkStart w:id="190" w:name="_Toc444876951"/>
      <w:r w:rsidRPr="003B0973">
        <w:t>Due to the nature of the subject device</w:t>
      </w:r>
      <w:r>
        <w:t>s</w:t>
      </w:r>
      <w:r w:rsidRPr="003B0973">
        <w:t xml:space="preserve">, clinical data is neither appropriate nor required to establish the product is safe and performing as intended. Rather, risk analysis and risk mitigations as confirmed by </w:t>
      </w:r>
      <w:r>
        <w:t>appropriate bench</w:t>
      </w:r>
      <w:r w:rsidRPr="003B0973">
        <w:t xml:space="preserve"> testing</w:t>
      </w:r>
      <w:r>
        <w:t xml:space="preserve"> and </w:t>
      </w:r>
      <w:r w:rsidRPr="003B0973">
        <w:t>compliance to applicable standards</w:t>
      </w:r>
      <w:r>
        <w:t xml:space="preserve"> (Section </w:t>
      </w:r>
      <w:r>
        <w:fldChar w:fldCharType="begin"/>
      </w:r>
      <w:r>
        <w:instrText xml:space="preserve"> REF _Ref26545257 \r \h </w:instrText>
      </w:r>
      <w:r>
        <w:fldChar w:fldCharType="separate"/>
      </w:r>
      <w:r w:rsidR="002E624F">
        <w:t>6.2</w:t>
      </w:r>
      <w:r>
        <w:fldChar w:fldCharType="end"/>
      </w:r>
      <w:r>
        <w:t>)</w:t>
      </w:r>
      <w:r w:rsidRPr="003B0973">
        <w:t xml:space="preserve"> </w:t>
      </w:r>
      <w:r>
        <w:t xml:space="preserve">and Post-Market Surveillance data (Section </w:t>
      </w:r>
      <w:r>
        <w:fldChar w:fldCharType="begin"/>
      </w:r>
      <w:r>
        <w:instrText xml:space="preserve"> REF _Ref26545225 \r \h </w:instrText>
      </w:r>
      <w:r>
        <w:fldChar w:fldCharType="separate"/>
      </w:r>
      <w:r w:rsidR="002E624F">
        <w:t>6.6</w:t>
      </w:r>
      <w:r>
        <w:fldChar w:fldCharType="end"/>
      </w:r>
      <w:r>
        <w:t>)</w:t>
      </w:r>
      <w:r w:rsidR="001D774D">
        <w:t>, demonstrate conformity with all applicable essential requirements (ERs)</w:t>
      </w:r>
      <w:r w:rsidRPr="003B0973">
        <w:t xml:space="preserve">. Therefore, no equivalent comparator is required. Refer to Section </w:t>
      </w:r>
      <w:r>
        <w:fldChar w:fldCharType="begin"/>
      </w:r>
      <w:r>
        <w:instrText xml:space="preserve"> REF _Ref26545328 \r \h </w:instrText>
      </w:r>
      <w:r>
        <w:fldChar w:fldCharType="separate"/>
      </w:r>
      <w:r w:rsidR="002E624F">
        <w:t>2.3</w:t>
      </w:r>
      <w:r>
        <w:fldChar w:fldCharType="end"/>
      </w:r>
      <w:r w:rsidRPr="003B0973">
        <w:t xml:space="preserve"> for complete justification of the clinical evaluation route</w:t>
      </w:r>
      <w:r w:rsidR="001D774D">
        <w:t xml:space="preserve"> which is utilizing MDD Annex X 1.1d</w:t>
      </w:r>
      <w:r w:rsidRPr="003B0973">
        <w:t>.</w:t>
      </w:r>
    </w:p>
    <w:p w14:paraId="23465856" w14:textId="77777777" w:rsidR="00893067" w:rsidRDefault="00405EC1">
      <w:pPr>
        <w:pStyle w:val="Heading1"/>
      </w:pPr>
      <w:bookmarkStart w:id="191" w:name="_Toc435026765"/>
      <w:bookmarkStart w:id="192" w:name="_Toc470082188"/>
      <w:bookmarkStart w:id="193" w:name="_Toc27482913"/>
      <w:r>
        <w:lastRenderedPageBreak/>
        <w:t>DATA SOURCE</w:t>
      </w:r>
      <w:bookmarkEnd w:id="191"/>
      <w:r>
        <w:t>S - IDENTIFICATION AND APPRAISAL (STAGE 1, 2)</w:t>
      </w:r>
      <w:bookmarkEnd w:id="192"/>
      <w:bookmarkEnd w:id="193"/>
    </w:p>
    <w:p w14:paraId="5CB79037" w14:textId="77777777" w:rsidR="00893067" w:rsidRDefault="00405EC1">
      <w:pPr>
        <w:pStyle w:val="Heading2"/>
        <w:rPr>
          <w:rFonts w:cstheme="minorHAnsi"/>
          <w:szCs w:val="22"/>
        </w:rPr>
      </w:pPr>
      <w:bookmarkStart w:id="194" w:name="_Toc470082189"/>
      <w:bookmarkStart w:id="195" w:name="_Ref6929092"/>
      <w:bookmarkStart w:id="196" w:name="_Ref6932946"/>
      <w:bookmarkStart w:id="197" w:name="_Ref6933611"/>
      <w:bookmarkStart w:id="198" w:name="_Toc27482914"/>
      <w:r>
        <w:rPr>
          <w:rFonts w:cstheme="minorHAnsi"/>
          <w:szCs w:val="22"/>
        </w:rPr>
        <w:t>Data Appraisal Plan</w:t>
      </w:r>
      <w:bookmarkEnd w:id="194"/>
      <w:bookmarkEnd w:id="195"/>
      <w:bookmarkEnd w:id="196"/>
      <w:bookmarkEnd w:id="197"/>
      <w:bookmarkEnd w:id="198"/>
    </w:p>
    <w:p w14:paraId="5CA1349C" w14:textId="0893CA65" w:rsidR="00893067" w:rsidRDefault="00405EC1">
      <w:bookmarkStart w:id="199" w:name="_Toc435026766"/>
      <w:r>
        <w:t xml:space="preserve">Comprehensive methods were utilized to identify and appraise all data sources that are generated and held by </w:t>
      </w:r>
      <w:proofErr w:type="spellStart"/>
      <w:r w:rsidR="00AE206E">
        <w:t>Megadyne</w:t>
      </w:r>
      <w:proofErr w:type="spellEnd"/>
      <w:r w:rsidR="00AE206E">
        <w:t>, Inc.</w:t>
      </w:r>
      <w:r>
        <w:t xml:space="preserve"> for the subject devices. The appraisal of each data source is described below, with further details in subsequent sections for each data source.</w:t>
      </w:r>
    </w:p>
    <w:p w14:paraId="637946A3" w14:textId="1FA241C6" w:rsidR="00893067" w:rsidRDefault="00405EC1">
      <w:r>
        <w:t xml:space="preserve">For nonclinical testing (Section </w:t>
      </w:r>
      <w:r>
        <w:fldChar w:fldCharType="begin"/>
      </w:r>
      <w:r>
        <w:instrText xml:space="preserve"> REF _Ref515632420 \r \h </w:instrText>
      </w:r>
      <w:r>
        <w:fldChar w:fldCharType="separate"/>
      </w:r>
      <w:r w:rsidR="002E624F">
        <w:t>6.2</w:t>
      </w:r>
      <w:r>
        <w:fldChar w:fldCharType="end"/>
      </w:r>
      <w:r>
        <w:t>), the test methods/study design were assessed to ensure they were considered representative of the intended use of the subject device and of the treatment population.</w:t>
      </w:r>
    </w:p>
    <w:p w14:paraId="6C3911C8" w14:textId="65B49427" w:rsidR="00893067" w:rsidRDefault="001D774D">
      <w:r>
        <w:t>P</w:t>
      </w:r>
      <w:r w:rsidR="00405EC1" w:rsidRPr="00AE206E">
        <w:t xml:space="preserve">ost-market surveillance data (Section </w:t>
      </w:r>
      <w:r w:rsidR="00405EC1" w:rsidRPr="00AE206E">
        <w:fldChar w:fldCharType="begin"/>
      </w:r>
      <w:r w:rsidR="00405EC1" w:rsidRPr="00AE206E">
        <w:instrText xml:space="preserve"> REF _Ref6851206 \r \h </w:instrText>
      </w:r>
      <w:r w:rsidR="00AE206E">
        <w:instrText xml:space="preserve"> \* MERGEFORMAT </w:instrText>
      </w:r>
      <w:r w:rsidR="00405EC1" w:rsidRPr="00AE206E">
        <w:fldChar w:fldCharType="separate"/>
      </w:r>
      <w:r w:rsidR="002E624F">
        <w:t>6.6</w:t>
      </w:r>
      <w:r w:rsidR="00405EC1" w:rsidRPr="00AE206E">
        <w:fldChar w:fldCharType="end"/>
      </w:r>
      <w:r w:rsidR="00405EC1" w:rsidRPr="00AE206E">
        <w:t xml:space="preserve">), including complaints and sales, vigilance, CAPA, Escalations, Field Actions, and Alerts;  provides valuable information towards the assessment </w:t>
      </w:r>
      <w:r>
        <w:t xml:space="preserve">and confirmation </w:t>
      </w:r>
      <w:r w:rsidR="00405EC1" w:rsidRPr="00AE206E">
        <w:t xml:space="preserve">of safety for the subject devices and reflects real world usage. </w:t>
      </w:r>
    </w:p>
    <w:p w14:paraId="646C0ACF" w14:textId="55043AB3" w:rsidR="00893067" w:rsidRDefault="00405EC1">
      <w:r>
        <w:t xml:space="preserve">Risk management data (Section </w:t>
      </w:r>
      <w:r>
        <w:fldChar w:fldCharType="begin"/>
      </w:r>
      <w:r>
        <w:instrText xml:space="preserve"> REF _Ref6851237 \r \h </w:instrText>
      </w:r>
      <w:r>
        <w:fldChar w:fldCharType="separate"/>
      </w:r>
      <w:r w:rsidR="002E624F">
        <w:t>7</w:t>
      </w:r>
      <w:r>
        <w:fldChar w:fldCharType="end"/>
      </w:r>
      <w:r>
        <w:t>), including identified clinical risks, benefits, and information provided to the user on residual risks are evaluated in comparison to the other data sources</w:t>
      </w:r>
      <w:r w:rsidR="00BE1099">
        <w:t>.</w:t>
      </w:r>
      <w:r>
        <w:t xml:space="preserve"> to determine the acceptability of the known side effects</w:t>
      </w:r>
      <w:r w:rsidR="00D60285">
        <w:t>, if any, for these low risk device accessories from PMS</w:t>
      </w:r>
      <w:r>
        <w:t xml:space="preserve"> and</w:t>
      </w:r>
      <w:r w:rsidR="00D60285">
        <w:t xml:space="preserve"> to </w:t>
      </w:r>
      <w:proofErr w:type="gramStart"/>
      <w:r w:rsidR="00D60285">
        <w:t xml:space="preserve">compute </w:t>
      </w:r>
      <w:r>
        <w:t xml:space="preserve"> </w:t>
      </w:r>
      <w:r w:rsidR="00D60285">
        <w:t>the</w:t>
      </w:r>
      <w:proofErr w:type="gramEnd"/>
      <w:r w:rsidR="00D60285">
        <w:t xml:space="preserve"> </w:t>
      </w:r>
      <w:r>
        <w:t>benefit-risk ratio.</w:t>
      </w:r>
    </w:p>
    <w:p w14:paraId="1FE7896F" w14:textId="4CB8048E" w:rsidR="00893067" w:rsidRDefault="00405EC1">
      <w:r>
        <w:t>The following matrix</w:t>
      </w:r>
      <w:r w:rsidRPr="004B5820">
        <w:t xml:space="preserve"> </w:t>
      </w:r>
      <w:r w:rsidR="00B960D5" w:rsidRPr="00B960D5">
        <w:t xml:space="preserve">in </w:t>
      </w:r>
      <w:r w:rsidR="00B960D5" w:rsidRPr="00427E00">
        <w:fldChar w:fldCharType="begin"/>
      </w:r>
      <w:r w:rsidR="00B960D5" w:rsidRPr="00B960D5">
        <w:instrText xml:space="preserve"> REF _Ref27131416 \h </w:instrText>
      </w:r>
      <w:r w:rsidR="00B960D5">
        <w:instrText xml:space="preserve"> \* MERGEFORMAT </w:instrText>
      </w:r>
      <w:r w:rsidR="00B960D5" w:rsidRPr="00427E00">
        <w:fldChar w:fldCharType="separate"/>
      </w:r>
      <w:r w:rsidR="002E624F" w:rsidRPr="002E624F">
        <w:t>Table 4</w:t>
      </w:r>
      <w:r w:rsidR="00B960D5" w:rsidRPr="00427E00">
        <w:fldChar w:fldCharType="end"/>
      </w:r>
      <w:r w:rsidR="00B960D5" w:rsidRPr="004B5820">
        <w:t xml:space="preserve"> </w:t>
      </w:r>
      <w:r w:rsidRPr="00B960D5">
        <w:t>iden</w:t>
      </w:r>
      <w:r>
        <w:t xml:space="preserve">tifies the data sources being used to support safety and/or performance of the subject devices to substantiate the identified </w:t>
      </w:r>
      <w:r w:rsidRPr="00AE206E">
        <w:t>ERs</w:t>
      </w:r>
      <w:r>
        <w:rPr>
          <w:rStyle w:val="FootnoteReference"/>
        </w:rPr>
        <w:footnoteReference w:id="2"/>
      </w:r>
      <w:r>
        <w:t xml:space="preserve">. </w:t>
      </w:r>
      <w:bookmarkStart w:id="200" w:name="_Hlk12023440"/>
      <w:r>
        <w:t>Please refer to t</w:t>
      </w:r>
      <w:r w:rsidRPr="00AE206E">
        <w:t>he ER C</w:t>
      </w:r>
      <w:r>
        <w:t>hecklist in Technica</w:t>
      </w:r>
      <w:r w:rsidRPr="00AE206E">
        <w:t>l File</w:t>
      </w:r>
      <w:r w:rsidR="00AE206E">
        <w:t>s</w:t>
      </w:r>
      <w:r w:rsidRPr="00AE206E">
        <w:t xml:space="preserve"> </w:t>
      </w:r>
      <w:r w:rsidR="00AE206E" w:rsidRPr="00AE206E">
        <w:t>RA-TECH-0003</w:t>
      </w:r>
      <w:r w:rsidR="00AE206E">
        <w:t xml:space="preserve">, </w:t>
      </w:r>
      <w:r w:rsidR="00AE206E" w:rsidRPr="00AE206E">
        <w:t>RA-TECH-0007</w:t>
      </w:r>
      <w:r w:rsidR="00AE206E">
        <w:t xml:space="preserve">, and </w:t>
      </w:r>
      <w:r w:rsidR="00AE206E" w:rsidRPr="00AE206E">
        <w:t>RA-TECH-0002</w:t>
      </w:r>
      <w:r>
        <w:t xml:space="preserve"> for data supporting all oth</w:t>
      </w:r>
      <w:r w:rsidRPr="00AE206E">
        <w:t>er ERs</w:t>
      </w:r>
      <w:bookmarkEnd w:id="200"/>
      <w:r w:rsidRPr="00AE206E">
        <w:t>.</w:t>
      </w:r>
    </w:p>
    <w:p w14:paraId="67A17FC8" w14:textId="5D8F7154" w:rsidR="00B960D5" w:rsidRPr="00B960D5" w:rsidRDefault="00B960D5" w:rsidP="00B960D5">
      <w:pPr>
        <w:keepNext/>
        <w:spacing w:before="0" w:after="60"/>
        <w:rPr>
          <w:rFonts w:asciiTheme="minorHAnsi" w:hAnsiTheme="minorHAnsi" w:cstheme="minorHAnsi"/>
          <w:lang w:bidi="en-US"/>
        </w:rPr>
      </w:pPr>
      <w:bookmarkStart w:id="201" w:name="_Ref27131416"/>
      <w:r w:rsidRPr="00B960D5">
        <w:rPr>
          <w:rFonts w:asciiTheme="minorHAnsi" w:eastAsia="Times New Roman" w:hAnsiTheme="minorHAnsi" w:cstheme="minorHAnsi"/>
          <w:b/>
          <w:bCs/>
          <w:lang w:bidi="en-US"/>
        </w:rPr>
        <w:t xml:space="preserve">Table </w:t>
      </w:r>
      <w:r w:rsidRPr="00B960D5">
        <w:rPr>
          <w:rFonts w:asciiTheme="minorHAnsi" w:eastAsia="Times New Roman" w:hAnsiTheme="minorHAnsi" w:cstheme="minorHAnsi"/>
          <w:b/>
          <w:bCs/>
          <w:noProof/>
          <w:lang w:bidi="en-US"/>
        </w:rPr>
        <w:fldChar w:fldCharType="begin"/>
      </w:r>
      <w:r w:rsidRPr="00B960D5">
        <w:rPr>
          <w:rFonts w:asciiTheme="minorHAnsi" w:eastAsia="Times New Roman" w:hAnsiTheme="minorHAnsi" w:cstheme="minorHAnsi"/>
          <w:b/>
          <w:bCs/>
          <w:noProof/>
          <w:lang w:bidi="en-US"/>
        </w:rPr>
        <w:instrText xml:space="preserve"> SEQ Table \* ARABIC </w:instrText>
      </w:r>
      <w:r w:rsidRPr="00B960D5">
        <w:rPr>
          <w:rFonts w:asciiTheme="minorHAnsi" w:eastAsia="Times New Roman" w:hAnsiTheme="minorHAnsi" w:cstheme="minorHAnsi"/>
          <w:b/>
          <w:bCs/>
          <w:noProof/>
          <w:lang w:bidi="en-US"/>
        </w:rPr>
        <w:fldChar w:fldCharType="separate"/>
      </w:r>
      <w:r w:rsidR="002E624F">
        <w:rPr>
          <w:rFonts w:asciiTheme="minorHAnsi" w:eastAsia="Times New Roman" w:hAnsiTheme="minorHAnsi" w:cstheme="minorHAnsi"/>
          <w:b/>
          <w:bCs/>
          <w:noProof/>
          <w:lang w:bidi="en-US"/>
        </w:rPr>
        <w:t>4</w:t>
      </w:r>
      <w:r w:rsidRPr="00B960D5">
        <w:rPr>
          <w:rFonts w:asciiTheme="minorHAnsi" w:eastAsia="Times New Roman" w:hAnsiTheme="minorHAnsi" w:cstheme="minorHAnsi"/>
          <w:b/>
          <w:bCs/>
          <w:noProof/>
          <w:lang w:bidi="en-US"/>
        </w:rPr>
        <w:fldChar w:fldCharType="end"/>
      </w:r>
      <w:bookmarkEnd w:id="201"/>
      <w:r w:rsidRPr="00B960D5">
        <w:rPr>
          <w:rFonts w:asciiTheme="minorHAnsi" w:eastAsia="Times New Roman" w:hAnsiTheme="minorHAnsi" w:cstheme="minorHAnsi"/>
          <w:b/>
          <w:bCs/>
          <w:lang w:bidi="en-US"/>
        </w:rPr>
        <w:t>: Data Source Contribution</w:t>
      </w:r>
    </w:p>
    <w:tbl>
      <w:tblPr>
        <w:tblStyle w:val="TableGrid"/>
        <w:tblW w:w="0" w:type="auto"/>
        <w:tblLook w:val="04A0" w:firstRow="1" w:lastRow="0" w:firstColumn="1" w:lastColumn="0" w:noHBand="0" w:noVBand="1"/>
      </w:tblPr>
      <w:tblGrid>
        <w:gridCol w:w="1870"/>
        <w:gridCol w:w="1870"/>
        <w:gridCol w:w="1870"/>
        <w:gridCol w:w="1870"/>
        <w:gridCol w:w="1870"/>
      </w:tblGrid>
      <w:tr w:rsidR="00B960D5" w:rsidRPr="00B960D5" w14:paraId="49E6B03B" w14:textId="77777777" w:rsidTr="00924307">
        <w:trPr>
          <w:tblHeader/>
        </w:trPr>
        <w:tc>
          <w:tcPr>
            <w:tcW w:w="1870" w:type="dxa"/>
            <w:shd w:val="clear" w:color="auto" w:fill="D9D9D9" w:themeFill="background1" w:themeFillShade="D9"/>
          </w:tcPr>
          <w:p w14:paraId="39B00C33" w14:textId="77777777" w:rsidR="00B960D5" w:rsidRPr="00B960D5" w:rsidRDefault="00B960D5" w:rsidP="00B960D5">
            <w:pPr>
              <w:autoSpaceDE w:val="0"/>
              <w:autoSpaceDN w:val="0"/>
              <w:adjustRightInd w:val="0"/>
              <w:jc w:val="center"/>
              <w:rPr>
                <w:rFonts w:asciiTheme="minorHAnsi" w:hAnsiTheme="minorHAnsi" w:cstheme="minorHAnsi"/>
                <w:b/>
                <w:bCs/>
                <w:sz w:val="20"/>
                <w:szCs w:val="20"/>
                <w:lang w:bidi="en-US"/>
              </w:rPr>
            </w:pPr>
            <w:r w:rsidRPr="00B960D5">
              <w:rPr>
                <w:rFonts w:asciiTheme="minorHAnsi" w:hAnsiTheme="minorHAnsi" w:cs="Arial"/>
                <w:b/>
                <w:sz w:val="20"/>
                <w:szCs w:val="20"/>
              </w:rPr>
              <w:t>Data Source</w:t>
            </w:r>
          </w:p>
        </w:tc>
        <w:tc>
          <w:tcPr>
            <w:tcW w:w="1870" w:type="dxa"/>
            <w:shd w:val="clear" w:color="auto" w:fill="D9D9D9" w:themeFill="background1" w:themeFillShade="D9"/>
          </w:tcPr>
          <w:p w14:paraId="31D0D3A0" w14:textId="77777777" w:rsidR="00B960D5" w:rsidRPr="00B960D5" w:rsidRDefault="00B960D5" w:rsidP="00B960D5">
            <w:pPr>
              <w:autoSpaceDE w:val="0"/>
              <w:autoSpaceDN w:val="0"/>
              <w:adjustRightInd w:val="0"/>
              <w:jc w:val="center"/>
              <w:rPr>
                <w:rFonts w:asciiTheme="minorHAnsi" w:hAnsiTheme="minorHAnsi" w:cstheme="minorHAnsi"/>
                <w:b/>
                <w:bCs/>
                <w:sz w:val="20"/>
                <w:szCs w:val="20"/>
                <w:lang w:bidi="en-US"/>
              </w:rPr>
            </w:pPr>
            <w:r w:rsidRPr="00B960D5">
              <w:rPr>
                <w:rFonts w:asciiTheme="minorHAnsi" w:hAnsiTheme="minorHAnsi" w:cs="Arial"/>
                <w:b/>
                <w:sz w:val="20"/>
                <w:szCs w:val="20"/>
              </w:rPr>
              <w:t>Performance / Clinical Benefits</w:t>
            </w:r>
          </w:p>
        </w:tc>
        <w:tc>
          <w:tcPr>
            <w:tcW w:w="1870" w:type="dxa"/>
            <w:shd w:val="clear" w:color="auto" w:fill="D9D9D9" w:themeFill="background1" w:themeFillShade="D9"/>
          </w:tcPr>
          <w:p w14:paraId="33536576" w14:textId="77777777" w:rsidR="00B960D5" w:rsidRPr="00B960D5" w:rsidRDefault="00B960D5" w:rsidP="00B960D5">
            <w:pPr>
              <w:autoSpaceDE w:val="0"/>
              <w:autoSpaceDN w:val="0"/>
              <w:adjustRightInd w:val="0"/>
              <w:jc w:val="center"/>
              <w:rPr>
                <w:rFonts w:asciiTheme="minorHAnsi" w:hAnsiTheme="minorHAnsi" w:cstheme="minorHAnsi"/>
                <w:b/>
                <w:bCs/>
                <w:sz w:val="20"/>
                <w:szCs w:val="20"/>
                <w:lang w:bidi="en-US"/>
              </w:rPr>
            </w:pPr>
            <w:r w:rsidRPr="00B960D5">
              <w:rPr>
                <w:rFonts w:asciiTheme="minorHAnsi" w:hAnsiTheme="minorHAnsi" w:cs="Arial"/>
                <w:b/>
                <w:sz w:val="20"/>
                <w:szCs w:val="20"/>
              </w:rPr>
              <w:t>Safety/Clinical Risks</w:t>
            </w:r>
          </w:p>
        </w:tc>
        <w:tc>
          <w:tcPr>
            <w:tcW w:w="1870" w:type="dxa"/>
            <w:shd w:val="clear" w:color="auto" w:fill="D9D9D9" w:themeFill="background1" w:themeFillShade="D9"/>
          </w:tcPr>
          <w:p w14:paraId="21682C85" w14:textId="77777777" w:rsidR="00B960D5" w:rsidRPr="00B960D5" w:rsidRDefault="00B960D5" w:rsidP="00B960D5">
            <w:pPr>
              <w:autoSpaceDE w:val="0"/>
              <w:autoSpaceDN w:val="0"/>
              <w:adjustRightInd w:val="0"/>
              <w:jc w:val="center"/>
              <w:rPr>
                <w:rFonts w:asciiTheme="minorHAnsi" w:hAnsiTheme="minorHAnsi" w:cstheme="minorHAnsi"/>
                <w:b/>
                <w:bCs/>
                <w:sz w:val="20"/>
                <w:szCs w:val="20"/>
                <w:lang w:bidi="en-US"/>
              </w:rPr>
            </w:pPr>
            <w:r w:rsidRPr="00B960D5">
              <w:rPr>
                <w:rFonts w:asciiTheme="minorHAnsi" w:hAnsiTheme="minorHAnsi" w:cs="Arial"/>
                <w:b/>
                <w:sz w:val="20"/>
                <w:szCs w:val="20"/>
              </w:rPr>
              <w:t>Side-Effect Acceptability</w:t>
            </w:r>
          </w:p>
        </w:tc>
        <w:tc>
          <w:tcPr>
            <w:tcW w:w="1870" w:type="dxa"/>
            <w:shd w:val="clear" w:color="auto" w:fill="D9D9D9" w:themeFill="background1" w:themeFillShade="D9"/>
          </w:tcPr>
          <w:p w14:paraId="3480BD30" w14:textId="77777777" w:rsidR="00B960D5" w:rsidRPr="00B960D5" w:rsidRDefault="00B960D5" w:rsidP="00B960D5">
            <w:pPr>
              <w:autoSpaceDE w:val="0"/>
              <w:autoSpaceDN w:val="0"/>
              <w:adjustRightInd w:val="0"/>
              <w:jc w:val="center"/>
              <w:rPr>
                <w:rFonts w:asciiTheme="minorHAnsi" w:hAnsiTheme="minorHAnsi" w:cstheme="minorHAnsi"/>
                <w:b/>
                <w:bCs/>
                <w:sz w:val="20"/>
                <w:szCs w:val="20"/>
                <w:lang w:bidi="en-US"/>
              </w:rPr>
            </w:pPr>
            <w:r w:rsidRPr="00B960D5">
              <w:rPr>
                <w:rFonts w:asciiTheme="minorHAnsi" w:hAnsiTheme="minorHAnsi" w:cs="Arial"/>
                <w:b/>
                <w:sz w:val="20"/>
                <w:szCs w:val="20"/>
              </w:rPr>
              <w:t>Benefit-Risk Profile Acceptability</w:t>
            </w:r>
          </w:p>
        </w:tc>
      </w:tr>
      <w:tr w:rsidR="00B960D5" w:rsidRPr="00B960D5" w14:paraId="1C56CAD7" w14:textId="77777777" w:rsidTr="00924307">
        <w:tc>
          <w:tcPr>
            <w:tcW w:w="1870" w:type="dxa"/>
            <w:shd w:val="clear" w:color="auto" w:fill="D9D9D9" w:themeFill="background1" w:themeFillShade="D9"/>
          </w:tcPr>
          <w:p w14:paraId="3203A073" w14:textId="77777777" w:rsidR="00B960D5" w:rsidRPr="00427E00" w:rsidRDefault="00B960D5" w:rsidP="00B960D5">
            <w:pPr>
              <w:jc w:val="left"/>
              <w:rPr>
                <w:rFonts w:asciiTheme="minorHAnsi" w:hAnsiTheme="minorHAnsi" w:cstheme="minorHAnsi"/>
                <w:b/>
                <w:bCs/>
                <w:sz w:val="20"/>
                <w:szCs w:val="20"/>
                <w:lang w:val="en-GB" w:bidi="en-US"/>
              </w:rPr>
            </w:pPr>
            <w:r w:rsidRPr="00427E00">
              <w:rPr>
                <w:rFonts w:asciiTheme="minorHAnsi" w:hAnsiTheme="minorHAnsi" w:cstheme="minorHAnsi"/>
                <w:b/>
                <w:sz w:val="20"/>
                <w:szCs w:val="20"/>
                <w:lang w:val="en-GB" w:bidi="en-US"/>
              </w:rPr>
              <w:t>MDD ERs</w:t>
            </w:r>
          </w:p>
        </w:tc>
        <w:tc>
          <w:tcPr>
            <w:tcW w:w="1870" w:type="dxa"/>
          </w:tcPr>
          <w:p w14:paraId="502F2D86"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4B5820">
              <w:rPr>
                <w:rFonts w:asciiTheme="minorHAnsi" w:hAnsiTheme="minorHAnsi" w:cs="Arial"/>
                <w:sz w:val="20"/>
                <w:szCs w:val="16"/>
              </w:rPr>
              <w:t>3</w:t>
            </w:r>
          </w:p>
        </w:tc>
        <w:tc>
          <w:tcPr>
            <w:tcW w:w="1870" w:type="dxa"/>
          </w:tcPr>
          <w:p w14:paraId="3CF24E0A"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Arial"/>
                <w:sz w:val="20"/>
                <w:szCs w:val="16"/>
              </w:rPr>
              <w:t>1</w:t>
            </w:r>
          </w:p>
        </w:tc>
        <w:tc>
          <w:tcPr>
            <w:tcW w:w="1870" w:type="dxa"/>
          </w:tcPr>
          <w:p w14:paraId="36A89FBD"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Arial"/>
                <w:sz w:val="20"/>
                <w:szCs w:val="16"/>
              </w:rPr>
              <w:t>6</w:t>
            </w:r>
          </w:p>
        </w:tc>
        <w:tc>
          <w:tcPr>
            <w:tcW w:w="1870" w:type="dxa"/>
          </w:tcPr>
          <w:p w14:paraId="7E04E1C9"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Arial"/>
                <w:sz w:val="20"/>
                <w:szCs w:val="16"/>
              </w:rPr>
              <w:t>1</w:t>
            </w:r>
          </w:p>
        </w:tc>
      </w:tr>
      <w:tr w:rsidR="00B960D5" w:rsidRPr="00B960D5" w14:paraId="6079273A" w14:textId="77777777" w:rsidTr="00924307">
        <w:tc>
          <w:tcPr>
            <w:tcW w:w="9350" w:type="dxa"/>
            <w:gridSpan w:val="5"/>
            <w:shd w:val="clear" w:color="auto" w:fill="D9D9D9" w:themeFill="background1" w:themeFillShade="D9"/>
          </w:tcPr>
          <w:p w14:paraId="7C764670" w14:textId="77777777" w:rsidR="00B960D5" w:rsidRPr="00B960D5" w:rsidRDefault="00B960D5" w:rsidP="00B960D5">
            <w:pPr>
              <w:jc w:val="left"/>
              <w:rPr>
                <w:rFonts w:asciiTheme="minorHAnsi" w:hAnsiTheme="minorHAnsi" w:cstheme="minorHAnsi"/>
                <w:b/>
                <w:bCs/>
                <w:sz w:val="20"/>
                <w:szCs w:val="20"/>
                <w:lang w:val="en-GB" w:bidi="en-US"/>
              </w:rPr>
            </w:pPr>
            <w:r w:rsidRPr="00B960D5">
              <w:rPr>
                <w:rFonts w:asciiTheme="minorHAnsi" w:hAnsiTheme="minorHAnsi" w:cstheme="minorHAnsi"/>
                <w:b/>
                <w:bCs/>
                <w:sz w:val="20"/>
                <w:szCs w:val="20"/>
                <w:lang w:val="en-GB" w:bidi="en-US"/>
              </w:rPr>
              <w:t>Nonclinical</w:t>
            </w:r>
          </w:p>
        </w:tc>
      </w:tr>
      <w:tr w:rsidR="00B960D5" w:rsidRPr="00B960D5" w14:paraId="4BD8B3EF" w14:textId="77777777" w:rsidTr="00924307">
        <w:tc>
          <w:tcPr>
            <w:tcW w:w="1870" w:type="dxa"/>
            <w:shd w:val="clear" w:color="auto" w:fill="D9D9D9" w:themeFill="background1" w:themeFillShade="D9"/>
          </w:tcPr>
          <w:p w14:paraId="22E2D5AE" w14:textId="77777777" w:rsidR="00B960D5" w:rsidRPr="00B960D5" w:rsidRDefault="00B960D5" w:rsidP="00B960D5">
            <w:pPr>
              <w:jc w:val="left"/>
              <w:rPr>
                <w:rFonts w:asciiTheme="minorHAnsi" w:hAnsiTheme="minorHAnsi" w:cstheme="minorHAnsi"/>
                <w:b/>
                <w:bCs/>
                <w:sz w:val="20"/>
                <w:szCs w:val="20"/>
                <w:lang w:val="en-GB" w:bidi="en-US"/>
              </w:rPr>
            </w:pPr>
            <w:r w:rsidRPr="00B960D5">
              <w:rPr>
                <w:rFonts w:asciiTheme="minorHAnsi" w:hAnsiTheme="minorHAnsi" w:cstheme="minorHAnsi"/>
                <w:b/>
                <w:sz w:val="20"/>
                <w:szCs w:val="20"/>
                <w:lang w:val="en-GB" w:bidi="en-US"/>
              </w:rPr>
              <w:t>Bench-Top Data</w:t>
            </w:r>
          </w:p>
        </w:tc>
        <w:tc>
          <w:tcPr>
            <w:tcW w:w="1870" w:type="dxa"/>
          </w:tcPr>
          <w:p w14:paraId="732C467B"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0498C776"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7428A732"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56A3253F"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r>
      <w:tr w:rsidR="00B960D5" w:rsidRPr="00B960D5" w14:paraId="6BB86D58" w14:textId="77777777" w:rsidTr="00924307">
        <w:tc>
          <w:tcPr>
            <w:tcW w:w="1870" w:type="dxa"/>
            <w:shd w:val="clear" w:color="auto" w:fill="D9D9D9" w:themeFill="background1" w:themeFillShade="D9"/>
          </w:tcPr>
          <w:p w14:paraId="537BADB1" w14:textId="77777777" w:rsidR="00B960D5" w:rsidRPr="00B960D5" w:rsidRDefault="00B960D5" w:rsidP="00B960D5">
            <w:pPr>
              <w:jc w:val="left"/>
              <w:rPr>
                <w:rFonts w:asciiTheme="minorHAnsi" w:hAnsiTheme="minorHAnsi" w:cstheme="minorHAnsi"/>
                <w:b/>
                <w:bCs/>
                <w:sz w:val="20"/>
                <w:szCs w:val="20"/>
                <w:lang w:val="en-GB" w:bidi="en-US"/>
              </w:rPr>
            </w:pPr>
            <w:r w:rsidRPr="00B960D5">
              <w:rPr>
                <w:rFonts w:asciiTheme="minorHAnsi" w:hAnsiTheme="minorHAnsi" w:cstheme="minorHAnsi"/>
                <w:b/>
                <w:sz w:val="20"/>
                <w:szCs w:val="20"/>
                <w:lang w:val="en-GB" w:bidi="en-US"/>
              </w:rPr>
              <w:t>Analytical Data</w:t>
            </w:r>
          </w:p>
        </w:tc>
        <w:tc>
          <w:tcPr>
            <w:tcW w:w="1870" w:type="dxa"/>
          </w:tcPr>
          <w:p w14:paraId="4AC33F49"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3F5FA125"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52B5E92C"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27BF29EF"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r>
      <w:tr w:rsidR="00B960D5" w:rsidRPr="00B960D5" w14:paraId="63A8C9FB" w14:textId="77777777" w:rsidTr="00924307">
        <w:tc>
          <w:tcPr>
            <w:tcW w:w="1870" w:type="dxa"/>
            <w:shd w:val="clear" w:color="auto" w:fill="D9D9D9" w:themeFill="background1" w:themeFillShade="D9"/>
          </w:tcPr>
          <w:p w14:paraId="695E0D91" w14:textId="77777777" w:rsidR="00B960D5" w:rsidRPr="00B960D5" w:rsidRDefault="00B960D5" w:rsidP="00B960D5">
            <w:pPr>
              <w:jc w:val="left"/>
              <w:rPr>
                <w:rFonts w:asciiTheme="minorHAnsi" w:hAnsiTheme="minorHAnsi" w:cstheme="minorHAnsi"/>
                <w:b/>
                <w:bCs/>
                <w:sz w:val="20"/>
                <w:szCs w:val="20"/>
                <w:lang w:val="en-GB" w:bidi="en-US"/>
              </w:rPr>
            </w:pPr>
            <w:r w:rsidRPr="00B960D5">
              <w:rPr>
                <w:rFonts w:asciiTheme="minorHAnsi" w:hAnsiTheme="minorHAnsi" w:cstheme="minorHAnsi"/>
                <w:b/>
                <w:sz w:val="20"/>
                <w:szCs w:val="20"/>
                <w:lang w:val="en-GB" w:bidi="en-US"/>
              </w:rPr>
              <w:t>Complaints / Sales Data</w:t>
            </w:r>
          </w:p>
        </w:tc>
        <w:tc>
          <w:tcPr>
            <w:tcW w:w="1870" w:type="dxa"/>
          </w:tcPr>
          <w:p w14:paraId="583B6EEF"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p>
        </w:tc>
        <w:tc>
          <w:tcPr>
            <w:tcW w:w="1870" w:type="dxa"/>
          </w:tcPr>
          <w:p w14:paraId="7B1B98F1"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6CC758BF"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36A499B0"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r>
      <w:tr w:rsidR="00B960D5" w:rsidRPr="00B960D5" w14:paraId="4B83DFCB" w14:textId="77777777" w:rsidTr="00924307">
        <w:tc>
          <w:tcPr>
            <w:tcW w:w="1870" w:type="dxa"/>
            <w:shd w:val="clear" w:color="auto" w:fill="D9D9D9" w:themeFill="background1" w:themeFillShade="D9"/>
          </w:tcPr>
          <w:p w14:paraId="5D59823D" w14:textId="77777777" w:rsidR="00B960D5" w:rsidRPr="00B960D5" w:rsidRDefault="00B960D5" w:rsidP="00B960D5">
            <w:pPr>
              <w:jc w:val="left"/>
              <w:rPr>
                <w:rFonts w:asciiTheme="minorHAnsi" w:hAnsiTheme="minorHAnsi" w:cstheme="minorHAnsi"/>
                <w:b/>
                <w:bCs/>
                <w:sz w:val="20"/>
                <w:szCs w:val="20"/>
                <w:lang w:val="en-GB" w:bidi="en-US"/>
              </w:rPr>
            </w:pPr>
            <w:r w:rsidRPr="00B960D5">
              <w:rPr>
                <w:rFonts w:asciiTheme="minorHAnsi" w:hAnsiTheme="minorHAnsi" w:cstheme="minorHAnsi"/>
                <w:b/>
                <w:sz w:val="20"/>
                <w:szCs w:val="20"/>
                <w:lang w:val="en-GB" w:bidi="en-US"/>
              </w:rPr>
              <w:t>Vigilance Data (MDVs, FDA-MDRs)</w:t>
            </w:r>
          </w:p>
        </w:tc>
        <w:tc>
          <w:tcPr>
            <w:tcW w:w="1870" w:type="dxa"/>
          </w:tcPr>
          <w:p w14:paraId="4DE6591E"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p>
        </w:tc>
        <w:tc>
          <w:tcPr>
            <w:tcW w:w="1870" w:type="dxa"/>
          </w:tcPr>
          <w:p w14:paraId="18F5B083"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2481588D"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112ECD3A"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r>
      <w:tr w:rsidR="00B960D5" w:rsidRPr="00B960D5" w14:paraId="226CC356" w14:textId="77777777" w:rsidTr="00924307">
        <w:tc>
          <w:tcPr>
            <w:tcW w:w="1870" w:type="dxa"/>
            <w:shd w:val="clear" w:color="auto" w:fill="D9D9D9" w:themeFill="background1" w:themeFillShade="D9"/>
          </w:tcPr>
          <w:p w14:paraId="1D2D51A7" w14:textId="77777777" w:rsidR="00B960D5" w:rsidRPr="00B960D5" w:rsidRDefault="00B960D5" w:rsidP="00B960D5">
            <w:pPr>
              <w:jc w:val="left"/>
              <w:rPr>
                <w:rFonts w:asciiTheme="minorHAnsi" w:hAnsiTheme="minorHAnsi" w:cstheme="minorHAnsi"/>
                <w:b/>
                <w:bCs/>
                <w:sz w:val="20"/>
                <w:szCs w:val="20"/>
                <w:lang w:val="en-GB" w:bidi="en-US"/>
              </w:rPr>
            </w:pPr>
            <w:r w:rsidRPr="00B960D5">
              <w:rPr>
                <w:rFonts w:asciiTheme="minorHAnsi" w:hAnsiTheme="minorHAnsi" w:cstheme="minorHAnsi"/>
                <w:b/>
                <w:sz w:val="20"/>
                <w:szCs w:val="20"/>
                <w:lang w:val="en-GB" w:bidi="en-US"/>
              </w:rPr>
              <w:t>CAPAs, Field Actions, Escalations</w:t>
            </w:r>
          </w:p>
        </w:tc>
        <w:tc>
          <w:tcPr>
            <w:tcW w:w="1870" w:type="dxa"/>
          </w:tcPr>
          <w:p w14:paraId="6EA24483"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p>
        </w:tc>
        <w:tc>
          <w:tcPr>
            <w:tcW w:w="1870" w:type="dxa"/>
          </w:tcPr>
          <w:p w14:paraId="622B556A"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3378BF37"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c>
          <w:tcPr>
            <w:tcW w:w="1870" w:type="dxa"/>
          </w:tcPr>
          <w:p w14:paraId="3A4C768D" w14:textId="77777777" w:rsidR="00B960D5" w:rsidRPr="00B960D5" w:rsidRDefault="00B960D5" w:rsidP="00B960D5">
            <w:pPr>
              <w:autoSpaceDE w:val="0"/>
              <w:autoSpaceDN w:val="0"/>
              <w:adjustRightInd w:val="0"/>
              <w:spacing w:before="5"/>
              <w:ind w:right="-14"/>
              <w:jc w:val="center"/>
              <w:rPr>
                <w:rFonts w:asciiTheme="minorHAnsi" w:hAnsiTheme="minorHAnsi" w:cstheme="minorHAnsi"/>
                <w:bCs/>
                <w:sz w:val="20"/>
                <w:szCs w:val="16"/>
                <w:lang w:bidi="en-US"/>
              </w:rPr>
            </w:pPr>
            <w:r w:rsidRPr="00B960D5">
              <w:rPr>
                <w:rFonts w:asciiTheme="minorHAnsi" w:hAnsiTheme="minorHAnsi" w:cs="Times New Roman"/>
                <w:sz w:val="20"/>
                <w:szCs w:val="20"/>
              </w:rPr>
              <w:t>X</w:t>
            </w:r>
          </w:p>
        </w:tc>
      </w:tr>
    </w:tbl>
    <w:p w14:paraId="20CACBF0" w14:textId="77777777" w:rsidR="00B960D5" w:rsidRDefault="00B960D5" w:rsidP="00427E00">
      <w:pPr>
        <w:pStyle w:val="SpaceParagraph"/>
      </w:pPr>
    </w:p>
    <w:p w14:paraId="3A1C2243" w14:textId="77777777" w:rsidR="00893067" w:rsidRDefault="00405EC1">
      <w:pPr>
        <w:pStyle w:val="Heading2"/>
        <w:rPr>
          <w:rFonts w:cstheme="minorHAnsi"/>
          <w:szCs w:val="22"/>
        </w:rPr>
      </w:pPr>
      <w:bookmarkStart w:id="202" w:name="_Toc27131940"/>
      <w:bookmarkStart w:id="203" w:name="_Toc27132146"/>
      <w:bookmarkStart w:id="204" w:name="_Toc27132027"/>
      <w:bookmarkStart w:id="205" w:name="_Toc27132233"/>
      <w:bookmarkStart w:id="206" w:name="_Toc514070305"/>
      <w:bookmarkStart w:id="207" w:name="_Toc515822853"/>
      <w:bookmarkStart w:id="208" w:name="_Toc515823292"/>
      <w:bookmarkStart w:id="209" w:name="_Toc515823731"/>
      <w:bookmarkStart w:id="210" w:name="_Toc515824170"/>
      <w:bookmarkStart w:id="211" w:name="_Toc515824609"/>
      <w:bookmarkStart w:id="212" w:name="_Toc512271439"/>
      <w:bookmarkStart w:id="213" w:name="_Toc514070355"/>
      <w:bookmarkStart w:id="214" w:name="_Toc515822903"/>
      <w:bookmarkStart w:id="215" w:name="_Toc515823342"/>
      <w:bookmarkStart w:id="216" w:name="_Toc515823781"/>
      <w:bookmarkStart w:id="217" w:name="_Toc515824220"/>
      <w:bookmarkStart w:id="218" w:name="_Toc515824659"/>
      <w:bookmarkStart w:id="219" w:name="_Toc515836703"/>
      <w:bookmarkStart w:id="220" w:name="_Toc512271651"/>
      <w:bookmarkStart w:id="221" w:name="_Toc514070567"/>
      <w:bookmarkStart w:id="222" w:name="_Toc515823115"/>
      <w:bookmarkStart w:id="223" w:name="_Toc515823554"/>
      <w:bookmarkStart w:id="224" w:name="_Toc515823993"/>
      <w:bookmarkStart w:id="225" w:name="_Toc515824432"/>
      <w:bookmarkStart w:id="226" w:name="_Toc515824871"/>
      <w:bookmarkStart w:id="227" w:name="_Toc515836915"/>
      <w:bookmarkStart w:id="228" w:name="_Toc512271668"/>
      <w:bookmarkStart w:id="229" w:name="_Toc514070584"/>
      <w:bookmarkStart w:id="230" w:name="_Toc515823132"/>
      <w:bookmarkStart w:id="231" w:name="_Toc515823571"/>
      <w:bookmarkStart w:id="232" w:name="_Toc515824010"/>
      <w:bookmarkStart w:id="233" w:name="_Toc515824449"/>
      <w:bookmarkStart w:id="234" w:name="_Toc515824888"/>
      <w:bookmarkStart w:id="235" w:name="_Toc515836932"/>
      <w:bookmarkStart w:id="236" w:name="_Toc512271685"/>
      <w:bookmarkStart w:id="237" w:name="_Toc514070601"/>
      <w:bookmarkStart w:id="238" w:name="_Toc515823149"/>
      <w:bookmarkStart w:id="239" w:name="_Toc515823588"/>
      <w:bookmarkStart w:id="240" w:name="_Toc515824027"/>
      <w:bookmarkStart w:id="241" w:name="_Toc515824466"/>
      <w:bookmarkStart w:id="242" w:name="_Toc515824905"/>
      <w:bookmarkStart w:id="243" w:name="_Toc515836949"/>
      <w:bookmarkStart w:id="244" w:name="_Toc515631711"/>
      <w:bookmarkStart w:id="245" w:name="_Toc515823166"/>
      <w:bookmarkStart w:id="246" w:name="_Toc515823605"/>
      <w:bookmarkStart w:id="247" w:name="_Toc515824044"/>
      <w:bookmarkStart w:id="248" w:name="_Toc515824483"/>
      <w:bookmarkStart w:id="249" w:name="_Toc515824922"/>
      <w:bookmarkStart w:id="250" w:name="_Toc515836966"/>
      <w:bookmarkStart w:id="251" w:name="_Toc500326675"/>
      <w:bookmarkStart w:id="252" w:name="_Toc500328885"/>
      <w:bookmarkStart w:id="253" w:name="_Toc500329206"/>
      <w:bookmarkStart w:id="254" w:name="_Toc500329332"/>
      <w:bookmarkStart w:id="255" w:name="_Toc500329458"/>
      <w:bookmarkStart w:id="256" w:name="_Toc500870086"/>
      <w:bookmarkStart w:id="257" w:name="_Toc500870699"/>
      <w:bookmarkStart w:id="258" w:name="_Toc500946691"/>
      <w:bookmarkStart w:id="259" w:name="_Toc500946789"/>
      <w:bookmarkStart w:id="260" w:name="_Toc500948102"/>
      <w:bookmarkStart w:id="261" w:name="_Toc512271702"/>
      <w:bookmarkStart w:id="262" w:name="_Toc514070618"/>
      <w:bookmarkStart w:id="263" w:name="_Toc515631712"/>
      <w:bookmarkStart w:id="264" w:name="_Toc515823167"/>
      <w:bookmarkStart w:id="265" w:name="_Toc515823606"/>
      <w:bookmarkStart w:id="266" w:name="_Toc515824045"/>
      <w:bookmarkStart w:id="267" w:name="_Toc515824484"/>
      <w:bookmarkStart w:id="268" w:name="_Toc515824923"/>
      <w:bookmarkStart w:id="269" w:name="_Toc515836967"/>
      <w:bookmarkStart w:id="270" w:name="_Toc500326676"/>
      <w:bookmarkStart w:id="271" w:name="_Toc500328886"/>
      <w:bookmarkStart w:id="272" w:name="_Toc500329207"/>
      <w:bookmarkStart w:id="273" w:name="_Toc500329333"/>
      <w:bookmarkStart w:id="274" w:name="_Toc500329459"/>
      <w:bookmarkStart w:id="275" w:name="_Toc500870087"/>
      <w:bookmarkStart w:id="276" w:name="_Toc500870700"/>
      <w:bookmarkStart w:id="277" w:name="_Toc500946692"/>
      <w:bookmarkStart w:id="278" w:name="_Toc500946790"/>
      <w:bookmarkStart w:id="279" w:name="_Toc500948103"/>
      <w:bookmarkStart w:id="280" w:name="_Toc512271703"/>
      <w:bookmarkStart w:id="281" w:name="_Toc514070619"/>
      <w:bookmarkStart w:id="282" w:name="_Toc515631713"/>
      <w:bookmarkStart w:id="283" w:name="_Toc515823168"/>
      <w:bookmarkStart w:id="284" w:name="_Toc515823607"/>
      <w:bookmarkStart w:id="285" w:name="_Toc515824046"/>
      <w:bookmarkStart w:id="286" w:name="_Toc515824485"/>
      <w:bookmarkStart w:id="287" w:name="_Toc515824924"/>
      <w:bookmarkStart w:id="288" w:name="_Toc515836968"/>
      <w:bookmarkStart w:id="289" w:name="_Toc470082190"/>
      <w:bookmarkStart w:id="290" w:name="_Ref515632420"/>
      <w:bookmarkStart w:id="291" w:name="_Ref6838703"/>
      <w:bookmarkStart w:id="292" w:name="_Ref6848370"/>
      <w:bookmarkStart w:id="293" w:name="_Ref6848697"/>
      <w:bookmarkStart w:id="294" w:name="_Ref26545257"/>
      <w:bookmarkStart w:id="295" w:name="_Toc27482915"/>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rFonts w:cstheme="minorHAnsi"/>
          <w:szCs w:val="22"/>
        </w:rPr>
        <w:t>Non-Clinical Data</w:t>
      </w:r>
      <w:bookmarkEnd w:id="199"/>
      <w:bookmarkEnd w:id="289"/>
      <w:bookmarkEnd w:id="290"/>
      <w:bookmarkEnd w:id="291"/>
      <w:bookmarkEnd w:id="292"/>
      <w:bookmarkEnd w:id="293"/>
      <w:bookmarkEnd w:id="294"/>
      <w:bookmarkEnd w:id="295"/>
    </w:p>
    <w:p w14:paraId="1337D780" w14:textId="4B9BF1CB" w:rsidR="009631B1" w:rsidRDefault="00405EC1" w:rsidP="009631B1">
      <w:pPr>
        <w:rPr>
          <w:highlight w:val="yellow"/>
        </w:rPr>
        <w:sectPr w:rsidR="009631B1">
          <w:pgSz w:w="12240" w:h="15840" w:code="1"/>
          <w:pgMar w:top="1440" w:right="1440" w:bottom="1440" w:left="1440" w:header="720" w:footer="288" w:gutter="0"/>
          <w:cols w:space="720"/>
          <w:noEndnote/>
          <w:docGrid w:linePitch="299"/>
        </w:sectPr>
      </w:pPr>
      <w:r>
        <w:t xml:space="preserve">The design requirements of the </w:t>
      </w:r>
      <w:proofErr w:type="spellStart"/>
      <w:r w:rsidR="00755FE3" w:rsidRPr="00755FE3">
        <w:t>Megadyne</w:t>
      </w:r>
      <w:proofErr w:type="spellEnd"/>
      <w:r w:rsidR="00755FE3" w:rsidRPr="00755FE3">
        <w:t xml:space="preserve"> Class I Accessory Products </w:t>
      </w:r>
      <w:r>
        <w:t xml:space="preserve">have been investigated and defined in the specification documents </w:t>
      </w:r>
      <w:r w:rsidRPr="00755FE3">
        <w:t>in Technical File</w:t>
      </w:r>
      <w:r w:rsidR="00755FE3">
        <w:t xml:space="preserve"> </w:t>
      </w:r>
      <w:r w:rsidR="00755FE3" w:rsidRPr="00755FE3">
        <w:t>RA-TECH-0003</w:t>
      </w:r>
      <w:r w:rsidR="00755FE3">
        <w:t xml:space="preserve">, </w:t>
      </w:r>
      <w:r w:rsidR="00755FE3" w:rsidRPr="00755FE3">
        <w:t>RA-TECH-0007</w:t>
      </w:r>
      <w:r w:rsidR="00755FE3">
        <w:t xml:space="preserve">, and </w:t>
      </w:r>
      <w:r w:rsidR="00755FE3" w:rsidRPr="00755FE3">
        <w:t>RA-TECH-0002</w:t>
      </w:r>
      <w:r w:rsidRPr="00755FE3">
        <w:t>. The design v</w:t>
      </w:r>
      <w:r>
        <w:t xml:space="preserve">erification activities have been confirmed through examination and provision that the design outputs of device design meet the design requirements (design inputs). The design validation activities have ensured that finished device design and manufacturing, including packaging and labeling, conforms </w:t>
      </w:r>
      <w:r>
        <w:lastRenderedPageBreak/>
        <w:t xml:space="preserve">to defined customer requirements (user and patient needs) to allow the specific intended purpose to be consistently fulfilled. The design validation further evaluated the performance of initial production units, lots, batches, or devices justified to be representative under actual or simulated use conditions. </w:t>
      </w:r>
      <w:proofErr w:type="spellStart"/>
      <w:r w:rsidR="00755FE3">
        <w:t>Megadyne</w:t>
      </w:r>
      <w:proofErr w:type="spellEnd"/>
      <w:r w:rsidR="00755FE3">
        <w:t>, Inc.</w:t>
      </w:r>
      <w:r w:rsidR="00D60285">
        <w:t xml:space="preserve">, in accordance with EN ISO 14971, </w:t>
      </w:r>
      <w:r>
        <w:t xml:space="preserve">has undertaken all necessary steps to apply standard techniques in designing and manufacturing the subject devices to ensure they are safe and perform as intended. The available non-clinical dataset substantiates </w:t>
      </w:r>
      <w:r w:rsidR="00755FE3" w:rsidRPr="00755FE3">
        <w:t xml:space="preserve">the </w:t>
      </w:r>
      <w:proofErr w:type="spellStart"/>
      <w:r w:rsidR="00755FE3" w:rsidRPr="00755FE3">
        <w:t>Megadyne</w:t>
      </w:r>
      <w:proofErr w:type="spellEnd"/>
      <w:r w:rsidR="00755FE3" w:rsidRPr="00755FE3">
        <w:t xml:space="preserve"> Class I Accessory Products</w:t>
      </w:r>
      <w:r w:rsidR="00755FE3">
        <w:t xml:space="preserve"> in scope of this CER</w:t>
      </w:r>
      <w:r>
        <w:t xml:space="preserve"> for </w:t>
      </w:r>
      <w:r w:rsidR="00CB013A">
        <w:t>adjunctive use</w:t>
      </w:r>
      <w:r w:rsidR="00CB013A" w:rsidRPr="00CB013A">
        <w:t xml:space="preserve"> as accessory devices for other Class </w:t>
      </w:r>
      <w:proofErr w:type="spellStart"/>
      <w:r w:rsidR="00CB013A" w:rsidRPr="00CB013A">
        <w:t>IIa</w:t>
      </w:r>
      <w:proofErr w:type="spellEnd"/>
      <w:r w:rsidR="00CB013A" w:rsidRPr="00CB013A">
        <w:t xml:space="preserve"> and IIb devices described in Section 4.2</w:t>
      </w:r>
      <w:r w:rsidR="00827FD8">
        <w:t xml:space="preserve"> (</w:t>
      </w:r>
      <w:r w:rsidR="00CE2272">
        <w:t xml:space="preserve">which are </w:t>
      </w:r>
      <w:r w:rsidR="00827FD8">
        <w:t>not in scope of this CER)</w:t>
      </w:r>
      <w:r w:rsidR="00D60285">
        <w:t>,</w:t>
      </w:r>
      <w:r>
        <w:t xml:space="preserve"> and </w:t>
      </w:r>
      <w:r w:rsidR="00CB013A">
        <w:t xml:space="preserve">further </w:t>
      </w:r>
      <w:r>
        <w:t xml:space="preserve">identifies the residual risks from its design and production as specified in the Data Appraisal Plan Section. </w:t>
      </w:r>
      <w:bookmarkStart w:id="296" w:name="_Toc435026767"/>
      <w:bookmarkStart w:id="297" w:name="_Toc470082191"/>
      <w:bookmarkStart w:id="298" w:name="_Ref515632431"/>
      <w:r w:rsidR="00827FD8">
        <w:t>T</w:t>
      </w:r>
      <w:r w:rsidR="009631B1">
        <w:t>he subsequent section summarizes the non-clinical datasets where key design requirements are provided from the Technical Documentation (</w:t>
      </w:r>
      <w:r w:rsidR="009631B1">
        <w:rPr>
          <w:highlight w:val="yellow"/>
        </w:rPr>
        <w:fldChar w:fldCharType="begin"/>
      </w:r>
      <w:r w:rsidR="009631B1">
        <w:rPr>
          <w:highlight w:val="yellow"/>
        </w:rPr>
        <w:instrText xml:space="preserve"> REF _Ref7002767 \h </w:instrText>
      </w:r>
      <w:r w:rsidR="009631B1">
        <w:rPr>
          <w:highlight w:val="yellow"/>
        </w:rPr>
      </w:r>
      <w:r w:rsidR="009631B1">
        <w:rPr>
          <w:highlight w:val="yellow"/>
        </w:rPr>
        <w:fldChar w:fldCharType="separate"/>
      </w:r>
      <w:r w:rsidR="002E624F" w:rsidRPr="00946A98">
        <w:t xml:space="preserve">Table </w:t>
      </w:r>
      <w:r w:rsidR="002E624F">
        <w:rPr>
          <w:noProof/>
        </w:rPr>
        <w:t>5</w:t>
      </w:r>
      <w:r w:rsidR="009631B1">
        <w:rPr>
          <w:highlight w:val="yellow"/>
        </w:rPr>
        <w:fldChar w:fldCharType="end"/>
      </w:r>
      <w:r w:rsidR="009631B1">
        <w:t>).</w:t>
      </w:r>
    </w:p>
    <w:p w14:paraId="6053152D" w14:textId="39274D12" w:rsidR="009631B1" w:rsidRDefault="009631B1" w:rsidP="009631B1">
      <w:pPr>
        <w:pStyle w:val="Caption"/>
      </w:pPr>
      <w:bookmarkStart w:id="299" w:name="_Ref7002767"/>
      <w:r w:rsidRPr="00946A98">
        <w:lastRenderedPageBreak/>
        <w:t xml:space="preserve">Table </w:t>
      </w:r>
      <w:r w:rsidRPr="00946A98">
        <w:rPr>
          <w:noProof/>
        </w:rPr>
        <w:fldChar w:fldCharType="begin"/>
      </w:r>
      <w:r w:rsidRPr="00946A98">
        <w:rPr>
          <w:noProof/>
        </w:rPr>
        <w:instrText xml:space="preserve"> SEQ Table \* ARABIC </w:instrText>
      </w:r>
      <w:r w:rsidRPr="00946A98">
        <w:rPr>
          <w:noProof/>
        </w:rPr>
        <w:fldChar w:fldCharType="separate"/>
      </w:r>
      <w:r w:rsidR="002E624F">
        <w:rPr>
          <w:noProof/>
        </w:rPr>
        <w:t>5</w:t>
      </w:r>
      <w:r w:rsidRPr="00946A98">
        <w:rPr>
          <w:noProof/>
        </w:rPr>
        <w:fldChar w:fldCharType="end"/>
      </w:r>
      <w:bookmarkEnd w:id="299"/>
      <w:r w:rsidRPr="00946A98">
        <w:t xml:space="preserve">: </w:t>
      </w:r>
      <w:r w:rsidR="00482553" w:rsidRPr="00946A98">
        <w:t>Non-Clinical Data Summary</w:t>
      </w:r>
    </w:p>
    <w:tbl>
      <w:tblPr>
        <w:tblStyle w:val="TableGrid"/>
        <w:tblW w:w="13534" w:type="dxa"/>
        <w:tblLayout w:type="fixed"/>
        <w:tblCellMar>
          <w:left w:w="115" w:type="dxa"/>
          <w:right w:w="115" w:type="dxa"/>
        </w:tblCellMar>
        <w:tblLook w:val="04A0" w:firstRow="1" w:lastRow="0" w:firstColumn="1" w:lastColumn="0" w:noHBand="0" w:noVBand="1"/>
      </w:tblPr>
      <w:tblGrid>
        <w:gridCol w:w="1296"/>
        <w:gridCol w:w="3024"/>
        <w:gridCol w:w="2590"/>
        <w:gridCol w:w="5184"/>
        <w:gridCol w:w="1440"/>
      </w:tblGrid>
      <w:tr w:rsidR="00482553" w:rsidRPr="00D065DA" w14:paraId="60D2984F" w14:textId="77777777" w:rsidTr="00D065DA">
        <w:trPr>
          <w:tblHeader/>
        </w:trPr>
        <w:tc>
          <w:tcPr>
            <w:tcW w:w="1296" w:type="dxa"/>
            <w:shd w:val="clear" w:color="auto" w:fill="BFBFBF" w:themeFill="background1" w:themeFillShade="BF"/>
          </w:tcPr>
          <w:p w14:paraId="6E604AB8" w14:textId="77777777" w:rsidR="009631B1" w:rsidRPr="00D065DA" w:rsidRDefault="009631B1" w:rsidP="0057799E">
            <w:pPr>
              <w:pStyle w:val="TableHeader8-Centered"/>
              <w:rPr>
                <w:lang w:bidi="en-US"/>
              </w:rPr>
            </w:pPr>
            <w:r w:rsidRPr="00D065DA">
              <w:t>Reference</w:t>
            </w:r>
          </w:p>
        </w:tc>
        <w:tc>
          <w:tcPr>
            <w:tcW w:w="3024" w:type="dxa"/>
            <w:shd w:val="clear" w:color="auto" w:fill="BFBFBF" w:themeFill="background1" w:themeFillShade="BF"/>
          </w:tcPr>
          <w:p w14:paraId="7F1F59D8" w14:textId="757CB953" w:rsidR="009631B1" w:rsidRPr="00D065DA" w:rsidRDefault="009631B1" w:rsidP="0057799E">
            <w:pPr>
              <w:pStyle w:val="TableHeader8-Centered"/>
              <w:rPr>
                <w:lang w:bidi="en-US"/>
              </w:rPr>
            </w:pPr>
            <w:r w:rsidRPr="00D065DA">
              <w:t>Device</w:t>
            </w:r>
            <w:r w:rsidR="00361421" w:rsidRPr="00D065DA">
              <w:t>/Design Input</w:t>
            </w:r>
          </w:p>
        </w:tc>
        <w:tc>
          <w:tcPr>
            <w:tcW w:w="2590" w:type="dxa"/>
            <w:shd w:val="clear" w:color="auto" w:fill="BFBFBF" w:themeFill="background1" w:themeFillShade="BF"/>
          </w:tcPr>
          <w:p w14:paraId="70C6ADF9" w14:textId="77777777" w:rsidR="009631B1" w:rsidRPr="00D065DA" w:rsidRDefault="009631B1" w:rsidP="0057799E">
            <w:pPr>
              <w:pStyle w:val="TableHeader8-Centered"/>
              <w:rPr>
                <w:lang w:bidi="en-US"/>
              </w:rPr>
            </w:pPr>
            <w:r w:rsidRPr="00D065DA">
              <w:t xml:space="preserve">Test Description </w:t>
            </w:r>
          </w:p>
        </w:tc>
        <w:tc>
          <w:tcPr>
            <w:tcW w:w="5184" w:type="dxa"/>
            <w:shd w:val="clear" w:color="auto" w:fill="BFBFBF" w:themeFill="background1" w:themeFillShade="BF"/>
          </w:tcPr>
          <w:p w14:paraId="110D2910" w14:textId="77777777" w:rsidR="009631B1" w:rsidRPr="00D065DA" w:rsidRDefault="009631B1" w:rsidP="0057799E">
            <w:pPr>
              <w:pStyle w:val="TableHeader8-Centered"/>
              <w:rPr>
                <w:lang w:bidi="en-US"/>
              </w:rPr>
            </w:pPr>
            <w:r w:rsidRPr="00D065DA">
              <w:t xml:space="preserve">Results </w:t>
            </w:r>
          </w:p>
        </w:tc>
        <w:tc>
          <w:tcPr>
            <w:tcW w:w="1440" w:type="dxa"/>
            <w:shd w:val="clear" w:color="auto" w:fill="BFBFBF" w:themeFill="background1" w:themeFillShade="BF"/>
          </w:tcPr>
          <w:p w14:paraId="40ED0B2D" w14:textId="77777777" w:rsidR="009631B1" w:rsidRPr="00D065DA" w:rsidRDefault="009631B1" w:rsidP="0057799E">
            <w:pPr>
              <w:pStyle w:val="TableHeader8-Centered"/>
              <w:rPr>
                <w:lang w:bidi="en-US"/>
              </w:rPr>
            </w:pPr>
            <w:r w:rsidRPr="00D065DA">
              <w:t>Conclusion</w:t>
            </w:r>
          </w:p>
        </w:tc>
      </w:tr>
      <w:tr w:rsidR="00D065DA" w:rsidRPr="00D065DA" w14:paraId="5B420EF4" w14:textId="77777777" w:rsidTr="00D065DA">
        <w:trPr>
          <w:trHeight w:val="288"/>
        </w:trPr>
        <w:tc>
          <w:tcPr>
            <w:tcW w:w="13534" w:type="dxa"/>
            <w:gridSpan w:val="5"/>
            <w:shd w:val="clear" w:color="auto" w:fill="DBE5F1" w:themeFill="accent1" w:themeFillTint="33"/>
            <w:vAlign w:val="center"/>
          </w:tcPr>
          <w:p w14:paraId="00D73612" w14:textId="4292FD01" w:rsidR="00D065DA" w:rsidRPr="00D065DA" w:rsidRDefault="00D065DA" w:rsidP="00D065DA">
            <w:pPr>
              <w:pStyle w:val="TableCell8-Left"/>
              <w:rPr>
                <w:b/>
                <w:szCs w:val="16"/>
                <w:lang w:bidi="en-US"/>
              </w:rPr>
            </w:pPr>
            <w:r w:rsidRPr="00D065DA">
              <w:rPr>
                <w:b/>
                <w:szCs w:val="16"/>
                <w:lang w:bidi="en-US"/>
              </w:rPr>
              <w:t>Product Codes</w:t>
            </w:r>
            <w:r w:rsidR="00946A98">
              <w:rPr>
                <w:b/>
                <w:szCs w:val="16"/>
                <w:lang w:bidi="en-US"/>
              </w:rPr>
              <w:t>:</w:t>
            </w:r>
            <w:r w:rsidR="00082C91">
              <w:rPr>
                <w:b/>
                <w:szCs w:val="16"/>
                <w:lang w:bidi="en-US"/>
              </w:rPr>
              <w:t xml:space="preserve"> </w:t>
            </w:r>
            <w:r w:rsidRPr="00D065DA">
              <w:rPr>
                <w:b/>
                <w:szCs w:val="16"/>
                <w:lang w:bidi="en-US"/>
              </w:rPr>
              <w:t xml:space="preserve">0825, M2K01, M2K02, M2K03, M2K04, M2K05, M2K06, M2K07, M2K08, M2K09, PKIT001 for use with </w:t>
            </w:r>
            <w:proofErr w:type="spellStart"/>
            <w:r w:rsidRPr="00D065DA">
              <w:rPr>
                <w:b/>
                <w:szCs w:val="16"/>
                <w:lang w:bidi="en-US"/>
              </w:rPr>
              <w:t>Megadyne</w:t>
            </w:r>
            <w:proofErr w:type="spellEnd"/>
            <w:r w:rsidRPr="00D065DA">
              <w:rPr>
                <w:b/>
                <w:szCs w:val="16"/>
                <w:lang w:bidi="en-US"/>
              </w:rPr>
              <w:t xml:space="preserve"> Reusable Patient Return Electrodes</w:t>
            </w:r>
          </w:p>
        </w:tc>
      </w:tr>
      <w:tr w:rsidR="00482553" w:rsidRPr="00D065DA" w14:paraId="5B831C45" w14:textId="77777777" w:rsidTr="00D065DA">
        <w:tc>
          <w:tcPr>
            <w:tcW w:w="1296" w:type="dxa"/>
          </w:tcPr>
          <w:p w14:paraId="352BB028" w14:textId="34C6F357" w:rsidR="00482553" w:rsidRPr="00D065DA" w:rsidRDefault="00482553" w:rsidP="00482553">
            <w:pPr>
              <w:pStyle w:val="TableCell8-Left"/>
              <w:rPr>
                <w:szCs w:val="16"/>
                <w:lang w:bidi="en-US"/>
              </w:rPr>
            </w:pPr>
            <w:r w:rsidRPr="00D065DA">
              <w:rPr>
                <w:szCs w:val="16"/>
                <w:lang w:bidi="en-US"/>
              </w:rPr>
              <w:t>MKT-CMR-034</w:t>
            </w:r>
          </w:p>
        </w:tc>
        <w:tc>
          <w:tcPr>
            <w:tcW w:w="3024" w:type="dxa"/>
          </w:tcPr>
          <w:p w14:paraId="6811B57C" w14:textId="0C47F6A6" w:rsidR="00482553" w:rsidRPr="00D065DA" w:rsidRDefault="00482553" w:rsidP="0057799E">
            <w:pPr>
              <w:pStyle w:val="TableCell8-Left"/>
              <w:rPr>
                <w:szCs w:val="16"/>
                <w:lang w:bidi="en-US"/>
              </w:rPr>
            </w:pPr>
            <w:r w:rsidRPr="00D065DA">
              <w:rPr>
                <w:szCs w:val="16"/>
                <w:lang w:bidi="en-US"/>
              </w:rPr>
              <w:t>The UP/UDP comes in one configuration that includes the ability to connect to the existing M2K-07 cable.</w:t>
            </w:r>
          </w:p>
        </w:tc>
        <w:tc>
          <w:tcPr>
            <w:tcW w:w="2590" w:type="dxa"/>
          </w:tcPr>
          <w:p w14:paraId="4E768261" w14:textId="3FCDE2B8" w:rsidR="00482553" w:rsidRPr="00D065DA" w:rsidRDefault="00482553" w:rsidP="00482553">
            <w:pPr>
              <w:pStyle w:val="TableCell8-Left"/>
              <w:rPr>
                <w:szCs w:val="16"/>
                <w:lang w:bidi="en-US"/>
              </w:rPr>
            </w:pPr>
            <w:r w:rsidRPr="00D065DA">
              <w:rPr>
                <w:szCs w:val="16"/>
                <w:lang w:bidi="en-US"/>
              </w:rPr>
              <w:t xml:space="preserve">Same corner </w:t>
            </w:r>
            <w:proofErr w:type="spellStart"/>
            <w:r w:rsidRPr="00D065DA">
              <w:rPr>
                <w:szCs w:val="16"/>
                <w:lang w:bidi="en-US"/>
              </w:rPr>
              <w:t>overmold</w:t>
            </w:r>
            <w:proofErr w:type="spellEnd"/>
            <w:r w:rsidRPr="00D065DA">
              <w:rPr>
                <w:szCs w:val="16"/>
                <w:lang w:bidi="en-US"/>
              </w:rPr>
              <w:t xml:space="preserve"> sub-assembly (6020175-01 rev001) is used for both the Universal pads and the Universal Plus pads.</w:t>
            </w:r>
          </w:p>
          <w:p w14:paraId="587F9152" w14:textId="77777777" w:rsidR="00482553" w:rsidRPr="00D065DA" w:rsidRDefault="00482553" w:rsidP="00482553">
            <w:pPr>
              <w:pStyle w:val="TableCell8-Left"/>
              <w:rPr>
                <w:szCs w:val="16"/>
                <w:lang w:bidi="en-US"/>
              </w:rPr>
            </w:pPr>
          </w:p>
          <w:p w14:paraId="0A6C56C7" w14:textId="3374B056" w:rsidR="00482553" w:rsidRPr="00D065DA" w:rsidRDefault="00482553" w:rsidP="00482553">
            <w:pPr>
              <w:pStyle w:val="TableCell8-Left"/>
              <w:rPr>
                <w:szCs w:val="16"/>
                <w:lang w:bidi="en-US"/>
              </w:rPr>
            </w:pPr>
            <w:r w:rsidRPr="00D065DA">
              <w:rPr>
                <w:szCs w:val="16"/>
                <w:lang w:bidi="en-US"/>
              </w:rPr>
              <w:t>Insertion and extraction testing per test protocol ENG-PRT-314.</w:t>
            </w:r>
          </w:p>
        </w:tc>
        <w:tc>
          <w:tcPr>
            <w:tcW w:w="5184" w:type="dxa"/>
          </w:tcPr>
          <w:p w14:paraId="0D6CFA57" w14:textId="77777777" w:rsidR="00482553" w:rsidRPr="00D065DA" w:rsidRDefault="00482553" w:rsidP="00482553">
            <w:pPr>
              <w:pStyle w:val="TableCell8-Left"/>
              <w:rPr>
                <w:szCs w:val="16"/>
                <w:lang w:bidi="en-US"/>
              </w:rPr>
            </w:pPr>
            <w:r w:rsidRPr="00D065DA">
              <w:rPr>
                <w:szCs w:val="16"/>
                <w:lang w:bidi="en-US"/>
              </w:rPr>
              <w:t xml:space="preserve">No change to the </w:t>
            </w:r>
            <w:proofErr w:type="spellStart"/>
            <w:r w:rsidRPr="00D065DA">
              <w:rPr>
                <w:szCs w:val="16"/>
                <w:lang w:bidi="en-US"/>
              </w:rPr>
              <w:t>overmold</w:t>
            </w:r>
            <w:proofErr w:type="spellEnd"/>
            <w:r w:rsidRPr="00D065DA">
              <w:rPr>
                <w:szCs w:val="16"/>
                <w:lang w:bidi="en-US"/>
              </w:rPr>
              <w:t xml:space="preserve"> corner assembly or the M2K-07 cable, using the same </w:t>
            </w:r>
            <w:proofErr w:type="spellStart"/>
            <w:r w:rsidRPr="00D065DA">
              <w:rPr>
                <w:szCs w:val="16"/>
                <w:lang w:bidi="en-US"/>
              </w:rPr>
              <w:t>overmold</w:t>
            </w:r>
            <w:proofErr w:type="spellEnd"/>
            <w:r w:rsidRPr="00D065DA">
              <w:rPr>
                <w:szCs w:val="16"/>
                <w:lang w:bidi="en-US"/>
              </w:rPr>
              <w:t xml:space="preserve"> corner and cables as the Universal pads.</w:t>
            </w:r>
          </w:p>
          <w:p w14:paraId="28CC8CAF" w14:textId="77777777" w:rsidR="00482553" w:rsidRPr="00D065DA" w:rsidRDefault="00482553" w:rsidP="00482553">
            <w:pPr>
              <w:pStyle w:val="TableCell8-Left"/>
              <w:rPr>
                <w:szCs w:val="16"/>
                <w:lang w:bidi="en-US"/>
              </w:rPr>
            </w:pPr>
          </w:p>
          <w:p w14:paraId="4A3DEE70" w14:textId="683BF5DD" w:rsidR="00482553" w:rsidRPr="00D065DA" w:rsidRDefault="00482553" w:rsidP="00482553">
            <w:pPr>
              <w:pStyle w:val="TableCell8-Left"/>
              <w:rPr>
                <w:szCs w:val="16"/>
                <w:lang w:bidi="en-US"/>
              </w:rPr>
            </w:pPr>
            <w:r w:rsidRPr="00D065DA">
              <w:rPr>
                <w:szCs w:val="16"/>
                <w:lang w:bidi="en-US"/>
              </w:rPr>
              <w:t>Compared BOM on 6020174-01 rev004 – Universal pad drawing to 6020310-01 rev003 – Universal Plus pad drawing for reference use of 6020175-01 rev001 drawing.</w:t>
            </w:r>
            <w:r w:rsidR="00082C91">
              <w:rPr>
                <w:szCs w:val="16"/>
                <w:lang w:bidi="en-US"/>
              </w:rPr>
              <w:t xml:space="preserve"> </w:t>
            </w:r>
            <w:r w:rsidRPr="00D065DA">
              <w:rPr>
                <w:szCs w:val="16"/>
                <w:lang w:bidi="en-US"/>
              </w:rPr>
              <w:t>Same for Dual corner pads, 6020187-01 rev004 – Universal pad drawing to 6020311-01 rev003 – Universal Plus pad drawing for reference to 6020186-01 rev001.</w:t>
            </w:r>
          </w:p>
          <w:p w14:paraId="44F128DC" w14:textId="77777777" w:rsidR="00482553" w:rsidRPr="00D065DA" w:rsidRDefault="00482553" w:rsidP="00482553">
            <w:pPr>
              <w:pStyle w:val="TableCell8-Left"/>
              <w:rPr>
                <w:szCs w:val="16"/>
                <w:lang w:bidi="en-US"/>
              </w:rPr>
            </w:pPr>
          </w:p>
          <w:p w14:paraId="7949C603" w14:textId="72B96885" w:rsidR="00482553" w:rsidRPr="00D065DA" w:rsidRDefault="00482553" w:rsidP="00482553">
            <w:pPr>
              <w:pStyle w:val="TableCell8-Left"/>
              <w:rPr>
                <w:szCs w:val="16"/>
                <w:lang w:bidi="en-US"/>
              </w:rPr>
            </w:pPr>
            <w:r w:rsidRPr="00D065DA">
              <w:rPr>
                <w:szCs w:val="16"/>
                <w:lang w:bidi="en-US"/>
              </w:rPr>
              <w:t>No new or additional testing required, ref. test report ENG-RPT-056.</w:t>
            </w:r>
          </w:p>
        </w:tc>
        <w:tc>
          <w:tcPr>
            <w:tcW w:w="1440" w:type="dxa"/>
          </w:tcPr>
          <w:p w14:paraId="1E3E6A5C" w14:textId="46B0317B" w:rsidR="00482553" w:rsidRPr="00D065DA" w:rsidRDefault="00482553" w:rsidP="0057799E">
            <w:pPr>
              <w:pStyle w:val="TableCell8-Left"/>
              <w:rPr>
                <w:szCs w:val="16"/>
                <w:lang w:bidi="en-US"/>
              </w:rPr>
            </w:pPr>
            <w:r w:rsidRPr="00D065DA">
              <w:rPr>
                <w:szCs w:val="16"/>
                <w:lang w:bidi="en-US"/>
              </w:rPr>
              <w:t>Pass</w:t>
            </w:r>
          </w:p>
        </w:tc>
      </w:tr>
      <w:tr w:rsidR="00482553" w:rsidRPr="00D065DA" w14:paraId="37FD0941" w14:textId="77777777" w:rsidTr="00D065DA">
        <w:tc>
          <w:tcPr>
            <w:tcW w:w="1296" w:type="dxa"/>
          </w:tcPr>
          <w:p w14:paraId="4FE05C88" w14:textId="3266B3BF" w:rsidR="00482553" w:rsidRPr="00D065DA" w:rsidRDefault="00A5108E" w:rsidP="00A5108E">
            <w:pPr>
              <w:pStyle w:val="TableCell8-Left"/>
              <w:rPr>
                <w:szCs w:val="16"/>
                <w:lang w:bidi="en-US"/>
              </w:rPr>
            </w:pPr>
            <w:proofErr w:type="spellStart"/>
            <w:r w:rsidRPr="00D065DA">
              <w:rPr>
                <w:szCs w:val="16"/>
                <w:lang w:bidi="en-US"/>
              </w:rPr>
              <w:t>Megadyne</w:t>
            </w:r>
            <w:proofErr w:type="spellEnd"/>
            <w:r w:rsidRPr="00D065DA">
              <w:rPr>
                <w:szCs w:val="16"/>
                <w:lang w:bidi="en-US"/>
              </w:rPr>
              <w:t xml:space="preserve"> drawing 6020064-01</w:t>
            </w:r>
          </w:p>
        </w:tc>
        <w:tc>
          <w:tcPr>
            <w:tcW w:w="3024" w:type="dxa"/>
          </w:tcPr>
          <w:p w14:paraId="6D4AA299" w14:textId="13527999" w:rsidR="00482553" w:rsidRPr="00D065DA" w:rsidRDefault="00361421" w:rsidP="0057799E">
            <w:pPr>
              <w:pStyle w:val="TableCell8-Left"/>
              <w:rPr>
                <w:szCs w:val="16"/>
                <w:lang w:bidi="en-US"/>
              </w:rPr>
            </w:pPr>
            <w:r w:rsidRPr="00D065DA">
              <w:rPr>
                <w:szCs w:val="16"/>
                <w:lang w:bidi="en-US"/>
              </w:rPr>
              <w:t xml:space="preserve">The insertion force of the M2K-07 into the UP/UDP pad corner </w:t>
            </w:r>
            <w:proofErr w:type="spellStart"/>
            <w:r w:rsidRPr="00D065DA">
              <w:rPr>
                <w:szCs w:val="16"/>
                <w:lang w:bidi="en-US"/>
              </w:rPr>
              <w:t>overmold</w:t>
            </w:r>
            <w:proofErr w:type="spellEnd"/>
            <w:r w:rsidRPr="00D065DA">
              <w:rPr>
                <w:szCs w:val="16"/>
                <w:lang w:bidi="en-US"/>
              </w:rPr>
              <w:t xml:space="preserve"> is &lt; 20 lb. when inserted at 1 inch/min.</w:t>
            </w:r>
          </w:p>
        </w:tc>
        <w:tc>
          <w:tcPr>
            <w:tcW w:w="2590" w:type="dxa"/>
          </w:tcPr>
          <w:p w14:paraId="634CB593" w14:textId="168D33DE" w:rsidR="00482553" w:rsidRPr="00D065DA" w:rsidRDefault="00361421" w:rsidP="0057799E">
            <w:pPr>
              <w:pStyle w:val="TableCell8-Left"/>
              <w:rPr>
                <w:szCs w:val="16"/>
                <w:lang w:bidi="en-US"/>
              </w:rPr>
            </w:pPr>
            <w:r w:rsidRPr="00D065DA">
              <w:rPr>
                <w:szCs w:val="16"/>
                <w:lang w:bidi="en-US"/>
              </w:rPr>
              <w:t>&lt; 20 lbs. when inserted at 1 inch/min. into pad corner per test protocol ENG-PRT-314</w:t>
            </w:r>
          </w:p>
        </w:tc>
        <w:tc>
          <w:tcPr>
            <w:tcW w:w="5184" w:type="dxa"/>
          </w:tcPr>
          <w:p w14:paraId="5C5EA590" w14:textId="77777777" w:rsidR="00361421" w:rsidRPr="00D065DA" w:rsidRDefault="00361421" w:rsidP="00361421">
            <w:pPr>
              <w:pStyle w:val="TableCell8-Left"/>
              <w:rPr>
                <w:szCs w:val="16"/>
                <w:lang w:bidi="en-US"/>
              </w:rPr>
            </w:pPr>
            <w:r w:rsidRPr="00D065DA">
              <w:rPr>
                <w:szCs w:val="16"/>
                <w:lang w:bidi="en-US"/>
              </w:rPr>
              <w:t xml:space="preserve">No change to the </w:t>
            </w:r>
            <w:proofErr w:type="spellStart"/>
            <w:r w:rsidRPr="00D065DA">
              <w:rPr>
                <w:szCs w:val="16"/>
                <w:lang w:bidi="en-US"/>
              </w:rPr>
              <w:t>overmold</w:t>
            </w:r>
            <w:proofErr w:type="spellEnd"/>
            <w:r w:rsidRPr="00D065DA">
              <w:rPr>
                <w:szCs w:val="16"/>
                <w:lang w:bidi="en-US"/>
              </w:rPr>
              <w:t xml:space="preserve"> corner assembly or M2K-07 cable. Using the same </w:t>
            </w:r>
            <w:proofErr w:type="spellStart"/>
            <w:r w:rsidRPr="00D065DA">
              <w:rPr>
                <w:szCs w:val="16"/>
                <w:lang w:bidi="en-US"/>
              </w:rPr>
              <w:t>overmold</w:t>
            </w:r>
            <w:proofErr w:type="spellEnd"/>
            <w:r w:rsidRPr="00D065DA">
              <w:rPr>
                <w:szCs w:val="16"/>
                <w:lang w:bidi="en-US"/>
              </w:rPr>
              <w:t xml:space="preserve"> corner and cables as the Universal pads.</w:t>
            </w:r>
          </w:p>
          <w:p w14:paraId="36027A6D" w14:textId="77777777" w:rsidR="00361421" w:rsidRPr="00D065DA" w:rsidRDefault="00361421" w:rsidP="00361421">
            <w:pPr>
              <w:pStyle w:val="TableCell8-Left"/>
              <w:rPr>
                <w:szCs w:val="16"/>
                <w:lang w:bidi="en-US"/>
              </w:rPr>
            </w:pPr>
            <w:r w:rsidRPr="00D065DA">
              <w:rPr>
                <w:szCs w:val="16"/>
                <w:lang w:bidi="en-US"/>
              </w:rPr>
              <w:t xml:space="preserve"> </w:t>
            </w:r>
          </w:p>
          <w:p w14:paraId="10DEBB1F" w14:textId="181F7DC5" w:rsidR="00482553" w:rsidRPr="00D065DA" w:rsidRDefault="00361421" w:rsidP="00361421">
            <w:pPr>
              <w:pStyle w:val="TableCell8-Left"/>
              <w:rPr>
                <w:szCs w:val="16"/>
                <w:lang w:bidi="en-US"/>
              </w:rPr>
            </w:pPr>
            <w:r w:rsidRPr="00D065DA">
              <w:rPr>
                <w:szCs w:val="16"/>
                <w:lang w:bidi="en-US"/>
              </w:rPr>
              <w:t>No new or additional testing required, ref. test report ENG-RPT-056.</w:t>
            </w:r>
          </w:p>
        </w:tc>
        <w:tc>
          <w:tcPr>
            <w:tcW w:w="1440" w:type="dxa"/>
          </w:tcPr>
          <w:p w14:paraId="4BBD4B42" w14:textId="2057D20F" w:rsidR="00482553" w:rsidRPr="00D065DA" w:rsidRDefault="00361421" w:rsidP="0057799E">
            <w:pPr>
              <w:pStyle w:val="TableCell8-Left"/>
              <w:rPr>
                <w:szCs w:val="16"/>
                <w:lang w:bidi="en-US"/>
              </w:rPr>
            </w:pPr>
            <w:r w:rsidRPr="00D065DA">
              <w:rPr>
                <w:szCs w:val="16"/>
                <w:lang w:bidi="en-US"/>
              </w:rPr>
              <w:t>Pass</w:t>
            </w:r>
          </w:p>
        </w:tc>
      </w:tr>
      <w:tr w:rsidR="00361421" w:rsidRPr="00D065DA" w14:paraId="4D106B91" w14:textId="77777777" w:rsidTr="00D065DA">
        <w:tc>
          <w:tcPr>
            <w:tcW w:w="1296" w:type="dxa"/>
          </w:tcPr>
          <w:p w14:paraId="0158DA22" w14:textId="139DFA78" w:rsidR="00361421" w:rsidRPr="00D065DA" w:rsidRDefault="00361421" w:rsidP="00361421">
            <w:pPr>
              <w:pStyle w:val="TableCell8-Left"/>
              <w:rPr>
                <w:szCs w:val="16"/>
                <w:lang w:bidi="en-US"/>
              </w:rPr>
            </w:pPr>
            <w:proofErr w:type="spellStart"/>
            <w:r w:rsidRPr="00D065DA">
              <w:rPr>
                <w:szCs w:val="16"/>
                <w:lang w:bidi="en-US"/>
              </w:rPr>
              <w:t>Megadyne</w:t>
            </w:r>
            <w:proofErr w:type="spellEnd"/>
            <w:r w:rsidRPr="00D065DA">
              <w:rPr>
                <w:szCs w:val="16"/>
                <w:lang w:bidi="en-US"/>
              </w:rPr>
              <w:t xml:space="preserve"> drawing 6020064-01</w:t>
            </w:r>
          </w:p>
        </w:tc>
        <w:tc>
          <w:tcPr>
            <w:tcW w:w="3024" w:type="dxa"/>
          </w:tcPr>
          <w:p w14:paraId="48B503D2" w14:textId="0CFE3EBA" w:rsidR="00361421" w:rsidRPr="00D065DA" w:rsidRDefault="00361421" w:rsidP="00361421">
            <w:pPr>
              <w:pStyle w:val="TableCell8-Left"/>
              <w:rPr>
                <w:szCs w:val="16"/>
                <w:lang w:bidi="en-US"/>
              </w:rPr>
            </w:pPr>
            <w:r w:rsidRPr="00D065DA">
              <w:rPr>
                <w:szCs w:val="16"/>
                <w:lang w:bidi="en-US"/>
              </w:rPr>
              <w:t xml:space="preserve">The extraction force of the M2K-07 from the UP/UDP pad corner </w:t>
            </w:r>
            <w:proofErr w:type="spellStart"/>
            <w:r w:rsidRPr="00D065DA">
              <w:rPr>
                <w:szCs w:val="16"/>
                <w:lang w:bidi="en-US"/>
              </w:rPr>
              <w:t>overmold</w:t>
            </w:r>
            <w:proofErr w:type="spellEnd"/>
            <w:r w:rsidRPr="00D065DA">
              <w:rPr>
                <w:szCs w:val="16"/>
                <w:lang w:bidi="en-US"/>
              </w:rPr>
              <w:t xml:space="preserve"> is &gt; 20 lb. when extracted at 1 inch/min.</w:t>
            </w:r>
          </w:p>
        </w:tc>
        <w:tc>
          <w:tcPr>
            <w:tcW w:w="2590" w:type="dxa"/>
          </w:tcPr>
          <w:p w14:paraId="63607557" w14:textId="6B66C244" w:rsidR="00361421" w:rsidRPr="00D065DA" w:rsidRDefault="00361421" w:rsidP="00361421">
            <w:pPr>
              <w:pStyle w:val="TableCell8-Left"/>
              <w:rPr>
                <w:szCs w:val="16"/>
                <w:lang w:bidi="en-US"/>
              </w:rPr>
            </w:pPr>
            <w:r w:rsidRPr="00D065DA">
              <w:rPr>
                <w:szCs w:val="16"/>
                <w:lang w:bidi="en-US"/>
              </w:rPr>
              <w:t>&gt; 20 lb. when extracted at 1 inch/min. from pad corner per test protocol ENG-PRT-314</w:t>
            </w:r>
          </w:p>
        </w:tc>
        <w:tc>
          <w:tcPr>
            <w:tcW w:w="5184" w:type="dxa"/>
            <w:tcBorders>
              <w:top w:val="single" w:sz="6" w:space="0" w:color="000000"/>
              <w:left w:val="single" w:sz="6" w:space="0" w:color="000000"/>
              <w:bottom w:val="single" w:sz="6" w:space="0" w:color="000000"/>
              <w:right w:val="single" w:sz="6" w:space="0" w:color="000000"/>
            </w:tcBorders>
          </w:tcPr>
          <w:p w14:paraId="1D2D428F" w14:textId="77777777" w:rsidR="00361421" w:rsidRPr="00D065DA" w:rsidRDefault="00361421" w:rsidP="00361421">
            <w:pPr>
              <w:widowControl w:val="0"/>
              <w:rPr>
                <w:rFonts w:asciiTheme="minorHAnsi" w:hAnsiTheme="minorHAnsi" w:cs="Arial"/>
                <w:sz w:val="16"/>
                <w:szCs w:val="16"/>
              </w:rPr>
            </w:pPr>
            <w:r w:rsidRPr="00D065DA">
              <w:rPr>
                <w:rFonts w:asciiTheme="minorHAnsi" w:hAnsiTheme="minorHAnsi" w:cs="Arial"/>
                <w:sz w:val="16"/>
                <w:szCs w:val="16"/>
              </w:rPr>
              <w:t xml:space="preserve">No change to the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assembly or M2K-07 cable. Using the same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and cables as the Universal pads.</w:t>
            </w:r>
          </w:p>
          <w:p w14:paraId="6C5F1BB9" w14:textId="255AB52A" w:rsidR="00361421" w:rsidRPr="00D065DA" w:rsidRDefault="00361421" w:rsidP="00361421">
            <w:pPr>
              <w:widowControl w:val="0"/>
              <w:rPr>
                <w:rFonts w:asciiTheme="minorHAnsi" w:hAnsiTheme="minorHAnsi" w:cs="Arial"/>
                <w:sz w:val="16"/>
                <w:szCs w:val="16"/>
              </w:rPr>
            </w:pPr>
          </w:p>
          <w:p w14:paraId="06827F0C" w14:textId="17B775C1" w:rsidR="00361421" w:rsidRPr="00D065DA" w:rsidRDefault="00361421" w:rsidP="00361421">
            <w:pPr>
              <w:pStyle w:val="TableCell8-Left"/>
              <w:rPr>
                <w:szCs w:val="16"/>
                <w:lang w:bidi="en-US"/>
              </w:rPr>
            </w:pPr>
            <w:r w:rsidRPr="00D065DA">
              <w:rPr>
                <w:rFonts w:cs="Arial"/>
                <w:szCs w:val="16"/>
              </w:rPr>
              <w:t>No new or additional testing required, ref. test report ENG-RPT-056.</w:t>
            </w:r>
          </w:p>
        </w:tc>
        <w:tc>
          <w:tcPr>
            <w:tcW w:w="1440" w:type="dxa"/>
          </w:tcPr>
          <w:p w14:paraId="5750AD2D" w14:textId="02D9D0B1" w:rsidR="00361421" w:rsidRPr="00D065DA" w:rsidRDefault="00361421" w:rsidP="00361421">
            <w:pPr>
              <w:pStyle w:val="TableCell8-Left"/>
              <w:rPr>
                <w:szCs w:val="16"/>
                <w:lang w:bidi="en-US"/>
              </w:rPr>
            </w:pPr>
            <w:r w:rsidRPr="00D065DA">
              <w:rPr>
                <w:szCs w:val="16"/>
                <w:lang w:bidi="en-US"/>
              </w:rPr>
              <w:t>Pass</w:t>
            </w:r>
          </w:p>
        </w:tc>
      </w:tr>
      <w:tr w:rsidR="00361421" w:rsidRPr="00D065DA" w14:paraId="0D40CA6D" w14:textId="77777777" w:rsidTr="00D065DA">
        <w:tc>
          <w:tcPr>
            <w:tcW w:w="1296" w:type="dxa"/>
          </w:tcPr>
          <w:p w14:paraId="09FB79D0" w14:textId="127119B7" w:rsidR="00361421" w:rsidRPr="00D065DA" w:rsidRDefault="00361421" w:rsidP="00361421">
            <w:pPr>
              <w:pStyle w:val="TableCell8-Left"/>
              <w:rPr>
                <w:szCs w:val="16"/>
                <w:lang w:bidi="en-US"/>
              </w:rPr>
            </w:pPr>
            <w:r w:rsidRPr="00D065DA">
              <w:rPr>
                <w:szCs w:val="16"/>
                <w:lang w:bidi="en-US"/>
              </w:rPr>
              <w:t>IEC 60601-2-2, section 201.15.101.2</w:t>
            </w:r>
          </w:p>
        </w:tc>
        <w:tc>
          <w:tcPr>
            <w:tcW w:w="3024" w:type="dxa"/>
          </w:tcPr>
          <w:p w14:paraId="0F7CD5C4" w14:textId="662F811A" w:rsidR="00361421" w:rsidRPr="00D065DA" w:rsidRDefault="00361421" w:rsidP="00361421">
            <w:pPr>
              <w:pStyle w:val="TableCell8-Left"/>
              <w:rPr>
                <w:szCs w:val="16"/>
                <w:lang w:bidi="en-US"/>
              </w:rPr>
            </w:pPr>
            <w:r w:rsidRPr="00D065DA">
              <w:rPr>
                <w:szCs w:val="16"/>
                <w:lang w:bidi="en-US"/>
              </w:rPr>
              <w:t>The M2K-07 shall be reliably connected to the UP/UDP such that the resistance is 1 ohm or less when tested using at least 1.0 A but not more than 5.0 A from a dc. or mains frequency with a no-load voltage not exceeding 6 V.</w:t>
            </w:r>
          </w:p>
        </w:tc>
        <w:tc>
          <w:tcPr>
            <w:tcW w:w="2590" w:type="dxa"/>
          </w:tcPr>
          <w:p w14:paraId="43217255" w14:textId="010175C5" w:rsidR="00361421" w:rsidRPr="00D065DA" w:rsidRDefault="00361421" w:rsidP="00361421">
            <w:pPr>
              <w:pStyle w:val="TableCell8-Left"/>
              <w:rPr>
                <w:szCs w:val="16"/>
                <w:lang w:bidi="en-US"/>
              </w:rPr>
            </w:pPr>
            <w:r w:rsidRPr="00D065DA">
              <w:rPr>
                <w:szCs w:val="16"/>
                <w:lang w:bidi="en-US"/>
              </w:rPr>
              <w:t>Test per test protocol ENG-PRT-233</w:t>
            </w:r>
          </w:p>
        </w:tc>
        <w:tc>
          <w:tcPr>
            <w:tcW w:w="5184" w:type="dxa"/>
          </w:tcPr>
          <w:p w14:paraId="408C186A" w14:textId="77777777" w:rsidR="00361421" w:rsidRPr="00D065DA" w:rsidRDefault="00361421" w:rsidP="00361421">
            <w:pPr>
              <w:pStyle w:val="TableCell8-Left"/>
              <w:rPr>
                <w:szCs w:val="16"/>
                <w:lang w:bidi="en-US"/>
              </w:rPr>
            </w:pPr>
            <w:r w:rsidRPr="00D065DA">
              <w:rPr>
                <w:szCs w:val="16"/>
                <w:lang w:bidi="en-US"/>
              </w:rPr>
              <w:t xml:space="preserve">No change to the </w:t>
            </w:r>
            <w:proofErr w:type="spellStart"/>
            <w:r w:rsidRPr="00D065DA">
              <w:rPr>
                <w:szCs w:val="16"/>
                <w:lang w:bidi="en-US"/>
              </w:rPr>
              <w:t>overmold</w:t>
            </w:r>
            <w:proofErr w:type="spellEnd"/>
            <w:r w:rsidRPr="00D065DA">
              <w:rPr>
                <w:szCs w:val="16"/>
                <w:lang w:bidi="en-US"/>
              </w:rPr>
              <w:t xml:space="preserve"> corner assembly or M2K-07 cable. Using the same </w:t>
            </w:r>
            <w:proofErr w:type="spellStart"/>
            <w:r w:rsidRPr="00D065DA">
              <w:rPr>
                <w:szCs w:val="16"/>
                <w:lang w:bidi="en-US"/>
              </w:rPr>
              <w:t>overmold</w:t>
            </w:r>
            <w:proofErr w:type="spellEnd"/>
            <w:r w:rsidRPr="00D065DA">
              <w:rPr>
                <w:szCs w:val="16"/>
                <w:lang w:bidi="en-US"/>
              </w:rPr>
              <w:t xml:space="preserve"> corner and cables as the Universal pads.</w:t>
            </w:r>
          </w:p>
          <w:p w14:paraId="599163DD" w14:textId="77777777" w:rsidR="00361421" w:rsidRPr="00D065DA" w:rsidRDefault="00361421" w:rsidP="00361421">
            <w:pPr>
              <w:pStyle w:val="TableCell8-Left"/>
              <w:rPr>
                <w:szCs w:val="16"/>
                <w:lang w:bidi="en-US"/>
              </w:rPr>
            </w:pPr>
          </w:p>
          <w:p w14:paraId="752BEE35" w14:textId="39B0E875" w:rsidR="00361421" w:rsidRPr="00D065DA" w:rsidRDefault="00361421" w:rsidP="00361421">
            <w:pPr>
              <w:pStyle w:val="TableCell8-Left"/>
              <w:rPr>
                <w:szCs w:val="16"/>
                <w:lang w:bidi="en-US"/>
              </w:rPr>
            </w:pPr>
            <w:r w:rsidRPr="00D065DA">
              <w:rPr>
                <w:szCs w:val="16"/>
                <w:lang w:bidi="en-US"/>
              </w:rPr>
              <w:t>No new or additional testing required, ref. test report ENG-RPT-334.</w:t>
            </w:r>
          </w:p>
        </w:tc>
        <w:tc>
          <w:tcPr>
            <w:tcW w:w="1440" w:type="dxa"/>
          </w:tcPr>
          <w:p w14:paraId="315E6476" w14:textId="1012880F" w:rsidR="00361421" w:rsidRPr="00D065DA" w:rsidRDefault="00361421" w:rsidP="00361421">
            <w:pPr>
              <w:pStyle w:val="TableCell8-Left"/>
              <w:rPr>
                <w:szCs w:val="16"/>
                <w:lang w:bidi="en-US"/>
              </w:rPr>
            </w:pPr>
            <w:r w:rsidRPr="00D065DA">
              <w:rPr>
                <w:szCs w:val="16"/>
                <w:lang w:bidi="en-US"/>
              </w:rPr>
              <w:t>Pass</w:t>
            </w:r>
          </w:p>
        </w:tc>
      </w:tr>
      <w:tr w:rsidR="00781F08" w:rsidRPr="00D065DA" w14:paraId="40BD803C" w14:textId="77777777" w:rsidTr="00D065DA">
        <w:tc>
          <w:tcPr>
            <w:tcW w:w="1296" w:type="dxa"/>
          </w:tcPr>
          <w:p w14:paraId="09A27CFC" w14:textId="305AC24A" w:rsidR="00781F08" w:rsidRPr="00D065DA" w:rsidRDefault="00781F08" w:rsidP="00781F08">
            <w:pPr>
              <w:pStyle w:val="TableCell8-Left"/>
              <w:rPr>
                <w:szCs w:val="16"/>
                <w:lang w:bidi="en-US"/>
              </w:rPr>
            </w:pPr>
            <w:r w:rsidRPr="00D065DA">
              <w:rPr>
                <w:szCs w:val="16"/>
                <w:lang w:bidi="en-US"/>
              </w:rPr>
              <w:t>IEC 60601-2-2 section 201.8.8.3.102 and 201.15.101.4</w:t>
            </w:r>
          </w:p>
        </w:tc>
        <w:tc>
          <w:tcPr>
            <w:tcW w:w="3024" w:type="dxa"/>
            <w:tcBorders>
              <w:top w:val="single" w:sz="6" w:space="0" w:color="000000"/>
              <w:left w:val="single" w:sz="6" w:space="0" w:color="000000"/>
              <w:bottom w:val="single" w:sz="6" w:space="0" w:color="000000"/>
              <w:right w:val="single" w:sz="6" w:space="0" w:color="000000"/>
            </w:tcBorders>
          </w:tcPr>
          <w:p w14:paraId="39A18AAA" w14:textId="41C57A27" w:rsidR="00781F08" w:rsidRPr="00D065DA" w:rsidRDefault="00781F08" w:rsidP="00781F08">
            <w:pPr>
              <w:pStyle w:val="TableCell8-Left"/>
              <w:rPr>
                <w:szCs w:val="16"/>
                <w:lang w:bidi="en-US"/>
              </w:rPr>
            </w:pPr>
            <w:r w:rsidRPr="00D065DA">
              <w:rPr>
                <w:rFonts w:cs="Arial"/>
                <w:szCs w:val="16"/>
              </w:rPr>
              <w:t>Mains dielectric withstand, 60 Hz.</w:t>
            </w:r>
          </w:p>
        </w:tc>
        <w:tc>
          <w:tcPr>
            <w:tcW w:w="2590" w:type="dxa"/>
            <w:tcBorders>
              <w:top w:val="single" w:sz="6" w:space="0" w:color="000000"/>
              <w:left w:val="single" w:sz="6" w:space="0" w:color="000000"/>
              <w:bottom w:val="single" w:sz="6" w:space="0" w:color="000000"/>
              <w:right w:val="single" w:sz="6" w:space="0" w:color="000000"/>
            </w:tcBorders>
          </w:tcPr>
          <w:p w14:paraId="055181AA" w14:textId="4FEBF240" w:rsidR="00781F08" w:rsidRPr="00D065DA" w:rsidRDefault="00781F08" w:rsidP="00781F08">
            <w:pPr>
              <w:pStyle w:val="TableCell8-Left"/>
              <w:rPr>
                <w:szCs w:val="16"/>
                <w:lang w:bidi="en-US"/>
              </w:rPr>
            </w:pPr>
            <w:r w:rsidRPr="00D065DA">
              <w:rPr>
                <w:rFonts w:cs="Arial"/>
                <w:szCs w:val="16"/>
              </w:rPr>
              <w:t>Using same material and cables as the Adult Mega Soft so no additional testing needed. Test protocol ENG-PRT-096.</w:t>
            </w:r>
          </w:p>
        </w:tc>
        <w:tc>
          <w:tcPr>
            <w:tcW w:w="5184" w:type="dxa"/>
            <w:tcBorders>
              <w:top w:val="single" w:sz="6" w:space="0" w:color="000000"/>
              <w:left w:val="single" w:sz="6" w:space="0" w:color="000000"/>
              <w:bottom w:val="single" w:sz="6" w:space="0" w:color="000000"/>
              <w:right w:val="single" w:sz="6" w:space="0" w:color="000000"/>
            </w:tcBorders>
          </w:tcPr>
          <w:p w14:paraId="29B9510D"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 xml:space="preserve">No change to the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assembly or M2K-07 cable. Using the same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and cables as the Universal pads.</w:t>
            </w:r>
          </w:p>
          <w:p w14:paraId="4567245B" w14:textId="77777777" w:rsidR="00781F08" w:rsidRPr="00D065DA" w:rsidRDefault="00781F08" w:rsidP="00781F08">
            <w:pPr>
              <w:widowControl w:val="0"/>
              <w:rPr>
                <w:rFonts w:asciiTheme="minorHAnsi" w:hAnsiTheme="minorHAnsi" w:cs="Arial"/>
                <w:sz w:val="16"/>
                <w:szCs w:val="16"/>
              </w:rPr>
            </w:pPr>
          </w:p>
          <w:p w14:paraId="22E80B6F" w14:textId="20EA9F96" w:rsidR="00781F08" w:rsidRPr="00D065DA" w:rsidRDefault="00781F08" w:rsidP="00781F08">
            <w:pPr>
              <w:pStyle w:val="TableCell8-Left"/>
              <w:rPr>
                <w:szCs w:val="16"/>
                <w:lang w:bidi="en-US"/>
              </w:rPr>
            </w:pPr>
            <w:r w:rsidRPr="00D065DA">
              <w:rPr>
                <w:rFonts w:cs="Arial"/>
                <w:szCs w:val="16"/>
              </w:rPr>
              <w:t>No new or additional testing required, ref. test report ENG-RPT-302.</w:t>
            </w:r>
          </w:p>
        </w:tc>
        <w:tc>
          <w:tcPr>
            <w:tcW w:w="1440" w:type="dxa"/>
          </w:tcPr>
          <w:p w14:paraId="3B0B6F66" w14:textId="66E20D0D" w:rsidR="00781F08" w:rsidRPr="00D065DA" w:rsidRDefault="00924307" w:rsidP="00781F08">
            <w:pPr>
              <w:pStyle w:val="TableCell8-Left"/>
              <w:rPr>
                <w:szCs w:val="16"/>
                <w:lang w:bidi="en-US"/>
              </w:rPr>
            </w:pPr>
            <w:r w:rsidRPr="00D065DA">
              <w:rPr>
                <w:szCs w:val="16"/>
                <w:lang w:bidi="en-US"/>
              </w:rPr>
              <w:t>Pass</w:t>
            </w:r>
          </w:p>
        </w:tc>
      </w:tr>
      <w:tr w:rsidR="00781F08" w:rsidRPr="00D065DA" w14:paraId="5FD304DA" w14:textId="77777777" w:rsidTr="00D065DA">
        <w:tc>
          <w:tcPr>
            <w:tcW w:w="1296" w:type="dxa"/>
            <w:tcBorders>
              <w:top w:val="single" w:sz="6" w:space="0" w:color="000000"/>
              <w:left w:val="single" w:sz="6" w:space="0" w:color="000000"/>
              <w:bottom w:val="single" w:sz="6" w:space="0" w:color="000000"/>
              <w:right w:val="single" w:sz="6" w:space="0" w:color="000000"/>
            </w:tcBorders>
          </w:tcPr>
          <w:p w14:paraId="40ED5204" w14:textId="7811FD1C" w:rsidR="00781F08" w:rsidRPr="00D065DA" w:rsidRDefault="00781F08" w:rsidP="00781F08">
            <w:pPr>
              <w:pStyle w:val="TableCell8-Left"/>
              <w:rPr>
                <w:szCs w:val="16"/>
                <w:lang w:bidi="en-US"/>
              </w:rPr>
            </w:pPr>
            <w:r w:rsidRPr="00D065DA">
              <w:rPr>
                <w:rFonts w:cs="Arial"/>
                <w:szCs w:val="16"/>
              </w:rPr>
              <w:t>IEC 60601-2-2 section 201.8.8.3.102 and 201.15.101.4</w:t>
            </w:r>
          </w:p>
        </w:tc>
        <w:tc>
          <w:tcPr>
            <w:tcW w:w="3024" w:type="dxa"/>
            <w:tcBorders>
              <w:top w:val="single" w:sz="6" w:space="0" w:color="000000"/>
              <w:left w:val="single" w:sz="6" w:space="0" w:color="000000"/>
              <w:bottom w:val="single" w:sz="6" w:space="0" w:color="000000"/>
              <w:right w:val="single" w:sz="6" w:space="0" w:color="000000"/>
            </w:tcBorders>
          </w:tcPr>
          <w:p w14:paraId="6B704395" w14:textId="65281381" w:rsidR="00781F08" w:rsidRPr="00D065DA" w:rsidRDefault="00781F08" w:rsidP="00781F08">
            <w:pPr>
              <w:pStyle w:val="TableCell8-Left"/>
              <w:rPr>
                <w:szCs w:val="16"/>
                <w:lang w:bidi="en-US"/>
              </w:rPr>
            </w:pPr>
            <w:r w:rsidRPr="00D065DA">
              <w:rPr>
                <w:rFonts w:cs="Arial"/>
                <w:szCs w:val="16"/>
              </w:rPr>
              <w:t>High frequency leakage current and dielectric.</w:t>
            </w:r>
          </w:p>
        </w:tc>
        <w:tc>
          <w:tcPr>
            <w:tcW w:w="2590" w:type="dxa"/>
            <w:tcBorders>
              <w:top w:val="single" w:sz="6" w:space="0" w:color="000000"/>
              <w:left w:val="single" w:sz="6" w:space="0" w:color="000000"/>
              <w:bottom w:val="single" w:sz="6" w:space="0" w:color="000000"/>
              <w:right w:val="single" w:sz="6" w:space="0" w:color="000000"/>
            </w:tcBorders>
          </w:tcPr>
          <w:p w14:paraId="4CDDAD0E" w14:textId="4D813147" w:rsidR="00781F08" w:rsidRPr="00D065DA" w:rsidRDefault="00781F08" w:rsidP="00781F08">
            <w:pPr>
              <w:pStyle w:val="TableCell8-Left"/>
              <w:rPr>
                <w:szCs w:val="16"/>
                <w:lang w:bidi="en-US"/>
              </w:rPr>
            </w:pPr>
            <w:r w:rsidRPr="00D065DA">
              <w:rPr>
                <w:rFonts w:cs="Arial"/>
                <w:szCs w:val="16"/>
              </w:rPr>
              <w:t>Using same material and cables as the Adult Mega Soft so no additional testing needed. Test protocol ENG-PRT-096.</w:t>
            </w:r>
          </w:p>
        </w:tc>
        <w:tc>
          <w:tcPr>
            <w:tcW w:w="5184" w:type="dxa"/>
            <w:tcBorders>
              <w:top w:val="single" w:sz="6" w:space="0" w:color="000000"/>
              <w:left w:val="single" w:sz="6" w:space="0" w:color="000000"/>
              <w:bottom w:val="single" w:sz="6" w:space="0" w:color="000000"/>
              <w:right w:val="single" w:sz="6" w:space="0" w:color="000000"/>
            </w:tcBorders>
          </w:tcPr>
          <w:p w14:paraId="704C3C78"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 xml:space="preserve">No change to the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assembly or M2K-07 cable. Using the same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and cables as the Universal pads.</w:t>
            </w:r>
          </w:p>
          <w:p w14:paraId="37B8B2F8"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 xml:space="preserve"> </w:t>
            </w:r>
          </w:p>
          <w:p w14:paraId="6F44CAB9" w14:textId="43B692CF" w:rsidR="00781F08" w:rsidRPr="00D065DA" w:rsidRDefault="00781F08" w:rsidP="00781F08">
            <w:pPr>
              <w:pStyle w:val="TableCell8-Left"/>
              <w:rPr>
                <w:szCs w:val="16"/>
                <w:lang w:bidi="en-US"/>
              </w:rPr>
            </w:pPr>
            <w:r w:rsidRPr="00D065DA">
              <w:rPr>
                <w:rFonts w:cs="Arial"/>
                <w:szCs w:val="16"/>
              </w:rPr>
              <w:t>No new or additional testing required, ref. test report ENG-RPT-302.</w:t>
            </w:r>
          </w:p>
        </w:tc>
        <w:tc>
          <w:tcPr>
            <w:tcW w:w="1440" w:type="dxa"/>
          </w:tcPr>
          <w:p w14:paraId="3D2216D7" w14:textId="2662EC3F" w:rsidR="00781F08" w:rsidRPr="00D065DA" w:rsidRDefault="00781F08" w:rsidP="00781F08">
            <w:pPr>
              <w:pStyle w:val="TableCell8-Left"/>
              <w:rPr>
                <w:szCs w:val="16"/>
                <w:lang w:bidi="en-US"/>
              </w:rPr>
            </w:pPr>
            <w:r w:rsidRPr="00D065DA">
              <w:rPr>
                <w:szCs w:val="16"/>
                <w:lang w:bidi="en-US"/>
              </w:rPr>
              <w:t>Pass</w:t>
            </w:r>
          </w:p>
        </w:tc>
      </w:tr>
      <w:tr w:rsidR="00781F08" w:rsidRPr="00D065DA" w14:paraId="7D1F2004" w14:textId="77777777" w:rsidTr="00D065DA">
        <w:tc>
          <w:tcPr>
            <w:tcW w:w="1296" w:type="dxa"/>
            <w:tcBorders>
              <w:top w:val="single" w:sz="6" w:space="0" w:color="000000"/>
              <w:left w:val="single" w:sz="6" w:space="0" w:color="000000"/>
              <w:bottom w:val="single" w:sz="6" w:space="0" w:color="000000"/>
              <w:right w:val="single" w:sz="6" w:space="0" w:color="000000"/>
            </w:tcBorders>
          </w:tcPr>
          <w:p w14:paraId="3D6E1BBA" w14:textId="4612AFCD" w:rsidR="00781F08" w:rsidRPr="00D065DA" w:rsidRDefault="00781F08" w:rsidP="00781F08">
            <w:pPr>
              <w:pStyle w:val="TableCell8-Left"/>
              <w:rPr>
                <w:szCs w:val="16"/>
                <w:lang w:bidi="en-US"/>
              </w:rPr>
            </w:pPr>
            <w:r w:rsidRPr="00D065DA">
              <w:rPr>
                <w:rFonts w:cs="Arial"/>
                <w:szCs w:val="16"/>
              </w:rPr>
              <w:t>IEC 60601-2-2, section 201.15.101.3 &amp; Subclause 201.15.101.3</w:t>
            </w:r>
          </w:p>
        </w:tc>
        <w:tc>
          <w:tcPr>
            <w:tcW w:w="3024" w:type="dxa"/>
            <w:tcBorders>
              <w:top w:val="single" w:sz="6" w:space="0" w:color="000000"/>
              <w:left w:val="single" w:sz="6" w:space="0" w:color="000000"/>
              <w:bottom w:val="single" w:sz="6" w:space="0" w:color="000000"/>
              <w:right w:val="single" w:sz="6" w:space="0" w:color="000000"/>
            </w:tcBorders>
          </w:tcPr>
          <w:p w14:paraId="442A8410" w14:textId="55EF15E0" w:rsidR="00781F08" w:rsidRPr="00D065DA" w:rsidRDefault="00781F08" w:rsidP="00781F08">
            <w:pPr>
              <w:pStyle w:val="TableCell8-Left"/>
              <w:rPr>
                <w:szCs w:val="16"/>
                <w:lang w:bidi="en-US"/>
              </w:rPr>
            </w:pPr>
            <w:r w:rsidRPr="00D065DA">
              <w:rPr>
                <w:rFonts w:cs="Arial"/>
                <w:szCs w:val="16"/>
              </w:rPr>
              <w:t xml:space="preserve">Any contacts on the Mega Soft cables shall not allow the conductive parts to </w:t>
            </w:r>
            <w:proofErr w:type="gramStart"/>
            <w:r w:rsidRPr="00D065DA">
              <w:rPr>
                <w:rFonts w:cs="Arial"/>
                <w:szCs w:val="16"/>
              </w:rPr>
              <w:t>come in contact with</w:t>
            </w:r>
            <w:proofErr w:type="gramEnd"/>
            <w:r w:rsidRPr="00D065DA">
              <w:rPr>
                <w:rFonts w:cs="Arial"/>
                <w:szCs w:val="16"/>
              </w:rPr>
              <w:t xml:space="preserve"> the body of the patient when disconnected such that the contact quality monitoring system produces a false indication of proper attachment of the return electrode.</w:t>
            </w:r>
          </w:p>
        </w:tc>
        <w:tc>
          <w:tcPr>
            <w:tcW w:w="2590" w:type="dxa"/>
            <w:tcBorders>
              <w:top w:val="single" w:sz="6" w:space="0" w:color="000000"/>
              <w:left w:val="single" w:sz="6" w:space="0" w:color="000000"/>
              <w:bottom w:val="single" w:sz="6" w:space="0" w:color="000000"/>
              <w:right w:val="single" w:sz="6" w:space="0" w:color="000000"/>
            </w:tcBorders>
          </w:tcPr>
          <w:p w14:paraId="2E193D52" w14:textId="50271A60" w:rsidR="00781F08" w:rsidRPr="00D065DA" w:rsidRDefault="00781F08" w:rsidP="00781F08">
            <w:pPr>
              <w:pStyle w:val="TableCell8-Left"/>
              <w:rPr>
                <w:szCs w:val="16"/>
                <w:lang w:bidi="en-US"/>
              </w:rPr>
            </w:pPr>
            <w:r w:rsidRPr="00D065DA">
              <w:rPr>
                <w:rFonts w:cs="Arial"/>
                <w:szCs w:val="16"/>
              </w:rPr>
              <w:t>Use standard test finger shown in 60601-1 Edition 3 section 5.9.2.1.</w:t>
            </w:r>
          </w:p>
        </w:tc>
        <w:tc>
          <w:tcPr>
            <w:tcW w:w="5184" w:type="dxa"/>
            <w:tcBorders>
              <w:top w:val="single" w:sz="6" w:space="0" w:color="000000"/>
              <w:left w:val="single" w:sz="6" w:space="0" w:color="000000"/>
              <w:bottom w:val="single" w:sz="6" w:space="0" w:color="000000"/>
              <w:right w:val="single" w:sz="6" w:space="0" w:color="000000"/>
            </w:tcBorders>
          </w:tcPr>
          <w:p w14:paraId="072BB337"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 xml:space="preserve">No change to the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assembly or M2K-07 cable. Using the same </w:t>
            </w:r>
            <w:proofErr w:type="spellStart"/>
            <w:r w:rsidRPr="00D065DA">
              <w:rPr>
                <w:rFonts w:asciiTheme="minorHAnsi" w:hAnsiTheme="minorHAnsi" w:cs="Arial"/>
                <w:sz w:val="16"/>
                <w:szCs w:val="16"/>
              </w:rPr>
              <w:t>overmold</w:t>
            </w:r>
            <w:proofErr w:type="spellEnd"/>
            <w:r w:rsidRPr="00D065DA">
              <w:rPr>
                <w:rFonts w:asciiTheme="minorHAnsi" w:hAnsiTheme="minorHAnsi" w:cs="Arial"/>
                <w:sz w:val="16"/>
                <w:szCs w:val="16"/>
              </w:rPr>
              <w:t xml:space="preserve"> corner and cables as the Universal pads.</w:t>
            </w:r>
          </w:p>
          <w:p w14:paraId="3286EC65"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 xml:space="preserve"> </w:t>
            </w:r>
          </w:p>
          <w:p w14:paraId="19522EA9" w14:textId="7D27A6FE" w:rsidR="00781F08" w:rsidRPr="00D065DA" w:rsidRDefault="00781F08" w:rsidP="00781F08">
            <w:pPr>
              <w:pStyle w:val="TableCell8-Left"/>
              <w:rPr>
                <w:szCs w:val="16"/>
                <w:lang w:bidi="en-US"/>
              </w:rPr>
            </w:pPr>
            <w:r w:rsidRPr="00D065DA">
              <w:rPr>
                <w:rFonts w:cs="Arial"/>
                <w:szCs w:val="16"/>
              </w:rPr>
              <w:t>No new or additional testing required, ref. test report ENG-RPT-405.</w:t>
            </w:r>
          </w:p>
        </w:tc>
        <w:tc>
          <w:tcPr>
            <w:tcW w:w="1440" w:type="dxa"/>
          </w:tcPr>
          <w:p w14:paraId="00D4C1E5" w14:textId="4EFEB154" w:rsidR="00781F08" w:rsidRPr="00D065DA" w:rsidRDefault="00781F08" w:rsidP="00781F08">
            <w:pPr>
              <w:pStyle w:val="TableCell8-Left"/>
              <w:rPr>
                <w:szCs w:val="16"/>
                <w:lang w:bidi="en-US"/>
              </w:rPr>
            </w:pPr>
            <w:r w:rsidRPr="00D065DA">
              <w:rPr>
                <w:szCs w:val="16"/>
                <w:lang w:bidi="en-US"/>
              </w:rPr>
              <w:t>Pass</w:t>
            </w:r>
          </w:p>
        </w:tc>
      </w:tr>
      <w:tr w:rsidR="00781F08" w:rsidRPr="00D065DA" w14:paraId="5A084D5F"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2E1C31A4" w14:textId="6FFB8836" w:rsidR="00781F08" w:rsidRPr="00D065DA" w:rsidRDefault="00781F08" w:rsidP="00781F08">
            <w:pPr>
              <w:pStyle w:val="TableCell8-Left"/>
              <w:rPr>
                <w:szCs w:val="16"/>
                <w:lang w:bidi="en-US"/>
              </w:rPr>
            </w:pPr>
            <w:r w:rsidRPr="00D065DA">
              <w:rPr>
                <w:rFonts w:cs="Arial"/>
                <w:szCs w:val="16"/>
              </w:rPr>
              <w:lastRenderedPageBreak/>
              <w:t>ASTM D 4169</w:t>
            </w:r>
          </w:p>
        </w:tc>
        <w:tc>
          <w:tcPr>
            <w:tcW w:w="3024" w:type="dxa"/>
            <w:tcBorders>
              <w:top w:val="single" w:sz="6" w:space="0" w:color="000000"/>
              <w:left w:val="single" w:sz="6" w:space="0" w:color="000000"/>
              <w:bottom w:val="single" w:sz="6" w:space="0" w:color="000000"/>
              <w:right w:val="single" w:sz="6" w:space="0" w:color="000000"/>
            </w:tcBorders>
          </w:tcPr>
          <w:p w14:paraId="0AA92D15" w14:textId="1FA58345" w:rsidR="00781F08" w:rsidRPr="00D065DA" w:rsidRDefault="00781F08" w:rsidP="00781F08">
            <w:pPr>
              <w:pStyle w:val="TableCell8-Left"/>
              <w:rPr>
                <w:szCs w:val="16"/>
                <w:lang w:bidi="en-US"/>
              </w:rPr>
            </w:pPr>
            <w:r w:rsidRPr="00D065DA">
              <w:rPr>
                <w:rFonts w:cs="Arial"/>
                <w:szCs w:val="16"/>
              </w:rPr>
              <w:t>Package and Ship testing</w:t>
            </w:r>
          </w:p>
        </w:tc>
        <w:tc>
          <w:tcPr>
            <w:tcW w:w="2590" w:type="dxa"/>
            <w:tcBorders>
              <w:top w:val="single" w:sz="6" w:space="0" w:color="000000"/>
              <w:left w:val="single" w:sz="6" w:space="0" w:color="000000"/>
              <w:bottom w:val="single" w:sz="6" w:space="0" w:color="000000"/>
              <w:right w:val="single" w:sz="6" w:space="0" w:color="000000"/>
            </w:tcBorders>
          </w:tcPr>
          <w:p w14:paraId="2BA9BE04"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Per test protocol # 1150369-10</w:t>
            </w:r>
          </w:p>
          <w:p w14:paraId="17334391" w14:textId="77777777" w:rsidR="00781F08" w:rsidRPr="00D065DA" w:rsidRDefault="00781F08" w:rsidP="00781F08">
            <w:pPr>
              <w:pStyle w:val="TableCell8-Left"/>
              <w:rPr>
                <w:szCs w:val="16"/>
                <w:lang w:bidi="en-US"/>
              </w:rPr>
            </w:pPr>
          </w:p>
        </w:tc>
        <w:tc>
          <w:tcPr>
            <w:tcW w:w="5184" w:type="dxa"/>
          </w:tcPr>
          <w:p w14:paraId="24B3C959" w14:textId="441701D6" w:rsidR="00781F08" w:rsidRPr="00D065DA" w:rsidRDefault="00781F08" w:rsidP="00781F08">
            <w:pPr>
              <w:pStyle w:val="TableCell8-Left"/>
              <w:rPr>
                <w:szCs w:val="16"/>
                <w:lang w:bidi="en-US"/>
              </w:rPr>
            </w:pPr>
            <w:r w:rsidRPr="00D065DA">
              <w:rPr>
                <w:szCs w:val="16"/>
                <w:lang w:bidi="en-US"/>
              </w:rPr>
              <w:t xml:space="preserve">No additional testing </w:t>
            </w:r>
            <w:proofErr w:type="gramStart"/>
            <w:r w:rsidRPr="00D065DA">
              <w:rPr>
                <w:szCs w:val="16"/>
                <w:lang w:bidi="en-US"/>
              </w:rPr>
              <w:t>need</w:t>
            </w:r>
            <w:proofErr w:type="gramEnd"/>
            <w:r w:rsidRPr="00D065DA">
              <w:rPr>
                <w:szCs w:val="16"/>
                <w:lang w:bidi="en-US"/>
              </w:rPr>
              <w:t xml:space="preserve"> for the new shorted cable.</w:t>
            </w:r>
            <w:r w:rsidR="00082C91">
              <w:rPr>
                <w:szCs w:val="16"/>
                <w:lang w:bidi="en-US"/>
              </w:rPr>
              <w:t xml:space="preserve"> </w:t>
            </w:r>
            <w:r w:rsidRPr="00D065DA">
              <w:rPr>
                <w:szCs w:val="16"/>
                <w:lang w:bidi="en-US"/>
              </w:rPr>
              <w:t>New shorted cable is identical, on the exterior, to the current M2K-07 cable that is shipped without any issues.</w:t>
            </w:r>
            <w:r w:rsidR="00082C91">
              <w:rPr>
                <w:szCs w:val="16"/>
                <w:lang w:bidi="en-US"/>
              </w:rPr>
              <w:t xml:space="preserve"> </w:t>
            </w:r>
            <w:r w:rsidRPr="00D065DA">
              <w:rPr>
                <w:szCs w:val="16"/>
                <w:lang w:bidi="en-US"/>
              </w:rPr>
              <w:t>Testing done on old design is still valid; see Phase II section 2.9 and Phase III section 3.37 in the DHF for information on testing done.</w:t>
            </w:r>
          </w:p>
        </w:tc>
        <w:tc>
          <w:tcPr>
            <w:tcW w:w="1440" w:type="dxa"/>
          </w:tcPr>
          <w:p w14:paraId="2040339A" w14:textId="58BBD526" w:rsidR="00781F08" w:rsidRPr="00D065DA" w:rsidRDefault="00781F08" w:rsidP="00B4257A">
            <w:pPr>
              <w:pStyle w:val="TableCell8-Left"/>
              <w:rPr>
                <w:szCs w:val="16"/>
                <w:lang w:bidi="en-US"/>
              </w:rPr>
            </w:pPr>
            <w:r w:rsidRPr="00D065DA">
              <w:rPr>
                <w:szCs w:val="16"/>
                <w:lang w:bidi="en-US"/>
              </w:rPr>
              <w:t>Pass</w:t>
            </w:r>
          </w:p>
        </w:tc>
      </w:tr>
      <w:tr w:rsidR="00D065DA" w:rsidRPr="00D065DA" w14:paraId="4953EEA1"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0B8D18B8" w14:textId="42A7EA71" w:rsidR="00781F08" w:rsidRPr="00D065DA" w:rsidRDefault="00781F08" w:rsidP="00781F08">
            <w:pPr>
              <w:pStyle w:val="TableCell8-Left"/>
              <w:rPr>
                <w:szCs w:val="16"/>
                <w:lang w:bidi="en-US"/>
              </w:rPr>
            </w:pPr>
            <w:r w:rsidRPr="00D065DA">
              <w:rPr>
                <w:rFonts w:cs="Arial"/>
                <w:szCs w:val="16"/>
              </w:rPr>
              <w:t xml:space="preserve">CMR </w:t>
            </w:r>
            <w:r w:rsidR="00B11664" w:rsidRPr="00B11664">
              <w:rPr>
                <w:rFonts w:cs="Arial"/>
                <w:szCs w:val="16"/>
              </w:rPr>
              <w:t>MKT-CMR-028</w:t>
            </w:r>
          </w:p>
        </w:tc>
        <w:tc>
          <w:tcPr>
            <w:tcW w:w="3024" w:type="dxa"/>
            <w:tcBorders>
              <w:top w:val="single" w:sz="6" w:space="0" w:color="000000"/>
              <w:left w:val="single" w:sz="6" w:space="0" w:color="000000"/>
              <w:bottom w:val="single" w:sz="6" w:space="0" w:color="000000"/>
              <w:right w:val="single" w:sz="6" w:space="0" w:color="000000"/>
            </w:tcBorders>
          </w:tcPr>
          <w:p w14:paraId="3EFA1134" w14:textId="53AE0063" w:rsidR="00781F08" w:rsidRPr="00D065DA" w:rsidRDefault="00781F08" w:rsidP="00781F08">
            <w:pPr>
              <w:pStyle w:val="TableCell8-Left"/>
              <w:rPr>
                <w:szCs w:val="16"/>
                <w:lang w:bidi="en-US"/>
              </w:rPr>
            </w:pPr>
            <w:r w:rsidRPr="00D065DA">
              <w:rPr>
                <w:rFonts w:cs="Arial"/>
                <w:szCs w:val="16"/>
              </w:rPr>
              <w:t xml:space="preserve">PRS 5200: The UMS </w:t>
            </w:r>
            <w:proofErr w:type="gramStart"/>
            <w:r w:rsidRPr="00D065DA">
              <w:rPr>
                <w:rFonts w:cs="Arial"/>
                <w:szCs w:val="16"/>
              </w:rPr>
              <w:t>comes</w:t>
            </w:r>
            <w:proofErr w:type="gramEnd"/>
            <w:r w:rsidRPr="00D065DA">
              <w:rPr>
                <w:rFonts w:cs="Arial"/>
                <w:szCs w:val="16"/>
              </w:rPr>
              <w:t xml:space="preserve"> in one configuration that includes the ability to connect to the existing M2K-07 cable.</w:t>
            </w:r>
          </w:p>
        </w:tc>
        <w:tc>
          <w:tcPr>
            <w:tcW w:w="2590" w:type="dxa"/>
            <w:tcBorders>
              <w:top w:val="single" w:sz="6" w:space="0" w:color="000000"/>
              <w:left w:val="single" w:sz="6" w:space="0" w:color="000000"/>
              <w:bottom w:val="single" w:sz="6" w:space="0" w:color="000000"/>
              <w:right w:val="single" w:sz="6" w:space="0" w:color="000000"/>
            </w:tcBorders>
          </w:tcPr>
          <w:p w14:paraId="1A72C0E0" w14:textId="22CD24E6" w:rsidR="00781F08" w:rsidRPr="00D065DA" w:rsidRDefault="00781F08" w:rsidP="00781F08">
            <w:pPr>
              <w:pStyle w:val="TableCell8-Left"/>
              <w:rPr>
                <w:szCs w:val="16"/>
                <w:lang w:bidi="en-US"/>
              </w:rPr>
            </w:pPr>
            <w:r w:rsidRPr="00D065DA">
              <w:rPr>
                <w:rFonts w:cs="Arial"/>
                <w:szCs w:val="16"/>
              </w:rPr>
              <w:t xml:space="preserve">Insertion and extraction testing per test protocol </w:t>
            </w:r>
            <w:r w:rsidR="00B11664" w:rsidRPr="00B11664">
              <w:rPr>
                <w:rFonts w:cs="Arial"/>
                <w:szCs w:val="16"/>
              </w:rPr>
              <w:t>ENG-PRT-314</w:t>
            </w:r>
          </w:p>
        </w:tc>
        <w:tc>
          <w:tcPr>
            <w:tcW w:w="5184" w:type="dxa"/>
            <w:tcBorders>
              <w:top w:val="single" w:sz="6" w:space="0" w:color="000000"/>
              <w:left w:val="single" w:sz="6" w:space="0" w:color="000000"/>
              <w:bottom w:val="single" w:sz="6" w:space="0" w:color="000000"/>
              <w:right w:val="single" w:sz="6" w:space="0" w:color="000000"/>
            </w:tcBorders>
          </w:tcPr>
          <w:p w14:paraId="3F5E01B4" w14:textId="38A750F5" w:rsidR="00781F08" w:rsidRPr="00D065DA" w:rsidRDefault="00781F08" w:rsidP="00781F08">
            <w:pPr>
              <w:pStyle w:val="TableCell8-Left"/>
              <w:rPr>
                <w:szCs w:val="16"/>
                <w:lang w:bidi="en-US"/>
              </w:rPr>
            </w:pPr>
            <w:r w:rsidRPr="00D065DA">
              <w:rPr>
                <w:rFonts w:cs="Arial"/>
                <w:szCs w:val="16"/>
              </w:rPr>
              <w:t>Test report 1150232-02</w:t>
            </w:r>
          </w:p>
        </w:tc>
        <w:tc>
          <w:tcPr>
            <w:tcW w:w="1440" w:type="dxa"/>
            <w:tcBorders>
              <w:top w:val="single" w:sz="6" w:space="0" w:color="000000"/>
              <w:left w:val="single" w:sz="6" w:space="0" w:color="000000"/>
              <w:bottom w:val="single" w:sz="6" w:space="0" w:color="000000"/>
              <w:right w:val="single" w:sz="6" w:space="0" w:color="000000"/>
            </w:tcBorders>
          </w:tcPr>
          <w:p w14:paraId="1474364D" w14:textId="0C97780E" w:rsidR="00781F08" w:rsidRPr="00D065DA" w:rsidRDefault="00781F08" w:rsidP="00B4257A">
            <w:pPr>
              <w:pStyle w:val="TableCell8-Left"/>
              <w:rPr>
                <w:szCs w:val="16"/>
                <w:lang w:bidi="en-US"/>
              </w:rPr>
            </w:pPr>
            <w:r w:rsidRPr="00D065DA">
              <w:rPr>
                <w:rFonts w:cs="Arial"/>
                <w:szCs w:val="16"/>
              </w:rPr>
              <w:t>Pass</w:t>
            </w:r>
          </w:p>
        </w:tc>
      </w:tr>
      <w:tr w:rsidR="00D065DA" w:rsidRPr="00D065DA" w14:paraId="32D00E05"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33F67B58" w14:textId="388BB508" w:rsidR="00781F08" w:rsidRPr="00D065DA" w:rsidRDefault="00781F08" w:rsidP="00781F08">
            <w:pPr>
              <w:pStyle w:val="TableCell8-Left"/>
              <w:rPr>
                <w:szCs w:val="16"/>
                <w:lang w:bidi="en-US"/>
              </w:rPr>
            </w:pPr>
            <w:proofErr w:type="spellStart"/>
            <w:r w:rsidRPr="00D065DA">
              <w:rPr>
                <w:rFonts w:cs="Arial"/>
                <w:szCs w:val="16"/>
              </w:rPr>
              <w:t>Megadyne</w:t>
            </w:r>
            <w:proofErr w:type="spellEnd"/>
            <w:r w:rsidRPr="00D065DA">
              <w:rPr>
                <w:rFonts w:cs="Arial"/>
                <w:szCs w:val="16"/>
              </w:rPr>
              <w:t xml:space="preserve"> drawing 6020064-01</w:t>
            </w:r>
          </w:p>
        </w:tc>
        <w:tc>
          <w:tcPr>
            <w:tcW w:w="3024" w:type="dxa"/>
            <w:tcBorders>
              <w:top w:val="single" w:sz="6" w:space="0" w:color="000000"/>
              <w:left w:val="single" w:sz="6" w:space="0" w:color="000000"/>
              <w:bottom w:val="single" w:sz="6" w:space="0" w:color="000000"/>
              <w:right w:val="single" w:sz="6" w:space="0" w:color="000000"/>
            </w:tcBorders>
          </w:tcPr>
          <w:p w14:paraId="11E6A52E" w14:textId="62ACBD56" w:rsidR="00781F08" w:rsidRPr="00D065DA" w:rsidRDefault="00781F08" w:rsidP="00781F08">
            <w:pPr>
              <w:pStyle w:val="TableCell8-Left"/>
              <w:rPr>
                <w:szCs w:val="16"/>
                <w:lang w:bidi="en-US"/>
              </w:rPr>
            </w:pPr>
            <w:r w:rsidRPr="00D065DA">
              <w:rPr>
                <w:rFonts w:cs="Arial"/>
                <w:szCs w:val="16"/>
              </w:rPr>
              <w:t xml:space="preserve">PRS 5313: The insertion force of the M2K-07 into the UMS pad corner </w:t>
            </w:r>
            <w:proofErr w:type="spellStart"/>
            <w:r w:rsidRPr="00D065DA">
              <w:rPr>
                <w:rFonts w:cs="Arial"/>
                <w:szCs w:val="16"/>
              </w:rPr>
              <w:t>overmold</w:t>
            </w:r>
            <w:proofErr w:type="spellEnd"/>
            <w:r w:rsidRPr="00D065DA">
              <w:rPr>
                <w:rFonts w:cs="Arial"/>
                <w:szCs w:val="16"/>
              </w:rPr>
              <w:t xml:space="preserve"> is &lt; 20 lb. when inserted at 1 inch/min. </w:t>
            </w:r>
          </w:p>
        </w:tc>
        <w:tc>
          <w:tcPr>
            <w:tcW w:w="2590" w:type="dxa"/>
            <w:tcBorders>
              <w:top w:val="single" w:sz="6" w:space="0" w:color="000000"/>
              <w:left w:val="single" w:sz="6" w:space="0" w:color="000000"/>
              <w:bottom w:val="single" w:sz="6" w:space="0" w:color="000000"/>
              <w:right w:val="single" w:sz="6" w:space="0" w:color="000000"/>
            </w:tcBorders>
          </w:tcPr>
          <w:p w14:paraId="585B90C1" w14:textId="4687E749" w:rsidR="00781F08" w:rsidRPr="00D065DA" w:rsidRDefault="00781F08" w:rsidP="00781F08">
            <w:pPr>
              <w:pStyle w:val="TableCell8-Left"/>
              <w:rPr>
                <w:szCs w:val="16"/>
                <w:lang w:bidi="en-US"/>
              </w:rPr>
            </w:pPr>
            <w:r w:rsidRPr="00D065DA">
              <w:rPr>
                <w:rFonts w:cs="Arial"/>
                <w:szCs w:val="16"/>
              </w:rPr>
              <w:t xml:space="preserve">&lt; 20 lbs. when inserted at 1 inch/min. into pad corner per test protocol </w:t>
            </w:r>
            <w:r w:rsidR="00B11664" w:rsidRPr="00B11664">
              <w:rPr>
                <w:rFonts w:cs="Arial"/>
                <w:szCs w:val="16"/>
              </w:rPr>
              <w:t>ENG-PRT-314</w:t>
            </w:r>
            <w:r w:rsidRPr="00D065DA">
              <w:rPr>
                <w:rFonts w:cs="Arial"/>
                <w:szCs w:val="16"/>
              </w:rPr>
              <w:t xml:space="preserve"> &amp; </w:t>
            </w:r>
            <w:r w:rsidR="00B11664" w:rsidRPr="00B11664">
              <w:rPr>
                <w:rFonts w:cs="Arial"/>
                <w:szCs w:val="16"/>
              </w:rPr>
              <w:t>ENG-PRT-027</w:t>
            </w:r>
          </w:p>
        </w:tc>
        <w:tc>
          <w:tcPr>
            <w:tcW w:w="5184" w:type="dxa"/>
            <w:tcBorders>
              <w:top w:val="single" w:sz="6" w:space="0" w:color="000000"/>
              <w:left w:val="single" w:sz="6" w:space="0" w:color="000000"/>
              <w:bottom w:val="single" w:sz="6" w:space="0" w:color="000000"/>
              <w:right w:val="single" w:sz="6" w:space="0" w:color="000000"/>
            </w:tcBorders>
          </w:tcPr>
          <w:p w14:paraId="4BCD1B0C" w14:textId="49AC84C8" w:rsidR="00781F08" w:rsidRPr="00D065DA" w:rsidRDefault="00781F08" w:rsidP="00781F08">
            <w:pPr>
              <w:pStyle w:val="TableCell8-Left"/>
              <w:rPr>
                <w:szCs w:val="16"/>
                <w:lang w:bidi="en-US"/>
              </w:rPr>
            </w:pPr>
            <w:r w:rsidRPr="00D065DA">
              <w:rPr>
                <w:rFonts w:cs="Arial"/>
                <w:szCs w:val="16"/>
              </w:rPr>
              <w:t>Test report 1150231-02 &amp; 1150232-02</w:t>
            </w:r>
          </w:p>
        </w:tc>
        <w:tc>
          <w:tcPr>
            <w:tcW w:w="1440" w:type="dxa"/>
            <w:tcBorders>
              <w:top w:val="single" w:sz="6" w:space="0" w:color="000000"/>
              <w:left w:val="single" w:sz="6" w:space="0" w:color="000000"/>
              <w:bottom w:val="single" w:sz="6" w:space="0" w:color="000000"/>
              <w:right w:val="single" w:sz="6" w:space="0" w:color="000000"/>
            </w:tcBorders>
          </w:tcPr>
          <w:p w14:paraId="16937A85" w14:textId="1D635D98" w:rsidR="00781F08" w:rsidRPr="00D065DA" w:rsidRDefault="00781F08" w:rsidP="00B4257A">
            <w:pPr>
              <w:pStyle w:val="TableCell8-Left"/>
              <w:rPr>
                <w:szCs w:val="16"/>
                <w:lang w:bidi="en-US"/>
              </w:rPr>
            </w:pPr>
            <w:r w:rsidRPr="00D065DA">
              <w:rPr>
                <w:rFonts w:cs="Arial"/>
                <w:szCs w:val="16"/>
              </w:rPr>
              <w:t>Pass</w:t>
            </w:r>
          </w:p>
        </w:tc>
      </w:tr>
      <w:tr w:rsidR="00D065DA" w:rsidRPr="00D065DA" w14:paraId="4E58CD55"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72B69727" w14:textId="09F7E2D3" w:rsidR="00781F08" w:rsidRPr="00D065DA" w:rsidRDefault="00781F08" w:rsidP="00781F08">
            <w:pPr>
              <w:pStyle w:val="TableCell8-Left"/>
              <w:rPr>
                <w:szCs w:val="16"/>
                <w:lang w:bidi="en-US"/>
              </w:rPr>
            </w:pPr>
            <w:proofErr w:type="spellStart"/>
            <w:r w:rsidRPr="00D065DA">
              <w:rPr>
                <w:rFonts w:cs="Arial"/>
                <w:szCs w:val="16"/>
              </w:rPr>
              <w:t>Megadyne</w:t>
            </w:r>
            <w:proofErr w:type="spellEnd"/>
            <w:r w:rsidRPr="00D065DA">
              <w:rPr>
                <w:rFonts w:cs="Arial"/>
                <w:szCs w:val="16"/>
              </w:rPr>
              <w:t xml:space="preserve"> drawing 6020064-01</w:t>
            </w:r>
          </w:p>
        </w:tc>
        <w:tc>
          <w:tcPr>
            <w:tcW w:w="3024" w:type="dxa"/>
            <w:tcBorders>
              <w:top w:val="single" w:sz="6" w:space="0" w:color="000000"/>
              <w:left w:val="single" w:sz="6" w:space="0" w:color="000000"/>
              <w:bottom w:val="single" w:sz="6" w:space="0" w:color="000000"/>
              <w:right w:val="single" w:sz="6" w:space="0" w:color="000000"/>
            </w:tcBorders>
          </w:tcPr>
          <w:p w14:paraId="61D19BFE" w14:textId="05C57652" w:rsidR="00781F08" w:rsidRPr="00D065DA" w:rsidRDefault="00781F08" w:rsidP="00781F08">
            <w:pPr>
              <w:pStyle w:val="TableCell8-Left"/>
              <w:rPr>
                <w:szCs w:val="16"/>
                <w:lang w:bidi="en-US"/>
              </w:rPr>
            </w:pPr>
            <w:r w:rsidRPr="00D065DA">
              <w:rPr>
                <w:rFonts w:cs="Arial"/>
                <w:szCs w:val="16"/>
              </w:rPr>
              <w:t xml:space="preserve">PRS 5314: The extraction force of the M2K-07 from the UMS pad corner </w:t>
            </w:r>
            <w:proofErr w:type="spellStart"/>
            <w:r w:rsidRPr="00D065DA">
              <w:rPr>
                <w:rFonts w:cs="Arial"/>
                <w:szCs w:val="16"/>
              </w:rPr>
              <w:t>overmold</w:t>
            </w:r>
            <w:proofErr w:type="spellEnd"/>
            <w:r w:rsidRPr="00D065DA">
              <w:rPr>
                <w:rFonts w:cs="Arial"/>
                <w:szCs w:val="16"/>
              </w:rPr>
              <w:t xml:space="preserve"> is &gt; 20 lb. when extracted at 1 inch/min.</w:t>
            </w:r>
          </w:p>
        </w:tc>
        <w:tc>
          <w:tcPr>
            <w:tcW w:w="2590" w:type="dxa"/>
            <w:tcBorders>
              <w:top w:val="single" w:sz="6" w:space="0" w:color="000000"/>
              <w:left w:val="single" w:sz="6" w:space="0" w:color="000000"/>
              <w:bottom w:val="single" w:sz="6" w:space="0" w:color="000000"/>
              <w:right w:val="single" w:sz="6" w:space="0" w:color="000000"/>
            </w:tcBorders>
          </w:tcPr>
          <w:p w14:paraId="415A3D9C" w14:textId="5B2F3E9A" w:rsidR="00781F08" w:rsidRPr="00D065DA" w:rsidRDefault="00781F08" w:rsidP="00781F08">
            <w:pPr>
              <w:pStyle w:val="TableCell8-Left"/>
              <w:rPr>
                <w:szCs w:val="16"/>
                <w:lang w:bidi="en-US"/>
              </w:rPr>
            </w:pPr>
            <w:r w:rsidRPr="00D065DA">
              <w:rPr>
                <w:rFonts w:cs="Arial"/>
                <w:szCs w:val="16"/>
              </w:rPr>
              <w:t xml:space="preserve">&gt; 20 lb. when extracted at 1 inch/min. from pad corner per test protocol </w:t>
            </w:r>
            <w:r w:rsidR="00B11664" w:rsidRPr="00B11664">
              <w:rPr>
                <w:rFonts w:cs="Arial"/>
                <w:szCs w:val="16"/>
              </w:rPr>
              <w:t>ENG-PRT-314</w:t>
            </w:r>
            <w:r w:rsidRPr="00D065DA">
              <w:rPr>
                <w:rFonts w:cs="Arial"/>
                <w:szCs w:val="16"/>
              </w:rPr>
              <w:t xml:space="preserve"> &amp; </w:t>
            </w:r>
            <w:r w:rsidR="00B11664" w:rsidRPr="00B11664">
              <w:rPr>
                <w:rFonts w:cs="Arial"/>
                <w:szCs w:val="16"/>
              </w:rPr>
              <w:t>ENG-PRT-027</w:t>
            </w:r>
          </w:p>
        </w:tc>
        <w:tc>
          <w:tcPr>
            <w:tcW w:w="5184" w:type="dxa"/>
            <w:tcBorders>
              <w:top w:val="single" w:sz="6" w:space="0" w:color="000000"/>
              <w:left w:val="single" w:sz="6" w:space="0" w:color="000000"/>
              <w:bottom w:val="single" w:sz="6" w:space="0" w:color="000000"/>
              <w:right w:val="single" w:sz="6" w:space="0" w:color="000000"/>
            </w:tcBorders>
          </w:tcPr>
          <w:p w14:paraId="3DFA5773" w14:textId="05B210EB" w:rsidR="00781F08" w:rsidRPr="00D065DA" w:rsidRDefault="00781F08" w:rsidP="00781F08">
            <w:pPr>
              <w:pStyle w:val="TableCell8-Left"/>
              <w:rPr>
                <w:szCs w:val="16"/>
                <w:lang w:bidi="en-US"/>
              </w:rPr>
            </w:pPr>
            <w:r w:rsidRPr="00D065DA">
              <w:rPr>
                <w:rFonts w:cs="Arial"/>
                <w:szCs w:val="16"/>
              </w:rPr>
              <w:t>Test report 1150231-02 &amp; 1150232-02</w:t>
            </w:r>
          </w:p>
        </w:tc>
        <w:tc>
          <w:tcPr>
            <w:tcW w:w="1440" w:type="dxa"/>
            <w:tcBorders>
              <w:top w:val="single" w:sz="6" w:space="0" w:color="000000"/>
              <w:left w:val="single" w:sz="6" w:space="0" w:color="000000"/>
              <w:bottom w:val="single" w:sz="6" w:space="0" w:color="000000"/>
              <w:right w:val="single" w:sz="6" w:space="0" w:color="000000"/>
            </w:tcBorders>
          </w:tcPr>
          <w:p w14:paraId="47F99F15" w14:textId="329B6663" w:rsidR="00781F08" w:rsidRPr="00D065DA" w:rsidRDefault="00781F08" w:rsidP="00B4257A">
            <w:pPr>
              <w:pStyle w:val="TableCell8-Left"/>
              <w:rPr>
                <w:szCs w:val="16"/>
                <w:lang w:bidi="en-US"/>
              </w:rPr>
            </w:pPr>
            <w:r w:rsidRPr="00D065DA">
              <w:rPr>
                <w:rFonts w:cs="Arial"/>
                <w:szCs w:val="16"/>
              </w:rPr>
              <w:t>Pass</w:t>
            </w:r>
          </w:p>
        </w:tc>
      </w:tr>
      <w:tr w:rsidR="00D065DA" w:rsidRPr="00D065DA" w14:paraId="4F985C5C"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3FCA1484" w14:textId="29B4A6E6" w:rsidR="00781F08" w:rsidRPr="00D065DA" w:rsidRDefault="00781F08" w:rsidP="00781F08">
            <w:pPr>
              <w:pStyle w:val="TableCell8-Left"/>
              <w:rPr>
                <w:szCs w:val="16"/>
                <w:lang w:bidi="en-US"/>
              </w:rPr>
            </w:pPr>
            <w:r w:rsidRPr="00D065DA">
              <w:rPr>
                <w:rFonts w:cs="Arial"/>
                <w:szCs w:val="16"/>
              </w:rPr>
              <w:t>IEC 60601-2-2, section 201.15.101.2</w:t>
            </w:r>
          </w:p>
        </w:tc>
        <w:tc>
          <w:tcPr>
            <w:tcW w:w="3024" w:type="dxa"/>
            <w:tcBorders>
              <w:top w:val="single" w:sz="6" w:space="0" w:color="000000"/>
              <w:left w:val="single" w:sz="6" w:space="0" w:color="000000"/>
              <w:bottom w:val="single" w:sz="6" w:space="0" w:color="000000"/>
              <w:right w:val="single" w:sz="6" w:space="0" w:color="000000"/>
            </w:tcBorders>
          </w:tcPr>
          <w:p w14:paraId="4681CF3D" w14:textId="12737CDB" w:rsidR="00781F08" w:rsidRPr="00D065DA" w:rsidRDefault="00781F08" w:rsidP="00781F08">
            <w:pPr>
              <w:pStyle w:val="TableCell8-Left"/>
              <w:rPr>
                <w:szCs w:val="16"/>
                <w:lang w:bidi="en-US"/>
              </w:rPr>
            </w:pPr>
            <w:r w:rsidRPr="00D065DA">
              <w:rPr>
                <w:rFonts w:cs="Arial"/>
                <w:szCs w:val="16"/>
              </w:rPr>
              <w:t xml:space="preserve">PRS5403: The M2K-07 shall be reliably connected to the UMS such that the resistance is 1 ohm or less when tested using at least 1.0 A but not more than 5.0 A from a </w:t>
            </w:r>
            <w:proofErr w:type="spellStart"/>
            <w:r w:rsidRPr="00D065DA">
              <w:rPr>
                <w:rFonts w:cs="Arial"/>
                <w:szCs w:val="16"/>
              </w:rPr>
              <w:t>d.c.</w:t>
            </w:r>
            <w:proofErr w:type="spellEnd"/>
            <w:r w:rsidRPr="00D065DA">
              <w:rPr>
                <w:rFonts w:cs="Arial"/>
                <w:szCs w:val="16"/>
              </w:rPr>
              <w:t xml:space="preserve"> or mains frequency with a no-load voltage not exceeding 6 V.</w:t>
            </w:r>
          </w:p>
        </w:tc>
        <w:tc>
          <w:tcPr>
            <w:tcW w:w="2590" w:type="dxa"/>
            <w:tcBorders>
              <w:top w:val="single" w:sz="6" w:space="0" w:color="000000"/>
              <w:left w:val="single" w:sz="6" w:space="0" w:color="000000"/>
              <w:bottom w:val="single" w:sz="6" w:space="0" w:color="000000"/>
              <w:right w:val="single" w:sz="6" w:space="0" w:color="000000"/>
            </w:tcBorders>
          </w:tcPr>
          <w:p w14:paraId="7CF83557" w14:textId="738992FB" w:rsidR="00781F08" w:rsidRPr="00D065DA" w:rsidRDefault="00781F08" w:rsidP="00781F08">
            <w:pPr>
              <w:pStyle w:val="TableCell8-Left"/>
              <w:rPr>
                <w:szCs w:val="16"/>
                <w:lang w:bidi="en-US"/>
              </w:rPr>
            </w:pPr>
            <w:r w:rsidRPr="00D065DA">
              <w:rPr>
                <w:rFonts w:cs="Arial"/>
                <w:szCs w:val="16"/>
              </w:rPr>
              <w:t>Test per test protocol 1150724-10</w:t>
            </w:r>
          </w:p>
        </w:tc>
        <w:tc>
          <w:tcPr>
            <w:tcW w:w="5184" w:type="dxa"/>
            <w:tcBorders>
              <w:top w:val="single" w:sz="6" w:space="0" w:color="000000"/>
              <w:left w:val="single" w:sz="6" w:space="0" w:color="000000"/>
              <w:bottom w:val="single" w:sz="6" w:space="0" w:color="000000"/>
              <w:right w:val="single" w:sz="6" w:space="0" w:color="000000"/>
            </w:tcBorders>
          </w:tcPr>
          <w:p w14:paraId="5923572B" w14:textId="7FD89493" w:rsidR="00781F08" w:rsidRPr="00D065DA" w:rsidRDefault="00781F08" w:rsidP="00781F08">
            <w:pPr>
              <w:pStyle w:val="TableCell8-Left"/>
              <w:rPr>
                <w:szCs w:val="16"/>
                <w:lang w:bidi="en-US"/>
              </w:rPr>
            </w:pPr>
            <w:r w:rsidRPr="00D065DA">
              <w:rPr>
                <w:rFonts w:cs="Arial"/>
                <w:szCs w:val="16"/>
              </w:rPr>
              <w:t>Test report 1150724-01</w:t>
            </w:r>
          </w:p>
        </w:tc>
        <w:tc>
          <w:tcPr>
            <w:tcW w:w="1440" w:type="dxa"/>
            <w:tcBorders>
              <w:top w:val="single" w:sz="6" w:space="0" w:color="000000"/>
              <w:left w:val="single" w:sz="6" w:space="0" w:color="000000"/>
              <w:bottom w:val="single" w:sz="6" w:space="0" w:color="000000"/>
              <w:right w:val="single" w:sz="6" w:space="0" w:color="000000"/>
            </w:tcBorders>
          </w:tcPr>
          <w:p w14:paraId="3BD40388" w14:textId="46970DA5" w:rsidR="00781F08" w:rsidRPr="00D065DA" w:rsidRDefault="00781F08" w:rsidP="00B4257A">
            <w:pPr>
              <w:pStyle w:val="TableCell8-Left"/>
              <w:rPr>
                <w:szCs w:val="16"/>
                <w:lang w:bidi="en-US"/>
              </w:rPr>
            </w:pPr>
            <w:r w:rsidRPr="00D065DA">
              <w:rPr>
                <w:rFonts w:cs="Arial"/>
                <w:szCs w:val="16"/>
              </w:rPr>
              <w:t>Pass</w:t>
            </w:r>
          </w:p>
        </w:tc>
      </w:tr>
      <w:tr w:rsidR="00D065DA" w:rsidRPr="00D065DA" w14:paraId="0B329541"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231C1B1A" w14:textId="7A0182BE" w:rsidR="00781F08" w:rsidRPr="00D065DA" w:rsidRDefault="00781F08" w:rsidP="00781F08">
            <w:pPr>
              <w:pStyle w:val="TableCell8-Left"/>
              <w:rPr>
                <w:szCs w:val="16"/>
                <w:lang w:bidi="en-US"/>
              </w:rPr>
            </w:pPr>
            <w:r w:rsidRPr="00D065DA">
              <w:rPr>
                <w:rFonts w:cs="Arial"/>
                <w:szCs w:val="16"/>
              </w:rPr>
              <w:t>CMR</w:t>
            </w:r>
            <w:r w:rsidR="00B11664">
              <w:t xml:space="preserve"> </w:t>
            </w:r>
            <w:r w:rsidR="00B11664" w:rsidRPr="00B11664">
              <w:rPr>
                <w:rFonts w:cs="Arial"/>
                <w:szCs w:val="16"/>
              </w:rPr>
              <w:t>MKT-CMR-028</w:t>
            </w:r>
          </w:p>
        </w:tc>
        <w:tc>
          <w:tcPr>
            <w:tcW w:w="3024" w:type="dxa"/>
            <w:tcBorders>
              <w:top w:val="single" w:sz="6" w:space="0" w:color="000000"/>
              <w:left w:val="single" w:sz="6" w:space="0" w:color="000000"/>
              <w:bottom w:val="single" w:sz="6" w:space="0" w:color="000000"/>
              <w:right w:val="single" w:sz="6" w:space="0" w:color="000000"/>
            </w:tcBorders>
          </w:tcPr>
          <w:p w14:paraId="08487A95" w14:textId="7D9D4CD1" w:rsidR="00781F08" w:rsidRPr="00D065DA" w:rsidRDefault="00781F08" w:rsidP="00781F08">
            <w:pPr>
              <w:pStyle w:val="TableCell8-Left"/>
              <w:rPr>
                <w:szCs w:val="16"/>
                <w:lang w:bidi="en-US"/>
              </w:rPr>
            </w:pPr>
            <w:r w:rsidRPr="00D065DA">
              <w:rPr>
                <w:rFonts w:cs="Arial"/>
                <w:szCs w:val="16"/>
              </w:rPr>
              <w:t>PRS 5200: The UDMS comes in one configuration that includes the ability to connect to the existing M2K-07 cable.</w:t>
            </w:r>
          </w:p>
        </w:tc>
        <w:tc>
          <w:tcPr>
            <w:tcW w:w="2590" w:type="dxa"/>
            <w:tcBorders>
              <w:top w:val="single" w:sz="6" w:space="0" w:color="000000"/>
              <w:left w:val="single" w:sz="6" w:space="0" w:color="000000"/>
              <w:bottom w:val="single" w:sz="6" w:space="0" w:color="000000"/>
              <w:right w:val="single" w:sz="6" w:space="0" w:color="000000"/>
            </w:tcBorders>
          </w:tcPr>
          <w:p w14:paraId="5F935A34" w14:textId="655C50D2" w:rsidR="00781F08" w:rsidRPr="00D065DA" w:rsidRDefault="00781F08" w:rsidP="00781F08">
            <w:pPr>
              <w:pStyle w:val="TableCell8-Left"/>
              <w:rPr>
                <w:szCs w:val="16"/>
                <w:lang w:bidi="en-US"/>
              </w:rPr>
            </w:pPr>
            <w:r w:rsidRPr="00D065DA">
              <w:rPr>
                <w:rFonts w:cs="Arial"/>
                <w:szCs w:val="16"/>
              </w:rPr>
              <w:t xml:space="preserve">Insertion and extraction testing per test protocol </w:t>
            </w:r>
            <w:r w:rsidR="00B11664" w:rsidRPr="00B11664">
              <w:rPr>
                <w:rFonts w:cs="Arial"/>
                <w:szCs w:val="16"/>
              </w:rPr>
              <w:t>ENG-PRT-314</w:t>
            </w:r>
          </w:p>
        </w:tc>
        <w:tc>
          <w:tcPr>
            <w:tcW w:w="5184" w:type="dxa"/>
            <w:tcBorders>
              <w:top w:val="single" w:sz="6" w:space="0" w:color="000000"/>
              <w:left w:val="single" w:sz="6" w:space="0" w:color="000000"/>
              <w:bottom w:val="single" w:sz="6" w:space="0" w:color="000000"/>
              <w:right w:val="single" w:sz="6" w:space="0" w:color="000000"/>
            </w:tcBorders>
          </w:tcPr>
          <w:p w14:paraId="00E09D2D"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Test report 1150232-02.</w:t>
            </w:r>
          </w:p>
          <w:p w14:paraId="43FA6B9D" w14:textId="77777777" w:rsidR="00781F08" w:rsidRPr="00D065DA" w:rsidRDefault="00781F08" w:rsidP="00781F08">
            <w:pPr>
              <w:widowControl w:val="0"/>
              <w:rPr>
                <w:rFonts w:asciiTheme="minorHAnsi" w:hAnsiTheme="minorHAnsi" w:cs="Arial"/>
                <w:sz w:val="16"/>
                <w:szCs w:val="16"/>
              </w:rPr>
            </w:pPr>
          </w:p>
          <w:p w14:paraId="32F85FF2" w14:textId="78FF3C93" w:rsidR="00781F08" w:rsidRPr="00D065DA" w:rsidRDefault="00781F08" w:rsidP="00781F08">
            <w:pPr>
              <w:pStyle w:val="TableCell8-Left"/>
              <w:rPr>
                <w:szCs w:val="16"/>
                <w:lang w:bidi="en-US"/>
              </w:rPr>
            </w:pPr>
            <w:r w:rsidRPr="00D065DA">
              <w:rPr>
                <w:rFonts w:cs="Arial"/>
                <w:szCs w:val="16"/>
              </w:rPr>
              <w:t xml:space="preserve">No change in corner </w:t>
            </w:r>
            <w:proofErr w:type="spellStart"/>
            <w:r w:rsidRPr="00D065DA">
              <w:rPr>
                <w:rFonts w:cs="Arial"/>
                <w:szCs w:val="16"/>
              </w:rPr>
              <w:t>overmold</w:t>
            </w:r>
            <w:proofErr w:type="spellEnd"/>
            <w:r w:rsidRPr="00D065DA">
              <w:rPr>
                <w:rFonts w:cs="Arial"/>
                <w:szCs w:val="16"/>
              </w:rPr>
              <w:t xml:space="preserve"> design or materials between the UMS and UDMS, no new or additional testing required.</w:t>
            </w:r>
          </w:p>
        </w:tc>
        <w:tc>
          <w:tcPr>
            <w:tcW w:w="1440" w:type="dxa"/>
            <w:tcBorders>
              <w:top w:val="single" w:sz="6" w:space="0" w:color="000000"/>
              <w:left w:val="single" w:sz="6" w:space="0" w:color="000000"/>
              <w:bottom w:val="single" w:sz="6" w:space="0" w:color="000000"/>
              <w:right w:val="single" w:sz="6" w:space="0" w:color="000000"/>
            </w:tcBorders>
          </w:tcPr>
          <w:p w14:paraId="7D85A5B2" w14:textId="1DFA9CC8" w:rsidR="00781F08" w:rsidRPr="00D065DA" w:rsidRDefault="00781F08" w:rsidP="00B4257A">
            <w:pPr>
              <w:pStyle w:val="TableCell8-Left"/>
              <w:rPr>
                <w:szCs w:val="16"/>
                <w:lang w:bidi="en-US"/>
              </w:rPr>
            </w:pPr>
            <w:r w:rsidRPr="00D065DA">
              <w:rPr>
                <w:rFonts w:cs="Arial"/>
                <w:szCs w:val="16"/>
              </w:rPr>
              <w:t>Pass, see Universal DHF section 3.5</w:t>
            </w:r>
          </w:p>
        </w:tc>
      </w:tr>
      <w:tr w:rsidR="00D065DA" w:rsidRPr="00D065DA" w14:paraId="060C812B"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2E948E32" w14:textId="080EF57A" w:rsidR="00781F08" w:rsidRPr="00D065DA" w:rsidRDefault="00781F08" w:rsidP="00781F08">
            <w:pPr>
              <w:pStyle w:val="TableCell8-Left"/>
              <w:rPr>
                <w:szCs w:val="16"/>
                <w:lang w:bidi="en-US"/>
              </w:rPr>
            </w:pPr>
            <w:proofErr w:type="spellStart"/>
            <w:r w:rsidRPr="00D065DA">
              <w:rPr>
                <w:rFonts w:cs="Arial"/>
                <w:szCs w:val="16"/>
              </w:rPr>
              <w:t>Megadyne</w:t>
            </w:r>
            <w:proofErr w:type="spellEnd"/>
            <w:r w:rsidRPr="00D065DA">
              <w:rPr>
                <w:rFonts w:cs="Arial"/>
                <w:szCs w:val="16"/>
              </w:rPr>
              <w:t xml:space="preserve"> drawing 6020064-01</w:t>
            </w:r>
          </w:p>
        </w:tc>
        <w:tc>
          <w:tcPr>
            <w:tcW w:w="3024" w:type="dxa"/>
            <w:tcBorders>
              <w:top w:val="single" w:sz="6" w:space="0" w:color="000000"/>
              <w:left w:val="single" w:sz="6" w:space="0" w:color="000000"/>
              <w:bottom w:val="single" w:sz="6" w:space="0" w:color="000000"/>
              <w:right w:val="single" w:sz="6" w:space="0" w:color="000000"/>
            </w:tcBorders>
          </w:tcPr>
          <w:p w14:paraId="141FD4C1" w14:textId="40EC0CFB" w:rsidR="00781F08" w:rsidRPr="00D065DA" w:rsidRDefault="00781F08" w:rsidP="00781F08">
            <w:pPr>
              <w:pStyle w:val="TableCell8-Left"/>
              <w:rPr>
                <w:szCs w:val="16"/>
                <w:lang w:bidi="en-US"/>
              </w:rPr>
            </w:pPr>
            <w:r w:rsidRPr="00D065DA">
              <w:rPr>
                <w:rFonts w:cs="Arial"/>
                <w:szCs w:val="16"/>
              </w:rPr>
              <w:t xml:space="preserve">PRS 5313: The insertion force of the M2K-07 into the UDMS pad corner </w:t>
            </w:r>
            <w:proofErr w:type="spellStart"/>
            <w:r w:rsidRPr="00D065DA">
              <w:rPr>
                <w:rFonts w:cs="Arial"/>
                <w:szCs w:val="16"/>
              </w:rPr>
              <w:t>overmold</w:t>
            </w:r>
            <w:proofErr w:type="spellEnd"/>
            <w:r w:rsidRPr="00D065DA">
              <w:rPr>
                <w:rFonts w:cs="Arial"/>
                <w:szCs w:val="16"/>
              </w:rPr>
              <w:t xml:space="preserve"> is &lt; 20 lb. when inserted at 1 inch/min. </w:t>
            </w:r>
          </w:p>
        </w:tc>
        <w:tc>
          <w:tcPr>
            <w:tcW w:w="2590" w:type="dxa"/>
            <w:tcBorders>
              <w:top w:val="single" w:sz="6" w:space="0" w:color="000000"/>
              <w:left w:val="single" w:sz="6" w:space="0" w:color="000000"/>
              <w:bottom w:val="single" w:sz="6" w:space="0" w:color="000000"/>
              <w:right w:val="single" w:sz="6" w:space="0" w:color="000000"/>
            </w:tcBorders>
          </w:tcPr>
          <w:p w14:paraId="2431B99F" w14:textId="271C99F1" w:rsidR="00781F08" w:rsidRPr="00D065DA" w:rsidRDefault="00781F08" w:rsidP="00781F08">
            <w:pPr>
              <w:pStyle w:val="TableCell8-Left"/>
              <w:rPr>
                <w:szCs w:val="16"/>
                <w:lang w:bidi="en-US"/>
              </w:rPr>
            </w:pPr>
            <w:r w:rsidRPr="00D065DA">
              <w:rPr>
                <w:rFonts w:cs="Arial"/>
                <w:szCs w:val="16"/>
              </w:rPr>
              <w:t xml:space="preserve">&lt; 20 lbs. when inserted at 1 inch/min. into pad corner per test protocol </w:t>
            </w:r>
            <w:r w:rsidR="00B11664" w:rsidRPr="00B11664">
              <w:rPr>
                <w:rFonts w:cs="Arial"/>
                <w:szCs w:val="16"/>
              </w:rPr>
              <w:t>ENG-PRT-314</w:t>
            </w:r>
            <w:r w:rsidRPr="00D065DA">
              <w:rPr>
                <w:rFonts w:cs="Arial"/>
                <w:szCs w:val="16"/>
              </w:rPr>
              <w:t xml:space="preserve"> &amp; </w:t>
            </w:r>
            <w:r w:rsidR="00B11664" w:rsidRPr="00B11664">
              <w:rPr>
                <w:rFonts w:cs="Arial"/>
                <w:szCs w:val="16"/>
              </w:rPr>
              <w:t>ENG-PRT-027</w:t>
            </w:r>
          </w:p>
        </w:tc>
        <w:tc>
          <w:tcPr>
            <w:tcW w:w="5184" w:type="dxa"/>
            <w:tcBorders>
              <w:top w:val="single" w:sz="6" w:space="0" w:color="000000"/>
              <w:left w:val="single" w:sz="6" w:space="0" w:color="000000"/>
              <w:bottom w:val="single" w:sz="6" w:space="0" w:color="000000"/>
              <w:right w:val="single" w:sz="6" w:space="0" w:color="000000"/>
            </w:tcBorders>
          </w:tcPr>
          <w:p w14:paraId="2C5DFD6E"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Test report 1150231-02 &amp; 1150232-02</w:t>
            </w:r>
          </w:p>
          <w:p w14:paraId="2CD03762" w14:textId="77777777" w:rsidR="00781F08" w:rsidRPr="00D065DA" w:rsidRDefault="00781F08" w:rsidP="00781F08">
            <w:pPr>
              <w:widowControl w:val="0"/>
              <w:rPr>
                <w:rFonts w:asciiTheme="minorHAnsi" w:hAnsiTheme="minorHAnsi" w:cs="Arial"/>
                <w:sz w:val="16"/>
                <w:szCs w:val="16"/>
              </w:rPr>
            </w:pPr>
          </w:p>
          <w:p w14:paraId="22AAC382" w14:textId="4AE97CF3" w:rsidR="00781F08" w:rsidRPr="00D065DA" w:rsidRDefault="00781F08" w:rsidP="00781F08">
            <w:pPr>
              <w:pStyle w:val="TableCell8-Left"/>
              <w:rPr>
                <w:szCs w:val="16"/>
                <w:lang w:bidi="en-US"/>
              </w:rPr>
            </w:pPr>
            <w:r w:rsidRPr="00D065DA">
              <w:rPr>
                <w:rFonts w:cs="Arial"/>
                <w:szCs w:val="16"/>
              </w:rPr>
              <w:t>No change in design or materials between the UMS and UDMS, no new or additional testing required.</w:t>
            </w:r>
          </w:p>
        </w:tc>
        <w:tc>
          <w:tcPr>
            <w:tcW w:w="1440" w:type="dxa"/>
            <w:tcBorders>
              <w:top w:val="single" w:sz="6" w:space="0" w:color="000000"/>
              <w:left w:val="single" w:sz="6" w:space="0" w:color="000000"/>
              <w:bottom w:val="single" w:sz="6" w:space="0" w:color="000000"/>
              <w:right w:val="single" w:sz="6" w:space="0" w:color="000000"/>
            </w:tcBorders>
          </w:tcPr>
          <w:p w14:paraId="0C1B154A" w14:textId="38E1EAD3" w:rsidR="00781F08" w:rsidRPr="00D065DA" w:rsidRDefault="00781F08" w:rsidP="00B4257A">
            <w:pPr>
              <w:pStyle w:val="TableCell8-Left"/>
              <w:rPr>
                <w:szCs w:val="16"/>
                <w:lang w:bidi="en-US"/>
              </w:rPr>
            </w:pPr>
            <w:r w:rsidRPr="00D065DA">
              <w:rPr>
                <w:rFonts w:cs="Arial"/>
                <w:szCs w:val="16"/>
              </w:rPr>
              <w:t>Pass, see Universal DHF section 3.5</w:t>
            </w:r>
          </w:p>
        </w:tc>
      </w:tr>
      <w:tr w:rsidR="00D065DA" w:rsidRPr="00D065DA" w14:paraId="5B5FED5D"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28C3F476" w14:textId="7FC29987" w:rsidR="00781F08" w:rsidRPr="00D065DA" w:rsidRDefault="00781F08" w:rsidP="00781F08">
            <w:pPr>
              <w:pStyle w:val="TableCell8-Left"/>
              <w:rPr>
                <w:szCs w:val="16"/>
                <w:lang w:bidi="en-US"/>
              </w:rPr>
            </w:pPr>
            <w:proofErr w:type="spellStart"/>
            <w:r w:rsidRPr="00D065DA">
              <w:rPr>
                <w:rFonts w:cs="Arial"/>
                <w:szCs w:val="16"/>
              </w:rPr>
              <w:t>Megadyne</w:t>
            </w:r>
            <w:proofErr w:type="spellEnd"/>
            <w:r w:rsidRPr="00D065DA">
              <w:rPr>
                <w:rFonts w:cs="Arial"/>
                <w:szCs w:val="16"/>
              </w:rPr>
              <w:t xml:space="preserve"> drawing 6020064-01</w:t>
            </w:r>
          </w:p>
        </w:tc>
        <w:tc>
          <w:tcPr>
            <w:tcW w:w="3024" w:type="dxa"/>
            <w:tcBorders>
              <w:top w:val="single" w:sz="6" w:space="0" w:color="000000"/>
              <w:left w:val="single" w:sz="6" w:space="0" w:color="000000"/>
              <w:bottom w:val="single" w:sz="6" w:space="0" w:color="000000"/>
              <w:right w:val="single" w:sz="6" w:space="0" w:color="000000"/>
            </w:tcBorders>
          </w:tcPr>
          <w:p w14:paraId="0086224C" w14:textId="6788C59A" w:rsidR="00781F08" w:rsidRPr="00D065DA" w:rsidRDefault="00781F08" w:rsidP="00781F08">
            <w:pPr>
              <w:pStyle w:val="TableCell8-Left"/>
              <w:rPr>
                <w:szCs w:val="16"/>
                <w:lang w:bidi="en-US"/>
              </w:rPr>
            </w:pPr>
            <w:r w:rsidRPr="00D065DA">
              <w:rPr>
                <w:rFonts w:cs="Arial"/>
                <w:szCs w:val="16"/>
              </w:rPr>
              <w:t xml:space="preserve">PRS 5314: The extraction force of the M2K-07 from the UDMS pad corner </w:t>
            </w:r>
            <w:proofErr w:type="spellStart"/>
            <w:r w:rsidRPr="00D065DA">
              <w:rPr>
                <w:rFonts w:cs="Arial"/>
                <w:szCs w:val="16"/>
              </w:rPr>
              <w:t>overmold</w:t>
            </w:r>
            <w:proofErr w:type="spellEnd"/>
            <w:r w:rsidRPr="00D065DA">
              <w:rPr>
                <w:rFonts w:cs="Arial"/>
                <w:szCs w:val="16"/>
              </w:rPr>
              <w:t xml:space="preserve"> is &gt; 20 lb. when extracted at 1 inch/min.</w:t>
            </w:r>
          </w:p>
        </w:tc>
        <w:tc>
          <w:tcPr>
            <w:tcW w:w="2590" w:type="dxa"/>
            <w:tcBorders>
              <w:top w:val="single" w:sz="6" w:space="0" w:color="000000"/>
              <w:left w:val="single" w:sz="6" w:space="0" w:color="000000"/>
              <w:bottom w:val="single" w:sz="6" w:space="0" w:color="000000"/>
              <w:right w:val="single" w:sz="6" w:space="0" w:color="000000"/>
            </w:tcBorders>
          </w:tcPr>
          <w:p w14:paraId="34DE5F67" w14:textId="7C16C710" w:rsidR="00781F08" w:rsidRPr="00D065DA" w:rsidRDefault="00781F08" w:rsidP="00781F08">
            <w:pPr>
              <w:pStyle w:val="TableCell8-Left"/>
              <w:rPr>
                <w:szCs w:val="16"/>
                <w:lang w:bidi="en-US"/>
              </w:rPr>
            </w:pPr>
            <w:r w:rsidRPr="00D065DA">
              <w:rPr>
                <w:rFonts w:cs="Arial"/>
                <w:szCs w:val="16"/>
              </w:rPr>
              <w:t xml:space="preserve">&gt; 20 lbf. when extracted at 1 inch/min. from pad corner per test protocol </w:t>
            </w:r>
            <w:r w:rsidR="00B11664" w:rsidRPr="00B11664">
              <w:rPr>
                <w:rFonts w:cs="Arial"/>
                <w:szCs w:val="16"/>
              </w:rPr>
              <w:t>ENG-PRT-314</w:t>
            </w:r>
            <w:r w:rsidRPr="00D065DA">
              <w:rPr>
                <w:rFonts w:cs="Arial"/>
                <w:szCs w:val="16"/>
              </w:rPr>
              <w:t xml:space="preserve"> &amp; </w:t>
            </w:r>
            <w:r w:rsidR="00B11664" w:rsidRPr="00B11664">
              <w:rPr>
                <w:rFonts w:cs="Arial"/>
                <w:szCs w:val="16"/>
              </w:rPr>
              <w:t>ENG-PRT-027</w:t>
            </w:r>
          </w:p>
        </w:tc>
        <w:tc>
          <w:tcPr>
            <w:tcW w:w="5184" w:type="dxa"/>
            <w:tcBorders>
              <w:top w:val="single" w:sz="6" w:space="0" w:color="000000"/>
              <w:left w:val="single" w:sz="6" w:space="0" w:color="000000"/>
              <w:bottom w:val="single" w:sz="6" w:space="0" w:color="000000"/>
              <w:right w:val="single" w:sz="6" w:space="0" w:color="000000"/>
            </w:tcBorders>
          </w:tcPr>
          <w:p w14:paraId="10F3B4BD"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Test report 1150231-02 &amp; 1150232-02</w:t>
            </w:r>
          </w:p>
          <w:p w14:paraId="706971ED" w14:textId="77777777" w:rsidR="00781F08" w:rsidRPr="00D065DA" w:rsidRDefault="00781F08" w:rsidP="00781F08">
            <w:pPr>
              <w:widowControl w:val="0"/>
              <w:rPr>
                <w:rFonts w:asciiTheme="minorHAnsi" w:hAnsiTheme="minorHAnsi" w:cs="Arial"/>
                <w:sz w:val="16"/>
                <w:szCs w:val="16"/>
              </w:rPr>
            </w:pPr>
          </w:p>
          <w:p w14:paraId="51FEC92F" w14:textId="184484F1" w:rsidR="00781F08" w:rsidRPr="00D065DA" w:rsidRDefault="00781F08" w:rsidP="00781F08">
            <w:pPr>
              <w:pStyle w:val="TableCell8-Left"/>
              <w:rPr>
                <w:szCs w:val="16"/>
                <w:lang w:bidi="en-US"/>
              </w:rPr>
            </w:pPr>
            <w:r w:rsidRPr="00D065DA">
              <w:rPr>
                <w:rFonts w:cs="Arial"/>
                <w:szCs w:val="16"/>
              </w:rPr>
              <w:t>No change in design or materials between the UMS and UDMS, no new or additional testing required.</w:t>
            </w:r>
          </w:p>
        </w:tc>
        <w:tc>
          <w:tcPr>
            <w:tcW w:w="1440" w:type="dxa"/>
            <w:tcBorders>
              <w:top w:val="single" w:sz="6" w:space="0" w:color="000000"/>
              <w:left w:val="single" w:sz="6" w:space="0" w:color="000000"/>
              <w:bottom w:val="single" w:sz="6" w:space="0" w:color="000000"/>
              <w:right w:val="single" w:sz="6" w:space="0" w:color="000000"/>
            </w:tcBorders>
          </w:tcPr>
          <w:p w14:paraId="36790274" w14:textId="39F01863" w:rsidR="00781F08" w:rsidRPr="00D065DA" w:rsidRDefault="00781F08" w:rsidP="00B4257A">
            <w:pPr>
              <w:pStyle w:val="TableCell8-Left"/>
              <w:rPr>
                <w:szCs w:val="16"/>
                <w:lang w:bidi="en-US"/>
              </w:rPr>
            </w:pPr>
            <w:r w:rsidRPr="00D065DA">
              <w:rPr>
                <w:rFonts w:cs="Arial"/>
                <w:szCs w:val="16"/>
              </w:rPr>
              <w:t>Pass, see Universal DHF section 3.5</w:t>
            </w:r>
          </w:p>
        </w:tc>
      </w:tr>
      <w:tr w:rsidR="00D065DA" w:rsidRPr="00D065DA" w14:paraId="1522ABFF"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0A21DEBB" w14:textId="4E3E6833" w:rsidR="00781F08" w:rsidRPr="00D065DA" w:rsidRDefault="00781F08" w:rsidP="00781F08">
            <w:pPr>
              <w:pStyle w:val="TableCell8-Left"/>
              <w:rPr>
                <w:szCs w:val="16"/>
                <w:lang w:bidi="en-US"/>
              </w:rPr>
            </w:pPr>
            <w:r w:rsidRPr="00D065DA">
              <w:rPr>
                <w:rFonts w:cs="Arial"/>
                <w:szCs w:val="16"/>
              </w:rPr>
              <w:t>IEC 60601-2-2, section 201.15.101.2</w:t>
            </w:r>
          </w:p>
        </w:tc>
        <w:tc>
          <w:tcPr>
            <w:tcW w:w="3024" w:type="dxa"/>
            <w:tcBorders>
              <w:top w:val="single" w:sz="6" w:space="0" w:color="000000"/>
              <w:left w:val="single" w:sz="6" w:space="0" w:color="000000"/>
              <w:bottom w:val="single" w:sz="6" w:space="0" w:color="000000"/>
              <w:right w:val="single" w:sz="6" w:space="0" w:color="000000"/>
            </w:tcBorders>
          </w:tcPr>
          <w:p w14:paraId="506A6C85" w14:textId="4B303E80" w:rsidR="00781F08" w:rsidRPr="00D065DA" w:rsidRDefault="00781F08" w:rsidP="00781F08">
            <w:pPr>
              <w:pStyle w:val="TableCell8-Left"/>
              <w:rPr>
                <w:szCs w:val="16"/>
                <w:lang w:bidi="en-US"/>
              </w:rPr>
            </w:pPr>
            <w:r w:rsidRPr="00D065DA">
              <w:rPr>
                <w:rFonts w:cs="Arial"/>
                <w:szCs w:val="16"/>
              </w:rPr>
              <w:t xml:space="preserve">PRS5403: The M2K-07 shall be reliably connected to the UDMS such that the resistance is 1 ohm or less when tested using at least 1.0 A but not more than 5.0 A from a </w:t>
            </w:r>
            <w:proofErr w:type="spellStart"/>
            <w:r w:rsidRPr="00D065DA">
              <w:rPr>
                <w:rFonts w:cs="Arial"/>
                <w:szCs w:val="16"/>
              </w:rPr>
              <w:t>d.c.</w:t>
            </w:r>
            <w:proofErr w:type="spellEnd"/>
            <w:r w:rsidRPr="00D065DA">
              <w:rPr>
                <w:rFonts w:cs="Arial"/>
                <w:szCs w:val="16"/>
              </w:rPr>
              <w:t xml:space="preserve"> or mains frequency with a no-load voltage not exceeding 6 V.</w:t>
            </w:r>
          </w:p>
        </w:tc>
        <w:tc>
          <w:tcPr>
            <w:tcW w:w="2590" w:type="dxa"/>
            <w:tcBorders>
              <w:top w:val="single" w:sz="6" w:space="0" w:color="000000"/>
              <w:left w:val="single" w:sz="6" w:space="0" w:color="000000"/>
              <w:bottom w:val="single" w:sz="6" w:space="0" w:color="000000"/>
              <w:right w:val="single" w:sz="6" w:space="0" w:color="000000"/>
            </w:tcBorders>
          </w:tcPr>
          <w:p w14:paraId="1DD21A30" w14:textId="14DA8367" w:rsidR="00781F08" w:rsidRPr="00D065DA" w:rsidRDefault="00781F08" w:rsidP="00781F08">
            <w:pPr>
              <w:pStyle w:val="TableCell8-Left"/>
              <w:rPr>
                <w:szCs w:val="16"/>
                <w:lang w:bidi="en-US"/>
              </w:rPr>
            </w:pPr>
            <w:r w:rsidRPr="00D065DA">
              <w:rPr>
                <w:rFonts w:cs="Arial"/>
                <w:szCs w:val="16"/>
              </w:rPr>
              <w:t>Test per test protocol 1150724-10</w:t>
            </w:r>
          </w:p>
        </w:tc>
        <w:tc>
          <w:tcPr>
            <w:tcW w:w="5184" w:type="dxa"/>
            <w:tcBorders>
              <w:top w:val="single" w:sz="6" w:space="0" w:color="000000"/>
              <w:left w:val="single" w:sz="6" w:space="0" w:color="000000"/>
              <w:bottom w:val="single" w:sz="6" w:space="0" w:color="000000"/>
              <w:right w:val="single" w:sz="6" w:space="0" w:color="000000"/>
            </w:tcBorders>
          </w:tcPr>
          <w:p w14:paraId="1DEFC429" w14:textId="77777777" w:rsidR="00781F08" w:rsidRPr="00D065DA" w:rsidRDefault="00781F08" w:rsidP="00781F08">
            <w:pPr>
              <w:widowControl w:val="0"/>
              <w:rPr>
                <w:rFonts w:asciiTheme="minorHAnsi" w:hAnsiTheme="minorHAnsi" w:cs="Arial"/>
                <w:sz w:val="16"/>
                <w:szCs w:val="16"/>
              </w:rPr>
            </w:pPr>
            <w:r w:rsidRPr="00D065DA">
              <w:rPr>
                <w:rFonts w:asciiTheme="minorHAnsi" w:hAnsiTheme="minorHAnsi" w:cs="Arial"/>
                <w:sz w:val="16"/>
                <w:szCs w:val="16"/>
              </w:rPr>
              <w:t>Test report 1150724-01</w:t>
            </w:r>
          </w:p>
          <w:p w14:paraId="12452626" w14:textId="77777777" w:rsidR="00781F08" w:rsidRPr="00D065DA" w:rsidRDefault="00781F08" w:rsidP="00781F08">
            <w:pPr>
              <w:widowControl w:val="0"/>
              <w:rPr>
                <w:rFonts w:asciiTheme="minorHAnsi" w:hAnsiTheme="minorHAnsi" w:cs="Arial"/>
                <w:sz w:val="16"/>
                <w:szCs w:val="16"/>
              </w:rPr>
            </w:pPr>
          </w:p>
          <w:p w14:paraId="20435E2F" w14:textId="01D53DB3" w:rsidR="00781F08" w:rsidRPr="00D065DA" w:rsidRDefault="00781F08" w:rsidP="00781F08">
            <w:pPr>
              <w:pStyle w:val="TableCell8-Left"/>
              <w:rPr>
                <w:szCs w:val="16"/>
                <w:lang w:bidi="en-US"/>
              </w:rPr>
            </w:pPr>
            <w:r w:rsidRPr="00D065DA">
              <w:rPr>
                <w:rFonts w:cs="Arial"/>
                <w:szCs w:val="16"/>
              </w:rPr>
              <w:t>No change in design or materials between the UMS and UDMS, no new or additional testing required.</w:t>
            </w:r>
          </w:p>
        </w:tc>
        <w:tc>
          <w:tcPr>
            <w:tcW w:w="1440" w:type="dxa"/>
            <w:tcBorders>
              <w:top w:val="single" w:sz="6" w:space="0" w:color="000000"/>
              <w:left w:val="single" w:sz="6" w:space="0" w:color="000000"/>
              <w:bottom w:val="single" w:sz="6" w:space="0" w:color="000000"/>
              <w:right w:val="single" w:sz="6" w:space="0" w:color="000000"/>
            </w:tcBorders>
          </w:tcPr>
          <w:p w14:paraId="5380F422" w14:textId="4460A416" w:rsidR="00781F08" w:rsidRPr="00D065DA" w:rsidRDefault="00781F08" w:rsidP="00B4257A">
            <w:pPr>
              <w:pStyle w:val="TableCell8-Left"/>
              <w:rPr>
                <w:szCs w:val="16"/>
                <w:lang w:bidi="en-US"/>
              </w:rPr>
            </w:pPr>
            <w:r w:rsidRPr="00D065DA">
              <w:rPr>
                <w:rFonts w:cs="Arial"/>
                <w:szCs w:val="16"/>
              </w:rPr>
              <w:t>Pass, see Universal DHF section 3.5</w:t>
            </w:r>
          </w:p>
        </w:tc>
      </w:tr>
      <w:tr w:rsidR="00D065DA" w:rsidRPr="00D065DA" w14:paraId="5246EFFA"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6E2D21D6" w14:textId="4BF7A61E" w:rsidR="00AF7259" w:rsidRPr="00D065DA" w:rsidRDefault="00AF7259" w:rsidP="00AF7259">
            <w:pPr>
              <w:pStyle w:val="TableCell8-Left"/>
              <w:rPr>
                <w:szCs w:val="16"/>
                <w:lang w:bidi="en-US"/>
              </w:rPr>
            </w:pPr>
            <w:proofErr w:type="spellStart"/>
            <w:r w:rsidRPr="00D065DA">
              <w:rPr>
                <w:rFonts w:cs="Arial"/>
                <w:szCs w:val="16"/>
              </w:rPr>
              <w:t>Megadyne</w:t>
            </w:r>
            <w:proofErr w:type="spellEnd"/>
            <w:r w:rsidRPr="00D065DA">
              <w:rPr>
                <w:rFonts w:cs="Arial"/>
                <w:szCs w:val="16"/>
              </w:rPr>
              <w:t xml:space="preserve"> drawing # 6020161-01 &amp; -02</w:t>
            </w:r>
          </w:p>
        </w:tc>
        <w:tc>
          <w:tcPr>
            <w:tcW w:w="3024" w:type="dxa"/>
            <w:tcBorders>
              <w:top w:val="single" w:sz="6" w:space="0" w:color="000000"/>
              <w:left w:val="single" w:sz="6" w:space="0" w:color="000000"/>
              <w:bottom w:val="single" w:sz="6" w:space="0" w:color="000000"/>
              <w:right w:val="single" w:sz="6" w:space="0" w:color="000000"/>
            </w:tcBorders>
          </w:tcPr>
          <w:p w14:paraId="54780487" w14:textId="76ACA5FC" w:rsidR="00AF7259" w:rsidRPr="00D065DA" w:rsidRDefault="00AF7259" w:rsidP="00AF7259">
            <w:pPr>
              <w:pStyle w:val="TableCell8-Left"/>
              <w:rPr>
                <w:szCs w:val="16"/>
                <w:lang w:bidi="en-US"/>
              </w:rPr>
            </w:pPr>
            <w:r w:rsidRPr="00D065DA">
              <w:rPr>
                <w:rFonts w:cs="Arial"/>
                <w:szCs w:val="16"/>
              </w:rPr>
              <w:t>Insertion force of ESU plug into typical ESU.</w:t>
            </w:r>
          </w:p>
        </w:tc>
        <w:tc>
          <w:tcPr>
            <w:tcW w:w="2590" w:type="dxa"/>
            <w:tcBorders>
              <w:top w:val="single" w:sz="6" w:space="0" w:color="000000"/>
              <w:left w:val="single" w:sz="6" w:space="0" w:color="000000"/>
              <w:bottom w:val="single" w:sz="6" w:space="0" w:color="000000"/>
              <w:right w:val="single" w:sz="6" w:space="0" w:color="000000"/>
            </w:tcBorders>
          </w:tcPr>
          <w:p w14:paraId="1B529D91" w14:textId="5868B3A0" w:rsidR="00AF7259" w:rsidRPr="00D065DA" w:rsidRDefault="00AF7259" w:rsidP="00AF7259">
            <w:pPr>
              <w:pStyle w:val="TableCell8-Left"/>
              <w:rPr>
                <w:szCs w:val="16"/>
                <w:lang w:bidi="en-US"/>
              </w:rPr>
            </w:pPr>
            <w:r w:rsidRPr="00D065DA">
              <w:rPr>
                <w:rFonts w:cs="Arial"/>
                <w:szCs w:val="16"/>
              </w:rPr>
              <w:t>4 to 9 lbs. when inserted at 1 inch/min. into typical ESU.</w:t>
            </w:r>
          </w:p>
        </w:tc>
        <w:tc>
          <w:tcPr>
            <w:tcW w:w="5184" w:type="dxa"/>
            <w:tcBorders>
              <w:top w:val="single" w:sz="6" w:space="0" w:color="000000"/>
              <w:left w:val="single" w:sz="6" w:space="0" w:color="000000"/>
              <w:bottom w:val="single" w:sz="6" w:space="0" w:color="000000"/>
              <w:right w:val="single" w:sz="6" w:space="0" w:color="000000"/>
            </w:tcBorders>
          </w:tcPr>
          <w:p w14:paraId="4B737414" w14:textId="535D4DBE" w:rsidR="00AF7259" w:rsidRPr="00D065DA" w:rsidRDefault="00AF7259" w:rsidP="00AF7259">
            <w:pPr>
              <w:pStyle w:val="TableCell8-Left"/>
              <w:rPr>
                <w:szCs w:val="16"/>
                <w:lang w:bidi="en-US"/>
              </w:rPr>
            </w:pPr>
            <w:r w:rsidRPr="00D065DA">
              <w:rPr>
                <w:rFonts w:cs="Arial"/>
                <w:szCs w:val="16"/>
              </w:rPr>
              <w:t>Using same mold, material and process as the rest of the M2K family of cables, so no additional testing needed.</w:t>
            </w:r>
            <w:r w:rsidR="00082C91">
              <w:rPr>
                <w:rFonts w:cs="Arial"/>
                <w:szCs w:val="16"/>
              </w:rPr>
              <w:t xml:space="preserve"> </w:t>
            </w:r>
            <w:r w:rsidRPr="00D065DA">
              <w:rPr>
                <w:rFonts w:cs="Arial"/>
                <w:szCs w:val="16"/>
              </w:rPr>
              <w:t>Reference test report 1150230-01.</w:t>
            </w:r>
          </w:p>
        </w:tc>
        <w:tc>
          <w:tcPr>
            <w:tcW w:w="1440" w:type="dxa"/>
            <w:tcBorders>
              <w:top w:val="single" w:sz="6" w:space="0" w:color="000000"/>
              <w:left w:val="single" w:sz="6" w:space="0" w:color="000000"/>
              <w:bottom w:val="single" w:sz="6" w:space="0" w:color="000000"/>
              <w:right w:val="single" w:sz="6" w:space="0" w:color="000000"/>
            </w:tcBorders>
          </w:tcPr>
          <w:p w14:paraId="27390A25" w14:textId="54CE8C84" w:rsidR="00AF7259" w:rsidRPr="00D065DA" w:rsidRDefault="00AF7259" w:rsidP="00B4257A">
            <w:pPr>
              <w:pStyle w:val="TableCell8-Left"/>
              <w:rPr>
                <w:szCs w:val="16"/>
                <w:lang w:bidi="en-US"/>
              </w:rPr>
            </w:pPr>
            <w:r w:rsidRPr="00D065DA">
              <w:rPr>
                <w:rFonts w:cs="Arial"/>
                <w:szCs w:val="16"/>
              </w:rPr>
              <w:t>Pass</w:t>
            </w:r>
          </w:p>
        </w:tc>
      </w:tr>
      <w:tr w:rsidR="00D065DA" w:rsidRPr="00D065DA" w14:paraId="0CDFCE3E"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06712F0D" w14:textId="2636104F" w:rsidR="00AF7259" w:rsidRPr="00D065DA" w:rsidRDefault="00AF7259" w:rsidP="00AF7259">
            <w:pPr>
              <w:pStyle w:val="TableCell8-Left"/>
              <w:rPr>
                <w:szCs w:val="16"/>
                <w:lang w:bidi="en-US"/>
              </w:rPr>
            </w:pPr>
            <w:proofErr w:type="spellStart"/>
            <w:r w:rsidRPr="00D065DA">
              <w:rPr>
                <w:rFonts w:cs="Arial"/>
                <w:szCs w:val="16"/>
              </w:rPr>
              <w:lastRenderedPageBreak/>
              <w:t>Megadyne</w:t>
            </w:r>
            <w:proofErr w:type="spellEnd"/>
            <w:r w:rsidRPr="00D065DA">
              <w:rPr>
                <w:rFonts w:cs="Arial"/>
                <w:szCs w:val="16"/>
              </w:rPr>
              <w:t xml:space="preserve"> drawing # 6020161-01 &amp; -02</w:t>
            </w:r>
          </w:p>
        </w:tc>
        <w:tc>
          <w:tcPr>
            <w:tcW w:w="3024" w:type="dxa"/>
            <w:tcBorders>
              <w:top w:val="single" w:sz="6" w:space="0" w:color="000000"/>
              <w:left w:val="single" w:sz="6" w:space="0" w:color="000000"/>
              <w:bottom w:val="single" w:sz="6" w:space="0" w:color="000000"/>
              <w:right w:val="single" w:sz="6" w:space="0" w:color="000000"/>
            </w:tcBorders>
          </w:tcPr>
          <w:p w14:paraId="3F26C869" w14:textId="031C80EB" w:rsidR="00AF7259" w:rsidRPr="00D065DA" w:rsidRDefault="00AF7259" w:rsidP="00AF7259">
            <w:pPr>
              <w:pStyle w:val="TableCell8-Left"/>
              <w:rPr>
                <w:szCs w:val="16"/>
                <w:lang w:bidi="en-US"/>
              </w:rPr>
            </w:pPr>
            <w:r w:rsidRPr="00D065DA">
              <w:rPr>
                <w:rFonts w:cs="Arial"/>
                <w:szCs w:val="16"/>
              </w:rPr>
              <w:t>Extraction force of ESU plug from typical ESU.</w:t>
            </w:r>
          </w:p>
        </w:tc>
        <w:tc>
          <w:tcPr>
            <w:tcW w:w="2590" w:type="dxa"/>
            <w:tcBorders>
              <w:top w:val="single" w:sz="6" w:space="0" w:color="000000"/>
              <w:left w:val="single" w:sz="6" w:space="0" w:color="000000"/>
              <w:bottom w:val="single" w:sz="6" w:space="0" w:color="000000"/>
              <w:right w:val="single" w:sz="6" w:space="0" w:color="000000"/>
            </w:tcBorders>
          </w:tcPr>
          <w:p w14:paraId="4DE330F2" w14:textId="778A5F28" w:rsidR="00AF7259" w:rsidRPr="00D065DA" w:rsidRDefault="00AF7259" w:rsidP="00AF7259">
            <w:pPr>
              <w:pStyle w:val="TableCell8-Left"/>
              <w:rPr>
                <w:szCs w:val="16"/>
                <w:lang w:bidi="en-US"/>
              </w:rPr>
            </w:pPr>
            <w:r w:rsidRPr="00D065DA">
              <w:rPr>
                <w:rFonts w:cs="Arial"/>
                <w:szCs w:val="16"/>
              </w:rPr>
              <w:t>4 to 8 lbs. when extracted at 1 inch/min. from typical ESU.</w:t>
            </w:r>
          </w:p>
        </w:tc>
        <w:tc>
          <w:tcPr>
            <w:tcW w:w="5184" w:type="dxa"/>
            <w:tcBorders>
              <w:top w:val="single" w:sz="6" w:space="0" w:color="000000"/>
              <w:left w:val="single" w:sz="6" w:space="0" w:color="000000"/>
              <w:bottom w:val="single" w:sz="6" w:space="0" w:color="000000"/>
              <w:right w:val="single" w:sz="6" w:space="0" w:color="000000"/>
            </w:tcBorders>
          </w:tcPr>
          <w:p w14:paraId="1FD994B9" w14:textId="6776AC6D" w:rsidR="00AF7259" w:rsidRPr="00D065DA" w:rsidRDefault="00AF7259" w:rsidP="00AF7259">
            <w:pPr>
              <w:pStyle w:val="TableCell8-Left"/>
              <w:rPr>
                <w:szCs w:val="16"/>
                <w:lang w:bidi="en-US"/>
              </w:rPr>
            </w:pPr>
            <w:r w:rsidRPr="00D065DA">
              <w:rPr>
                <w:rFonts w:cs="Arial"/>
                <w:szCs w:val="16"/>
              </w:rPr>
              <w:t>Using same mold, material and process as the rest of the M2K family of cables, so no additional testing needed.</w:t>
            </w:r>
            <w:r w:rsidR="00082C91">
              <w:rPr>
                <w:rFonts w:cs="Arial"/>
                <w:szCs w:val="16"/>
              </w:rPr>
              <w:t xml:space="preserve"> </w:t>
            </w:r>
            <w:r w:rsidRPr="00D065DA">
              <w:rPr>
                <w:rFonts w:cs="Arial"/>
                <w:szCs w:val="16"/>
              </w:rPr>
              <w:t>Reference test report 1150230-01.</w:t>
            </w:r>
          </w:p>
        </w:tc>
        <w:tc>
          <w:tcPr>
            <w:tcW w:w="1440" w:type="dxa"/>
            <w:tcBorders>
              <w:top w:val="single" w:sz="6" w:space="0" w:color="000000"/>
              <w:left w:val="single" w:sz="6" w:space="0" w:color="000000"/>
              <w:bottom w:val="single" w:sz="6" w:space="0" w:color="000000"/>
              <w:right w:val="single" w:sz="6" w:space="0" w:color="000000"/>
            </w:tcBorders>
          </w:tcPr>
          <w:p w14:paraId="792B4AC1" w14:textId="137CDB75" w:rsidR="00AF7259" w:rsidRPr="00D065DA" w:rsidRDefault="00AF7259" w:rsidP="00B4257A">
            <w:pPr>
              <w:pStyle w:val="TableCell8-Left"/>
              <w:rPr>
                <w:szCs w:val="16"/>
                <w:lang w:bidi="en-US"/>
              </w:rPr>
            </w:pPr>
            <w:r w:rsidRPr="00D065DA">
              <w:rPr>
                <w:rFonts w:cs="Arial"/>
                <w:szCs w:val="16"/>
              </w:rPr>
              <w:t>Pass</w:t>
            </w:r>
          </w:p>
        </w:tc>
      </w:tr>
      <w:tr w:rsidR="00D065DA" w:rsidRPr="00D065DA" w14:paraId="7F320D15"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00F7EB62" w14:textId="314DCDE0" w:rsidR="00AF7259" w:rsidRPr="00D065DA" w:rsidRDefault="00AF7259" w:rsidP="00AF7259">
            <w:pPr>
              <w:pStyle w:val="TableCell8-Left"/>
              <w:rPr>
                <w:szCs w:val="16"/>
                <w:lang w:bidi="en-US"/>
              </w:rPr>
            </w:pPr>
            <w:r w:rsidRPr="00D065DA">
              <w:rPr>
                <w:rFonts w:cs="Arial"/>
                <w:szCs w:val="16"/>
              </w:rPr>
              <w:t xml:space="preserve">DMR # </w:t>
            </w:r>
            <w:r w:rsidR="008B399D" w:rsidRPr="008B399D">
              <w:rPr>
                <w:rFonts w:cs="Arial"/>
                <w:szCs w:val="16"/>
              </w:rPr>
              <w:t>ENG-DMR-005</w:t>
            </w:r>
          </w:p>
        </w:tc>
        <w:tc>
          <w:tcPr>
            <w:tcW w:w="3024" w:type="dxa"/>
            <w:tcBorders>
              <w:top w:val="single" w:sz="6" w:space="0" w:color="000000"/>
              <w:left w:val="single" w:sz="6" w:space="0" w:color="000000"/>
              <w:bottom w:val="single" w:sz="6" w:space="0" w:color="000000"/>
              <w:right w:val="single" w:sz="6" w:space="0" w:color="000000"/>
            </w:tcBorders>
          </w:tcPr>
          <w:p w14:paraId="420DAD53" w14:textId="1F64EAA8" w:rsidR="00AF7259" w:rsidRPr="00D065DA" w:rsidRDefault="00AF7259" w:rsidP="00AF7259">
            <w:pPr>
              <w:pStyle w:val="TableCell8-Left"/>
              <w:rPr>
                <w:szCs w:val="16"/>
                <w:lang w:bidi="en-US"/>
              </w:rPr>
            </w:pPr>
            <w:r w:rsidRPr="00D065DA">
              <w:rPr>
                <w:rFonts w:cs="Arial"/>
                <w:szCs w:val="16"/>
              </w:rPr>
              <w:t>ESU plug life cycling.</w:t>
            </w:r>
          </w:p>
        </w:tc>
        <w:tc>
          <w:tcPr>
            <w:tcW w:w="2590" w:type="dxa"/>
            <w:tcBorders>
              <w:top w:val="single" w:sz="6" w:space="0" w:color="000000"/>
              <w:left w:val="single" w:sz="6" w:space="0" w:color="000000"/>
              <w:bottom w:val="single" w:sz="6" w:space="0" w:color="000000"/>
              <w:right w:val="single" w:sz="6" w:space="0" w:color="000000"/>
            </w:tcBorders>
          </w:tcPr>
          <w:p w14:paraId="21BF0EC4" w14:textId="789E050D" w:rsidR="00AF7259" w:rsidRPr="00D065DA" w:rsidRDefault="00AF7259" w:rsidP="00AF7259">
            <w:pPr>
              <w:pStyle w:val="TableCell8-Left"/>
              <w:rPr>
                <w:szCs w:val="16"/>
                <w:lang w:bidi="en-US"/>
              </w:rPr>
            </w:pPr>
            <w:r w:rsidRPr="00D065DA">
              <w:rPr>
                <w:rFonts w:cs="Arial"/>
                <w:szCs w:val="16"/>
              </w:rPr>
              <w:t>2200 ideal insertion and withdrawal cycles without becoming so loose that it will fall out of the ESU under its own weight.</w:t>
            </w:r>
            <w:r w:rsidR="00082C91">
              <w:rPr>
                <w:rFonts w:cs="Arial"/>
                <w:szCs w:val="16"/>
              </w:rPr>
              <w:t xml:space="preserve"> </w:t>
            </w:r>
            <w:r w:rsidRPr="00D065DA">
              <w:rPr>
                <w:rFonts w:cs="Arial"/>
                <w:szCs w:val="16"/>
              </w:rPr>
              <w:t>See protocol # X1150147-01 rev 03.</w:t>
            </w:r>
          </w:p>
        </w:tc>
        <w:tc>
          <w:tcPr>
            <w:tcW w:w="5184" w:type="dxa"/>
            <w:tcBorders>
              <w:top w:val="single" w:sz="6" w:space="0" w:color="000000"/>
              <w:left w:val="single" w:sz="6" w:space="0" w:color="000000"/>
              <w:bottom w:val="single" w:sz="6" w:space="0" w:color="000000"/>
              <w:right w:val="single" w:sz="6" w:space="0" w:color="000000"/>
            </w:tcBorders>
          </w:tcPr>
          <w:p w14:paraId="39A62A54" w14:textId="410244C6" w:rsidR="00AF7259" w:rsidRPr="00D065DA" w:rsidRDefault="00AF7259" w:rsidP="00AF7259">
            <w:pPr>
              <w:pStyle w:val="TableCell8-Left"/>
              <w:rPr>
                <w:szCs w:val="16"/>
                <w:lang w:bidi="en-US"/>
              </w:rPr>
            </w:pPr>
            <w:r w:rsidRPr="00D065DA">
              <w:rPr>
                <w:rFonts w:cs="Arial"/>
                <w:szCs w:val="16"/>
              </w:rPr>
              <w:t>Using same mold, material and process as the rest of the M2K family of cables so no additional testing is needed.</w:t>
            </w:r>
            <w:r w:rsidR="00082C91">
              <w:rPr>
                <w:rFonts w:cs="Arial"/>
                <w:szCs w:val="16"/>
              </w:rPr>
              <w:t xml:space="preserve"> </w:t>
            </w:r>
            <w:r w:rsidRPr="00D065DA">
              <w:rPr>
                <w:rFonts w:cs="Arial"/>
                <w:szCs w:val="16"/>
              </w:rPr>
              <w:t>See test report # X1150147-10.</w:t>
            </w:r>
          </w:p>
        </w:tc>
        <w:tc>
          <w:tcPr>
            <w:tcW w:w="1440" w:type="dxa"/>
            <w:tcBorders>
              <w:top w:val="single" w:sz="6" w:space="0" w:color="000000"/>
              <w:left w:val="single" w:sz="6" w:space="0" w:color="000000"/>
              <w:bottom w:val="single" w:sz="6" w:space="0" w:color="000000"/>
              <w:right w:val="single" w:sz="6" w:space="0" w:color="000000"/>
            </w:tcBorders>
          </w:tcPr>
          <w:p w14:paraId="36B2AA0A" w14:textId="5D928152" w:rsidR="00AF7259" w:rsidRPr="00D065DA" w:rsidRDefault="00AF7259" w:rsidP="00B4257A">
            <w:pPr>
              <w:pStyle w:val="TableCell8-Left"/>
              <w:rPr>
                <w:szCs w:val="16"/>
                <w:lang w:bidi="en-US"/>
              </w:rPr>
            </w:pPr>
            <w:r w:rsidRPr="00D065DA">
              <w:rPr>
                <w:rFonts w:cs="Arial"/>
                <w:szCs w:val="16"/>
              </w:rPr>
              <w:t>Pass</w:t>
            </w:r>
          </w:p>
        </w:tc>
      </w:tr>
      <w:tr w:rsidR="00D065DA" w:rsidRPr="00D065DA" w14:paraId="3D989825"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3E2CDB76" w14:textId="114448F2" w:rsidR="00AF7259" w:rsidRPr="00D065DA" w:rsidRDefault="00AF7259" w:rsidP="00AF7259">
            <w:pPr>
              <w:pStyle w:val="TableCell8-Left"/>
              <w:rPr>
                <w:szCs w:val="16"/>
                <w:lang w:bidi="en-US"/>
              </w:rPr>
            </w:pPr>
            <w:r w:rsidRPr="00D065DA">
              <w:rPr>
                <w:rFonts w:cs="Arial"/>
                <w:szCs w:val="16"/>
              </w:rPr>
              <w:t>IEC 60601-2-2 edition 4 (section 19.3.101)</w:t>
            </w:r>
          </w:p>
        </w:tc>
        <w:tc>
          <w:tcPr>
            <w:tcW w:w="3024" w:type="dxa"/>
            <w:tcBorders>
              <w:top w:val="single" w:sz="6" w:space="0" w:color="000000"/>
              <w:left w:val="single" w:sz="6" w:space="0" w:color="000000"/>
              <w:bottom w:val="single" w:sz="6" w:space="0" w:color="000000"/>
              <w:right w:val="single" w:sz="6" w:space="0" w:color="000000"/>
            </w:tcBorders>
          </w:tcPr>
          <w:p w14:paraId="59EC0905" w14:textId="03AF1B7F" w:rsidR="00AF7259" w:rsidRPr="00D065DA" w:rsidRDefault="00AF7259" w:rsidP="00AF7259">
            <w:pPr>
              <w:pStyle w:val="TableCell8-Left"/>
              <w:rPr>
                <w:szCs w:val="16"/>
                <w:lang w:bidi="en-US"/>
              </w:rPr>
            </w:pPr>
            <w:r w:rsidRPr="00D065DA">
              <w:rPr>
                <w:rFonts w:cs="Arial"/>
                <w:szCs w:val="16"/>
              </w:rPr>
              <w:t>High frequency leakage through neutral electrodes</w:t>
            </w:r>
          </w:p>
        </w:tc>
        <w:tc>
          <w:tcPr>
            <w:tcW w:w="2590" w:type="dxa"/>
            <w:tcBorders>
              <w:top w:val="single" w:sz="6" w:space="0" w:color="000000"/>
              <w:left w:val="single" w:sz="6" w:space="0" w:color="000000"/>
              <w:bottom w:val="single" w:sz="6" w:space="0" w:color="000000"/>
              <w:right w:val="single" w:sz="6" w:space="0" w:color="000000"/>
            </w:tcBorders>
          </w:tcPr>
          <w:p w14:paraId="4F22E5C6" w14:textId="39F1C7C9" w:rsidR="00AF7259" w:rsidRPr="00D065DA" w:rsidRDefault="00AF7259" w:rsidP="00AF7259">
            <w:pPr>
              <w:pStyle w:val="TableCell8-Left"/>
              <w:rPr>
                <w:szCs w:val="16"/>
                <w:lang w:bidi="en-US"/>
              </w:rPr>
            </w:pPr>
            <w:r w:rsidRPr="00D065DA">
              <w:rPr>
                <w:rFonts w:cs="Arial"/>
                <w:szCs w:val="16"/>
              </w:rPr>
              <w:t>HF leakage through Mega Soft family of return electrodes to not increase by more than 5% over current levels with standard M2K cables.</w:t>
            </w:r>
            <w:r w:rsidR="00082C91">
              <w:rPr>
                <w:rFonts w:cs="Arial"/>
                <w:szCs w:val="16"/>
              </w:rPr>
              <w:t xml:space="preserve"> </w:t>
            </w:r>
            <w:r w:rsidRPr="00D065DA">
              <w:rPr>
                <w:rFonts w:cs="Arial"/>
                <w:szCs w:val="16"/>
              </w:rPr>
              <w:t xml:space="preserve">See protocol # 1150474-10 </w:t>
            </w:r>
          </w:p>
        </w:tc>
        <w:tc>
          <w:tcPr>
            <w:tcW w:w="5184" w:type="dxa"/>
            <w:tcBorders>
              <w:top w:val="single" w:sz="6" w:space="0" w:color="000000"/>
              <w:left w:val="single" w:sz="6" w:space="0" w:color="000000"/>
              <w:bottom w:val="single" w:sz="6" w:space="0" w:color="000000"/>
              <w:right w:val="single" w:sz="6" w:space="0" w:color="000000"/>
            </w:tcBorders>
          </w:tcPr>
          <w:p w14:paraId="08D5B86C" w14:textId="7DCF8412" w:rsidR="00AF7259" w:rsidRPr="00D065DA" w:rsidRDefault="00AF7259" w:rsidP="00AF7259">
            <w:pPr>
              <w:pStyle w:val="TableCell8-Left"/>
              <w:rPr>
                <w:szCs w:val="16"/>
                <w:lang w:bidi="en-US"/>
              </w:rPr>
            </w:pPr>
            <w:r w:rsidRPr="00D065DA">
              <w:rPr>
                <w:rFonts w:cs="Arial"/>
                <w:szCs w:val="16"/>
              </w:rPr>
              <w:t>See test report # 1150474-01</w:t>
            </w:r>
          </w:p>
        </w:tc>
        <w:tc>
          <w:tcPr>
            <w:tcW w:w="1440" w:type="dxa"/>
            <w:tcBorders>
              <w:top w:val="single" w:sz="6" w:space="0" w:color="000000"/>
              <w:left w:val="single" w:sz="6" w:space="0" w:color="000000"/>
              <w:bottom w:val="single" w:sz="6" w:space="0" w:color="000000"/>
              <w:right w:val="single" w:sz="6" w:space="0" w:color="000000"/>
            </w:tcBorders>
          </w:tcPr>
          <w:p w14:paraId="0A10B266" w14:textId="487B06D6" w:rsidR="00AF7259" w:rsidRPr="00D065DA" w:rsidRDefault="00AF7259" w:rsidP="00B4257A">
            <w:pPr>
              <w:pStyle w:val="TableCell8-Left"/>
              <w:rPr>
                <w:szCs w:val="16"/>
                <w:lang w:bidi="en-US"/>
              </w:rPr>
            </w:pPr>
            <w:r w:rsidRPr="00D065DA">
              <w:rPr>
                <w:rFonts w:cs="Arial"/>
                <w:szCs w:val="16"/>
              </w:rPr>
              <w:t>Pass</w:t>
            </w:r>
          </w:p>
        </w:tc>
      </w:tr>
      <w:tr w:rsidR="00AF7259" w:rsidRPr="00D065DA" w14:paraId="4C248DBE"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221199E9" w14:textId="0D3BFCB7" w:rsidR="00AF7259" w:rsidRPr="0001472B" w:rsidRDefault="00AF7259" w:rsidP="0001472B">
            <w:pPr>
              <w:rPr>
                <w:rFonts w:asciiTheme="minorHAnsi" w:hAnsiTheme="minorHAnsi" w:cs="Arial"/>
                <w:sz w:val="16"/>
                <w:szCs w:val="16"/>
              </w:rPr>
            </w:pPr>
            <w:r w:rsidRPr="00D065DA">
              <w:rPr>
                <w:rFonts w:asciiTheme="minorHAnsi" w:hAnsiTheme="minorHAnsi" w:cs="Arial"/>
                <w:sz w:val="16"/>
                <w:szCs w:val="16"/>
              </w:rPr>
              <w:t>MKT-CMR-034</w:t>
            </w:r>
          </w:p>
        </w:tc>
        <w:tc>
          <w:tcPr>
            <w:tcW w:w="3024" w:type="dxa"/>
            <w:tcBorders>
              <w:top w:val="single" w:sz="6" w:space="0" w:color="000000"/>
              <w:left w:val="single" w:sz="6" w:space="0" w:color="000000"/>
              <w:bottom w:val="single" w:sz="6" w:space="0" w:color="000000"/>
              <w:right w:val="single" w:sz="6" w:space="0" w:color="000000"/>
            </w:tcBorders>
          </w:tcPr>
          <w:p w14:paraId="184A4AA7" w14:textId="67EDDFB6" w:rsidR="00AF7259" w:rsidRPr="00D065DA" w:rsidRDefault="00AF7259" w:rsidP="00AF7259">
            <w:pPr>
              <w:pStyle w:val="TableCell8-Left"/>
              <w:rPr>
                <w:szCs w:val="16"/>
                <w:lang w:bidi="en-US"/>
              </w:rPr>
            </w:pPr>
            <w:r w:rsidRPr="00D065DA">
              <w:rPr>
                <w:rFonts w:cs="Arial"/>
                <w:szCs w:val="16"/>
              </w:rPr>
              <w:t>The UP/UDP can be repaired using the same repair kit currently offered (PKIT001).</w:t>
            </w:r>
          </w:p>
        </w:tc>
        <w:tc>
          <w:tcPr>
            <w:tcW w:w="2590" w:type="dxa"/>
            <w:tcBorders>
              <w:top w:val="single" w:sz="6" w:space="0" w:color="000000"/>
              <w:left w:val="single" w:sz="6" w:space="0" w:color="000000"/>
              <w:bottom w:val="single" w:sz="6" w:space="0" w:color="000000"/>
              <w:right w:val="single" w:sz="6" w:space="0" w:color="000000"/>
            </w:tcBorders>
          </w:tcPr>
          <w:p w14:paraId="751E9553" w14:textId="2BAC2701" w:rsidR="00AF7259" w:rsidRPr="00D065DA" w:rsidRDefault="00AF7259" w:rsidP="00AF7259">
            <w:pPr>
              <w:pStyle w:val="TableCell8-Left"/>
              <w:rPr>
                <w:szCs w:val="16"/>
                <w:lang w:bidi="en-US"/>
              </w:rPr>
            </w:pPr>
            <w:r w:rsidRPr="00D065DA">
              <w:rPr>
                <w:rFonts w:cs="Arial"/>
                <w:szCs w:val="16"/>
              </w:rPr>
              <w:t>Repair 3 cuts per IFU 3000072-01 using repair kit REF # PKIT001. Ref. X1150066-10 (only exists as hard copy in DHF).</w:t>
            </w:r>
          </w:p>
        </w:tc>
        <w:tc>
          <w:tcPr>
            <w:tcW w:w="5184" w:type="dxa"/>
            <w:tcBorders>
              <w:top w:val="single" w:sz="6" w:space="0" w:color="000000"/>
              <w:left w:val="single" w:sz="6" w:space="0" w:color="000000"/>
              <w:bottom w:val="single" w:sz="6" w:space="0" w:color="000000"/>
              <w:right w:val="single" w:sz="6" w:space="0" w:color="000000"/>
            </w:tcBorders>
          </w:tcPr>
          <w:p w14:paraId="06611BB2" w14:textId="77777777" w:rsidR="00AF7259" w:rsidRPr="00D065DA" w:rsidRDefault="00AF7259" w:rsidP="00AF7259">
            <w:pPr>
              <w:widowControl w:val="0"/>
              <w:rPr>
                <w:rFonts w:asciiTheme="minorHAnsi" w:hAnsiTheme="minorHAnsi" w:cs="Arial"/>
                <w:sz w:val="16"/>
                <w:szCs w:val="16"/>
              </w:rPr>
            </w:pPr>
            <w:r w:rsidRPr="00D065DA">
              <w:rPr>
                <w:rFonts w:asciiTheme="minorHAnsi" w:hAnsiTheme="minorHAnsi" w:cs="Arial"/>
                <w:sz w:val="16"/>
                <w:szCs w:val="16"/>
              </w:rPr>
              <w:t xml:space="preserve">Using same materials and construction as </w:t>
            </w:r>
            <w:proofErr w:type="gramStart"/>
            <w:r w:rsidRPr="00D065DA">
              <w:rPr>
                <w:rFonts w:asciiTheme="minorHAnsi" w:hAnsiTheme="minorHAnsi" w:cs="Arial"/>
                <w:sz w:val="16"/>
                <w:szCs w:val="16"/>
              </w:rPr>
              <w:t>all of</w:t>
            </w:r>
            <w:proofErr w:type="gramEnd"/>
            <w:r w:rsidRPr="00D065DA">
              <w:rPr>
                <w:rFonts w:asciiTheme="minorHAnsi" w:hAnsiTheme="minorHAnsi" w:cs="Arial"/>
                <w:sz w:val="16"/>
                <w:szCs w:val="16"/>
              </w:rPr>
              <w:t xml:space="preserve"> the other Mega Soft pads so the ability to use the repair kit to repair damage to outer surface of pad is the same.</w:t>
            </w:r>
          </w:p>
          <w:p w14:paraId="56703655" w14:textId="77777777" w:rsidR="00AF7259" w:rsidRPr="00D065DA" w:rsidRDefault="00AF7259" w:rsidP="00AF7259">
            <w:pPr>
              <w:widowControl w:val="0"/>
              <w:rPr>
                <w:rFonts w:asciiTheme="minorHAnsi" w:hAnsiTheme="minorHAnsi" w:cs="Arial"/>
                <w:sz w:val="16"/>
                <w:szCs w:val="16"/>
              </w:rPr>
            </w:pPr>
            <w:r w:rsidRPr="00D065DA">
              <w:rPr>
                <w:rFonts w:asciiTheme="minorHAnsi" w:hAnsiTheme="minorHAnsi" w:cs="Arial"/>
                <w:sz w:val="16"/>
                <w:szCs w:val="16"/>
              </w:rPr>
              <w:t xml:space="preserve"> </w:t>
            </w:r>
          </w:p>
          <w:p w14:paraId="315374E2" w14:textId="29E13D56" w:rsidR="00AF7259" w:rsidRPr="00D065DA" w:rsidRDefault="00AF7259" w:rsidP="00AF7259">
            <w:pPr>
              <w:pStyle w:val="TableCell8-Left"/>
              <w:rPr>
                <w:szCs w:val="16"/>
                <w:lang w:bidi="en-US"/>
              </w:rPr>
            </w:pPr>
            <w:r w:rsidRPr="00D065DA">
              <w:rPr>
                <w:rFonts w:cs="Arial"/>
                <w:szCs w:val="16"/>
              </w:rPr>
              <w:t>No new or additional testing required, ref. test report ENG-RPT-407 and ENG-RPT-040</w:t>
            </w:r>
          </w:p>
        </w:tc>
        <w:tc>
          <w:tcPr>
            <w:tcW w:w="1440" w:type="dxa"/>
          </w:tcPr>
          <w:p w14:paraId="69B7D2F2" w14:textId="4EFCEFD9" w:rsidR="00AF7259" w:rsidRPr="00D065DA" w:rsidRDefault="00AF7259" w:rsidP="00B4257A">
            <w:pPr>
              <w:pStyle w:val="TableCell8-Left"/>
              <w:rPr>
                <w:szCs w:val="16"/>
                <w:lang w:bidi="en-US"/>
              </w:rPr>
            </w:pPr>
            <w:r w:rsidRPr="00D065DA">
              <w:rPr>
                <w:szCs w:val="16"/>
                <w:lang w:bidi="en-US"/>
              </w:rPr>
              <w:t>Pass</w:t>
            </w:r>
          </w:p>
        </w:tc>
      </w:tr>
      <w:tr w:rsidR="00D065DA" w:rsidRPr="00D065DA" w14:paraId="250B8868"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315E8738" w14:textId="059F3BF0" w:rsidR="00AF7259" w:rsidRPr="00D065DA" w:rsidRDefault="00AF7259" w:rsidP="00AF7259">
            <w:pPr>
              <w:pStyle w:val="TableCell8-Left"/>
              <w:rPr>
                <w:szCs w:val="16"/>
                <w:lang w:bidi="en-US"/>
              </w:rPr>
            </w:pPr>
            <w:r w:rsidRPr="00D065DA">
              <w:rPr>
                <w:rFonts w:cs="Arial"/>
                <w:szCs w:val="16"/>
              </w:rPr>
              <w:t xml:space="preserve">CMR </w:t>
            </w:r>
            <w:r w:rsidR="00B11664" w:rsidRPr="00B11664">
              <w:rPr>
                <w:rFonts w:cs="Arial"/>
                <w:szCs w:val="16"/>
              </w:rPr>
              <w:t>MKT-CMR-028</w:t>
            </w:r>
          </w:p>
        </w:tc>
        <w:tc>
          <w:tcPr>
            <w:tcW w:w="3024" w:type="dxa"/>
            <w:tcBorders>
              <w:top w:val="single" w:sz="6" w:space="0" w:color="000000"/>
              <w:left w:val="single" w:sz="6" w:space="0" w:color="000000"/>
              <w:bottom w:val="single" w:sz="6" w:space="0" w:color="000000"/>
              <w:right w:val="single" w:sz="6" w:space="0" w:color="000000"/>
            </w:tcBorders>
          </w:tcPr>
          <w:p w14:paraId="127636FA" w14:textId="5D356EB3" w:rsidR="00AF7259" w:rsidRPr="00D065DA" w:rsidRDefault="00AF7259" w:rsidP="00AF7259">
            <w:pPr>
              <w:pStyle w:val="TableCell8-Left"/>
              <w:rPr>
                <w:szCs w:val="16"/>
                <w:lang w:bidi="en-US"/>
              </w:rPr>
            </w:pPr>
            <w:r w:rsidRPr="00D065DA">
              <w:rPr>
                <w:rFonts w:cs="Arial"/>
                <w:szCs w:val="16"/>
              </w:rPr>
              <w:t>PRS 5311: The UMS can be repaired using the same repair kit currently offered (PKIT001).</w:t>
            </w:r>
          </w:p>
        </w:tc>
        <w:tc>
          <w:tcPr>
            <w:tcW w:w="2590" w:type="dxa"/>
            <w:tcBorders>
              <w:top w:val="single" w:sz="6" w:space="0" w:color="000000"/>
              <w:left w:val="single" w:sz="6" w:space="0" w:color="000000"/>
              <w:bottom w:val="single" w:sz="6" w:space="0" w:color="000000"/>
              <w:right w:val="single" w:sz="6" w:space="0" w:color="000000"/>
            </w:tcBorders>
          </w:tcPr>
          <w:p w14:paraId="5C27E12C" w14:textId="65E4ABA2" w:rsidR="00AF7259" w:rsidRPr="00D065DA" w:rsidRDefault="00AF7259" w:rsidP="00AF7259">
            <w:pPr>
              <w:pStyle w:val="TableCell8-Left"/>
              <w:rPr>
                <w:szCs w:val="16"/>
                <w:lang w:bidi="en-US"/>
              </w:rPr>
            </w:pPr>
            <w:r w:rsidRPr="00D065DA">
              <w:rPr>
                <w:rFonts w:cs="Arial"/>
                <w:szCs w:val="16"/>
              </w:rPr>
              <w:t>Repair 3 cuts per IFU 3000072-01 using repair kit REF # PKIT001.</w:t>
            </w:r>
          </w:p>
        </w:tc>
        <w:tc>
          <w:tcPr>
            <w:tcW w:w="5184" w:type="dxa"/>
            <w:tcBorders>
              <w:top w:val="single" w:sz="6" w:space="0" w:color="000000"/>
              <w:left w:val="single" w:sz="6" w:space="0" w:color="000000"/>
              <w:bottom w:val="single" w:sz="6" w:space="0" w:color="000000"/>
              <w:right w:val="single" w:sz="6" w:space="0" w:color="000000"/>
            </w:tcBorders>
          </w:tcPr>
          <w:p w14:paraId="00F63259" w14:textId="10994131" w:rsidR="00AF7259" w:rsidRPr="00D065DA" w:rsidRDefault="00AF7259" w:rsidP="00AF7259">
            <w:pPr>
              <w:pStyle w:val="TableCell8-Left"/>
              <w:rPr>
                <w:szCs w:val="16"/>
                <w:lang w:bidi="en-US"/>
              </w:rPr>
            </w:pPr>
            <w:r w:rsidRPr="00D065DA">
              <w:rPr>
                <w:rFonts w:cs="Arial"/>
                <w:szCs w:val="16"/>
              </w:rPr>
              <w:t>Test report ENG-RPT-407</w:t>
            </w:r>
          </w:p>
        </w:tc>
        <w:tc>
          <w:tcPr>
            <w:tcW w:w="1440" w:type="dxa"/>
            <w:tcBorders>
              <w:top w:val="single" w:sz="6" w:space="0" w:color="000000"/>
              <w:left w:val="single" w:sz="6" w:space="0" w:color="000000"/>
              <w:bottom w:val="single" w:sz="6" w:space="0" w:color="000000"/>
              <w:right w:val="single" w:sz="6" w:space="0" w:color="000000"/>
            </w:tcBorders>
          </w:tcPr>
          <w:p w14:paraId="7FF6403E" w14:textId="7FACDA56" w:rsidR="00AF7259" w:rsidRPr="00D065DA" w:rsidRDefault="00AF7259" w:rsidP="00B4257A">
            <w:pPr>
              <w:pStyle w:val="TableCell8-Left"/>
              <w:rPr>
                <w:szCs w:val="16"/>
                <w:lang w:bidi="en-US"/>
              </w:rPr>
            </w:pPr>
            <w:r w:rsidRPr="00D065DA">
              <w:rPr>
                <w:rFonts w:cs="Arial"/>
                <w:szCs w:val="16"/>
              </w:rPr>
              <w:t>Pass</w:t>
            </w:r>
          </w:p>
        </w:tc>
      </w:tr>
      <w:tr w:rsidR="00D065DA" w:rsidRPr="00D065DA" w14:paraId="1B4DAF37"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467CC2CA" w14:textId="3FD5CEB8" w:rsidR="00AF7259" w:rsidRPr="00D065DA" w:rsidRDefault="00AF7259" w:rsidP="00AF7259">
            <w:pPr>
              <w:pStyle w:val="TableCell8-Left"/>
              <w:rPr>
                <w:szCs w:val="16"/>
                <w:lang w:bidi="en-US"/>
              </w:rPr>
            </w:pPr>
            <w:r w:rsidRPr="00D065DA">
              <w:rPr>
                <w:rFonts w:cs="Arial"/>
                <w:szCs w:val="16"/>
              </w:rPr>
              <w:t xml:space="preserve">CMR </w:t>
            </w:r>
            <w:r w:rsidR="00B11664" w:rsidRPr="00B11664">
              <w:rPr>
                <w:rFonts w:cs="Arial"/>
                <w:szCs w:val="16"/>
              </w:rPr>
              <w:t>MKT-CMR-028</w:t>
            </w:r>
          </w:p>
        </w:tc>
        <w:tc>
          <w:tcPr>
            <w:tcW w:w="3024" w:type="dxa"/>
            <w:tcBorders>
              <w:top w:val="single" w:sz="6" w:space="0" w:color="000000"/>
              <w:left w:val="single" w:sz="6" w:space="0" w:color="000000"/>
              <w:bottom w:val="single" w:sz="6" w:space="0" w:color="000000"/>
              <w:right w:val="single" w:sz="6" w:space="0" w:color="000000"/>
            </w:tcBorders>
          </w:tcPr>
          <w:p w14:paraId="3B49A463" w14:textId="1CC7A6BA" w:rsidR="00AF7259" w:rsidRPr="00D065DA" w:rsidRDefault="00AF7259" w:rsidP="00AF7259">
            <w:pPr>
              <w:pStyle w:val="TableCell8-Left"/>
              <w:rPr>
                <w:szCs w:val="16"/>
                <w:lang w:bidi="en-US"/>
              </w:rPr>
            </w:pPr>
            <w:r w:rsidRPr="00D065DA">
              <w:rPr>
                <w:rFonts w:cs="Arial"/>
                <w:szCs w:val="16"/>
              </w:rPr>
              <w:t>PRS 5311: The UDMS can be repaired using the same repair kit currently offered (PKIT001).</w:t>
            </w:r>
          </w:p>
        </w:tc>
        <w:tc>
          <w:tcPr>
            <w:tcW w:w="2590" w:type="dxa"/>
            <w:tcBorders>
              <w:top w:val="single" w:sz="6" w:space="0" w:color="000000"/>
              <w:left w:val="single" w:sz="6" w:space="0" w:color="000000"/>
              <w:bottom w:val="single" w:sz="6" w:space="0" w:color="000000"/>
              <w:right w:val="single" w:sz="6" w:space="0" w:color="000000"/>
            </w:tcBorders>
          </w:tcPr>
          <w:p w14:paraId="13343E1D" w14:textId="3253E4DE" w:rsidR="00AF7259" w:rsidRPr="00D065DA" w:rsidRDefault="00AF7259" w:rsidP="00AF7259">
            <w:pPr>
              <w:pStyle w:val="TableCell8-Left"/>
              <w:rPr>
                <w:szCs w:val="16"/>
                <w:lang w:bidi="en-US"/>
              </w:rPr>
            </w:pPr>
            <w:r w:rsidRPr="00D065DA">
              <w:rPr>
                <w:rFonts w:cs="Arial"/>
                <w:szCs w:val="16"/>
              </w:rPr>
              <w:t>Repair 3 cuts per IFU 3000072-01 using repair kit REF # PKIT001.</w:t>
            </w:r>
          </w:p>
        </w:tc>
        <w:tc>
          <w:tcPr>
            <w:tcW w:w="5184" w:type="dxa"/>
            <w:tcBorders>
              <w:top w:val="single" w:sz="6" w:space="0" w:color="000000"/>
              <w:left w:val="single" w:sz="6" w:space="0" w:color="000000"/>
              <w:bottom w:val="single" w:sz="6" w:space="0" w:color="000000"/>
              <w:right w:val="single" w:sz="6" w:space="0" w:color="000000"/>
            </w:tcBorders>
          </w:tcPr>
          <w:p w14:paraId="577FF46F" w14:textId="77777777" w:rsidR="00AF7259" w:rsidRPr="00D065DA" w:rsidRDefault="00AF7259" w:rsidP="00AF7259">
            <w:pPr>
              <w:widowControl w:val="0"/>
              <w:rPr>
                <w:rFonts w:asciiTheme="minorHAnsi" w:hAnsiTheme="minorHAnsi" w:cs="Arial"/>
                <w:sz w:val="16"/>
                <w:szCs w:val="16"/>
              </w:rPr>
            </w:pPr>
            <w:r w:rsidRPr="00D065DA">
              <w:rPr>
                <w:rFonts w:asciiTheme="minorHAnsi" w:hAnsiTheme="minorHAnsi" w:cs="Arial"/>
                <w:sz w:val="16"/>
                <w:szCs w:val="16"/>
              </w:rPr>
              <w:t>Test report ENG-RPT-407</w:t>
            </w:r>
          </w:p>
          <w:p w14:paraId="62D133B8" w14:textId="77777777" w:rsidR="00AF7259" w:rsidRPr="00D065DA" w:rsidRDefault="00AF7259" w:rsidP="00AF7259">
            <w:pPr>
              <w:widowControl w:val="0"/>
              <w:rPr>
                <w:rFonts w:asciiTheme="minorHAnsi" w:hAnsiTheme="minorHAnsi" w:cs="Arial"/>
                <w:sz w:val="16"/>
                <w:szCs w:val="16"/>
              </w:rPr>
            </w:pPr>
          </w:p>
          <w:p w14:paraId="563F9156" w14:textId="0EB9FB2E" w:rsidR="00AF7259" w:rsidRPr="00D065DA" w:rsidRDefault="00AF7259" w:rsidP="00AF7259">
            <w:pPr>
              <w:pStyle w:val="TableCell8-Left"/>
              <w:rPr>
                <w:szCs w:val="16"/>
                <w:lang w:bidi="en-US"/>
              </w:rPr>
            </w:pPr>
            <w:r w:rsidRPr="00D065DA">
              <w:rPr>
                <w:rFonts w:cs="Arial"/>
                <w:szCs w:val="16"/>
              </w:rPr>
              <w:t>No change in design or materials between the UMS and UDMS, no new or additional testing required.</w:t>
            </w:r>
          </w:p>
        </w:tc>
        <w:tc>
          <w:tcPr>
            <w:tcW w:w="1440" w:type="dxa"/>
            <w:tcBorders>
              <w:top w:val="single" w:sz="6" w:space="0" w:color="000000"/>
              <w:left w:val="single" w:sz="6" w:space="0" w:color="000000"/>
              <w:bottom w:val="single" w:sz="6" w:space="0" w:color="000000"/>
              <w:right w:val="single" w:sz="6" w:space="0" w:color="000000"/>
            </w:tcBorders>
          </w:tcPr>
          <w:p w14:paraId="5FB76FED" w14:textId="5451537B" w:rsidR="00AF7259" w:rsidRPr="00D065DA" w:rsidRDefault="00AF7259" w:rsidP="00B4257A">
            <w:pPr>
              <w:pStyle w:val="TableCell8-Left"/>
              <w:rPr>
                <w:szCs w:val="16"/>
                <w:lang w:bidi="en-US"/>
              </w:rPr>
            </w:pPr>
            <w:r w:rsidRPr="00D065DA">
              <w:rPr>
                <w:rFonts w:cs="Arial"/>
                <w:szCs w:val="16"/>
              </w:rPr>
              <w:t>Pass, see Universal DHF section 3.5</w:t>
            </w:r>
          </w:p>
        </w:tc>
      </w:tr>
      <w:tr w:rsidR="00D065DA" w:rsidRPr="00D065DA" w14:paraId="1C48701C" w14:textId="77777777" w:rsidTr="00D065DA">
        <w:trPr>
          <w:trHeight w:val="288"/>
        </w:trPr>
        <w:tc>
          <w:tcPr>
            <w:tcW w:w="13534"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778AA0D1" w14:textId="1B19C23C" w:rsidR="00D065DA" w:rsidRPr="00D065DA" w:rsidRDefault="00D065DA" w:rsidP="00D065DA">
            <w:pPr>
              <w:pStyle w:val="TableCell8-Left"/>
              <w:rPr>
                <w:rFonts w:cs="Arial"/>
                <w:b/>
                <w:szCs w:val="16"/>
              </w:rPr>
            </w:pPr>
            <w:r w:rsidRPr="00D065DA">
              <w:rPr>
                <w:rFonts w:cs="Arial"/>
                <w:b/>
                <w:szCs w:val="16"/>
              </w:rPr>
              <w:t>Product Codes</w:t>
            </w:r>
            <w:r w:rsidR="00946A98">
              <w:rPr>
                <w:rFonts w:cs="Arial"/>
                <w:b/>
                <w:szCs w:val="16"/>
              </w:rPr>
              <w:t>:</w:t>
            </w:r>
            <w:r w:rsidRPr="00D065DA">
              <w:rPr>
                <w:rFonts w:cs="Arial"/>
                <w:b/>
                <w:szCs w:val="16"/>
              </w:rPr>
              <w:t xml:space="preserve"> 0075, 1300SJ, 1300U, 1400JJ, 1450J for use with </w:t>
            </w:r>
            <w:proofErr w:type="spellStart"/>
            <w:r w:rsidRPr="00D065DA">
              <w:rPr>
                <w:rFonts w:cs="Arial"/>
                <w:b/>
                <w:szCs w:val="16"/>
              </w:rPr>
              <w:t>Megadyne</w:t>
            </w:r>
            <w:proofErr w:type="spellEnd"/>
            <w:r w:rsidRPr="00D065DA">
              <w:rPr>
                <w:rFonts w:cs="Arial"/>
                <w:b/>
                <w:szCs w:val="16"/>
              </w:rPr>
              <w:t xml:space="preserve"> Mega Power Generator</w:t>
            </w:r>
          </w:p>
        </w:tc>
      </w:tr>
      <w:tr w:rsidR="00AF7259" w:rsidRPr="00D065DA" w14:paraId="24E0416D"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2560841A" w14:textId="77777777" w:rsidR="00AF7259" w:rsidRPr="00D065DA" w:rsidRDefault="00AF7259" w:rsidP="00AF7259">
            <w:pPr>
              <w:pStyle w:val="TableCell8-Left"/>
              <w:rPr>
                <w:rFonts w:cs="Arial"/>
                <w:szCs w:val="16"/>
              </w:rPr>
            </w:pPr>
            <w:r w:rsidRPr="00D065DA">
              <w:rPr>
                <w:rFonts w:cs="Arial"/>
                <w:szCs w:val="16"/>
              </w:rPr>
              <w:t>ENG-PRT-147</w:t>
            </w:r>
          </w:p>
          <w:p w14:paraId="6795B94C" w14:textId="07A3FFC9" w:rsidR="00AF7259" w:rsidRPr="00D065DA" w:rsidRDefault="00AF7259" w:rsidP="00AF7259">
            <w:pPr>
              <w:pStyle w:val="TableCell8-Left"/>
              <w:rPr>
                <w:rFonts w:cs="Arial"/>
                <w:szCs w:val="16"/>
              </w:rPr>
            </w:pPr>
            <w:r w:rsidRPr="00D065DA">
              <w:rPr>
                <w:rFonts w:cs="Arial"/>
                <w:szCs w:val="16"/>
              </w:rPr>
              <w:t>ENG-RPT-227</w:t>
            </w:r>
          </w:p>
        </w:tc>
        <w:tc>
          <w:tcPr>
            <w:tcW w:w="3024" w:type="dxa"/>
            <w:tcBorders>
              <w:top w:val="single" w:sz="6" w:space="0" w:color="000000"/>
              <w:left w:val="single" w:sz="6" w:space="0" w:color="000000"/>
              <w:bottom w:val="single" w:sz="6" w:space="0" w:color="000000"/>
              <w:right w:val="single" w:sz="6" w:space="0" w:color="000000"/>
            </w:tcBorders>
          </w:tcPr>
          <w:p w14:paraId="75F27C30" w14:textId="2F445247" w:rsidR="00AF7259" w:rsidRPr="00D065DA" w:rsidRDefault="00B03515" w:rsidP="00AF7259">
            <w:pPr>
              <w:pStyle w:val="TableCell8-Left"/>
              <w:rPr>
                <w:rFonts w:cs="Arial"/>
                <w:szCs w:val="16"/>
              </w:rPr>
            </w:pPr>
            <w:r w:rsidRPr="00D065DA">
              <w:rPr>
                <w:rFonts w:cs="Arial"/>
                <w:szCs w:val="16"/>
              </w:rPr>
              <w:t>0075 Reusable Foot Control Cable</w:t>
            </w:r>
          </w:p>
        </w:tc>
        <w:tc>
          <w:tcPr>
            <w:tcW w:w="2590" w:type="dxa"/>
            <w:tcBorders>
              <w:top w:val="single" w:sz="6" w:space="0" w:color="000000"/>
              <w:left w:val="single" w:sz="6" w:space="0" w:color="000000"/>
              <w:bottom w:val="single" w:sz="6" w:space="0" w:color="000000"/>
              <w:right w:val="single" w:sz="6" w:space="0" w:color="000000"/>
            </w:tcBorders>
          </w:tcPr>
          <w:p w14:paraId="729326A2" w14:textId="05D0B3D1" w:rsidR="00AF7259" w:rsidRPr="00D065DA" w:rsidRDefault="00B03515" w:rsidP="00AF7259">
            <w:pPr>
              <w:pStyle w:val="TableCell8-Left"/>
              <w:rPr>
                <w:rFonts w:cs="Arial"/>
                <w:szCs w:val="16"/>
              </w:rPr>
            </w:pPr>
            <w:r w:rsidRPr="00D065DA">
              <w:rPr>
                <w:rFonts w:cs="Arial"/>
                <w:szCs w:val="16"/>
              </w:rPr>
              <w:t>New Vendor Qual 0075. Design/Sterilization</w:t>
            </w:r>
          </w:p>
        </w:tc>
        <w:tc>
          <w:tcPr>
            <w:tcW w:w="5184" w:type="dxa"/>
            <w:tcBorders>
              <w:top w:val="single" w:sz="6" w:space="0" w:color="000000"/>
              <w:left w:val="single" w:sz="6" w:space="0" w:color="000000"/>
              <w:bottom w:val="single" w:sz="6" w:space="0" w:color="000000"/>
              <w:right w:val="single" w:sz="6" w:space="0" w:color="000000"/>
            </w:tcBorders>
          </w:tcPr>
          <w:p w14:paraId="123E15F5" w14:textId="35A4D40A" w:rsidR="00AF7259" w:rsidRPr="00D065DA" w:rsidRDefault="00B03515" w:rsidP="00AF7259">
            <w:pPr>
              <w:widowControl w:val="0"/>
              <w:rPr>
                <w:rFonts w:asciiTheme="minorHAnsi" w:hAnsiTheme="minorHAnsi" w:cs="Arial"/>
                <w:sz w:val="16"/>
                <w:szCs w:val="16"/>
              </w:rPr>
            </w:pPr>
            <w:r w:rsidRPr="00D065DA">
              <w:rPr>
                <w:rFonts w:asciiTheme="minorHAnsi" w:hAnsiTheme="minorHAnsi" w:cs="Arial"/>
                <w:sz w:val="16"/>
                <w:szCs w:val="16"/>
              </w:rPr>
              <w:t>NA</w:t>
            </w:r>
          </w:p>
        </w:tc>
        <w:tc>
          <w:tcPr>
            <w:tcW w:w="1440" w:type="dxa"/>
            <w:tcBorders>
              <w:top w:val="single" w:sz="6" w:space="0" w:color="000000"/>
              <w:left w:val="single" w:sz="6" w:space="0" w:color="000000"/>
              <w:bottom w:val="single" w:sz="6" w:space="0" w:color="000000"/>
              <w:right w:val="single" w:sz="6" w:space="0" w:color="000000"/>
            </w:tcBorders>
          </w:tcPr>
          <w:p w14:paraId="72DD0A47" w14:textId="19DE5FD0" w:rsidR="00AF7259" w:rsidRPr="00D065DA" w:rsidRDefault="00B03515" w:rsidP="00B4257A">
            <w:pPr>
              <w:pStyle w:val="TableCell8-Left"/>
              <w:rPr>
                <w:rFonts w:cs="Arial"/>
                <w:szCs w:val="16"/>
              </w:rPr>
            </w:pPr>
            <w:r w:rsidRPr="00D065DA">
              <w:rPr>
                <w:rFonts w:cs="Arial"/>
                <w:szCs w:val="16"/>
              </w:rPr>
              <w:t>Pass</w:t>
            </w:r>
          </w:p>
        </w:tc>
      </w:tr>
      <w:tr w:rsidR="00B03515" w:rsidRPr="00D065DA" w14:paraId="679FFFDD"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11305A62" w14:textId="77777777" w:rsidR="00B03515" w:rsidRPr="00D065DA" w:rsidRDefault="00B03515" w:rsidP="00B03515">
            <w:pPr>
              <w:pStyle w:val="TableCell8-Left"/>
              <w:rPr>
                <w:rFonts w:cs="Arial"/>
                <w:szCs w:val="16"/>
              </w:rPr>
            </w:pPr>
            <w:r w:rsidRPr="00D065DA">
              <w:rPr>
                <w:rFonts w:cs="Arial"/>
                <w:szCs w:val="16"/>
              </w:rPr>
              <w:t>ENG-PRT-096, ENG-PRT-147</w:t>
            </w:r>
          </w:p>
          <w:p w14:paraId="4CEECA8A" w14:textId="62C21ACA" w:rsidR="00B03515" w:rsidRPr="00D065DA" w:rsidRDefault="00B03515" w:rsidP="00B03515">
            <w:pPr>
              <w:pStyle w:val="TableCell8-Left"/>
              <w:rPr>
                <w:rFonts w:cs="Arial"/>
                <w:szCs w:val="16"/>
              </w:rPr>
            </w:pPr>
            <w:r w:rsidRPr="00D065DA">
              <w:rPr>
                <w:rFonts w:cs="Arial"/>
                <w:szCs w:val="16"/>
              </w:rPr>
              <w:t>ENG-RPT-303</w:t>
            </w:r>
          </w:p>
        </w:tc>
        <w:tc>
          <w:tcPr>
            <w:tcW w:w="3024" w:type="dxa"/>
            <w:tcBorders>
              <w:top w:val="single" w:sz="6" w:space="0" w:color="000000"/>
              <w:left w:val="single" w:sz="6" w:space="0" w:color="000000"/>
              <w:bottom w:val="single" w:sz="6" w:space="0" w:color="000000"/>
              <w:right w:val="single" w:sz="6" w:space="0" w:color="000000"/>
            </w:tcBorders>
          </w:tcPr>
          <w:p w14:paraId="7FDCE852" w14:textId="537E9EBB" w:rsidR="00B03515" w:rsidRPr="00D065DA" w:rsidRDefault="00B03515" w:rsidP="00B03515">
            <w:pPr>
              <w:pStyle w:val="TableCell8-Left"/>
              <w:rPr>
                <w:rFonts w:cs="Arial"/>
                <w:szCs w:val="16"/>
              </w:rPr>
            </w:pPr>
            <w:r w:rsidRPr="00D065DA">
              <w:rPr>
                <w:rFonts w:cs="Arial"/>
                <w:szCs w:val="16"/>
              </w:rPr>
              <w:t>0075 Reusable Foot Control Cable</w:t>
            </w:r>
          </w:p>
        </w:tc>
        <w:tc>
          <w:tcPr>
            <w:tcW w:w="2590" w:type="dxa"/>
          </w:tcPr>
          <w:p w14:paraId="58C989F9" w14:textId="419F3E0A" w:rsidR="00B03515" w:rsidRPr="00D065DA" w:rsidRDefault="00B03515" w:rsidP="00B03515">
            <w:pPr>
              <w:pStyle w:val="TableCell8-Left"/>
              <w:rPr>
                <w:rFonts w:cs="Arial"/>
                <w:szCs w:val="16"/>
              </w:rPr>
            </w:pPr>
            <w:r w:rsidRPr="00D065DA">
              <w:rPr>
                <w:szCs w:val="16"/>
              </w:rPr>
              <w:t>Test Report IEC 60601-2-2 5th Ed Leakage HF and Mains</w:t>
            </w:r>
            <w:r w:rsidRPr="00D065DA">
              <w:rPr>
                <w:b/>
                <w:bCs/>
                <w:szCs w:val="16"/>
              </w:rPr>
              <w:t xml:space="preserve"> </w:t>
            </w:r>
            <w:r w:rsidRPr="00D065DA">
              <w:rPr>
                <w:bCs/>
                <w:szCs w:val="16"/>
              </w:rPr>
              <w:t>0075</w:t>
            </w:r>
          </w:p>
        </w:tc>
        <w:tc>
          <w:tcPr>
            <w:tcW w:w="5184" w:type="dxa"/>
            <w:tcBorders>
              <w:top w:val="single" w:sz="6" w:space="0" w:color="000000"/>
              <w:left w:val="single" w:sz="6" w:space="0" w:color="000000"/>
              <w:bottom w:val="single" w:sz="6" w:space="0" w:color="000000"/>
              <w:right w:val="single" w:sz="6" w:space="0" w:color="000000"/>
            </w:tcBorders>
          </w:tcPr>
          <w:p w14:paraId="46BEFCC8" w14:textId="6ADFE50A" w:rsidR="00B03515" w:rsidRPr="00D065DA" w:rsidRDefault="00B03515" w:rsidP="00B03515">
            <w:pPr>
              <w:widowControl w:val="0"/>
              <w:rPr>
                <w:rFonts w:asciiTheme="minorHAnsi" w:hAnsiTheme="minorHAnsi" w:cs="Arial"/>
                <w:sz w:val="16"/>
                <w:szCs w:val="16"/>
              </w:rPr>
            </w:pPr>
            <w:r w:rsidRPr="00D065DA">
              <w:rPr>
                <w:rFonts w:asciiTheme="minorHAnsi" w:hAnsiTheme="minorHAnsi" w:cs="Arial"/>
                <w:sz w:val="16"/>
                <w:szCs w:val="16"/>
              </w:rPr>
              <w:t>NA</w:t>
            </w:r>
          </w:p>
        </w:tc>
        <w:tc>
          <w:tcPr>
            <w:tcW w:w="1440" w:type="dxa"/>
            <w:tcBorders>
              <w:top w:val="single" w:sz="6" w:space="0" w:color="000000"/>
              <w:left w:val="single" w:sz="6" w:space="0" w:color="000000"/>
              <w:bottom w:val="single" w:sz="6" w:space="0" w:color="000000"/>
              <w:right w:val="single" w:sz="6" w:space="0" w:color="000000"/>
            </w:tcBorders>
          </w:tcPr>
          <w:p w14:paraId="27F47101" w14:textId="621EA930" w:rsidR="00B03515" w:rsidRPr="00D065DA" w:rsidRDefault="00B03515" w:rsidP="00B4257A">
            <w:pPr>
              <w:pStyle w:val="TableCell8-Left"/>
              <w:rPr>
                <w:rFonts w:cs="Arial"/>
                <w:szCs w:val="16"/>
              </w:rPr>
            </w:pPr>
            <w:r w:rsidRPr="00D065DA">
              <w:rPr>
                <w:rFonts w:cs="Arial"/>
                <w:szCs w:val="16"/>
              </w:rPr>
              <w:t>Pass</w:t>
            </w:r>
          </w:p>
        </w:tc>
      </w:tr>
      <w:tr w:rsidR="00B03515" w:rsidRPr="00D065DA" w14:paraId="0D2A011D"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70A8DFE9" w14:textId="77777777" w:rsidR="00B03515" w:rsidRPr="00D065DA" w:rsidRDefault="000A75C7" w:rsidP="00B03515">
            <w:pPr>
              <w:pStyle w:val="TableCell8-Left"/>
              <w:rPr>
                <w:rFonts w:cs="Arial"/>
                <w:szCs w:val="16"/>
              </w:rPr>
            </w:pPr>
            <w:r w:rsidRPr="00D065DA">
              <w:rPr>
                <w:rFonts w:cs="Arial"/>
                <w:szCs w:val="16"/>
              </w:rPr>
              <w:t>ENG-PRT-118</w:t>
            </w:r>
          </w:p>
          <w:p w14:paraId="33CD6086" w14:textId="231EBE94" w:rsidR="000A75C7" w:rsidRPr="00D065DA" w:rsidRDefault="000A75C7" w:rsidP="00B03515">
            <w:pPr>
              <w:pStyle w:val="TableCell8-Left"/>
              <w:rPr>
                <w:rFonts w:cs="Arial"/>
                <w:szCs w:val="16"/>
              </w:rPr>
            </w:pPr>
            <w:r w:rsidRPr="00D065DA">
              <w:rPr>
                <w:rFonts w:cs="Arial"/>
                <w:szCs w:val="16"/>
              </w:rPr>
              <w:t>ENG-RPT-193</w:t>
            </w:r>
          </w:p>
        </w:tc>
        <w:tc>
          <w:tcPr>
            <w:tcW w:w="3024" w:type="dxa"/>
            <w:tcBorders>
              <w:top w:val="single" w:sz="6" w:space="0" w:color="000000"/>
              <w:left w:val="single" w:sz="6" w:space="0" w:color="000000"/>
              <w:bottom w:val="single" w:sz="6" w:space="0" w:color="000000"/>
              <w:right w:val="single" w:sz="6" w:space="0" w:color="000000"/>
            </w:tcBorders>
          </w:tcPr>
          <w:p w14:paraId="68FCB172" w14:textId="12485B44" w:rsidR="00B03515" w:rsidRPr="00D065DA" w:rsidRDefault="000A75C7" w:rsidP="00B03515">
            <w:pPr>
              <w:pStyle w:val="TableCell8-Left"/>
              <w:rPr>
                <w:rFonts w:cs="Arial"/>
                <w:szCs w:val="16"/>
              </w:rPr>
            </w:pPr>
            <w:r w:rsidRPr="00D065DA">
              <w:rPr>
                <w:rFonts w:cs="Arial"/>
                <w:szCs w:val="16"/>
              </w:rPr>
              <w:t>Footswitch Cables 1400</w:t>
            </w:r>
          </w:p>
        </w:tc>
        <w:tc>
          <w:tcPr>
            <w:tcW w:w="2590" w:type="dxa"/>
            <w:tcBorders>
              <w:top w:val="single" w:sz="6" w:space="0" w:color="000000"/>
              <w:left w:val="single" w:sz="6" w:space="0" w:color="000000"/>
              <w:bottom w:val="single" w:sz="6" w:space="0" w:color="000000"/>
              <w:right w:val="single" w:sz="6" w:space="0" w:color="000000"/>
            </w:tcBorders>
          </w:tcPr>
          <w:p w14:paraId="4130482B" w14:textId="552C67F8" w:rsidR="00B03515" w:rsidRPr="00D065DA" w:rsidRDefault="000A75C7" w:rsidP="00B03515">
            <w:pPr>
              <w:pStyle w:val="TableCell8-Left"/>
              <w:rPr>
                <w:rFonts w:cs="Arial"/>
                <w:szCs w:val="16"/>
              </w:rPr>
            </w:pPr>
            <w:r w:rsidRPr="00D065DA">
              <w:rPr>
                <w:rFonts w:cs="Arial"/>
                <w:szCs w:val="16"/>
              </w:rPr>
              <w:t>Test Report Mechanical Testing of Footswitch Cables 1400/Design</w:t>
            </w:r>
          </w:p>
        </w:tc>
        <w:tc>
          <w:tcPr>
            <w:tcW w:w="5184" w:type="dxa"/>
            <w:tcBorders>
              <w:top w:val="single" w:sz="6" w:space="0" w:color="000000"/>
              <w:left w:val="single" w:sz="6" w:space="0" w:color="000000"/>
              <w:bottom w:val="single" w:sz="6" w:space="0" w:color="000000"/>
              <w:right w:val="single" w:sz="6" w:space="0" w:color="000000"/>
            </w:tcBorders>
          </w:tcPr>
          <w:p w14:paraId="744D66B8" w14:textId="6B2587F1" w:rsidR="00B03515" w:rsidRPr="00D065DA" w:rsidRDefault="000A75C7" w:rsidP="00B03515">
            <w:pPr>
              <w:widowControl w:val="0"/>
              <w:rPr>
                <w:rFonts w:asciiTheme="minorHAnsi" w:hAnsiTheme="minorHAnsi" w:cs="Arial"/>
                <w:sz w:val="16"/>
                <w:szCs w:val="16"/>
              </w:rPr>
            </w:pPr>
            <w:r w:rsidRPr="00D065DA">
              <w:rPr>
                <w:rFonts w:asciiTheme="minorHAnsi" w:hAnsiTheme="minorHAnsi" w:cs="Arial"/>
                <w:sz w:val="16"/>
                <w:szCs w:val="16"/>
              </w:rPr>
              <w:t>NA</w:t>
            </w:r>
          </w:p>
        </w:tc>
        <w:tc>
          <w:tcPr>
            <w:tcW w:w="1440" w:type="dxa"/>
            <w:tcBorders>
              <w:top w:val="single" w:sz="6" w:space="0" w:color="000000"/>
              <w:left w:val="single" w:sz="6" w:space="0" w:color="000000"/>
              <w:bottom w:val="single" w:sz="6" w:space="0" w:color="000000"/>
              <w:right w:val="single" w:sz="6" w:space="0" w:color="000000"/>
            </w:tcBorders>
          </w:tcPr>
          <w:p w14:paraId="586A9D86" w14:textId="2A6D0A2F" w:rsidR="00B03515" w:rsidRPr="00D065DA" w:rsidRDefault="000A75C7" w:rsidP="00B4257A">
            <w:pPr>
              <w:pStyle w:val="TableCell8-Left"/>
              <w:rPr>
                <w:rFonts w:cs="Arial"/>
                <w:szCs w:val="16"/>
              </w:rPr>
            </w:pPr>
            <w:r w:rsidRPr="00D065DA">
              <w:rPr>
                <w:rFonts w:cs="Arial"/>
                <w:szCs w:val="16"/>
              </w:rPr>
              <w:t>Pass</w:t>
            </w:r>
          </w:p>
        </w:tc>
      </w:tr>
      <w:tr w:rsidR="00B03515" w:rsidRPr="00D065DA" w14:paraId="59FE1AF2" w14:textId="77777777" w:rsidTr="00B4257A">
        <w:tc>
          <w:tcPr>
            <w:tcW w:w="1296" w:type="dxa"/>
            <w:tcBorders>
              <w:top w:val="single" w:sz="6" w:space="0" w:color="000000"/>
              <w:left w:val="single" w:sz="6" w:space="0" w:color="000000"/>
              <w:bottom w:val="single" w:sz="6" w:space="0" w:color="000000"/>
              <w:right w:val="single" w:sz="6" w:space="0" w:color="000000"/>
            </w:tcBorders>
          </w:tcPr>
          <w:p w14:paraId="6F00C91F" w14:textId="77777777" w:rsidR="00B03515" w:rsidRPr="00D065DA" w:rsidRDefault="000A75C7" w:rsidP="00B03515">
            <w:pPr>
              <w:pStyle w:val="TableCell8-Left"/>
              <w:rPr>
                <w:rFonts w:cs="Arial"/>
                <w:szCs w:val="16"/>
              </w:rPr>
            </w:pPr>
            <w:r w:rsidRPr="00D065DA">
              <w:rPr>
                <w:rFonts w:cs="Arial"/>
                <w:szCs w:val="16"/>
              </w:rPr>
              <w:t>ENG-PRT-158</w:t>
            </w:r>
          </w:p>
          <w:p w14:paraId="2C815802" w14:textId="1EF89E74" w:rsidR="000A75C7" w:rsidRPr="00D065DA" w:rsidRDefault="000A75C7" w:rsidP="00B03515">
            <w:pPr>
              <w:pStyle w:val="TableCell8-Left"/>
              <w:rPr>
                <w:rFonts w:cs="Arial"/>
                <w:szCs w:val="16"/>
              </w:rPr>
            </w:pPr>
            <w:r w:rsidRPr="00D065DA">
              <w:rPr>
                <w:rFonts w:cs="Arial"/>
                <w:szCs w:val="16"/>
              </w:rPr>
              <w:t>ENG-RPT-240</w:t>
            </w:r>
          </w:p>
        </w:tc>
        <w:tc>
          <w:tcPr>
            <w:tcW w:w="3024" w:type="dxa"/>
            <w:tcBorders>
              <w:top w:val="single" w:sz="6" w:space="0" w:color="000000"/>
              <w:left w:val="single" w:sz="6" w:space="0" w:color="000000"/>
              <w:bottom w:val="single" w:sz="6" w:space="0" w:color="000000"/>
              <w:right w:val="single" w:sz="6" w:space="0" w:color="000000"/>
            </w:tcBorders>
          </w:tcPr>
          <w:p w14:paraId="7919FC78" w14:textId="41D56150" w:rsidR="00B03515" w:rsidRPr="00D065DA" w:rsidRDefault="000A75C7" w:rsidP="00B03515">
            <w:pPr>
              <w:pStyle w:val="TableCell8-Left"/>
              <w:rPr>
                <w:rFonts w:cs="Arial"/>
                <w:szCs w:val="16"/>
              </w:rPr>
            </w:pPr>
            <w:r w:rsidRPr="00D065DA">
              <w:rPr>
                <w:rFonts w:cs="Arial"/>
                <w:szCs w:val="16"/>
              </w:rPr>
              <w:t>1450 Footswitch Cables</w:t>
            </w:r>
          </w:p>
        </w:tc>
        <w:tc>
          <w:tcPr>
            <w:tcW w:w="2590" w:type="dxa"/>
            <w:tcBorders>
              <w:top w:val="single" w:sz="6" w:space="0" w:color="000000"/>
              <w:left w:val="single" w:sz="6" w:space="0" w:color="000000"/>
              <w:bottom w:val="single" w:sz="6" w:space="0" w:color="000000"/>
              <w:right w:val="single" w:sz="6" w:space="0" w:color="000000"/>
            </w:tcBorders>
          </w:tcPr>
          <w:p w14:paraId="74F78D30" w14:textId="073F189E" w:rsidR="00B03515" w:rsidRPr="00D065DA" w:rsidRDefault="000A75C7" w:rsidP="00B03515">
            <w:pPr>
              <w:pStyle w:val="TableCell8-Left"/>
              <w:rPr>
                <w:rFonts w:cs="Arial"/>
                <w:szCs w:val="16"/>
              </w:rPr>
            </w:pPr>
            <w:r w:rsidRPr="00D065DA">
              <w:rPr>
                <w:rFonts w:cs="Arial"/>
                <w:szCs w:val="16"/>
              </w:rPr>
              <w:t>Test Report Mechanical Testing of 1450 Footswitch Cables/Design</w:t>
            </w:r>
          </w:p>
        </w:tc>
        <w:tc>
          <w:tcPr>
            <w:tcW w:w="5184" w:type="dxa"/>
            <w:tcBorders>
              <w:top w:val="single" w:sz="6" w:space="0" w:color="000000"/>
              <w:left w:val="single" w:sz="6" w:space="0" w:color="000000"/>
              <w:bottom w:val="single" w:sz="6" w:space="0" w:color="000000"/>
              <w:right w:val="single" w:sz="6" w:space="0" w:color="000000"/>
            </w:tcBorders>
          </w:tcPr>
          <w:p w14:paraId="57F0658B" w14:textId="0CC44595" w:rsidR="00B03515" w:rsidRPr="00D065DA" w:rsidRDefault="000A75C7" w:rsidP="00B03515">
            <w:pPr>
              <w:widowControl w:val="0"/>
              <w:rPr>
                <w:rFonts w:asciiTheme="minorHAnsi" w:hAnsiTheme="minorHAnsi" w:cs="Arial"/>
                <w:sz w:val="16"/>
                <w:szCs w:val="16"/>
              </w:rPr>
            </w:pPr>
            <w:r w:rsidRPr="00D065DA">
              <w:rPr>
                <w:rFonts w:asciiTheme="minorHAnsi" w:hAnsiTheme="minorHAnsi" w:cs="Arial"/>
                <w:sz w:val="16"/>
                <w:szCs w:val="16"/>
              </w:rPr>
              <w:t>NA</w:t>
            </w:r>
          </w:p>
        </w:tc>
        <w:tc>
          <w:tcPr>
            <w:tcW w:w="1440" w:type="dxa"/>
            <w:tcBorders>
              <w:top w:val="single" w:sz="6" w:space="0" w:color="000000"/>
              <w:left w:val="single" w:sz="6" w:space="0" w:color="000000"/>
              <w:bottom w:val="single" w:sz="6" w:space="0" w:color="000000"/>
              <w:right w:val="single" w:sz="6" w:space="0" w:color="000000"/>
            </w:tcBorders>
          </w:tcPr>
          <w:p w14:paraId="3C74701F" w14:textId="5066DED9" w:rsidR="00B03515" w:rsidRPr="00D065DA" w:rsidRDefault="000A75C7" w:rsidP="00B4257A">
            <w:pPr>
              <w:pStyle w:val="TableCell8-Left"/>
              <w:rPr>
                <w:rFonts w:cs="Arial"/>
                <w:szCs w:val="16"/>
              </w:rPr>
            </w:pPr>
            <w:r w:rsidRPr="00D065DA">
              <w:rPr>
                <w:rFonts w:cs="Arial"/>
                <w:szCs w:val="16"/>
              </w:rPr>
              <w:t>Pass</w:t>
            </w:r>
          </w:p>
        </w:tc>
      </w:tr>
      <w:tr w:rsidR="00D065DA" w:rsidRPr="00D065DA" w14:paraId="4E1CAA6D" w14:textId="77777777" w:rsidTr="00D065DA">
        <w:trPr>
          <w:trHeight w:val="288"/>
        </w:trPr>
        <w:tc>
          <w:tcPr>
            <w:tcW w:w="13534" w:type="dxa"/>
            <w:gridSpan w:val="5"/>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tcPr>
          <w:p w14:paraId="642A8427" w14:textId="6D807C01" w:rsidR="00D065DA" w:rsidRPr="00D065DA" w:rsidRDefault="00D065DA" w:rsidP="00D065DA">
            <w:pPr>
              <w:pStyle w:val="TableCell8-Left"/>
              <w:rPr>
                <w:rFonts w:cs="Arial"/>
                <w:b/>
                <w:szCs w:val="16"/>
              </w:rPr>
            </w:pPr>
            <w:r w:rsidRPr="00D065DA">
              <w:rPr>
                <w:rFonts w:cs="Arial"/>
                <w:b/>
                <w:szCs w:val="16"/>
              </w:rPr>
              <w:t xml:space="preserve">Product Codes: 2140J, 2145J, 2150J, 2151J, 2211J, 2220J </w:t>
            </w:r>
            <w:proofErr w:type="gramStart"/>
            <w:r w:rsidRPr="00D065DA">
              <w:rPr>
                <w:rFonts w:cs="Arial"/>
                <w:b/>
                <w:szCs w:val="16"/>
              </w:rPr>
              <w:t>For</w:t>
            </w:r>
            <w:proofErr w:type="gramEnd"/>
            <w:r w:rsidRPr="00D065DA">
              <w:rPr>
                <w:rFonts w:cs="Arial"/>
                <w:b/>
                <w:szCs w:val="16"/>
              </w:rPr>
              <w:t xml:space="preserve"> use with </w:t>
            </w:r>
            <w:proofErr w:type="spellStart"/>
            <w:r w:rsidRPr="00D065DA">
              <w:rPr>
                <w:rFonts w:cs="Arial"/>
                <w:b/>
                <w:szCs w:val="16"/>
              </w:rPr>
              <w:t>Megadyne</w:t>
            </w:r>
            <w:proofErr w:type="spellEnd"/>
            <w:r w:rsidRPr="00D065DA">
              <w:rPr>
                <w:rFonts w:cs="Arial"/>
                <w:b/>
                <w:szCs w:val="16"/>
              </w:rPr>
              <w:t xml:space="preserve"> </w:t>
            </w:r>
            <w:proofErr w:type="spellStart"/>
            <w:r w:rsidRPr="00D065DA">
              <w:rPr>
                <w:rFonts w:cs="Arial"/>
                <w:b/>
                <w:szCs w:val="16"/>
              </w:rPr>
              <w:t>MegaVac</w:t>
            </w:r>
            <w:proofErr w:type="spellEnd"/>
            <w:r w:rsidRPr="00D065DA">
              <w:rPr>
                <w:rFonts w:cs="Arial"/>
                <w:b/>
                <w:szCs w:val="16"/>
              </w:rPr>
              <w:t xml:space="preserve"> Smoke Evacuator</w:t>
            </w:r>
          </w:p>
        </w:tc>
      </w:tr>
      <w:tr w:rsidR="00B03515" w:rsidRPr="00D065DA" w14:paraId="362ED5AB" w14:textId="77777777" w:rsidTr="00B26E96">
        <w:tc>
          <w:tcPr>
            <w:tcW w:w="1296" w:type="dxa"/>
            <w:tcBorders>
              <w:top w:val="single" w:sz="6" w:space="0" w:color="000000"/>
              <w:left w:val="single" w:sz="6" w:space="0" w:color="000000"/>
              <w:bottom w:val="single" w:sz="6" w:space="0" w:color="000000"/>
              <w:right w:val="single" w:sz="6" w:space="0" w:color="000000"/>
            </w:tcBorders>
          </w:tcPr>
          <w:p w14:paraId="4858E74C" w14:textId="03B728C0" w:rsidR="00B03515" w:rsidRPr="00D065DA" w:rsidRDefault="00B26E96" w:rsidP="00B03515">
            <w:pPr>
              <w:pStyle w:val="TableCell8-Left"/>
              <w:rPr>
                <w:rFonts w:cs="Arial"/>
                <w:szCs w:val="16"/>
              </w:rPr>
            </w:pPr>
            <w:r w:rsidRPr="00B26E96">
              <w:rPr>
                <w:rFonts w:cs="Arial"/>
                <w:szCs w:val="16"/>
              </w:rPr>
              <w:t>ENG-RPT-556</w:t>
            </w:r>
            <w:r>
              <w:rPr>
                <w:rFonts w:cs="Arial"/>
                <w:szCs w:val="16"/>
              </w:rPr>
              <w:t xml:space="preserve"> Rev 001</w:t>
            </w:r>
          </w:p>
        </w:tc>
        <w:tc>
          <w:tcPr>
            <w:tcW w:w="3024" w:type="dxa"/>
            <w:tcBorders>
              <w:top w:val="single" w:sz="6" w:space="0" w:color="000000"/>
              <w:left w:val="single" w:sz="6" w:space="0" w:color="000000"/>
              <w:bottom w:val="single" w:sz="6" w:space="0" w:color="000000"/>
              <w:right w:val="single" w:sz="6" w:space="0" w:color="000000"/>
            </w:tcBorders>
          </w:tcPr>
          <w:p w14:paraId="15AE17D1" w14:textId="64193E9E" w:rsidR="00B03515" w:rsidRPr="00D065DA" w:rsidRDefault="00B26E96" w:rsidP="00B26E96">
            <w:pPr>
              <w:pStyle w:val="TableCell8-Left"/>
              <w:rPr>
                <w:rFonts w:cs="Arial"/>
                <w:szCs w:val="16"/>
              </w:rPr>
            </w:pPr>
            <w:r w:rsidRPr="00B26E96">
              <w:rPr>
                <w:rFonts w:cs="Arial"/>
                <w:szCs w:val="16"/>
              </w:rPr>
              <w:t>REPORT, FILTER FIT COMPATIBILITY TEST</w:t>
            </w:r>
          </w:p>
        </w:tc>
        <w:tc>
          <w:tcPr>
            <w:tcW w:w="2590" w:type="dxa"/>
            <w:tcBorders>
              <w:top w:val="single" w:sz="6" w:space="0" w:color="000000"/>
              <w:left w:val="single" w:sz="6" w:space="0" w:color="000000"/>
              <w:bottom w:val="single" w:sz="6" w:space="0" w:color="000000"/>
              <w:right w:val="single" w:sz="6" w:space="0" w:color="000000"/>
            </w:tcBorders>
          </w:tcPr>
          <w:p w14:paraId="52D47229" w14:textId="24F37005" w:rsidR="00B03515" w:rsidRPr="00D065DA" w:rsidRDefault="00B26E96" w:rsidP="00B03515">
            <w:pPr>
              <w:pStyle w:val="TableCell8-Left"/>
              <w:rPr>
                <w:rFonts w:cs="Arial"/>
                <w:szCs w:val="16"/>
              </w:rPr>
            </w:pPr>
            <w:r>
              <w:rPr>
                <w:rFonts w:cs="Arial"/>
                <w:szCs w:val="16"/>
              </w:rPr>
              <w:t>T</w:t>
            </w:r>
            <w:r w:rsidRPr="00B26E96">
              <w:rPr>
                <w:rFonts w:cs="Arial"/>
                <w:szCs w:val="16"/>
              </w:rPr>
              <w:t xml:space="preserve">his report summarizes the filter compatibility testing of C and EC smoke evacuation connectors (part numbers 2150 and 2155). Testing was conducted per protocol </w:t>
            </w:r>
            <w:r w:rsidRPr="00B26E96">
              <w:rPr>
                <w:rFonts w:cs="Arial"/>
                <w:szCs w:val="16"/>
              </w:rPr>
              <w:lastRenderedPageBreak/>
              <w:t>XENGPRT-438, with deviations noted in this report.</w:t>
            </w:r>
          </w:p>
        </w:tc>
        <w:tc>
          <w:tcPr>
            <w:tcW w:w="5184" w:type="dxa"/>
            <w:tcBorders>
              <w:top w:val="single" w:sz="6" w:space="0" w:color="000000"/>
              <w:left w:val="single" w:sz="6" w:space="0" w:color="000000"/>
              <w:bottom w:val="single" w:sz="6" w:space="0" w:color="000000"/>
              <w:right w:val="single" w:sz="6" w:space="0" w:color="000000"/>
            </w:tcBorders>
          </w:tcPr>
          <w:p w14:paraId="02FB0F21" w14:textId="6208994F" w:rsidR="00B26E96" w:rsidRDefault="00B26E96" w:rsidP="00B26E96">
            <w:pPr>
              <w:widowControl w:val="0"/>
              <w:rPr>
                <w:rFonts w:asciiTheme="minorHAnsi" w:hAnsiTheme="minorHAnsi" w:cs="Arial"/>
                <w:sz w:val="16"/>
                <w:szCs w:val="16"/>
              </w:rPr>
            </w:pPr>
            <w:r w:rsidRPr="00B26E96">
              <w:rPr>
                <w:rFonts w:asciiTheme="minorHAnsi" w:hAnsiTheme="minorHAnsi" w:cs="Arial"/>
                <w:sz w:val="16"/>
                <w:szCs w:val="16"/>
              </w:rPr>
              <w:lastRenderedPageBreak/>
              <w:t>The C Connectors (2150) and EC Connectors (2155) passed the testing per</w:t>
            </w:r>
            <w:r>
              <w:rPr>
                <w:rFonts w:asciiTheme="minorHAnsi" w:hAnsiTheme="minorHAnsi" w:cs="Arial"/>
                <w:sz w:val="16"/>
                <w:szCs w:val="16"/>
              </w:rPr>
              <w:t xml:space="preserve"> </w:t>
            </w:r>
            <w:r w:rsidRPr="00B26E96">
              <w:rPr>
                <w:rFonts w:asciiTheme="minorHAnsi" w:hAnsiTheme="minorHAnsi" w:cs="Arial"/>
                <w:sz w:val="16"/>
                <w:szCs w:val="16"/>
              </w:rPr>
              <w:t>protocol XENG-PRT-438 for determining connector compatibility for the</w:t>
            </w:r>
            <w:r>
              <w:rPr>
                <w:rFonts w:asciiTheme="minorHAnsi" w:hAnsiTheme="minorHAnsi" w:cs="Arial"/>
                <w:sz w:val="16"/>
                <w:szCs w:val="16"/>
              </w:rPr>
              <w:t xml:space="preserve"> </w:t>
            </w:r>
            <w:r w:rsidRPr="00B26E96">
              <w:rPr>
                <w:rFonts w:asciiTheme="minorHAnsi" w:hAnsiTheme="minorHAnsi" w:cs="Arial"/>
                <w:sz w:val="16"/>
                <w:szCs w:val="16"/>
              </w:rPr>
              <w:t>filters/fluid traps listed in Table 1. Both a Pass/Fail pull test in which the</w:t>
            </w:r>
            <w:r>
              <w:rPr>
                <w:rFonts w:asciiTheme="minorHAnsi" w:hAnsiTheme="minorHAnsi" w:cs="Arial"/>
                <w:sz w:val="16"/>
                <w:szCs w:val="16"/>
              </w:rPr>
              <w:t xml:space="preserve"> </w:t>
            </w:r>
            <w:r w:rsidRPr="00B26E96">
              <w:rPr>
                <w:rFonts w:asciiTheme="minorHAnsi" w:hAnsiTheme="minorHAnsi" w:cs="Arial"/>
                <w:sz w:val="16"/>
                <w:szCs w:val="16"/>
              </w:rPr>
              <w:t>convoluted tubing breaks/extends prior to connector removal, as well as a</w:t>
            </w:r>
            <w:r>
              <w:rPr>
                <w:rFonts w:asciiTheme="minorHAnsi" w:hAnsiTheme="minorHAnsi" w:cs="Arial"/>
                <w:sz w:val="16"/>
                <w:szCs w:val="16"/>
              </w:rPr>
              <w:t xml:space="preserve"> </w:t>
            </w:r>
            <w:r w:rsidRPr="00B26E96">
              <w:rPr>
                <w:rFonts w:asciiTheme="minorHAnsi" w:hAnsiTheme="minorHAnsi" w:cs="Arial"/>
                <w:sz w:val="16"/>
                <w:szCs w:val="16"/>
              </w:rPr>
              <w:t>Pass/Fail visual inspection were used to determine compatibility. The EC</w:t>
            </w:r>
            <w:r>
              <w:rPr>
                <w:rFonts w:asciiTheme="minorHAnsi" w:hAnsiTheme="minorHAnsi" w:cs="Arial"/>
                <w:sz w:val="16"/>
                <w:szCs w:val="16"/>
              </w:rPr>
              <w:t xml:space="preserve"> </w:t>
            </w:r>
            <w:r w:rsidRPr="00B26E96">
              <w:rPr>
                <w:rFonts w:asciiTheme="minorHAnsi" w:hAnsiTheme="minorHAnsi" w:cs="Arial"/>
                <w:sz w:val="16"/>
                <w:szCs w:val="16"/>
              </w:rPr>
              <w:t xml:space="preserve">Connector (2155) failed either the pull test and/or visual test per protocol </w:t>
            </w:r>
            <w:r w:rsidRPr="00B26E96">
              <w:rPr>
                <w:rFonts w:asciiTheme="minorHAnsi" w:hAnsiTheme="minorHAnsi" w:cs="Arial"/>
                <w:sz w:val="16"/>
                <w:szCs w:val="16"/>
              </w:rPr>
              <w:lastRenderedPageBreak/>
              <w:t xml:space="preserve">XENGPRT-438 for the Medtronic </w:t>
            </w:r>
            <w:proofErr w:type="spellStart"/>
            <w:r w:rsidRPr="00B26E96">
              <w:rPr>
                <w:rFonts w:asciiTheme="minorHAnsi" w:hAnsiTheme="minorHAnsi" w:cs="Arial"/>
                <w:sz w:val="16"/>
                <w:szCs w:val="16"/>
              </w:rPr>
              <w:t>RapidVac</w:t>
            </w:r>
            <w:proofErr w:type="spellEnd"/>
            <w:r w:rsidRPr="00B26E96">
              <w:rPr>
                <w:rFonts w:asciiTheme="minorHAnsi" w:hAnsiTheme="minorHAnsi" w:cs="Arial"/>
                <w:sz w:val="16"/>
                <w:szCs w:val="16"/>
              </w:rPr>
              <w:t xml:space="preserve"> </w:t>
            </w:r>
            <w:proofErr w:type="spellStart"/>
            <w:r w:rsidRPr="00B26E96">
              <w:rPr>
                <w:rFonts w:asciiTheme="minorHAnsi" w:hAnsiTheme="minorHAnsi" w:cs="Arial"/>
                <w:sz w:val="16"/>
                <w:szCs w:val="16"/>
              </w:rPr>
              <w:t>ValleyLab</w:t>
            </w:r>
            <w:proofErr w:type="spellEnd"/>
            <w:r w:rsidRPr="00B26E96">
              <w:rPr>
                <w:rFonts w:asciiTheme="minorHAnsi" w:hAnsiTheme="minorHAnsi" w:cs="Arial"/>
                <w:sz w:val="16"/>
                <w:szCs w:val="16"/>
              </w:rPr>
              <w:t xml:space="preserve"> filter and Stryker Neptune tube</w:t>
            </w:r>
            <w:r>
              <w:rPr>
                <w:rFonts w:asciiTheme="minorHAnsi" w:hAnsiTheme="minorHAnsi" w:cs="Arial"/>
                <w:sz w:val="16"/>
                <w:szCs w:val="16"/>
              </w:rPr>
              <w:t xml:space="preserve"> </w:t>
            </w:r>
            <w:r w:rsidRPr="00B26E96">
              <w:rPr>
                <w:rFonts w:asciiTheme="minorHAnsi" w:hAnsiTheme="minorHAnsi" w:cs="Arial"/>
                <w:sz w:val="16"/>
                <w:szCs w:val="16"/>
              </w:rPr>
              <w:t>only configuration, listed in Table 2. The EC connector was not designed to fit</w:t>
            </w:r>
            <w:r>
              <w:rPr>
                <w:rFonts w:asciiTheme="minorHAnsi" w:hAnsiTheme="minorHAnsi" w:cs="Arial"/>
                <w:sz w:val="16"/>
                <w:szCs w:val="16"/>
              </w:rPr>
              <w:t xml:space="preserve"> </w:t>
            </w:r>
            <w:r w:rsidRPr="00B26E96">
              <w:rPr>
                <w:rFonts w:asciiTheme="minorHAnsi" w:hAnsiTheme="minorHAnsi" w:cs="Arial"/>
                <w:sz w:val="16"/>
                <w:szCs w:val="16"/>
              </w:rPr>
              <w:t>either of these filters. Therefore, it is still determined that both the C and EC</w:t>
            </w:r>
            <w:r>
              <w:rPr>
                <w:rFonts w:asciiTheme="minorHAnsi" w:hAnsiTheme="minorHAnsi" w:cs="Arial"/>
                <w:sz w:val="16"/>
                <w:szCs w:val="16"/>
              </w:rPr>
              <w:t xml:space="preserve"> </w:t>
            </w:r>
            <w:r w:rsidRPr="00B26E96">
              <w:rPr>
                <w:rFonts w:asciiTheme="minorHAnsi" w:hAnsiTheme="minorHAnsi" w:cs="Arial"/>
                <w:sz w:val="16"/>
                <w:szCs w:val="16"/>
              </w:rPr>
              <w:t>connectors are compatible with all intended filters at the time of original design.</w:t>
            </w:r>
          </w:p>
          <w:p w14:paraId="7EEE5006" w14:textId="77777777" w:rsidR="00B26E96" w:rsidRPr="00B26E96" w:rsidRDefault="00B26E96" w:rsidP="00B26E96">
            <w:pPr>
              <w:widowControl w:val="0"/>
              <w:rPr>
                <w:rFonts w:asciiTheme="minorHAnsi" w:hAnsiTheme="minorHAnsi" w:cs="Arial"/>
                <w:sz w:val="16"/>
                <w:szCs w:val="16"/>
              </w:rPr>
            </w:pPr>
          </w:p>
          <w:p w14:paraId="040D091A" w14:textId="35934A33" w:rsidR="00B26E96" w:rsidRDefault="00B26E96" w:rsidP="00B26E96">
            <w:pPr>
              <w:widowControl w:val="0"/>
              <w:rPr>
                <w:rFonts w:asciiTheme="minorHAnsi" w:hAnsiTheme="minorHAnsi" w:cs="Arial"/>
                <w:sz w:val="16"/>
                <w:szCs w:val="16"/>
              </w:rPr>
            </w:pPr>
            <w:r w:rsidRPr="00B26E96">
              <w:rPr>
                <w:rFonts w:asciiTheme="minorHAnsi" w:hAnsiTheme="minorHAnsi" w:cs="Arial"/>
                <w:sz w:val="16"/>
                <w:szCs w:val="16"/>
              </w:rPr>
              <w:t>The C and EC connectors are used in several smoke evacuation pencils and</w:t>
            </w:r>
            <w:r>
              <w:rPr>
                <w:rFonts w:asciiTheme="minorHAnsi" w:hAnsiTheme="minorHAnsi" w:cs="Arial"/>
                <w:sz w:val="16"/>
                <w:szCs w:val="16"/>
              </w:rPr>
              <w:t xml:space="preserve"> </w:t>
            </w:r>
            <w:r w:rsidRPr="00B26E96">
              <w:rPr>
                <w:rFonts w:asciiTheme="minorHAnsi" w:hAnsiTheme="minorHAnsi" w:cs="Arial"/>
                <w:sz w:val="16"/>
                <w:szCs w:val="16"/>
              </w:rPr>
              <w:t>accessories. The testing performed here deems each connector compatible with</w:t>
            </w:r>
            <w:r>
              <w:rPr>
                <w:rFonts w:asciiTheme="minorHAnsi" w:hAnsiTheme="minorHAnsi" w:cs="Arial"/>
                <w:sz w:val="16"/>
                <w:szCs w:val="16"/>
              </w:rPr>
              <w:t xml:space="preserve"> </w:t>
            </w:r>
            <w:r w:rsidRPr="00B26E96">
              <w:rPr>
                <w:rFonts w:asciiTheme="minorHAnsi" w:hAnsiTheme="minorHAnsi" w:cs="Arial"/>
                <w:sz w:val="16"/>
                <w:szCs w:val="16"/>
              </w:rPr>
              <w:t>specified filters as summarized in Table 1</w:t>
            </w:r>
            <w:r>
              <w:rPr>
                <w:rFonts w:asciiTheme="minorHAnsi" w:hAnsiTheme="minorHAnsi" w:cs="Arial"/>
                <w:sz w:val="16"/>
                <w:szCs w:val="16"/>
              </w:rPr>
              <w:t xml:space="preserve"> (of the report)</w:t>
            </w:r>
            <w:r w:rsidRPr="00B26E96">
              <w:rPr>
                <w:rFonts w:asciiTheme="minorHAnsi" w:hAnsiTheme="minorHAnsi" w:cs="Arial"/>
                <w:sz w:val="16"/>
                <w:szCs w:val="16"/>
              </w:rPr>
              <w:t>. This compatibility extends to smoke</w:t>
            </w:r>
            <w:r>
              <w:rPr>
                <w:rFonts w:asciiTheme="minorHAnsi" w:hAnsiTheme="minorHAnsi" w:cs="Arial"/>
                <w:sz w:val="16"/>
                <w:szCs w:val="16"/>
              </w:rPr>
              <w:t xml:space="preserve"> </w:t>
            </w:r>
            <w:r w:rsidRPr="00B26E96">
              <w:rPr>
                <w:rFonts w:asciiTheme="minorHAnsi" w:hAnsiTheme="minorHAnsi" w:cs="Arial"/>
                <w:sz w:val="16"/>
                <w:szCs w:val="16"/>
              </w:rPr>
              <w:t>evacuation products beyond the ZIP PEN to which this testing was performed, if</w:t>
            </w:r>
            <w:r>
              <w:rPr>
                <w:rFonts w:asciiTheme="minorHAnsi" w:hAnsiTheme="minorHAnsi" w:cs="Arial"/>
                <w:sz w:val="16"/>
                <w:szCs w:val="16"/>
              </w:rPr>
              <w:t xml:space="preserve"> </w:t>
            </w:r>
            <w:r w:rsidRPr="00B26E96">
              <w:rPr>
                <w:rFonts w:asciiTheme="minorHAnsi" w:hAnsiTheme="minorHAnsi" w:cs="Arial"/>
                <w:sz w:val="16"/>
                <w:szCs w:val="16"/>
              </w:rPr>
              <w:t>the same connector is used with the same smoke evacuation accessory.</w:t>
            </w:r>
          </w:p>
          <w:p w14:paraId="6E924790" w14:textId="77777777" w:rsidR="00B26E96" w:rsidRPr="00B26E96" w:rsidRDefault="00B26E96" w:rsidP="00B26E96">
            <w:pPr>
              <w:widowControl w:val="0"/>
              <w:rPr>
                <w:rFonts w:asciiTheme="minorHAnsi" w:hAnsiTheme="minorHAnsi" w:cs="Arial"/>
                <w:sz w:val="16"/>
                <w:szCs w:val="16"/>
              </w:rPr>
            </w:pPr>
          </w:p>
          <w:p w14:paraId="3B2C6271" w14:textId="5D696F0A" w:rsidR="00B03515" w:rsidRPr="00D065DA" w:rsidRDefault="00B26E96" w:rsidP="00B26E96">
            <w:pPr>
              <w:widowControl w:val="0"/>
              <w:rPr>
                <w:rFonts w:asciiTheme="minorHAnsi" w:hAnsiTheme="minorHAnsi" w:cs="Arial"/>
                <w:sz w:val="16"/>
                <w:szCs w:val="16"/>
              </w:rPr>
            </w:pPr>
            <w:r w:rsidRPr="00B26E96">
              <w:rPr>
                <w:rFonts w:asciiTheme="minorHAnsi" w:hAnsiTheme="minorHAnsi" w:cs="Arial"/>
                <w:sz w:val="16"/>
                <w:szCs w:val="16"/>
              </w:rPr>
              <w:t>This procedure may be used in determining compatibility of future smoke</w:t>
            </w:r>
            <w:r>
              <w:rPr>
                <w:rFonts w:asciiTheme="minorHAnsi" w:hAnsiTheme="minorHAnsi" w:cs="Arial"/>
                <w:sz w:val="16"/>
                <w:szCs w:val="16"/>
              </w:rPr>
              <w:t xml:space="preserve"> </w:t>
            </w:r>
            <w:r w:rsidRPr="00B26E96">
              <w:rPr>
                <w:rFonts w:asciiTheme="minorHAnsi" w:hAnsiTheme="minorHAnsi" w:cs="Arial"/>
                <w:sz w:val="16"/>
                <w:szCs w:val="16"/>
              </w:rPr>
              <w:t>evacuation connectors and future smoke evacuation systems as they become</w:t>
            </w:r>
            <w:r>
              <w:rPr>
                <w:rFonts w:asciiTheme="minorHAnsi" w:hAnsiTheme="minorHAnsi" w:cs="Arial"/>
                <w:sz w:val="16"/>
                <w:szCs w:val="16"/>
              </w:rPr>
              <w:t xml:space="preserve"> </w:t>
            </w:r>
            <w:r w:rsidRPr="00B26E96">
              <w:rPr>
                <w:rFonts w:asciiTheme="minorHAnsi" w:hAnsiTheme="minorHAnsi" w:cs="Arial"/>
                <w:sz w:val="16"/>
                <w:szCs w:val="16"/>
              </w:rPr>
              <w:t>available. Appendix B outlines specific filters used in testing. Note that</w:t>
            </w:r>
            <w:r>
              <w:rPr>
                <w:rFonts w:asciiTheme="minorHAnsi" w:hAnsiTheme="minorHAnsi" w:cs="Arial"/>
                <w:sz w:val="16"/>
                <w:szCs w:val="16"/>
              </w:rPr>
              <w:t xml:space="preserve"> </w:t>
            </w:r>
            <w:r w:rsidRPr="00B26E96">
              <w:rPr>
                <w:rFonts w:asciiTheme="minorHAnsi" w:hAnsiTheme="minorHAnsi" w:cs="Arial"/>
                <w:sz w:val="16"/>
                <w:szCs w:val="16"/>
              </w:rPr>
              <w:t>competitive smoke evacuation systems may change filter port designs, which in</w:t>
            </w:r>
            <w:r>
              <w:rPr>
                <w:rFonts w:asciiTheme="minorHAnsi" w:hAnsiTheme="minorHAnsi" w:cs="Arial"/>
                <w:sz w:val="16"/>
                <w:szCs w:val="16"/>
              </w:rPr>
              <w:t xml:space="preserve"> </w:t>
            </w:r>
            <w:r w:rsidRPr="00B26E96">
              <w:rPr>
                <w:rFonts w:asciiTheme="minorHAnsi" w:hAnsiTheme="minorHAnsi" w:cs="Arial"/>
                <w:sz w:val="16"/>
                <w:szCs w:val="16"/>
              </w:rPr>
              <w:t>the future will require further testing should the design change the fit of the</w:t>
            </w:r>
            <w:r>
              <w:rPr>
                <w:rFonts w:asciiTheme="minorHAnsi" w:hAnsiTheme="minorHAnsi" w:cs="Arial"/>
                <w:sz w:val="16"/>
                <w:szCs w:val="16"/>
              </w:rPr>
              <w:t xml:space="preserve"> </w:t>
            </w:r>
            <w:r w:rsidRPr="00B26E96">
              <w:rPr>
                <w:rFonts w:asciiTheme="minorHAnsi" w:hAnsiTheme="minorHAnsi" w:cs="Arial"/>
                <w:sz w:val="16"/>
                <w:szCs w:val="16"/>
              </w:rPr>
              <w:t>connector.</w:t>
            </w:r>
          </w:p>
        </w:tc>
        <w:tc>
          <w:tcPr>
            <w:tcW w:w="1440" w:type="dxa"/>
            <w:tcBorders>
              <w:top w:val="single" w:sz="6" w:space="0" w:color="000000"/>
              <w:left w:val="single" w:sz="6" w:space="0" w:color="000000"/>
              <w:bottom w:val="single" w:sz="6" w:space="0" w:color="000000"/>
              <w:right w:val="single" w:sz="6" w:space="0" w:color="000000"/>
            </w:tcBorders>
          </w:tcPr>
          <w:p w14:paraId="30C950D5" w14:textId="6259F678" w:rsidR="00B03515" w:rsidRPr="00D065DA" w:rsidRDefault="00B26E96" w:rsidP="00B26E96">
            <w:pPr>
              <w:pStyle w:val="TableCell8-Left"/>
              <w:rPr>
                <w:rFonts w:cs="Arial"/>
                <w:szCs w:val="16"/>
              </w:rPr>
            </w:pPr>
            <w:r>
              <w:rPr>
                <w:rFonts w:cs="Arial"/>
                <w:szCs w:val="16"/>
              </w:rPr>
              <w:lastRenderedPageBreak/>
              <w:t>Pass with deviations explained.</w:t>
            </w:r>
          </w:p>
        </w:tc>
      </w:tr>
      <w:tr w:rsidR="00B03515" w:rsidRPr="00D065DA" w14:paraId="19F57481" w14:textId="77777777" w:rsidTr="00B11587">
        <w:tc>
          <w:tcPr>
            <w:tcW w:w="1296" w:type="dxa"/>
            <w:tcBorders>
              <w:top w:val="single" w:sz="6" w:space="0" w:color="000000"/>
              <w:left w:val="single" w:sz="6" w:space="0" w:color="000000"/>
              <w:bottom w:val="single" w:sz="6" w:space="0" w:color="000000"/>
              <w:right w:val="single" w:sz="6" w:space="0" w:color="000000"/>
            </w:tcBorders>
          </w:tcPr>
          <w:p w14:paraId="4C3ABB83" w14:textId="319FCC13" w:rsidR="00B03515" w:rsidRPr="00D065DA" w:rsidRDefault="00E44C23" w:rsidP="00B03515">
            <w:pPr>
              <w:pStyle w:val="TableCell8-Left"/>
              <w:rPr>
                <w:rFonts w:cs="Arial"/>
                <w:szCs w:val="16"/>
              </w:rPr>
            </w:pPr>
            <w:r w:rsidRPr="00E44C23">
              <w:rPr>
                <w:rFonts w:cs="Arial"/>
                <w:szCs w:val="16"/>
              </w:rPr>
              <w:t>ENG-RPT-558</w:t>
            </w:r>
          </w:p>
        </w:tc>
        <w:tc>
          <w:tcPr>
            <w:tcW w:w="3024" w:type="dxa"/>
            <w:tcBorders>
              <w:top w:val="single" w:sz="6" w:space="0" w:color="000000"/>
              <w:left w:val="single" w:sz="6" w:space="0" w:color="000000"/>
              <w:bottom w:val="single" w:sz="6" w:space="0" w:color="000000"/>
              <w:right w:val="single" w:sz="6" w:space="0" w:color="000000"/>
            </w:tcBorders>
          </w:tcPr>
          <w:p w14:paraId="04386A6F" w14:textId="69FA836C" w:rsidR="00B03515" w:rsidRPr="00D065DA" w:rsidRDefault="00E44C23" w:rsidP="00B03515">
            <w:pPr>
              <w:pStyle w:val="TableCell8-Left"/>
              <w:rPr>
                <w:rFonts w:cs="Arial"/>
                <w:szCs w:val="16"/>
              </w:rPr>
            </w:pPr>
            <w:r w:rsidRPr="00E44C23">
              <w:rPr>
                <w:rFonts w:cs="Arial"/>
                <w:szCs w:val="16"/>
              </w:rPr>
              <w:t>Product Specification Verification Test Report II, Zip Pen</w:t>
            </w:r>
          </w:p>
        </w:tc>
        <w:tc>
          <w:tcPr>
            <w:tcW w:w="2590" w:type="dxa"/>
            <w:tcBorders>
              <w:top w:val="single" w:sz="6" w:space="0" w:color="000000"/>
              <w:left w:val="single" w:sz="6" w:space="0" w:color="000000"/>
              <w:bottom w:val="single" w:sz="6" w:space="0" w:color="000000"/>
              <w:right w:val="single" w:sz="6" w:space="0" w:color="000000"/>
            </w:tcBorders>
          </w:tcPr>
          <w:p w14:paraId="0357CFA3" w14:textId="46C5E538" w:rsidR="00B03515" w:rsidRPr="00D065DA" w:rsidRDefault="00E44C23" w:rsidP="00E44C23">
            <w:pPr>
              <w:pStyle w:val="TableCell8-Left"/>
              <w:rPr>
                <w:rFonts w:cs="Arial"/>
                <w:szCs w:val="16"/>
              </w:rPr>
            </w:pPr>
            <w:r w:rsidRPr="00E44C23">
              <w:rPr>
                <w:rFonts w:cs="Arial"/>
                <w:szCs w:val="16"/>
              </w:rPr>
              <w:t>The purpose of this test protocol is to document conformance to requirements of</w:t>
            </w:r>
            <w:r>
              <w:rPr>
                <w:rFonts w:cs="Arial"/>
                <w:szCs w:val="16"/>
              </w:rPr>
              <w:t xml:space="preserve"> </w:t>
            </w:r>
            <w:r w:rsidRPr="00E44C23">
              <w:rPr>
                <w:rFonts w:cs="Arial"/>
                <w:szCs w:val="16"/>
              </w:rPr>
              <w:t>customer and marketing (MKT-CMR-029), usability (MKT-US-002) and product</w:t>
            </w:r>
            <w:r>
              <w:rPr>
                <w:rFonts w:cs="Arial"/>
                <w:szCs w:val="16"/>
              </w:rPr>
              <w:t xml:space="preserve"> </w:t>
            </w:r>
            <w:r w:rsidRPr="00E44C23">
              <w:rPr>
                <w:rFonts w:cs="Arial"/>
                <w:szCs w:val="16"/>
              </w:rPr>
              <w:t>specification (ENG-PS-007) that are not verified under other protocols.</w:t>
            </w:r>
          </w:p>
        </w:tc>
        <w:tc>
          <w:tcPr>
            <w:tcW w:w="5184" w:type="dxa"/>
            <w:tcBorders>
              <w:top w:val="single" w:sz="6" w:space="0" w:color="000000"/>
              <w:left w:val="single" w:sz="6" w:space="0" w:color="000000"/>
              <w:bottom w:val="single" w:sz="6" w:space="0" w:color="000000"/>
              <w:right w:val="single" w:sz="6" w:space="0" w:color="000000"/>
            </w:tcBorders>
          </w:tcPr>
          <w:p w14:paraId="19CEFE7B" w14:textId="77777777" w:rsidR="00B03515" w:rsidRDefault="00E44C23" w:rsidP="00B03515">
            <w:pPr>
              <w:widowControl w:val="0"/>
              <w:rPr>
                <w:rFonts w:asciiTheme="minorHAnsi" w:hAnsiTheme="minorHAnsi" w:cs="Arial"/>
                <w:sz w:val="16"/>
                <w:szCs w:val="16"/>
              </w:rPr>
            </w:pPr>
            <w:r w:rsidRPr="00E44C23">
              <w:rPr>
                <w:rFonts w:asciiTheme="minorHAnsi" w:hAnsiTheme="minorHAnsi" w:cs="Arial"/>
                <w:sz w:val="16"/>
                <w:szCs w:val="16"/>
              </w:rPr>
              <w:t>This testing demonstrates that the Zip Pen meets requirements per ENG-PRT-451.</w:t>
            </w:r>
            <w:r>
              <w:rPr>
                <w:rFonts w:asciiTheme="minorHAnsi" w:hAnsiTheme="minorHAnsi" w:cs="Arial"/>
                <w:sz w:val="16"/>
                <w:szCs w:val="16"/>
              </w:rPr>
              <w:t xml:space="preserve"> Results included testing of the ULPA Filter Attachment including:</w:t>
            </w:r>
          </w:p>
          <w:p w14:paraId="53E8E79A" w14:textId="4D110571" w:rsidR="00E44C23" w:rsidRDefault="007854D5" w:rsidP="00E44C23">
            <w:pPr>
              <w:pStyle w:val="TableCell8-Bullet"/>
            </w:pPr>
            <w:r w:rsidRPr="007854D5">
              <w:t>2211 ULPA Filter Attachment</w:t>
            </w:r>
            <w:r>
              <w:t xml:space="preserve">: </w:t>
            </w:r>
            <w:r w:rsidR="00E44C23">
              <w:t>One sample of 2211 and 2140 were tested per the protocol. The requirement per the protocol was met.</w:t>
            </w:r>
          </w:p>
          <w:p w14:paraId="5AC5533D" w14:textId="1580CC53" w:rsidR="00E44C23" w:rsidRPr="00D065DA" w:rsidRDefault="007854D5" w:rsidP="00E44C23">
            <w:pPr>
              <w:pStyle w:val="TableCell8-Bullet"/>
            </w:pPr>
            <w:r w:rsidRPr="007854D5">
              <w:t>2211 ULPA Filter Efficiency</w:t>
            </w:r>
            <w:r>
              <w:t xml:space="preserve">: </w:t>
            </w:r>
            <w:r w:rsidRPr="007854D5">
              <w:t>Documentation is provided, meeting the requirement of the protocol.</w:t>
            </w:r>
          </w:p>
        </w:tc>
        <w:tc>
          <w:tcPr>
            <w:tcW w:w="1440" w:type="dxa"/>
            <w:tcBorders>
              <w:top w:val="single" w:sz="6" w:space="0" w:color="000000"/>
              <w:left w:val="single" w:sz="6" w:space="0" w:color="000000"/>
              <w:bottom w:val="single" w:sz="6" w:space="0" w:color="000000"/>
              <w:right w:val="single" w:sz="6" w:space="0" w:color="000000"/>
            </w:tcBorders>
          </w:tcPr>
          <w:p w14:paraId="5F173FBF" w14:textId="110F65E7" w:rsidR="00B03515" w:rsidRPr="00D065DA" w:rsidRDefault="00B11587" w:rsidP="00B11587">
            <w:pPr>
              <w:pStyle w:val="TableCell8-Left"/>
              <w:rPr>
                <w:rFonts w:cs="Arial"/>
                <w:szCs w:val="16"/>
              </w:rPr>
            </w:pPr>
            <w:r>
              <w:rPr>
                <w:rFonts w:cs="Arial"/>
                <w:szCs w:val="16"/>
              </w:rPr>
              <w:t>Pass</w:t>
            </w:r>
          </w:p>
        </w:tc>
      </w:tr>
    </w:tbl>
    <w:p w14:paraId="0FB769ED" w14:textId="77777777" w:rsidR="00AF7259" w:rsidRDefault="00AF7259" w:rsidP="009631B1"/>
    <w:p w14:paraId="357F9661" w14:textId="58109881" w:rsidR="00AF7259" w:rsidRDefault="00AF7259" w:rsidP="009631B1">
      <w:pPr>
        <w:sectPr w:rsidR="00AF7259">
          <w:pgSz w:w="15840" w:h="12240" w:orient="landscape" w:code="1"/>
          <w:pgMar w:top="1440" w:right="1440" w:bottom="1440" w:left="1440" w:header="720" w:footer="288" w:gutter="0"/>
          <w:cols w:space="720"/>
          <w:noEndnote/>
          <w:docGrid w:linePitch="299"/>
        </w:sectPr>
      </w:pPr>
    </w:p>
    <w:p w14:paraId="3A24B2A9" w14:textId="1643D335" w:rsidR="00893067" w:rsidRDefault="00405EC1">
      <w:pPr>
        <w:pStyle w:val="Heading2"/>
        <w:rPr>
          <w:rFonts w:cstheme="minorHAnsi"/>
          <w:szCs w:val="22"/>
        </w:rPr>
      </w:pPr>
      <w:bookmarkStart w:id="300" w:name="_Toc27482916"/>
      <w:r>
        <w:rPr>
          <w:rFonts w:cstheme="minorHAnsi"/>
          <w:szCs w:val="22"/>
        </w:rPr>
        <w:lastRenderedPageBreak/>
        <w:t>Pre-Market Clinical Investigations</w:t>
      </w:r>
      <w:bookmarkEnd w:id="296"/>
      <w:bookmarkEnd w:id="297"/>
      <w:bookmarkEnd w:id="298"/>
      <w:bookmarkEnd w:id="300"/>
    </w:p>
    <w:p w14:paraId="18D9BE24" w14:textId="614BA127" w:rsidR="00893067" w:rsidRDefault="00E03002">
      <w:r w:rsidRPr="00E03002">
        <w:t xml:space="preserve">Per </w:t>
      </w:r>
      <w:r>
        <w:t>MDD</w:t>
      </w:r>
      <w:r w:rsidRPr="00E03002">
        <w:t xml:space="preserve"> </w:t>
      </w:r>
      <w:r>
        <w:t>Annex X</w:t>
      </w:r>
      <w:r w:rsidRPr="00E03002">
        <w:t xml:space="preserve">, </w:t>
      </w:r>
      <w:r>
        <w:t>1.1d</w:t>
      </w:r>
      <w:r w:rsidRPr="00E03002">
        <w:t xml:space="preserve">, demonstration of conformity with </w:t>
      </w:r>
      <w:r>
        <w:t>the ERs</w:t>
      </w:r>
      <w:r w:rsidRPr="00E03002">
        <w:t xml:space="preserve"> based on clinical data is not deemed appropriate for the </w:t>
      </w:r>
      <w:proofErr w:type="spellStart"/>
      <w:r w:rsidRPr="00E03002">
        <w:t>Megadyne</w:t>
      </w:r>
      <w:proofErr w:type="spellEnd"/>
      <w:r w:rsidRPr="00E03002">
        <w:t xml:space="preserve"> Class I Accessory Products in scope of this CER. The body of </w:t>
      </w:r>
      <w:r w:rsidR="00D60285">
        <w:t xml:space="preserve">non-clinical </w:t>
      </w:r>
      <w:r w:rsidRPr="00E03002">
        <w:t xml:space="preserve">evidence </w:t>
      </w:r>
      <w:r w:rsidR="00D60285">
        <w:t xml:space="preserve">was </w:t>
      </w:r>
      <w:r w:rsidRPr="00E03002">
        <w:t xml:space="preserve">used to demonstrate conformity with </w:t>
      </w:r>
      <w:r w:rsidR="00D60285">
        <w:t xml:space="preserve">all </w:t>
      </w:r>
      <w:proofErr w:type="gramStart"/>
      <w:r w:rsidR="00D60285">
        <w:t xml:space="preserve">applicable </w:t>
      </w:r>
      <w:r w:rsidRPr="00E03002">
        <w:t xml:space="preserve"> </w:t>
      </w:r>
      <w:r w:rsidR="00E01A95">
        <w:t>ERs</w:t>
      </w:r>
      <w:proofErr w:type="gramEnd"/>
      <w:r w:rsidR="00E01A95">
        <w:t xml:space="preserve"> </w:t>
      </w:r>
      <w:r w:rsidRPr="00E03002">
        <w:t>and support the safety and performance of the cable subject devices</w:t>
      </w:r>
      <w:r w:rsidR="00D60285">
        <w:t>, and also</w:t>
      </w:r>
      <w:r w:rsidRPr="00E03002">
        <w:t xml:space="preserve"> includes non-clinical, risk management output and PMS data. Clinical data is neither applicable nor </w:t>
      </w:r>
      <w:r w:rsidR="00D60285">
        <w:t xml:space="preserve">appropriate or </w:t>
      </w:r>
      <w:r w:rsidRPr="00E03002">
        <w:t xml:space="preserve">required for these </w:t>
      </w:r>
      <w:r w:rsidR="00D60285">
        <w:t xml:space="preserve">low risk </w:t>
      </w:r>
      <w:r w:rsidRPr="00E03002">
        <w:t>EU Class I device</w:t>
      </w:r>
      <w:r w:rsidR="00D60285">
        <w:t xml:space="preserve"> accessories</w:t>
      </w:r>
      <w:r w:rsidRPr="00E03002">
        <w:t xml:space="preserve">. As such, no pre-market clinical investigations were conducted. The design of all </w:t>
      </w:r>
      <w:r w:rsidR="00E01A95">
        <w:t>subject devices</w:t>
      </w:r>
      <w:r w:rsidRPr="00E03002">
        <w:t xml:space="preserve"> was fully tested prior to CE-mark. Bench testing was conducted and was determined to </w:t>
      </w:r>
      <w:proofErr w:type="gramStart"/>
      <w:r w:rsidRPr="00E03002">
        <w:t>be in compliance with</w:t>
      </w:r>
      <w:proofErr w:type="gramEnd"/>
      <w:r w:rsidRPr="00E03002">
        <w:t xml:space="preserve"> </w:t>
      </w:r>
      <w:r w:rsidR="00D60285">
        <w:t xml:space="preserve">all predefined specifications and </w:t>
      </w:r>
      <w:r w:rsidRPr="00E03002">
        <w:t>applicable standards</w:t>
      </w:r>
      <w:r w:rsidR="008A4C1D">
        <w:t>.</w:t>
      </w:r>
    </w:p>
    <w:p w14:paraId="7CFBF0C6" w14:textId="77777777" w:rsidR="00893067" w:rsidRDefault="00405EC1">
      <w:pPr>
        <w:pStyle w:val="Heading2"/>
      </w:pPr>
      <w:bookmarkStart w:id="301" w:name="_Toc500326681"/>
      <w:bookmarkStart w:id="302" w:name="_Ref6837555"/>
      <w:bookmarkStart w:id="303" w:name="_Toc27482917"/>
      <w:bookmarkStart w:id="304" w:name="_Ref515632548"/>
      <w:bookmarkStart w:id="305" w:name="_Hlk513731149"/>
      <w:bookmarkEnd w:id="301"/>
      <w:r>
        <w:t>Ongoing or Completed Post-Market Clinical Follow-Up (PMCF)</w:t>
      </w:r>
      <w:bookmarkEnd w:id="302"/>
      <w:bookmarkEnd w:id="303"/>
    </w:p>
    <w:p w14:paraId="5CF5A130" w14:textId="376B3D2A" w:rsidR="00893067" w:rsidRDefault="00D60285">
      <w:r w:rsidRPr="00D60285">
        <w:t xml:space="preserve"> </w:t>
      </w:r>
      <w:r w:rsidRPr="00E03002">
        <w:t xml:space="preserve">Per </w:t>
      </w:r>
      <w:r>
        <w:t>MDD</w:t>
      </w:r>
      <w:r w:rsidRPr="00E03002">
        <w:t xml:space="preserve"> </w:t>
      </w:r>
      <w:r>
        <w:t>Annex X</w:t>
      </w:r>
      <w:r w:rsidRPr="00E03002">
        <w:t xml:space="preserve">, </w:t>
      </w:r>
      <w:r>
        <w:t>1.1d</w:t>
      </w:r>
      <w:r w:rsidRPr="00E03002">
        <w:t xml:space="preserve">, demonstration of conformity with </w:t>
      </w:r>
      <w:r>
        <w:t>the ERs</w:t>
      </w:r>
      <w:r w:rsidRPr="00E03002">
        <w:t xml:space="preserve"> based on clinical data is not deemed appropriate for the </w:t>
      </w:r>
      <w:proofErr w:type="spellStart"/>
      <w:r w:rsidRPr="00E03002">
        <w:t>Megadyne</w:t>
      </w:r>
      <w:proofErr w:type="spellEnd"/>
      <w:r w:rsidRPr="00E03002">
        <w:t xml:space="preserve"> Class I Accessory Products in scope of this CER. The body of </w:t>
      </w:r>
      <w:r>
        <w:t xml:space="preserve">non-clinical </w:t>
      </w:r>
      <w:r w:rsidRPr="00E03002">
        <w:t xml:space="preserve">evidence </w:t>
      </w:r>
      <w:r>
        <w:t xml:space="preserve">was </w:t>
      </w:r>
      <w:r w:rsidRPr="00E03002">
        <w:t xml:space="preserve">used to demonstrate conformity with </w:t>
      </w:r>
      <w:r>
        <w:t xml:space="preserve">all applicable ERs </w:t>
      </w:r>
      <w:r w:rsidRPr="00E03002">
        <w:t>and support the safety and performance of the cable subject devices</w:t>
      </w:r>
      <w:r>
        <w:t xml:space="preserve">, </w:t>
      </w:r>
      <w:proofErr w:type="gramStart"/>
      <w:r>
        <w:t>and also</w:t>
      </w:r>
      <w:proofErr w:type="gramEnd"/>
      <w:r w:rsidRPr="00E03002">
        <w:t xml:space="preserve"> includes non-clinical, risk management output and PMS data. Clinical data is neither applicable nor </w:t>
      </w:r>
      <w:r>
        <w:t xml:space="preserve">appropriate or </w:t>
      </w:r>
      <w:r w:rsidRPr="00E03002">
        <w:t xml:space="preserve">required for these </w:t>
      </w:r>
      <w:r>
        <w:t xml:space="preserve">low risk </w:t>
      </w:r>
      <w:r w:rsidRPr="00E03002">
        <w:t>EU Class I device</w:t>
      </w:r>
      <w:r>
        <w:t xml:space="preserve"> accessories</w:t>
      </w:r>
      <w:r w:rsidRPr="00E03002">
        <w:t xml:space="preserve">. As such, no pre-market clinical investigations were conducted. The design of all </w:t>
      </w:r>
      <w:r>
        <w:t>subject devices</w:t>
      </w:r>
      <w:r w:rsidRPr="00E03002">
        <w:t xml:space="preserve"> was fully tested prior to CE-mark. Bench testing was conducted and was determined to </w:t>
      </w:r>
      <w:proofErr w:type="gramStart"/>
      <w:r w:rsidRPr="00E03002">
        <w:t>be in compliance with</w:t>
      </w:r>
      <w:proofErr w:type="gramEnd"/>
      <w:r w:rsidRPr="00E03002">
        <w:t xml:space="preserve"> </w:t>
      </w:r>
      <w:r>
        <w:t xml:space="preserve">all predefined specifications and </w:t>
      </w:r>
      <w:r w:rsidRPr="00E03002">
        <w:t>applicable standards</w:t>
      </w:r>
      <w:r>
        <w:t>.</w:t>
      </w:r>
    </w:p>
    <w:p w14:paraId="4975FF98" w14:textId="77777777" w:rsidR="00893067" w:rsidRDefault="00405EC1">
      <w:pPr>
        <w:pStyle w:val="Heading2"/>
      </w:pPr>
      <w:bookmarkStart w:id="306" w:name="_Toc6937355"/>
      <w:bookmarkStart w:id="307" w:name="_Toc7011664"/>
      <w:bookmarkStart w:id="308" w:name="_Toc13847036"/>
      <w:bookmarkStart w:id="309" w:name="_Toc6937367"/>
      <w:bookmarkStart w:id="310" w:name="_Toc7011676"/>
      <w:bookmarkStart w:id="311" w:name="_Toc13847048"/>
      <w:bookmarkStart w:id="312" w:name="_Toc6937368"/>
      <w:bookmarkStart w:id="313" w:name="_Toc7011677"/>
      <w:bookmarkStart w:id="314" w:name="_Toc13847049"/>
      <w:bookmarkStart w:id="315" w:name="_Toc500329340"/>
      <w:bookmarkStart w:id="316" w:name="_Toc500329466"/>
      <w:bookmarkStart w:id="317" w:name="_Toc500870094"/>
      <w:bookmarkStart w:id="318" w:name="_Toc500870707"/>
      <w:bookmarkStart w:id="319" w:name="_Toc500946699"/>
      <w:bookmarkStart w:id="320" w:name="_Toc500946797"/>
      <w:bookmarkStart w:id="321" w:name="_Toc500948110"/>
      <w:bookmarkStart w:id="322" w:name="_Toc512271710"/>
      <w:bookmarkStart w:id="323" w:name="_Toc6937377"/>
      <w:bookmarkStart w:id="324" w:name="_Toc7011686"/>
      <w:bookmarkStart w:id="325" w:name="_Toc13847058"/>
      <w:bookmarkStart w:id="326" w:name="_Toc6937422"/>
      <w:bookmarkStart w:id="327" w:name="_Toc7011731"/>
      <w:bookmarkStart w:id="328" w:name="_Toc13847103"/>
      <w:bookmarkStart w:id="329" w:name="_Toc6937432"/>
      <w:bookmarkStart w:id="330" w:name="_Toc7011741"/>
      <w:bookmarkStart w:id="331" w:name="_Toc13847113"/>
      <w:bookmarkStart w:id="332" w:name="_Toc6937433"/>
      <w:bookmarkStart w:id="333" w:name="_Toc7011742"/>
      <w:bookmarkStart w:id="334" w:name="_Toc13847114"/>
      <w:bookmarkStart w:id="335" w:name="_Toc6937446"/>
      <w:bookmarkStart w:id="336" w:name="_Toc7011755"/>
      <w:bookmarkStart w:id="337" w:name="_Toc13847127"/>
      <w:bookmarkStart w:id="338" w:name="_Toc6937447"/>
      <w:bookmarkStart w:id="339" w:name="_Toc7011756"/>
      <w:bookmarkStart w:id="340" w:name="_Toc13847128"/>
      <w:bookmarkStart w:id="341" w:name="_Toc6937460"/>
      <w:bookmarkStart w:id="342" w:name="_Toc7011769"/>
      <w:bookmarkStart w:id="343" w:name="_Toc13847141"/>
      <w:bookmarkStart w:id="344" w:name="_Toc500326685"/>
      <w:bookmarkStart w:id="345" w:name="_Toc500328897"/>
      <w:bookmarkStart w:id="346" w:name="_Toc500329218"/>
      <w:bookmarkStart w:id="347" w:name="_Toc500329344"/>
      <w:bookmarkStart w:id="348" w:name="_Toc500329470"/>
      <w:bookmarkStart w:id="349" w:name="_Toc500870098"/>
      <w:bookmarkStart w:id="350" w:name="_Toc500870711"/>
      <w:bookmarkStart w:id="351" w:name="_Toc500946703"/>
      <w:bookmarkStart w:id="352" w:name="_Toc500946801"/>
      <w:bookmarkStart w:id="353" w:name="_Toc500948114"/>
      <w:bookmarkStart w:id="354" w:name="_Toc512271714"/>
      <w:bookmarkStart w:id="355" w:name="_Toc515631726"/>
      <w:bookmarkStart w:id="356" w:name="_Toc515823181"/>
      <w:bookmarkStart w:id="357" w:name="_Toc515823620"/>
      <w:bookmarkStart w:id="358" w:name="_Toc515824059"/>
      <w:bookmarkStart w:id="359" w:name="_Toc515824498"/>
      <w:bookmarkStart w:id="360" w:name="_Toc515824937"/>
      <w:bookmarkStart w:id="361" w:name="_Toc515836981"/>
      <w:bookmarkStart w:id="362" w:name="_Toc515631735"/>
      <w:bookmarkStart w:id="363" w:name="_Toc515823190"/>
      <w:bookmarkStart w:id="364" w:name="_Toc515823629"/>
      <w:bookmarkStart w:id="365" w:name="_Toc515824068"/>
      <w:bookmarkStart w:id="366" w:name="_Toc515824507"/>
      <w:bookmarkStart w:id="367" w:name="_Toc515824946"/>
      <w:bookmarkStart w:id="368" w:name="_Toc515836990"/>
      <w:bookmarkStart w:id="369" w:name="_Toc515631736"/>
      <w:bookmarkStart w:id="370" w:name="_Toc515823191"/>
      <w:bookmarkStart w:id="371" w:name="_Toc515823630"/>
      <w:bookmarkStart w:id="372" w:name="_Toc515824069"/>
      <w:bookmarkStart w:id="373" w:name="_Toc515824508"/>
      <w:bookmarkStart w:id="374" w:name="_Toc515824947"/>
      <w:bookmarkStart w:id="375" w:name="_Toc515836991"/>
      <w:bookmarkStart w:id="376" w:name="_Toc515631737"/>
      <w:bookmarkStart w:id="377" w:name="_Toc515823192"/>
      <w:bookmarkStart w:id="378" w:name="_Toc515823631"/>
      <w:bookmarkStart w:id="379" w:name="_Toc515824070"/>
      <w:bookmarkStart w:id="380" w:name="_Toc515824509"/>
      <w:bookmarkStart w:id="381" w:name="_Toc515824948"/>
      <w:bookmarkStart w:id="382" w:name="_Toc515836992"/>
      <w:bookmarkStart w:id="383" w:name="_Toc514070633"/>
      <w:bookmarkStart w:id="384" w:name="_Toc515631738"/>
      <w:bookmarkStart w:id="385" w:name="_Toc515823193"/>
      <w:bookmarkStart w:id="386" w:name="_Toc515823632"/>
      <w:bookmarkStart w:id="387" w:name="_Toc515824071"/>
      <w:bookmarkStart w:id="388" w:name="_Toc515824510"/>
      <w:bookmarkStart w:id="389" w:name="_Toc515824949"/>
      <w:bookmarkStart w:id="390" w:name="_Toc515836993"/>
      <w:bookmarkStart w:id="391" w:name="_Toc470082195"/>
      <w:bookmarkStart w:id="392" w:name="_Toc27482918"/>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t>Systematic Literature Review Methods (Literature Protocol)</w:t>
      </w:r>
      <w:bookmarkEnd w:id="391"/>
      <w:bookmarkEnd w:id="392"/>
    </w:p>
    <w:p w14:paraId="4DF50F10" w14:textId="55AFD807" w:rsidR="004B5820" w:rsidRDefault="00D60285" w:rsidP="004B5820">
      <w:bookmarkStart w:id="393" w:name="_Toc515631740"/>
      <w:bookmarkStart w:id="394" w:name="_Toc515823195"/>
      <w:bookmarkStart w:id="395" w:name="_Toc515823634"/>
      <w:bookmarkStart w:id="396" w:name="_Toc515824073"/>
      <w:bookmarkStart w:id="397" w:name="_Toc515824512"/>
      <w:bookmarkStart w:id="398" w:name="_Toc515824951"/>
      <w:bookmarkStart w:id="399" w:name="_Toc515836995"/>
      <w:bookmarkStart w:id="400" w:name="_Toc515631741"/>
      <w:bookmarkStart w:id="401" w:name="_Toc515823196"/>
      <w:bookmarkStart w:id="402" w:name="_Toc515823635"/>
      <w:bookmarkStart w:id="403" w:name="_Toc515824074"/>
      <w:bookmarkStart w:id="404" w:name="_Toc515824513"/>
      <w:bookmarkStart w:id="405" w:name="_Toc515824952"/>
      <w:bookmarkStart w:id="406" w:name="_Toc515836996"/>
      <w:bookmarkStart w:id="407" w:name="_Toc515631742"/>
      <w:bookmarkStart w:id="408" w:name="_Toc515823197"/>
      <w:bookmarkStart w:id="409" w:name="_Toc515823636"/>
      <w:bookmarkStart w:id="410" w:name="_Toc515824075"/>
      <w:bookmarkStart w:id="411" w:name="_Toc515824514"/>
      <w:bookmarkStart w:id="412" w:name="_Toc515824953"/>
      <w:bookmarkStart w:id="413" w:name="_Toc515836997"/>
      <w:bookmarkStart w:id="414" w:name="_Toc515631743"/>
      <w:bookmarkStart w:id="415" w:name="_Toc515823198"/>
      <w:bookmarkStart w:id="416" w:name="_Toc515823637"/>
      <w:bookmarkStart w:id="417" w:name="_Toc515824076"/>
      <w:bookmarkStart w:id="418" w:name="_Toc515824515"/>
      <w:bookmarkStart w:id="419" w:name="_Toc515824954"/>
      <w:bookmarkStart w:id="420" w:name="_Toc515836998"/>
      <w:bookmarkStart w:id="421" w:name="_Toc515631744"/>
      <w:bookmarkStart w:id="422" w:name="_Toc515823199"/>
      <w:bookmarkStart w:id="423" w:name="_Toc515823638"/>
      <w:bookmarkStart w:id="424" w:name="_Toc515824077"/>
      <w:bookmarkStart w:id="425" w:name="_Toc515824516"/>
      <w:bookmarkStart w:id="426" w:name="_Toc515824955"/>
      <w:bookmarkStart w:id="427" w:name="_Toc515836999"/>
      <w:bookmarkStart w:id="428" w:name="_Toc515631745"/>
      <w:bookmarkStart w:id="429" w:name="_Toc515823200"/>
      <w:bookmarkStart w:id="430" w:name="_Toc515823639"/>
      <w:bookmarkStart w:id="431" w:name="_Toc515824078"/>
      <w:bookmarkStart w:id="432" w:name="_Toc515824517"/>
      <w:bookmarkStart w:id="433" w:name="_Toc515824956"/>
      <w:bookmarkStart w:id="434" w:name="_Toc515837000"/>
      <w:bookmarkStart w:id="435" w:name="_Toc515631746"/>
      <w:bookmarkStart w:id="436" w:name="_Toc515823201"/>
      <w:bookmarkStart w:id="437" w:name="_Toc515823640"/>
      <w:bookmarkStart w:id="438" w:name="_Toc515824079"/>
      <w:bookmarkStart w:id="439" w:name="_Toc515824518"/>
      <w:bookmarkStart w:id="440" w:name="_Toc515824957"/>
      <w:bookmarkStart w:id="441" w:name="_Toc515837001"/>
      <w:bookmarkStart w:id="442" w:name="_Toc515631747"/>
      <w:bookmarkStart w:id="443" w:name="_Toc515823202"/>
      <w:bookmarkStart w:id="444" w:name="_Toc515823641"/>
      <w:bookmarkStart w:id="445" w:name="_Toc515824080"/>
      <w:bookmarkStart w:id="446" w:name="_Toc515824519"/>
      <w:bookmarkStart w:id="447" w:name="_Toc515824958"/>
      <w:bookmarkStart w:id="448" w:name="_Toc515837002"/>
      <w:bookmarkStart w:id="449" w:name="_Toc470082196"/>
      <w:bookmarkStart w:id="450" w:name="_Ref515632565"/>
      <w:bookmarkStart w:id="451" w:name="_Ref6851125"/>
      <w:bookmarkEnd w:id="188"/>
      <w:bookmarkEnd w:id="189"/>
      <w:bookmarkEnd w:id="190"/>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rsidRPr="00E03002">
        <w:t xml:space="preserve">Per </w:t>
      </w:r>
      <w:r>
        <w:t>MDD</w:t>
      </w:r>
      <w:r w:rsidRPr="00E03002">
        <w:t xml:space="preserve"> </w:t>
      </w:r>
      <w:r>
        <w:t>Annex X</w:t>
      </w:r>
      <w:r w:rsidRPr="00E03002">
        <w:t xml:space="preserve">, </w:t>
      </w:r>
      <w:r>
        <w:t>1.1d</w:t>
      </w:r>
      <w:r w:rsidRPr="00E03002">
        <w:t xml:space="preserve">, demonstration of conformity with </w:t>
      </w:r>
      <w:r>
        <w:t>the ERs</w:t>
      </w:r>
      <w:r w:rsidRPr="00E03002">
        <w:t xml:space="preserve"> based on clinical data is not deemed appropriate for the </w:t>
      </w:r>
      <w:proofErr w:type="spellStart"/>
      <w:r w:rsidRPr="00E03002">
        <w:t>Megadyne</w:t>
      </w:r>
      <w:proofErr w:type="spellEnd"/>
      <w:r w:rsidRPr="00E03002">
        <w:t xml:space="preserve"> Class I Accessory Products in scope of this CER. The body of </w:t>
      </w:r>
      <w:r>
        <w:t xml:space="preserve">non-clinical </w:t>
      </w:r>
      <w:r w:rsidRPr="00E03002">
        <w:t xml:space="preserve">evidence </w:t>
      </w:r>
      <w:r>
        <w:t xml:space="preserve">was </w:t>
      </w:r>
      <w:r w:rsidRPr="00E03002">
        <w:t xml:space="preserve">used to demonstrate conformity with </w:t>
      </w:r>
      <w:r>
        <w:t xml:space="preserve">all applicable ERs </w:t>
      </w:r>
      <w:r w:rsidRPr="00E03002">
        <w:t>and support the safety and performance of the cable subject devices</w:t>
      </w:r>
      <w:r>
        <w:t xml:space="preserve">, </w:t>
      </w:r>
      <w:proofErr w:type="gramStart"/>
      <w:r>
        <w:t>and also</w:t>
      </w:r>
      <w:proofErr w:type="gramEnd"/>
      <w:r w:rsidRPr="00E03002">
        <w:t xml:space="preserve"> includes non-clinical, risk management output and PMS data. Clinical data is neither applicable nor </w:t>
      </w:r>
      <w:r>
        <w:t xml:space="preserve">appropriate or </w:t>
      </w:r>
      <w:r w:rsidRPr="00E03002">
        <w:t xml:space="preserve">required for these </w:t>
      </w:r>
      <w:r>
        <w:t xml:space="preserve">low risk </w:t>
      </w:r>
      <w:r w:rsidRPr="00E03002">
        <w:t>EU Class I device</w:t>
      </w:r>
      <w:r>
        <w:t xml:space="preserve"> accessories</w:t>
      </w:r>
      <w:r w:rsidRPr="00E03002">
        <w:t xml:space="preserve">. As such, no pre-market clinical investigations were conducted. The design of all </w:t>
      </w:r>
      <w:r>
        <w:t>subject devices</w:t>
      </w:r>
      <w:r w:rsidRPr="00E03002">
        <w:t xml:space="preserve"> was fully tested prior to CE-mark. Bench testing was conducted and was determined to </w:t>
      </w:r>
      <w:proofErr w:type="gramStart"/>
      <w:r w:rsidRPr="00E03002">
        <w:t>be in compliance with</w:t>
      </w:r>
      <w:proofErr w:type="gramEnd"/>
      <w:r w:rsidRPr="00E03002">
        <w:t xml:space="preserve"> </w:t>
      </w:r>
      <w:r>
        <w:t xml:space="preserve">all predefined specifications and </w:t>
      </w:r>
      <w:r w:rsidRPr="00E03002">
        <w:t>applicable standards</w:t>
      </w:r>
      <w:r>
        <w:t>.</w:t>
      </w:r>
    </w:p>
    <w:p w14:paraId="17C4B355" w14:textId="164A512F" w:rsidR="00893067" w:rsidRPr="007210D1" w:rsidRDefault="00405EC1" w:rsidP="004B5820">
      <w:pPr>
        <w:pStyle w:val="Heading2"/>
      </w:pPr>
      <w:bookmarkStart w:id="452" w:name="_Toc515631749"/>
      <w:bookmarkStart w:id="453" w:name="_Toc515823204"/>
      <w:bookmarkStart w:id="454" w:name="_Toc515823643"/>
      <w:bookmarkStart w:id="455" w:name="_Toc515824082"/>
      <w:bookmarkStart w:id="456" w:name="_Toc515824521"/>
      <w:bookmarkStart w:id="457" w:name="_Toc515824960"/>
      <w:bookmarkStart w:id="458" w:name="_Toc515837004"/>
      <w:bookmarkStart w:id="459" w:name="_Toc515631750"/>
      <w:bookmarkStart w:id="460" w:name="_Toc515823205"/>
      <w:bookmarkStart w:id="461" w:name="_Toc515823644"/>
      <w:bookmarkStart w:id="462" w:name="_Toc515824083"/>
      <w:bookmarkStart w:id="463" w:name="_Toc515824522"/>
      <w:bookmarkStart w:id="464" w:name="_Toc515824961"/>
      <w:bookmarkStart w:id="465" w:name="_Toc515837005"/>
      <w:bookmarkStart w:id="466" w:name="_Toc515631751"/>
      <w:bookmarkStart w:id="467" w:name="_Toc515823206"/>
      <w:bookmarkStart w:id="468" w:name="_Toc515823645"/>
      <w:bookmarkStart w:id="469" w:name="_Toc515824084"/>
      <w:bookmarkStart w:id="470" w:name="_Toc515824523"/>
      <w:bookmarkStart w:id="471" w:name="_Toc515824962"/>
      <w:bookmarkStart w:id="472" w:name="_Toc515837006"/>
      <w:bookmarkStart w:id="473" w:name="_Toc515631752"/>
      <w:bookmarkStart w:id="474" w:name="_Toc515823207"/>
      <w:bookmarkStart w:id="475" w:name="_Toc515823646"/>
      <w:bookmarkStart w:id="476" w:name="_Toc515824085"/>
      <w:bookmarkStart w:id="477" w:name="_Toc515824524"/>
      <w:bookmarkStart w:id="478" w:name="_Toc515824963"/>
      <w:bookmarkStart w:id="479" w:name="_Toc515837007"/>
      <w:bookmarkStart w:id="480" w:name="_Toc515631753"/>
      <w:bookmarkStart w:id="481" w:name="_Toc515823208"/>
      <w:bookmarkStart w:id="482" w:name="_Toc515823647"/>
      <w:bookmarkStart w:id="483" w:name="_Toc515824086"/>
      <w:bookmarkStart w:id="484" w:name="_Toc515824525"/>
      <w:bookmarkStart w:id="485" w:name="_Toc515824964"/>
      <w:bookmarkStart w:id="486" w:name="_Toc515837008"/>
      <w:bookmarkStart w:id="487" w:name="_Toc515631754"/>
      <w:bookmarkStart w:id="488" w:name="_Toc515823209"/>
      <w:bookmarkStart w:id="489" w:name="_Toc515823648"/>
      <w:bookmarkStart w:id="490" w:name="_Toc515824087"/>
      <w:bookmarkStart w:id="491" w:name="_Toc515824526"/>
      <w:bookmarkStart w:id="492" w:name="_Toc515824965"/>
      <w:bookmarkStart w:id="493" w:name="_Toc515837009"/>
      <w:bookmarkStart w:id="494" w:name="_Toc515631755"/>
      <w:bookmarkStart w:id="495" w:name="_Toc515823210"/>
      <w:bookmarkStart w:id="496" w:name="_Toc515823649"/>
      <w:bookmarkStart w:id="497" w:name="_Toc515824088"/>
      <w:bookmarkStart w:id="498" w:name="_Toc515824527"/>
      <w:bookmarkStart w:id="499" w:name="_Toc515824966"/>
      <w:bookmarkStart w:id="500" w:name="_Toc515837010"/>
      <w:bookmarkStart w:id="501" w:name="_Toc515631756"/>
      <w:bookmarkStart w:id="502" w:name="_Toc515823211"/>
      <w:bookmarkStart w:id="503" w:name="_Toc515823650"/>
      <w:bookmarkStart w:id="504" w:name="_Toc515824089"/>
      <w:bookmarkStart w:id="505" w:name="_Toc515824528"/>
      <w:bookmarkStart w:id="506" w:name="_Toc515824967"/>
      <w:bookmarkStart w:id="507" w:name="_Toc515837011"/>
      <w:bookmarkStart w:id="508" w:name="_Toc515631757"/>
      <w:bookmarkStart w:id="509" w:name="_Toc515823212"/>
      <w:bookmarkStart w:id="510" w:name="_Toc515823651"/>
      <w:bookmarkStart w:id="511" w:name="_Toc515824090"/>
      <w:bookmarkStart w:id="512" w:name="_Toc515824529"/>
      <w:bookmarkStart w:id="513" w:name="_Toc515824968"/>
      <w:bookmarkStart w:id="514" w:name="_Toc515837012"/>
      <w:bookmarkStart w:id="515" w:name="_Toc515631758"/>
      <w:bookmarkStart w:id="516" w:name="_Toc515823213"/>
      <w:bookmarkStart w:id="517" w:name="_Toc515823652"/>
      <w:bookmarkStart w:id="518" w:name="_Toc515824091"/>
      <w:bookmarkStart w:id="519" w:name="_Toc515824530"/>
      <w:bookmarkStart w:id="520" w:name="_Toc515824969"/>
      <w:bookmarkStart w:id="521" w:name="_Toc515837013"/>
      <w:bookmarkStart w:id="522" w:name="_Toc515631759"/>
      <w:bookmarkStart w:id="523" w:name="_Toc515823214"/>
      <w:bookmarkStart w:id="524" w:name="_Toc515823653"/>
      <w:bookmarkStart w:id="525" w:name="_Toc515824092"/>
      <w:bookmarkStart w:id="526" w:name="_Toc515824531"/>
      <w:bookmarkStart w:id="527" w:name="_Toc515824970"/>
      <w:bookmarkStart w:id="528" w:name="_Toc515837014"/>
      <w:bookmarkStart w:id="529" w:name="_Toc435026774"/>
      <w:bookmarkStart w:id="530" w:name="_Toc470082198"/>
      <w:bookmarkStart w:id="531" w:name="_Ref515632575"/>
      <w:bookmarkStart w:id="532" w:name="_Ref6851206"/>
      <w:bookmarkStart w:id="533" w:name="_Ref6930096"/>
      <w:bookmarkStart w:id="534" w:name="_Ref26545225"/>
      <w:bookmarkStart w:id="535" w:name="_Toc27482919"/>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7210D1">
        <w:t>Post-Market Experience and Surveillance (PMS)</w:t>
      </w:r>
      <w:bookmarkEnd w:id="529"/>
      <w:bookmarkEnd w:id="530"/>
      <w:bookmarkEnd w:id="531"/>
      <w:bookmarkEnd w:id="532"/>
      <w:bookmarkEnd w:id="533"/>
      <w:bookmarkEnd w:id="534"/>
      <w:bookmarkEnd w:id="535"/>
    </w:p>
    <w:p w14:paraId="7116A5D7" w14:textId="423F64E6" w:rsidR="00893067" w:rsidRDefault="00405EC1">
      <w:bookmarkStart w:id="536" w:name="_Toc444436899"/>
      <w:bookmarkStart w:id="537" w:name="_Toc444876962"/>
      <w:r w:rsidRPr="007210D1">
        <w:t xml:space="preserve">Post Market Surveillance (PMS) process for the subject device is conducted under </w:t>
      </w:r>
      <w:r w:rsidR="007210D1" w:rsidRPr="007210D1">
        <w:t xml:space="preserve">PR-0000385, Franchise Procedure for Post Market Surveillance Plans and Reports to monitor the performance and safety of the </w:t>
      </w:r>
      <w:proofErr w:type="spellStart"/>
      <w:r w:rsidR="007210D1" w:rsidRPr="007210D1">
        <w:t>Megadyne</w:t>
      </w:r>
      <w:proofErr w:type="spellEnd"/>
      <w:r w:rsidR="007210D1" w:rsidRPr="007210D1">
        <w:t>, Inc. subject devices.</w:t>
      </w:r>
      <w:r w:rsidRPr="007210D1">
        <w:t xml:space="preserve"> In accordance with this procedure, the methods should obtain relevant and new production and post-production information </w:t>
      </w:r>
      <w:r w:rsidRPr="007210D1">
        <w:rPr>
          <w:color w:val="000000"/>
        </w:rPr>
        <w:t xml:space="preserve">to </w:t>
      </w:r>
      <w:r w:rsidRPr="007210D1">
        <w:t xml:space="preserve">evaluate any potential early warning signs of design and quality problems, emerging issues or safety signals, and to assign action items as necessary throughout the lifetime of the medical device. The PMS for the </w:t>
      </w:r>
      <w:proofErr w:type="spellStart"/>
      <w:r w:rsidR="007210D1" w:rsidRPr="007210D1">
        <w:t>Megadyne</w:t>
      </w:r>
      <w:proofErr w:type="spellEnd"/>
      <w:r w:rsidR="007210D1" w:rsidRPr="007210D1">
        <w:t xml:space="preserve"> Class I Accessory Products</w:t>
      </w:r>
      <w:r w:rsidRPr="007210D1">
        <w:t xml:space="preserve"> includes internal, external, and market-based sources of active data analysis as defined in the PMS Plan(s) (</w:t>
      </w:r>
      <w:r w:rsidRPr="007210D1">
        <w:fldChar w:fldCharType="begin"/>
      </w:r>
      <w:r w:rsidRPr="007210D1">
        <w:instrText xml:space="preserve"> REF _Ref515631231 \h </w:instrText>
      </w:r>
      <w:r w:rsidR="007210D1" w:rsidRPr="007210D1">
        <w:instrText xml:space="preserve"> \* MERGEFORMAT </w:instrText>
      </w:r>
      <w:r w:rsidRPr="007210D1">
        <w:fldChar w:fldCharType="separate"/>
      </w:r>
      <w:r w:rsidR="002E624F" w:rsidRPr="001A7756">
        <w:t xml:space="preserve">Table </w:t>
      </w:r>
      <w:r w:rsidR="002E624F">
        <w:rPr>
          <w:noProof/>
        </w:rPr>
        <w:t>6</w:t>
      </w:r>
      <w:r w:rsidRPr="007210D1">
        <w:fldChar w:fldCharType="end"/>
      </w:r>
      <w:r w:rsidRPr="007210D1">
        <w:t>). PMS data has been provided from</w:t>
      </w:r>
      <w:r w:rsidR="007210D1" w:rsidRPr="007210D1">
        <w:t xml:space="preserve"> 01 November 2014</w:t>
      </w:r>
      <w:r w:rsidRPr="007210D1">
        <w:t xml:space="preserve"> through </w:t>
      </w:r>
      <w:r w:rsidR="007210D1" w:rsidRPr="007210D1">
        <w:t>31 December 2018</w:t>
      </w:r>
      <w:r w:rsidRPr="007210D1">
        <w:t xml:space="preserve"> as extracted from the PMS Reports (</w:t>
      </w:r>
      <w:r w:rsidRPr="007210D1">
        <w:fldChar w:fldCharType="begin"/>
      </w:r>
      <w:r w:rsidRPr="007210D1">
        <w:instrText xml:space="preserve"> REF _Ref515631231 \h  \* MERGEFORMAT </w:instrText>
      </w:r>
      <w:r w:rsidRPr="007210D1">
        <w:fldChar w:fldCharType="separate"/>
      </w:r>
      <w:r w:rsidR="002E624F" w:rsidRPr="001A7756">
        <w:t xml:space="preserve">Table </w:t>
      </w:r>
      <w:r w:rsidR="002E624F">
        <w:rPr>
          <w:noProof/>
        </w:rPr>
        <w:t>6</w:t>
      </w:r>
      <w:r w:rsidRPr="007210D1">
        <w:fldChar w:fldCharType="end"/>
      </w:r>
      <w:r w:rsidRPr="007210D1">
        <w:t>).</w:t>
      </w:r>
    </w:p>
    <w:p w14:paraId="0CE51109" w14:textId="0A3CEE9E" w:rsidR="00893067" w:rsidRDefault="00405EC1">
      <w:pPr>
        <w:pStyle w:val="Caption"/>
      </w:pPr>
      <w:bookmarkStart w:id="538" w:name="_Ref515631231"/>
      <w:bookmarkStart w:id="539" w:name="_Ref514413114"/>
      <w:r w:rsidRPr="001A7756">
        <w:lastRenderedPageBreak/>
        <w:t xml:space="preserve">Table </w:t>
      </w:r>
      <w:r w:rsidRPr="001A7756">
        <w:rPr>
          <w:noProof/>
        </w:rPr>
        <w:fldChar w:fldCharType="begin"/>
      </w:r>
      <w:r w:rsidRPr="001A7756">
        <w:rPr>
          <w:noProof/>
        </w:rPr>
        <w:instrText xml:space="preserve"> SEQ Table \* ARABIC </w:instrText>
      </w:r>
      <w:r w:rsidRPr="001A7756">
        <w:rPr>
          <w:noProof/>
        </w:rPr>
        <w:fldChar w:fldCharType="separate"/>
      </w:r>
      <w:r w:rsidR="002E624F">
        <w:rPr>
          <w:noProof/>
        </w:rPr>
        <w:t>6</w:t>
      </w:r>
      <w:r w:rsidRPr="001A7756">
        <w:rPr>
          <w:noProof/>
        </w:rPr>
        <w:fldChar w:fldCharType="end"/>
      </w:r>
      <w:bookmarkEnd w:id="538"/>
      <w:r w:rsidRPr="001A7756">
        <w:t xml:space="preserve">: </w:t>
      </w:r>
      <w:proofErr w:type="spellStart"/>
      <w:r w:rsidR="002F4093" w:rsidRPr="001A7756">
        <w:t>Megadyne</w:t>
      </w:r>
      <w:proofErr w:type="spellEnd"/>
      <w:r w:rsidR="002F4093" w:rsidRPr="001A7756">
        <w:t xml:space="preserve"> Class I Accessory Products</w:t>
      </w:r>
      <w:r w:rsidRPr="001A7756">
        <w:t xml:space="preserve"> PMS Plan and Report Overview</w:t>
      </w:r>
      <w:bookmarkEnd w:id="539"/>
    </w:p>
    <w:tbl>
      <w:tblPr>
        <w:tblStyle w:val="TableGrid"/>
        <w:tblW w:w="0" w:type="auto"/>
        <w:tblLook w:val="04A0" w:firstRow="1" w:lastRow="0" w:firstColumn="1" w:lastColumn="0" w:noHBand="0" w:noVBand="1"/>
      </w:tblPr>
      <w:tblGrid>
        <w:gridCol w:w="3116"/>
        <w:gridCol w:w="3117"/>
        <w:gridCol w:w="3117"/>
      </w:tblGrid>
      <w:tr w:rsidR="001A7756" w14:paraId="34258DEB" w14:textId="77777777" w:rsidTr="0057799E">
        <w:trPr>
          <w:tblHeader/>
        </w:trPr>
        <w:tc>
          <w:tcPr>
            <w:tcW w:w="3116" w:type="dxa"/>
            <w:shd w:val="clear" w:color="auto" w:fill="BFBFBF" w:themeFill="background1" w:themeFillShade="BF"/>
            <w:vAlign w:val="center"/>
          </w:tcPr>
          <w:p w14:paraId="4ACB3759" w14:textId="77777777" w:rsidR="001A7756" w:rsidRDefault="001A7756">
            <w:pPr>
              <w:pStyle w:val="TableHeader10-Centered"/>
              <w:rPr>
                <w:lang w:bidi="en-US"/>
              </w:rPr>
            </w:pPr>
            <w:r>
              <w:t>PMS Plan and Report</w:t>
            </w:r>
          </w:p>
        </w:tc>
        <w:tc>
          <w:tcPr>
            <w:tcW w:w="3117" w:type="dxa"/>
            <w:shd w:val="clear" w:color="auto" w:fill="BFBFBF" w:themeFill="background1" w:themeFillShade="BF"/>
          </w:tcPr>
          <w:p w14:paraId="5AD31FFE" w14:textId="4AC8D6BE" w:rsidR="001A7756" w:rsidRDefault="001A7756">
            <w:pPr>
              <w:pStyle w:val="TableHeader10-Centered"/>
            </w:pPr>
            <w:r w:rsidRPr="001A7756">
              <w:t>Report Title</w:t>
            </w:r>
          </w:p>
        </w:tc>
        <w:tc>
          <w:tcPr>
            <w:tcW w:w="3117" w:type="dxa"/>
            <w:shd w:val="clear" w:color="auto" w:fill="BFBFBF" w:themeFill="background1" w:themeFillShade="BF"/>
            <w:vAlign w:val="center"/>
          </w:tcPr>
          <w:p w14:paraId="71172A32" w14:textId="724EF9D4" w:rsidR="001A7756" w:rsidRDefault="001A7756">
            <w:pPr>
              <w:pStyle w:val="TableHeader10-Centered"/>
              <w:rPr>
                <w:lang w:bidi="en-US"/>
              </w:rPr>
            </w:pPr>
            <w:r>
              <w:t>Report Review Period and Conclusions</w:t>
            </w:r>
          </w:p>
        </w:tc>
      </w:tr>
      <w:tr w:rsidR="001A7756" w14:paraId="1892CF14" w14:textId="77777777" w:rsidTr="0057799E">
        <w:tc>
          <w:tcPr>
            <w:tcW w:w="3116" w:type="dxa"/>
            <w:vAlign w:val="center"/>
          </w:tcPr>
          <w:p w14:paraId="7A38BBB6" w14:textId="09D1D283" w:rsidR="001A7756" w:rsidRDefault="001A7756">
            <w:pPr>
              <w:pStyle w:val="TableCell10-Left"/>
            </w:pPr>
            <w:r>
              <w:rPr>
                <w:u w:val="single"/>
              </w:rPr>
              <w:t>Plan #</w:t>
            </w:r>
            <w:r>
              <w:t xml:space="preserve"> </w:t>
            </w:r>
            <w:r w:rsidRPr="001A7756">
              <w:t>RA-REC-018 RE V 001</w:t>
            </w:r>
          </w:p>
          <w:p w14:paraId="4E99150E" w14:textId="61AEECA4" w:rsidR="001A7756" w:rsidRDefault="001A7756" w:rsidP="001A7756">
            <w:pPr>
              <w:pStyle w:val="TableCell10-Left"/>
              <w:rPr>
                <w:lang w:bidi="en-US"/>
              </w:rPr>
            </w:pPr>
            <w:r>
              <w:rPr>
                <w:u w:val="single"/>
              </w:rPr>
              <w:t>Report #</w:t>
            </w:r>
            <w:r>
              <w:t xml:space="preserve"> </w:t>
            </w:r>
            <w:r w:rsidRPr="001A7756">
              <w:t>RA-REC-019 REV 001</w:t>
            </w:r>
          </w:p>
        </w:tc>
        <w:tc>
          <w:tcPr>
            <w:tcW w:w="3117" w:type="dxa"/>
          </w:tcPr>
          <w:p w14:paraId="5B2EB4FB" w14:textId="71D14826" w:rsidR="001A7756" w:rsidRPr="001A7756" w:rsidRDefault="001A7756" w:rsidP="001A7756">
            <w:pPr>
              <w:pStyle w:val="TableCell10-Left"/>
            </w:pPr>
            <w:r>
              <w:t>POST MARKET SURVEILLANCE REPORT (PMSR) FOR MEGA POWER ELECTROSURGICAL GENERATOR ACCESSORIES, SMOKE EVACUATION ACCESSORIES, AND REUSABLE ELECTRODE ACCESSORIES</w:t>
            </w:r>
          </w:p>
        </w:tc>
        <w:tc>
          <w:tcPr>
            <w:tcW w:w="3117" w:type="dxa"/>
            <w:vAlign w:val="center"/>
          </w:tcPr>
          <w:p w14:paraId="61C986BC" w14:textId="707F355A" w:rsidR="001A7756" w:rsidRDefault="001A7756">
            <w:pPr>
              <w:pStyle w:val="TableCell10-Left"/>
            </w:pPr>
            <w:r w:rsidRPr="001A7756">
              <w:t>01 November 2014</w:t>
            </w:r>
            <w:r>
              <w:t xml:space="preserve"> to</w:t>
            </w:r>
          </w:p>
          <w:p w14:paraId="0B42D389" w14:textId="7954A6A7" w:rsidR="001A7756" w:rsidRDefault="001A7756">
            <w:pPr>
              <w:pStyle w:val="TableCell10-Left"/>
            </w:pPr>
            <w:r w:rsidRPr="001A7756">
              <w:t>31 December 2018</w:t>
            </w:r>
          </w:p>
          <w:p w14:paraId="1DB9DE34" w14:textId="3ADD851B" w:rsidR="001A7756" w:rsidRDefault="001A7756">
            <w:pPr>
              <w:pStyle w:val="TableCell10-Left"/>
              <w:rPr>
                <w:lang w:bidi="en-US"/>
              </w:rPr>
            </w:pPr>
            <w:r>
              <w:rPr>
                <w:u w:val="single"/>
              </w:rPr>
              <w:t>Report Conclusion</w:t>
            </w:r>
            <w:r>
              <w:t xml:space="preserve">: </w:t>
            </w:r>
            <w:r w:rsidRPr="001A7756">
              <w:t xml:space="preserve">There were no adverse trends or signals that could contribute to the efficacy of the </w:t>
            </w:r>
            <w:proofErr w:type="spellStart"/>
            <w:r w:rsidRPr="001A7756">
              <w:t>Megadyne</w:t>
            </w:r>
            <w:proofErr w:type="spellEnd"/>
            <w:r w:rsidRPr="001A7756">
              <w:t xml:space="preserve"> Class I Accessories product family. The periodic data review will continue as per the PMS procedures. The current PMS plan RA-REC-018 is deemed acceptable.</w:t>
            </w:r>
          </w:p>
        </w:tc>
      </w:tr>
    </w:tbl>
    <w:p w14:paraId="36E4CAD2" w14:textId="76AE6031" w:rsidR="00893067" w:rsidRDefault="00893067" w:rsidP="00050490">
      <w:pPr>
        <w:pStyle w:val="SpaceParagraph"/>
      </w:pPr>
      <w:bookmarkStart w:id="540" w:name="_Toc470082202"/>
    </w:p>
    <w:p w14:paraId="31EFF7A9" w14:textId="4F631829" w:rsidR="002F2AAF" w:rsidRDefault="005549B3" w:rsidP="002F2AAF">
      <w:pPr>
        <w:pStyle w:val="Heading3"/>
      </w:pPr>
      <w:bookmarkStart w:id="541" w:name="_Toc27482920"/>
      <w:r>
        <w:t>Scope of PMS Analysis</w:t>
      </w:r>
      <w:bookmarkEnd w:id="541"/>
    </w:p>
    <w:p w14:paraId="5F9EEEB5" w14:textId="4DBD4FD9" w:rsidR="002F2AAF" w:rsidRDefault="005549B3" w:rsidP="00050490">
      <w:r w:rsidRPr="005549B3">
        <w:t xml:space="preserve">The scope of the PMS report </w:t>
      </w:r>
      <w:r>
        <w:t>analysis includes</w:t>
      </w:r>
      <w:r w:rsidRPr="005549B3">
        <w:t xml:space="preserve"> all the product codes within scope of this CER</w:t>
      </w:r>
      <w:r>
        <w:t xml:space="preserve"> discussed in </w:t>
      </w:r>
      <w:r>
        <w:fldChar w:fldCharType="begin"/>
      </w:r>
      <w:r>
        <w:instrText xml:space="preserve"> REF _Ref6932218 \h </w:instrText>
      </w:r>
      <w:r>
        <w:fldChar w:fldCharType="separate"/>
      </w:r>
      <w:r w:rsidR="002E624F">
        <w:t xml:space="preserve">Table </w:t>
      </w:r>
      <w:r w:rsidR="002E624F">
        <w:rPr>
          <w:noProof/>
        </w:rPr>
        <w:t>1</w:t>
      </w:r>
      <w:r>
        <w:fldChar w:fldCharType="end"/>
      </w:r>
      <w:r>
        <w:t xml:space="preserve"> is Section </w:t>
      </w:r>
      <w:r>
        <w:fldChar w:fldCharType="begin"/>
      </w:r>
      <w:r>
        <w:instrText xml:space="preserve"> REF _Ref26703471 \r \h </w:instrText>
      </w:r>
      <w:r>
        <w:fldChar w:fldCharType="separate"/>
      </w:r>
      <w:r w:rsidR="002E624F">
        <w:t>2.2</w:t>
      </w:r>
      <w:r>
        <w:fldChar w:fldCharType="end"/>
      </w:r>
      <w:r w:rsidRPr="005549B3">
        <w:t>.</w:t>
      </w:r>
      <w:r>
        <w:t xml:space="preserve"> The scope of the PMS analysis also includes 2 products codes (1350 and 2155) that have been discontinued and replaced by product codes within the scope of this PMS analysis.</w:t>
      </w:r>
    </w:p>
    <w:p w14:paraId="02459E41" w14:textId="7593198C" w:rsidR="00893067" w:rsidRDefault="00405EC1">
      <w:pPr>
        <w:pStyle w:val="Heading3"/>
      </w:pPr>
      <w:bookmarkStart w:id="542" w:name="_Toc27482921"/>
      <w:r>
        <w:t>Complaint and Vigilance Data</w:t>
      </w:r>
      <w:bookmarkEnd w:id="536"/>
      <w:bookmarkEnd w:id="537"/>
      <w:bookmarkEnd w:id="540"/>
      <w:bookmarkEnd w:id="542"/>
    </w:p>
    <w:p w14:paraId="482628A2" w14:textId="35BCA68E" w:rsidR="00893067" w:rsidRDefault="0059549D" w:rsidP="0059549D">
      <w:r>
        <w:t xml:space="preserve">There are no perceived issues with data streams for this report. Data was pulled from </w:t>
      </w:r>
      <w:proofErr w:type="spellStart"/>
      <w:r>
        <w:t>EasyTrak</w:t>
      </w:r>
      <w:proofErr w:type="spellEnd"/>
      <w:r>
        <w:t xml:space="preserve"> and ECM complaint system. The supporting data is in Appendix I </w:t>
      </w:r>
      <w:proofErr w:type="spellStart"/>
      <w:r>
        <w:t>Megadyne</w:t>
      </w:r>
      <w:proofErr w:type="spellEnd"/>
      <w:r>
        <w:t xml:space="preserve"> Class I Accessories Data Workbook. Complaint data was only available back to November 2014 but remaining quality data was gathered for the entire 5-year period (back to December 2013 as applicable). Complaint data includes 4 years’ worth of information. CAPAs, Escalations/Field Actions, Alerts and MAUDE (as applicable) includes 5 years’ worth of data. All other data inputs include data only for the specific current time period.</w:t>
      </w:r>
    </w:p>
    <w:p w14:paraId="4361100D" w14:textId="1278D42F" w:rsidR="0059549D" w:rsidRDefault="0059549D" w:rsidP="0059549D">
      <w:r>
        <w:t>Reactive PMS monitoring was performed by analyzing complaint data and data from other quality system data sources at a granular level. Data reported from November 2014-December 2018 was extracted from the applicable complaint database(s) and other various quality system data sources and analyzed using statistical summaries and critical analyses.</w:t>
      </w:r>
    </w:p>
    <w:p w14:paraId="13C774FF" w14:textId="4A523F88" w:rsidR="0059549D" w:rsidRDefault="0059549D" w:rsidP="0059549D">
      <w:r>
        <w:t xml:space="preserve">Complaint data (including coding) is reflective of the data in the complaint system at a </w:t>
      </w:r>
      <w:proofErr w:type="gramStart"/>
      <w:r>
        <w:t>particular point</w:t>
      </w:r>
      <w:proofErr w:type="gramEnd"/>
      <w:r>
        <w:t xml:space="preserve"> in time. The data captured in this report is current as of March 8, 2019, including open complaints still within investigation. Complaint data is a dynamic attribute that is updated real time per Complaint Handling procedures and this data, including Product Experience and Analysis Codes, may be updated as additional information is received and processed.</w:t>
      </w:r>
    </w:p>
    <w:p w14:paraId="2861613D" w14:textId="3C5A38C2" w:rsidR="0059549D" w:rsidRDefault="0059549D" w:rsidP="0059549D">
      <w:r>
        <w:t>NOTE: Non-complaints, complaints alleging Shipping or Data Entry Errors, and complaints that deemed to be concomitant are not included in the scope of this analysis.</w:t>
      </w:r>
    </w:p>
    <w:p w14:paraId="7AF19C40" w14:textId="6EA88553" w:rsidR="00893067" w:rsidRDefault="00405EC1">
      <w:pPr>
        <w:pStyle w:val="Heading4"/>
      </w:pPr>
      <w:bookmarkStart w:id="543" w:name="_Toc470082203"/>
      <w:r>
        <w:t>Overall Complaints/ Sales Data</w:t>
      </w:r>
      <w:bookmarkEnd w:id="543"/>
    </w:p>
    <w:p w14:paraId="22043571" w14:textId="393623F5" w:rsidR="00893067" w:rsidRDefault="00637BDB" w:rsidP="00A454B0">
      <w:pPr>
        <w:pStyle w:val="Heading5"/>
      </w:pPr>
      <w:r>
        <w:t>Mega Power Generator Accessories</w:t>
      </w:r>
    </w:p>
    <w:p w14:paraId="03478810" w14:textId="3A82DEF7" w:rsidR="002D45E4" w:rsidRDefault="00637BDB" w:rsidP="00637BDB">
      <w:r>
        <w:t xml:space="preserve">There were 61 complaint events received from November 2014-December 2018 reporting 61 issues with an overall complaint rate of 0.4342%. </w:t>
      </w:r>
      <w:r w:rsidR="00A454B0">
        <w:fldChar w:fldCharType="begin"/>
      </w:r>
      <w:r w:rsidR="00A454B0">
        <w:instrText xml:space="preserve"> REF _Ref26621111 \h </w:instrText>
      </w:r>
      <w:r w:rsidR="00A454B0">
        <w:fldChar w:fldCharType="separate"/>
      </w:r>
      <w:r w:rsidR="002E624F">
        <w:t xml:space="preserve">Figure </w:t>
      </w:r>
      <w:r w:rsidR="002E624F">
        <w:rPr>
          <w:noProof/>
        </w:rPr>
        <w:t>1</w:t>
      </w:r>
      <w:r w:rsidR="00A454B0">
        <w:fldChar w:fldCharType="end"/>
      </w:r>
      <w:r w:rsidR="00A454B0">
        <w:t xml:space="preserve"> </w:t>
      </w:r>
      <w:r w:rsidR="00820B3A">
        <w:t xml:space="preserve">and </w:t>
      </w:r>
      <w:r w:rsidR="00712E1E">
        <w:fldChar w:fldCharType="begin"/>
      </w:r>
      <w:r w:rsidR="00712E1E">
        <w:instrText xml:space="preserve"> REF _Ref26622138 \h </w:instrText>
      </w:r>
      <w:r w:rsidR="00712E1E">
        <w:fldChar w:fldCharType="separate"/>
      </w:r>
      <w:r w:rsidR="002E624F">
        <w:t xml:space="preserve">Table </w:t>
      </w:r>
      <w:r w:rsidR="002E624F">
        <w:rPr>
          <w:noProof/>
        </w:rPr>
        <w:t>7</w:t>
      </w:r>
      <w:r w:rsidR="00712E1E">
        <w:fldChar w:fldCharType="end"/>
      </w:r>
      <w:r w:rsidR="00712E1E">
        <w:t xml:space="preserve"> </w:t>
      </w:r>
      <w:r>
        <w:t>present the total number of complaints</w:t>
      </w:r>
      <w:r w:rsidR="00712E1E">
        <w:t>, sales,</w:t>
      </w:r>
      <w:r>
        <w:t xml:space="preserve"> </w:t>
      </w:r>
      <w:r>
        <w:lastRenderedPageBreak/>
        <w:t>and the complaint rate for the PMS Review period. The complaint counts captured in this graph reflect the total product quantity involved in the unique reported events.</w:t>
      </w:r>
    </w:p>
    <w:p w14:paraId="32F4A27C" w14:textId="4470B932" w:rsidR="0057799E" w:rsidRDefault="0057799E" w:rsidP="0057799E">
      <w:pPr>
        <w:pStyle w:val="Caption"/>
      </w:pPr>
      <w:bookmarkStart w:id="544" w:name="_Ref26621111"/>
      <w:r>
        <w:t xml:space="preserve">Figure </w:t>
      </w:r>
      <w:r w:rsidR="00C24041">
        <w:fldChar w:fldCharType="begin"/>
      </w:r>
      <w:r w:rsidR="00C24041">
        <w:instrText xml:space="preserve"> SEQ Figure \* ARABIC </w:instrText>
      </w:r>
      <w:r w:rsidR="00C24041">
        <w:fldChar w:fldCharType="separate"/>
      </w:r>
      <w:r w:rsidR="002E624F">
        <w:rPr>
          <w:noProof/>
        </w:rPr>
        <w:t>1</w:t>
      </w:r>
      <w:r w:rsidR="00C24041">
        <w:rPr>
          <w:noProof/>
        </w:rPr>
        <w:fldChar w:fldCharType="end"/>
      </w:r>
      <w:bookmarkEnd w:id="544"/>
      <w:r>
        <w:t xml:space="preserve">: </w:t>
      </w:r>
      <w:r w:rsidRPr="0057799E">
        <w:t>Mega Power Electrosurgical Generator Accessories Complaints and Rate</w:t>
      </w:r>
    </w:p>
    <w:p w14:paraId="4A0A0F3F" w14:textId="69305E2A" w:rsidR="002D45E4" w:rsidRDefault="0057799E">
      <w:r w:rsidRPr="0057799E">
        <w:rPr>
          <w:noProof/>
        </w:rPr>
        <w:drawing>
          <wp:inline distT="0" distB="0" distL="0" distR="0" wp14:anchorId="40F217F6" wp14:editId="51A4200A">
            <wp:extent cx="5943600" cy="2712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14:paraId="48D26F2E" w14:textId="1DA2A51D" w:rsidR="00893067" w:rsidRDefault="00893067" w:rsidP="00A454B0">
      <w:pPr>
        <w:pStyle w:val="SpaceParagraph"/>
      </w:pPr>
      <w:bookmarkStart w:id="545" w:name="_Toc470082204"/>
    </w:p>
    <w:p w14:paraId="44442AEE" w14:textId="497A1B37" w:rsidR="00712E1E" w:rsidRDefault="00712E1E" w:rsidP="00712E1E">
      <w:pPr>
        <w:pStyle w:val="Caption"/>
      </w:pPr>
      <w:bookmarkStart w:id="546" w:name="_Ref26622138"/>
      <w:bookmarkStart w:id="547" w:name="_Hlk26622183"/>
      <w:r>
        <w:t xml:space="preserve">Table </w:t>
      </w:r>
      <w:r w:rsidR="00C24041">
        <w:fldChar w:fldCharType="begin"/>
      </w:r>
      <w:r w:rsidR="00C24041">
        <w:instrText xml:space="preserve"> SEQ Table \* ARABIC </w:instrText>
      </w:r>
      <w:r w:rsidR="00C24041">
        <w:fldChar w:fldCharType="separate"/>
      </w:r>
      <w:r w:rsidR="002E624F">
        <w:rPr>
          <w:noProof/>
        </w:rPr>
        <w:t>7</w:t>
      </w:r>
      <w:r w:rsidR="00C24041">
        <w:rPr>
          <w:noProof/>
        </w:rPr>
        <w:fldChar w:fldCharType="end"/>
      </w:r>
      <w:bookmarkEnd w:id="546"/>
      <w:r>
        <w:t>: Summary of Overall Mega Power Electrosurgical Generator Accessories Complaints</w:t>
      </w:r>
    </w:p>
    <w:tbl>
      <w:tblPr>
        <w:tblStyle w:val="TableGrid"/>
        <w:tblW w:w="9648" w:type="dxa"/>
        <w:tblLayout w:type="fixed"/>
        <w:tblCellMar>
          <w:left w:w="115" w:type="dxa"/>
          <w:right w:w="115" w:type="dxa"/>
        </w:tblCellMar>
        <w:tblLook w:val="04A0" w:firstRow="1" w:lastRow="0" w:firstColumn="1" w:lastColumn="0" w:noHBand="0" w:noVBand="1"/>
      </w:tblPr>
      <w:tblGrid>
        <w:gridCol w:w="2448"/>
        <w:gridCol w:w="1440"/>
        <w:gridCol w:w="1440"/>
        <w:gridCol w:w="1440"/>
        <w:gridCol w:w="1440"/>
        <w:gridCol w:w="1440"/>
      </w:tblGrid>
      <w:tr w:rsidR="00820B3A" w14:paraId="22C1F151" w14:textId="77777777" w:rsidTr="00820B3A">
        <w:tc>
          <w:tcPr>
            <w:tcW w:w="2448" w:type="dxa"/>
          </w:tcPr>
          <w:p w14:paraId="36DBEB46" w14:textId="4CA9E8F6" w:rsidR="00820B3A" w:rsidRDefault="00820B3A" w:rsidP="00820B3A">
            <w:pPr>
              <w:pStyle w:val="TableHeader10-Left"/>
            </w:pPr>
            <w:r>
              <w:t>Complaint Summary</w:t>
            </w:r>
          </w:p>
        </w:tc>
        <w:tc>
          <w:tcPr>
            <w:tcW w:w="1440" w:type="dxa"/>
          </w:tcPr>
          <w:p w14:paraId="2DDDA7BD" w14:textId="34785036" w:rsidR="00820B3A" w:rsidRDefault="00820B3A" w:rsidP="00820B3A">
            <w:pPr>
              <w:pStyle w:val="TableHeader10-Left"/>
            </w:pPr>
            <w:r>
              <w:t>NOV 2014 – DEC 2015</w:t>
            </w:r>
          </w:p>
        </w:tc>
        <w:tc>
          <w:tcPr>
            <w:tcW w:w="1440" w:type="dxa"/>
          </w:tcPr>
          <w:p w14:paraId="2B78B6D5" w14:textId="2DE54F82" w:rsidR="00820B3A" w:rsidRDefault="00820B3A" w:rsidP="00820B3A">
            <w:pPr>
              <w:pStyle w:val="TableHeader10-Left"/>
            </w:pPr>
            <w:r>
              <w:t>JAN 2016 – DEC 2016</w:t>
            </w:r>
          </w:p>
        </w:tc>
        <w:tc>
          <w:tcPr>
            <w:tcW w:w="1440" w:type="dxa"/>
          </w:tcPr>
          <w:p w14:paraId="510AD38F" w14:textId="3D00713B" w:rsidR="00820B3A" w:rsidRDefault="00820B3A" w:rsidP="00820B3A">
            <w:pPr>
              <w:pStyle w:val="TableHeader10-Left"/>
            </w:pPr>
            <w:r>
              <w:t>JAN 2017 – DEC 2017</w:t>
            </w:r>
          </w:p>
        </w:tc>
        <w:tc>
          <w:tcPr>
            <w:tcW w:w="1440" w:type="dxa"/>
          </w:tcPr>
          <w:p w14:paraId="2762E80C" w14:textId="71582FA9" w:rsidR="00820B3A" w:rsidRDefault="00820B3A" w:rsidP="00820B3A">
            <w:pPr>
              <w:pStyle w:val="TableHeader10-Left"/>
            </w:pPr>
            <w:r>
              <w:t>JAN 2018 – DEC 2018</w:t>
            </w:r>
          </w:p>
        </w:tc>
        <w:tc>
          <w:tcPr>
            <w:tcW w:w="1440" w:type="dxa"/>
          </w:tcPr>
          <w:p w14:paraId="186CD8B2" w14:textId="572CCEEC" w:rsidR="00820B3A" w:rsidRDefault="00820B3A" w:rsidP="00820B3A">
            <w:pPr>
              <w:pStyle w:val="TableHeader10-Left"/>
            </w:pPr>
            <w:r>
              <w:t>Total</w:t>
            </w:r>
          </w:p>
        </w:tc>
      </w:tr>
      <w:tr w:rsidR="00820B3A" w14:paraId="601CFA98" w14:textId="77777777" w:rsidTr="00820B3A">
        <w:tc>
          <w:tcPr>
            <w:tcW w:w="2448" w:type="dxa"/>
          </w:tcPr>
          <w:p w14:paraId="0553834D" w14:textId="53E0E9B8" w:rsidR="00820B3A" w:rsidRDefault="00820B3A" w:rsidP="00820B3A">
            <w:pPr>
              <w:pStyle w:val="TableCell10-Left"/>
            </w:pPr>
            <w:r w:rsidRPr="00820B3A">
              <w:t xml:space="preserve">Events (Total </w:t>
            </w:r>
            <w:proofErr w:type="spellStart"/>
            <w:r w:rsidRPr="00820B3A">
              <w:t>qtn</w:t>
            </w:r>
            <w:proofErr w:type="spellEnd"/>
            <w:r w:rsidRPr="00820B3A">
              <w:t xml:space="preserve"> involved)</w:t>
            </w:r>
          </w:p>
        </w:tc>
        <w:tc>
          <w:tcPr>
            <w:tcW w:w="1440" w:type="dxa"/>
          </w:tcPr>
          <w:p w14:paraId="6FE0D066" w14:textId="796CC0D3" w:rsidR="00820B3A" w:rsidRDefault="00820B3A" w:rsidP="00820B3A">
            <w:pPr>
              <w:pStyle w:val="TableCell10-Left"/>
            </w:pPr>
            <w:r>
              <w:t>29</w:t>
            </w:r>
          </w:p>
        </w:tc>
        <w:tc>
          <w:tcPr>
            <w:tcW w:w="1440" w:type="dxa"/>
          </w:tcPr>
          <w:p w14:paraId="1EA7D86F" w14:textId="7AD9FF37" w:rsidR="00820B3A" w:rsidRDefault="00820B3A" w:rsidP="00820B3A">
            <w:pPr>
              <w:pStyle w:val="TableCell10-Left"/>
            </w:pPr>
            <w:r>
              <w:t>17</w:t>
            </w:r>
          </w:p>
        </w:tc>
        <w:tc>
          <w:tcPr>
            <w:tcW w:w="1440" w:type="dxa"/>
          </w:tcPr>
          <w:p w14:paraId="2826EC13" w14:textId="1820D92B" w:rsidR="00820B3A" w:rsidRDefault="00820B3A" w:rsidP="00820B3A">
            <w:pPr>
              <w:pStyle w:val="TableCell10-Left"/>
            </w:pPr>
            <w:r>
              <w:t>5</w:t>
            </w:r>
          </w:p>
        </w:tc>
        <w:tc>
          <w:tcPr>
            <w:tcW w:w="1440" w:type="dxa"/>
          </w:tcPr>
          <w:p w14:paraId="783B4EE5" w14:textId="6387CB79" w:rsidR="00820B3A" w:rsidRDefault="00820B3A" w:rsidP="00820B3A">
            <w:pPr>
              <w:pStyle w:val="TableCell10-Left"/>
            </w:pPr>
            <w:r>
              <w:t>10</w:t>
            </w:r>
          </w:p>
        </w:tc>
        <w:tc>
          <w:tcPr>
            <w:tcW w:w="1440" w:type="dxa"/>
          </w:tcPr>
          <w:p w14:paraId="164E97A9" w14:textId="6DEC0A95" w:rsidR="00820B3A" w:rsidRDefault="00820B3A" w:rsidP="00820B3A">
            <w:pPr>
              <w:pStyle w:val="TableCell10-Left"/>
            </w:pPr>
            <w:r>
              <w:t>61</w:t>
            </w:r>
          </w:p>
        </w:tc>
      </w:tr>
      <w:tr w:rsidR="00820B3A" w14:paraId="0EB76E54" w14:textId="77777777" w:rsidTr="00820B3A">
        <w:tc>
          <w:tcPr>
            <w:tcW w:w="2448" w:type="dxa"/>
          </w:tcPr>
          <w:p w14:paraId="52C68F01" w14:textId="6E99D57E" w:rsidR="00820B3A" w:rsidRDefault="00820B3A" w:rsidP="00820B3A">
            <w:pPr>
              <w:pStyle w:val="TableCell10-Left"/>
            </w:pPr>
            <w:r w:rsidRPr="00820B3A">
              <w:t>Complaints (Unique Files)</w:t>
            </w:r>
          </w:p>
        </w:tc>
        <w:tc>
          <w:tcPr>
            <w:tcW w:w="1440" w:type="dxa"/>
          </w:tcPr>
          <w:p w14:paraId="266907E2" w14:textId="3DBDE562" w:rsidR="00820B3A" w:rsidRDefault="00820B3A" w:rsidP="00820B3A">
            <w:pPr>
              <w:pStyle w:val="TableCell10-Left"/>
            </w:pPr>
            <w:r>
              <w:t>29</w:t>
            </w:r>
          </w:p>
        </w:tc>
        <w:tc>
          <w:tcPr>
            <w:tcW w:w="1440" w:type="dxa"/>
          </w:tcPr>
          <w:p w14:paraId="26603FDF" w14:textId="12816882" w:rsidR="00820B3A" w:rsidRDefault="00820B3A" w:rsidP="00820B3A">
            <w:pPr>
              <w:pStyle w:val="TableCell10-Left"/>
            </w:pPr>
            <w:r>
              <w:t>17</w:t>
            </w:r>
          </w:p>
        </w:tc>
        <w:tc>
          <w:tcPr>
            <w:tcW w:w="1440" w:type="dxa"/>
          </w:tcPr>
          <w:p w14:paraId="557F0E86" w14:textId="099309F6" w:rsidR="00820B3A" w:rsidRDefault="00820B3A" w:rsidP="00820B3A">
            <w:pPr>
              <w:pStyle w:val="TableCell10-Left"/>
            </w:pPr>
            <w:r>
              <w:t>5</w:t>
            </w:r>
          </w:p>
        </w:tc>
        <w:tc>
          <w:tcPr>
            <w:tcW w:w="1440" w:type="dxa"/>
          </w:tcPr>
          <w:p w14:paraId="065D1395" w14:textId="2357721B" w:rsidR="00820B3A" w:rsidRDefault="00820B3A" w:rsidP="00820B3A">
            <w:pPr>
              <w:pStyle w:val="TableCell10-Left"/>
            </w:pPr>
            <w:r>
              <w:t>10</w:t>
            </w:r>
          </w:p>
        </w:tc>
        <w:tc>
          <w:tcPr>
            <w:tcW w:w="1440" w:type="dxa"/>
          </w:tcPr>
          <w:p w14:paraId="3BC4F9FF" w14:textId="4A8A597C" w:rsidR="00820B3A" w:rsidRDefault="00820B3A" w:rsidP="00820B3A">
            <w:pPr>
              <w:pStyle w:val="TableCell10-Left"/>
            </w:pPr>
            <w:r>
              <w:t>61</w:t>
            </w:r>
          </w:p>
        </w:tc>
      </w:tr>
      <w:tr w:rsidR="00820B3A" w14:paraId="5E430D2C" w14:textId="77777777" w:rsidTr="00820B3A">
        <w:tc>
          <w:tcPr>
            <w:tcW w:w="2448" w:type="dxa"/>
          </w:tcPr>
          <w:p w14:paraId="2E1032F5" w14:textId="225EEE17" w:rsidR="00820B3A" w:rsidRDefault="00820B3A" w:rsidP="00820B3A">
            <w:pPr>
              <w:pStyle w:val="TableCell10-Left"/>
            </w:pPr>
            <w:r w:rsidRPr="00820B3A">
              <w:t>WW Sales</w:t>
            </w:r>
          </w:p>
        </w:tc>
        <w:tc>
          <w:tcPr>
            <w:tcW w:w="1440" w:type="dxa"/>
          </w:tcPr>
          <w:p w14:paraId="3E7F9B73" w14:textId="79767DAB" w:rsidR="00820B3A" w:rsidRDefault="00820B3A" w:rsidP="00820B3A">
            <w:pPr>
              <w:pStyle w:val="TableCell10-Left"/>
            </w:pPr>
            <w:r>
              <w:t>3055</w:t>
            </w:r>
          </w:p>
        </w:tc>
        <w:tc>
          <w:tcPr>
            <w:tcW w:w="1440" w:type="dxa"/>
          </w:tcPr>
          <w:p w14:paraId="407B5854" w14:textId="3E1EE99B" w:rsidR="00820B3A" w:rsidRDefault="00820B3A" w:rsidP="00820B3A">
            <w:pPr>
              <w:pStyle w:val="TableCell10-Left"/>
            </w:pPr>
            <w:r>
              <w:t>2238</w:t>
            </w:r>
          </w:p>
        </w:tc>
        <w:tc>
          <w:tcPr>
            <w:tcW w:w="1440" w:type="dxa"/>
          </w:tcPr>
          <w:p w14:paraId="56F86847" w14:textId="1510BF98" w:rsidR="00820B3A" w:rsidRDefault="00820B3A" w:rsidP="00820B3A">
            <w:pPr>
              <w:pStyle w:val="TableCell10-Left"/>
            </w:pPr>
            <w:r>
              <w:t>3970</w:t>
            </w:r>
          </w:p>
        </w:tc>
        <w:tc>
          <w:tcPr>
            <w:tcW w:w="1440" w:type="dxa"/>
          </w:tcPr>
          <w:p w14:paraId="12C55CDD" w14:textId="495F4E4A" w:rsidR="00820B3A" w:rsidRDefault="00820B3A" w:rsidP="00820B3A">
            <w:pPr>
              <w:pStyle w:val="TableCell10-Left"/>
            </w:pPr>
            <w:r>
              <w:t>4786</w:t>
            </w:r>
          </w:p>
        </w:tc>
        <w:tc>
          <w:tcPr>
            <w:tcW w:w="1440" w:type="dxa"/>
          </w:tcPr>
          <w:p w14:paraId="3888416F" w14:textId="090AF89E" w:rsidR="00820B3A" w:rsidRDefault="00820B3A" w:rsidP="00820B3A">
            <w:pPr>
              <w:pStyle w:val="TableCell10-Left"/>
            </w:pPr>
            <w:r>
              <w:t>14049</w:t>
            </w:r>
          </w:p>
        </w:tc>
      </w:tr>
      <w:tr w:rsidR="00820B3A" w14:paraId="2F69203B" w14:textId="77777777" w:rsidTr="00820B3A">
        <w:tc>
          <w:tcPr>
            <w:tcW w:w="2448" w:type="dxa"/>
          </w:tcPr>
          <w:p w14:paraId="4D5D469F" w14:textId="48393EF1" w:rsidR="00820B3A" w:rsidRDefault="00820B3A" w:rsidP="00820B3A">
            <w:pPr>
              <w:pStyle w:val="TableCell10-Left"/>
            </w:pPr>
            <w:r w:rsidRPr="00820B3A">
              <w:t>Complaint Rate</w:t>
            </w:r>
            <w:r>
              <w:t xml:space="preserve"> (%)</w:t>
            </w:r>
          </w:p>
        </w:tc>
        <w:tc>
          <w:tcPr>
            <w:tcW w:w="1440" w:type="dxa"/>
          </w:tcPr>
          <w:p w14:paraId="0E6B2259" w14:textId="5BC7BA2F" w:rsidR="00820B3A" w:rsidRDefault="00820B3A" w:rsidP="00820B3A">
            <w:pPr>
              <w:pStyle w:val="TableCell10-Left"/>
            </w:pPr>
            <w:r>
              <w:t>0.9493%</w:t>
            </w:r>
          </w:p>
        </w:tc>
        <w:tc>
          <w:tcPr>
            <w:tcW w:w="1440" w:type="dxa"/>
          </w:tcPr>
          <w:p w14:paraId="3F1168FA" w14:textId="496CDDA8" w:rsidR="00820B3A" w:rsidRDefault="00820B3A" w:rsidP="00820B3A">
            <w:pPr>
              <w:pStyle w:val="TableCell10-Left"/>
            </w:pPr>
            <w:r w:rsidRPr="00820B3A">
              <w:t>0.7596%</w:t>
            </w:r>
          </w:p>
        </w:tc>
        <w:tc>
          <w:tcPr>
            <w:tcW w:w="1440" w:type="dxa"/>
          </w:tcPr>
          <w:p w14:paraId="19F524F3" w14:textId="5D7C6918" w:rsidR="00820B3A" w:rsidRDefault="00820B3A" w:rsidP="00820B3A">
            <w:pPr>
              <w:pStyle w:val="TableCell10-Left"/>
            </w:pPr>
            <w:r w:rsidRPr="00820B3A">
              <w:t>0.1259%</w:t>
            </w:r>
          </w:p>
        </w:tc>
        <w:tc>
          <w:tcPr>
            <w:tcW w:w="1440" w:type="dxa"/>
          </w:tcPr>
          <w:p w14:paraId="6C9747DB" w14:textId="539B2BE6" w:rsidR="00820B3A" w:rsidRDefault="00820B3A" w:rsidP="00820B3A">
            <w:pPr>
              <w:pStyle w:val="TableCell10-Left"/>
            </w:pPr>
            <w:r w:rsidRPr="00820B3A">
              <w:t>0.2089%</w:t>
            </w:r>
          </w:p>
        </w:tc>
        <w:tc>
          <w:tcPr>
            <w:tcW w:w="1440" w:type="dxa"/>
          </w:tcPr>
          <w:p w14:paraId="02AC84A3" w14:textId="5BCD7D21" w:rsidR="00820B3A" w:rsidRDefault="00820B3A" w:rsidP="00820B3A">
            <w:pPr>
              <w:pStyle w:val="TableCell10-Left"/>
            </w:pPr>
            <w:r w:rsidRPr="00820B3A">
              <w:t>0.4342%</w:t>
            </w:r>
          </w:p>
        </w:tc>
      </w:tr>
    </w:tbl>
    <w:p w14:paraId="03A51764" w14:textId="6F7F003D" w:rsidR="00820B3A" w:rsidRDefault="00820B3A" w:rsidP="00A454B0">
      <w:pPr>
        <w:pStyle w:val="SpaceParagraph"/>
      </w:pPr>
    </w:p>
    <w:bookmarkEnd w:id="547"/>
    <w:p w14:paraId="61EE20F1" w14:textId="02D01D99" w:rsidR="00A454B0" w:rsidRDefault="00A454B0" w:rsidP="00A454B0">
      <w:pPr>
        <w:pStyle w:val="Heading5"/>
      </w:pPr>
      <w:proofErr w:type="spellStart"/>
      <w:r>
        <w:t>MegaVac</w:t>
      </w:r>
      <w:proofErr w:type="spellEnd"/>
      <w:r>
        <w:t xml:space="preserve"> </w:t>
      </w:r>
      <w:r w:rsidRPr="00A454B0">
        <w:t>Smoke Evacuation Accessories</w:t>
      </w:r>
    </w:p>
    <w:p w14:paraId="535D1B08" w14:textId="07563AF1" w:rsidR="00A454B0" w:rsidRDefault="00A454B0" w:rsidP="00A454B0">
      <w:r>
        <w:t xml:space="preserve">There were 113 complaint events received from November 2014-December 2018 reporting 113 issues with an overall complaint rate of 0.2309%. </w:t>
      </w:r>
      <w:r>
        <w:fldChar w:fldCharType="begin"/>
      </w:r>
      <w:r>
        <w:instrText xml:space="preserve"> REF _Ref26621327 \h </w:instrText>
      </w:r>
      <w:r>
        <w:fldChar w:fldCharType="separate"/>
      </w:r>
      <w:r w:rsidR="002E624F">
        <w:t xml:space="preserve">Figure </w:t>
      </w:r>
      <w:r w:rsidR="002E624F">
        <w:rPr>
          <w:noProof/>
        </w:rPr>
        <w:t>2</w:t>
      </w:r>
      <w:r>
        <w:fldChar w:fldCharType="end"/>
      </w:r>
      <w:r>
        <w:t xml:space="preserve"> </w:t>
      </w:r>
      <w:r w:rsidR="00233159">
        <w:t xml:space="preserve">and </w:t>
      </w:r>
      <w:r w:rsidR="00233159">
        <w:fldChar w:fldCharType="begin"/>
      </w:r>
      <w:r w:rsidR="00233159">
        <w:instrText xml:space="preserve"> REF _Ref26622390 \h </w:instrText>
      </w:r>
      <w:r w:rsidR="00233159">
        <w:fldChar w:fldCharType="separate"/>
      </w:r>
      <w:r w:rsidR="002E624F">
        <w:t xml:space="preserve">Table </w:t>
      </w:r>
      <w:r w:rsidR="002E624F">
        <w:rPr>
          <w:noProof/>
        </w:rPr>
        <w:t>8</w:t>
      </w:r>
      <w:r w:rsidR="00233159">
        <w:fldChar w:fldCharType="end"/>
      </w:r>
      <w:r w:rsidR="00233159">
        <w:t xml:space="preserve"> </w:t>
      </w:r>
      <w:r>
        <w:t>presents the total number of complaints</w:t>
      </w:r>
      <w:r w:rsidR="00233159">
        <w:t>, sales,</w:t>
      </w:r>
      <w:r>
        <w:t xml:space="preserve"> and the complaint rate for the PMS Review period. The complaint counts captured in this graph reflect the total product quantity involved in the unique reported events.</w:t>
      </w:r>
    </w:p>
    <w:p w14:paraId="5931DD76" w14:textId="401A327C" w:rsidR="00A454B0" w:rsidRDefault="00A454B0" w:rsidP="00A454B0">
      <w:pPr>
        <w:pStyle w:val="Caption"/>
      </w:pPr>
      <w:bookmarkStart w:id="548" w:name="_Ref26621327"/>
      <w:r>
        <w:lastRenderedPageBreak/>
        <w:t xml:space="preserve">Figure </w:t>
      </w:r>
      <w:r w:rsidR="00C24041">
        <w:fldChar w:fldCharType="begin"/>
      </w:r>
      <w:r w:rsidR="00C24041">
        <w:instrText xml:space="preserve"> SEQ Figure \* ARABIC </w:instrText>
      </w:r>
      <w:r w:rsidR="00C24041">
        <w:fldChar w:fldCharType="separate"/>
      </w:r>
      <w:r w:rsidR="002E624F">
        <w:rPr>
          <w:noProof/>
        </w:rPr>
        <w:t>2</w:t>
      </w:r>
      <w:r w:rsidR="00C24041">
        <w:rPr>
          <w:noProof/>
        </w:rPr>
        <w:fldChar w:fldCharType="end"/>
      </w:r>
      <w:bookmarkEnd w:id="548"/>
      <w:r>
        <w:t>:</w:t>
      </w:r>
      <w:r w:rsidRPr="00A454B0">
        <w:t xml:space="preserve"> </w:t>
      </w:r>
      <w:proofErr w:type="spellStart"/>
      <w:r>
        <w:t>MegaVac</w:t>
      </w:r>
      <w:proofErr w:type="spellEnd"/>
      <w:r>
        <w:t xml:space="preserve"> </w:t>
      </w:r>
      <w:r w:rsidRPr="00A454B0">
        <w:t>Smoke Evacuation Accessories Complaints and Rate</w:t>
      </w:r>
    </w:p>
    <w:p w14:paraId="5D4E2673" w14:textId="44FD9273" w:rsidR="00A454B0" w:rsidRDefault="00A454B0" w:rsidP="00A454B0">
      <w:r w:rsidRPr="00A454B0">
        <w:rPr>
          <w:noProof/>
        </w:rPr>
        <w:drawing>
          <wp:inline distT="0" distB="0" distL="0" distR="0" wp14:anchorId="4EE81547" wp14:editId="6690F6A2">
            <wp:extent cx="592455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321"/>
                    <a:stretch/>
                  </pic:blipFill>
                  <pic:spPr bwMode="auto">
                    <a:xfrm>
                      <a:off x="0" y="0"/>
                      <a:ext cx="5924550" cy="2741295"/>
                    </a:xfrm>
                    <a:prstGeom prst="rect">
                      <a:avLst/>
                    </a:prstGeom>
                    <a:ln>
                      <a:noFill/>
                    </a:ln>
                    <a:extLst>
                      <a:ext uri="{53640926-AAD7-44D8-BBD7-CCE9431645EC}">
                        <a14:shadowObscured xmlns:a14="http://schemas.microsoft.com/office/drawing/2010/main"/>
                      </a:ext>
                    </a:extLst>
                  </pic:spPr>
                </pic:pic>
              </a:graphicData>
            </a:graphic>
          </wp:inline>
        </w:drawing>
      </w:r>
    </w:p>
    <w:p w14:paraId="3EBBC67B" w14:textId="52C2B24B" w:rsidR="00A454B0" w:rsidRDefault="00A454B0" w:rsidP="00F25DE8">
      <w:pPr>
        <w:pStyle w:val="SpaceParagraph"/>
      </w:pPr>
    </w:p>
    <w:p w14:paraId="6B5A9986" w14:textId="12446137" w:rsidR="00AC3842" w:rsidRDefault="00AC3842" w:rsidP="00AC3842">
      <w:pPr>
        <w:pStyle w:val="Caption"/>
      </w:pPr>
      <w:bookmarkStart w:id="549" w:name="_Ref26622390"/>
      <w:r>
        <w:t xml:space="preserve">Table </w:t>
      </w:r>
      <w:r w:rsidR="00C24041">
        <w:fldChar w:fldCharType="begin"/>
      </w:r>
      <w:r w:rsidR="00C24041">
        <w:instrText xml:space="preserve"> SEQ Table \* ARABIC </w:instrText>
      </w:r>
      <w:r w:rsidR="00C24041">
        <w:fldChar w:fldCharType="separate"/>
      </w:r>
      <w:r w:rsidR="002E624F">
        <w:rPr>
          <w:noProof/>
        </w:rPr>
        <w:t>8</w:t>
      </w:r>
      <w:r w:rsidR="00C24041">
        <w:rPr>
          <w:noProof/>
        </w:rPr>
        <w:fldChar w:fldCharType="end"/>
      </w:r>
      <w:bookmarkEnd w:id="549"/>
      <w:r>
        <w:t xml:space="preserve">: </w:t>
      </w:r>
      <w:r w:rsidR="00233159" w:rsidRPr="00233159">
        <w:t>Summary of Overall Smoke Evacuation Accessories Complaints</w:t>
      </w:r>
    </w:p>
    <w:tbl>
      <w:tblPr>
        <w:tblStyle w:val="TableGrid"/>
        <w:tblW w:w="9648" w:type="dxa"/>
        <w:tblLayout w:type="fixed"/>
        <w:tblCellMar>
          <w:left w:w="115" w:type="dxa"/>
          <w:right w:w="115" w:type="dxa"/>
        </w:tblCellMar>
        <w:tblLook w:val="04A0" w:firstRow="1" w:lastRow="0" w:firstColumn="1" w:lastColumn="0" w:noHBand="0" w:noVBand="1"/>
      </w:tblPr>
      <w:tblGrid>
        <w:gridCol w:w="2448"/>
        <w:gridCol w:w="1440"/>
        <w:gridCol w:w="1440"/>
        <w:gridCol w:w="1440"/>
        <w:gridCol w:w="1440"/>
        <w:gridCol w:w="1440"/>
      </w:tblGrid>
      <w:tr w:rsidR="00AC3842" w14:paraId="1D5F7157" w14:textId="77777777" w:rsidTr="006C4368">
        <w:tc>
          <w:tcPr>
            <w:tcW w:w="2448" w:type="dxa"/>
          </w:tcPr>
          <w:p w14:paraId="0DC0AB02" w14:textId="77777777" w:rsidR="00AC3842" w:rsidRDefault="00AC3842" w:rsidP="006C4368">
            <w:pPr>
              <w:pStyle w:val="TableHeader10-Left"/>
            </w:pPr>
            <w:r>
              <w:t>Complaint Summary</w:t>
            </w:r>
          </w:p>
        </w:tc>
        <w:tc>
          <w:tcPr>
            <w:tcW w:w="1440" w:type="dxa"/>
          </w:tcPr>
          <w:p w14:paraId="336D32FC" w14:textId="77777777" w:rsidR="00AC3842" w:rsidRDefault="00AC3842" w:rsidP="006C4368">
            <w:pPr>
              <w:pStyle w:val="TableHeader10-Left"/>
            </w:pPr>
            <w:r>
              <w:t>NOV 2014 – DEC 2015</w:t>
            </w:r>
          </w:p>
        </w:tc>
        <w:tc>
          <w:tcPr>
            <w:tcW w:w="1440" w:type="dxa"/>
          </w:tcPr>
          <w:p w14:paraId="7F49BD6B" w14:textId="77777777" w:rsidR="00AC3842" w:rsidRDefault="00AC3842" w:rsidP="006C4368">
            <w:pPr>
              <w:pStyle w:val="TableHeader10-Left"/>
            </w:pPr>
            <w:r>
              <w:t>JAN 2016 – DEC 2016</w:t>
            </w:r>
          </w:p>
        </w:tc>
        <w:tc>
          <w:tcPr>
            <w:tcW w:w="1440" w:type="dxa"/>
          </w:tcPr>
          <w:p w14:paraId="4AF4A3D6" w14:textId="77777777" w:rsidR="00AC3842" w:rsidRDefault="00AC3842" w:rsidP="006C4368">
            <w:pPr>
              <w:pStyle w:val="TableHeader10-Left"/>
            </w:pPr>
            <w:r>
              <w:t>JAN 2017 – DEC 2017</w:t>
            </w:r>
          </w:p>
        </w:tc>
        <w:tc>
          <w:tcPr>
            <w:tcW w:w="1440" w:type="dxa"/>
          </w:tcPr>
          <w:p w14:paraId="263E2D39" w14:textId="77777777" w:rsidR="00AC3842" w:rsidRDefault="00AC3842" w:rsidP="006C4368">
            <w:pPr>
              <w:pStyle w:val="TableHeader10-Left"/>
            </w:pPr>
            <w:r>
              <w:t>JAN 2018 – DEC 2018</w:t>
            </w:r>
          </w:p>
        </w:tc>
        <w:tc>
          <w:tcPr>
            <w:tcW w:w="1440" w:type="dxa"/>
          </w:tcPr>
          <w:p w14:paraId="3A59AD70" w14:textId="77777777" w:rsidR="00AC3842" w:rsidRDefault="00AC3842" w:rsidP="006C4368">
            <w:pPr>
              <w:pStyle w:val="TableHeader10-Left"/>
            </w:pPr>
            <w:r>
              <w:t>Total</w:t>
            </w:r>
          </w:p>
        </w:tc>
      </w:tr>
      <w:tr w:rsidR="002B5796" w14:paraId="42B0F24F" w14:textId="77777777" w:rsidTr="006C4368">
        <w:tc>
          <w:tcPr>
            <w:tcW w:w="2448" w:type="dxa"/>
          </w:tcPr>
          <w:p w14:paraId="718BCD4D" w14:textId="53D07384" w:rsidR="002B5796" w:rsidRDefault="002B5796" w:rsidP="002B5796">
            <w:pPr>
              <w:pStyle w:val="TableCell10-Left"/>
            </w:pPr>
            <w:r w:rsidRPr="00820B3A">
              <w:t xml:space="preserve">Events (Total </w:t>
            </w:r>
            <w:proofErr w:type="spellStart"/>
            <w:r w:rsidRPr="00820B3A">
              <w:t>qtn</w:t>
            </w:r>
            <w:proofErr w:type="spellEnd"/>
            <w:r w:rsidRPr="00820B3A">
              <w:t xml:space="preserve"> involved)</w:t>
            </w:r>
          </w:p>
        </w:tc>
        <w:tc>
          <w:tcPr>
            <w:tcW w:w="1440" w:type="dxa"/>
          </w:tcPr>
          <w:p w14:paraId="1B4FF3BE" w14:textId="4855F56B" w:rsidR="002B5796" w:rsidRDefault="002B5796" w:rsidP="002B5796">
            <w:pPr>
              <w:pStyle w:val="TableCell10-Left"/>
            </w:pPr>
            <w:r>
              <w:t>0</w:t>
            </w:r>
          </w:p>
        </w:tc>
        <w:tc>
          <w:tcPr>
            <w:tcW w:w="1440" w:type="dxa"/>
          </w:tcPr>
          <w:p w14:paraId="654681BC" w14:textId="24B4EF8D" w:rsidR="002B5796" w:rsidRDefault="002B5796" w:rsidP="002B5796">
            <w:pPr>
              <w:pStyle w:val="TableCell10-Left"/>
            </w:pPr>
            <w:r>
              <w:t>3</w:t>
            </w:r>
          </w:p>
        </w:tc>
        <w:tc>
          <w:tcPr>
            <w:tcW w:w="1440" w:type="dxa"/>
          </w:tcPr>
          <w:p w14:paraId="5CEBEE99" w14:textId="4C56BA5B" w:rsidR="002B5796" w:rsidRDefault="002B5796" w:rsidP="002B5796">
            <w:pPr>
              <w:pStyle w:val="TableCell10-Left"/>
            </w:pPr>
            <w:r>
              <w:t>7</w:t>
            </w:r>
          </w:p>
        </w:tc>
        <w:tc>
          <w:tcPr>
            <w:tcW w:w="1440" w:type="dxa"/>
          </w:tcPr>
          <w:p w14:paraId="622D5399" w14:textId="58A55C95" w:rsidR="002B5796" w:rsidRDefault="002B5796" w:rsidP="002B5796">
            <w:pPr>
              <w:pStyle w:val="TableCell10-Left"/>
            </w:pPr>
            <w:r>
              <w:t>103</w:t>
            </w:r>
          </w:p>
        </w:tc>
        <w:tc>
          <w:tcPr>
            <w:tcW w:w="1440" w:type="dxa"/>
          </w:tcPr>
          <w:p w14:paraId="7FED039F" w14:textId="03B8BF31" w:rsidR="002B5796" w:rsidRDefault="002B5796" w:rsidP="002B5796">
            <w:pPr>
              <w:pStyle w:val="TableCell10-Left"/>
            </w:pPr>
            <w:r>
              <w:t>113</w:t>
            </w:r>
          </w:p>
        </w:tc>
      </w:tr>
      <w:tr w:rsidR="002B5796" w14:paraId="2C8A9F4A" w14:textId="77777777" w:rsidTr="006C4368">
        <w:tc>
          <w:tcPr>
            <w:tcW w:w="2448" w:type="dxa"/>
          </w:tcPr>
          <w:p w14:paraId="194C8ACE" w14:textId="7EEC7860" w:rsidR="002B5796" w:rsidRDefault="002B5796" w:rsidP="002B5796">
            <w:pPr>
              <w:pStyle w:val="TableCell10-Left"/>
            </w:pPr>
            <w:r w:rsidRPr="00820B3A">
              <w:t>Complaints (Unique Files)</w:t>
            </w:r>
          </w:p>
        </w:tc>
        <w:tc>
          <w:tcPr>
            <w:tcW w:w="1440" w:type="dxa"/>
          </w:tcPr>
          <w:p w14:paraId="2875CCF7" w14:textId="618B5DF1" w:rsidR="002B5796" w:rsidRDefault="002B5796" w:rsidP="002B5796">
            <w:pPr>
              <w:pStyle w:val="TableCell10-Left"/>
            </w:pPr>
            <w:r>
              <w:t>0</w:t>
            </w:r>
          </w:p>
        </w:tc>
        <w:tc>
          <w:tcPr>
            <w:tcW w:w="1440" w:type="dxa"/>
          </w:tcPr>
          <w:p w14:paraId="4A44E830" w14:textId="3A9FC7A9" w:rsidR="002B5796" w:rsidRDefault="002B5796" w:rsidP="002B5796">
            <w:pPr>
              <w:pStyle w:val="TableCell10-Left"/>
            </w:pPr>
            <w:r>
              <w:t>3</w:t>
            </w:r>
          </w:p>
        </w:tc>
        <w:tc>
          <w:tcPr>
            <w:tcW w:w="1440" w:type="dxa"/>
          </w:tcPr>
          <w:p w14:paraId="508C45B7" w14:textId="1EBB6175" w:rsidR="002B5796" w:rsidRDefault="002B5796" w:rsidP="002B5796">
            <w:pPr>
              <w:pStyle w:val="TableCell10-Left"/>
            </w:pPr>
            <w:r>
              <w:t>7</w:t>
            </w:r>
          </w:p>
        </w:tc>
        <w:tc>
          <w:tcPr>
            <w:tcW w:w="1440" w:type="dxa"/>
          </w:tcPr>
          <w:p w14:paraId="305B53E0" w14:textId="15968EC9" w:rsidR="002B5796" w:rsidRDefault="002B5796" w:rsidP="002B5796">
            <w:pPr>
              <w:pStyle w:val="TableCell10-Left"/>
            </w:pPr>
            <w:r>
              <w:t>4</w:t>
            </w:r>
          </w:p>
        </w:tc>
        <w:tc>
          <w:tcPr>
            <w:tcW w:w="1440" w:type="dxa"/>
          </w:tcPr>
          <w:p w14:paraId="3AAD7C69" w14:textId="649A3721" w:rsidR="002B5796" w:rsidRDefault="002B5796" w:rsidP="002B5796">
            <w:pPr>
              <w:pStyle w:val="TableCell10-Left"/>
            </w:pPr>
            <w:r>
              <w:t>14</w:t>
            </w:r>
          </w:p>
        </w:tc>
      </w:tr>
      <w:tr w:rsidR="002B5796" w14:paraId="1517E9D9" w14:textId="77777777" w:rsidTr="006C4368">
        <w:tc>
          <w:tcPr>
            <w:tcW w:w="2448" w:type="dxa"/>
          </w:tcPr>
          <w:p w14:paraId="5D0D96DF" w14:textId="50D2EA84" w:rsidR="002B5796" w:rsidRDefault="002B5796" w:rsidP="002B5796">
            <w:pPr>
              <w:pStyle w:val="TableCell10-Left"/>
            </w:pPr>
            <w:r w:rsidRPr="00820B3A">
              <w:t>WW Sales</w:t>
            </w:r>
          </w:p>
        </w:tc>
        <w:tc>
          <w:tcPr>
            <w:tcW w:w="1440" w:type="dxa"/>
          </w:tcPr>
          <w:p w14:paraId="6D61E3AB" w14:textId="0B41DB83" w:rsidR="002B5796" w:rsidRDefault="002B5796" w:rsidP="002B5796">
            <w:pPr>
              <w:pStyle w:val="TableCell10-Left"/>
            </w:pPr>
            <w:r>
              <w:t>0</w:t>
            </w:r>
          </w:p>
        </w:tc>
        <w:tc>
          <w:tcPr>
            <w:tcW w:w="1440" w:type="dxa"/>
          </w:tcPr>
          <w:p w14:paraId="5F67FE39" w14:textId="11F1FF7E" w:rsidR="002B5796" w:rsidRDefault="002B5796" w:rsidP="002B5796">
            <w:pPr>
              <w:pStyle w:val="TableCell10-Left"/>
            </w:pPr>
            <w:r>
              <w:t>1862</w:t>
            </w:r>
          </w:p>
        </w:tc>
        <w:tc>
          <w:tcPr>
            <w:tcW w:w="1440" w:type="dxa"/>
          </w:tcPr>
          <w:p w14:paraId="3390A826" w14:textId="3D737D8F" w:rsidR="002B5796" w:rsidRDefault="002B5796" w:rsidP="002B5796">
            <w:pPr>
              <w:pStyle w:val="TableCell10-Left"/>
            </w:pPr>
            <w:r>
              <w:t>14438</w:t>
            </w:r>
          </w:p>
        </w:tc>
        <w:tc>
          <w:tcPr>
            <w:tcW w:w="1440" w:type="dxa"/>
          </w:tcPr>
          <w:p w14:paraId="4F8F92AB" w14:textId="7191C7D1" w:rsidR="002B5796" w:rsidRDefault="00233159" w:rsidP="002B5796">
            <w:pPr>
              <w:pStyle w:val="TableCell10-Left"/>
            </w:pPr>
            <w:r>
              <w:t>32632</w:t>
            </w:r>
          </w:p>
        </w:tc>
        <w:tc>
          <w:tcPr>
            <w:tcW w:w="1440" w:type="dxa"/>
          </w:tcPr>
          <w:p w14:paraId="51FA944B" w14:textId="427B1031" w:rsidR="002B5796" w:rsidRDefault="00233159" w:rsidP="002B5796">
            <w:pPr>
              <w:pStyle w:val="TableCell10-Left"/>
            </w:pPr>
            <w:r>
              <w:t>48932</w:t>
            </w:r>
          </w:p>
        </w:tc>
      </w:tr>
      <w:tr w:rsidR="002B5796" w14:paraId="45910210" w14:textId="77777777" w:rsidTr="006C4368">
        <w:tc>
          <w:tcPr>
            <w:tcW w:w="2448" w:type="dxa"/>
          </w:tcPr>
          <w:p w14:paraId="5172F330" w14:textId="467BBCAB" w:rsidR="002B5796" w:rsidRDefault="002B5796" w:rsidP="002B5796">
            <w:pPr>
              <w:pStyle w:val="TableCell10-Left"/>
            </w:pPr>
            <w:r w:rsidRPr="00820B3A">
              <w:t>Complaint Rate</w:t>
            </w:r>
            <w:r>
              <w:t xml:space="preserve"> (%)</w:t>
            </w:r>
          </w:p>
        </w:tc>
        <w:tc>
          <w:tcPr>
            <w:tcW w:w="1440" w:type="dxa"/>
          </w:tcPr>
          <w:p w14:paraId="41E84B9C" w14:textId="6C6A96AE" w:rsidR="002B5796" w:rsidRDefault="00233159" w:rsidP="002B5796">
            <w:pPr>
              <w:pStyle w:val="TableCell10-Left"/>
            </w:pPr>
            <w:r>
              <w:t>NA</w:t>
            </w:r>
          </w:p>
        </w:tc>
        <w:tc>
          <w:tcPr>
            <w:tcW w:w="1440" w:type="dxa"/>
          </w:tcPr>
          <w:p w14:paraId="07A96AFB" w14:textId="44240DBC" w:rsidR="002B5796" w:rsidRDefault="00233159" w:rsidP="002B5796">
            <w:pPr>
              <w:pStyle w:val="TableCell10-Left"/>
            </w:pPr>
            <w:r w:rsidRPr="00233159">
              <w:t>0.0000%</w:t>
            </w:r>
          </w:p>
        </w:tc>
        <w:tc>
          <w:tcPr>
            <w:tcW w:w="1440" w:type="dxa"/>
          </w:tcPr>
          <w:p w14:paraId="0979C15B" w14:textId="2F9A98D1" w:rsidR="002B5796" w:rsidRDefault="00233159" w:rsidP="002B5796">
            <w:pPr>
              <w:pStyle w:val="TableCell10-Left"/>
            </w:pPr>
            <w:r w:rsidRPr="00233159">
              <w:t>0.0485%</w:t>
            </w:r>
          </w:p>
        </w:tc>
        <w:tc>
          <w:tcPr>
            <w:tcW w:w="1440" w:type="dxa"/>
          </w:tcPr>
          <w:p w14:paraId="1EFB6CF1" w14:textId="56B3E42A" w:rsidR="002B5796" w:rsidRDefault="00233159" w:rsidP="002B5796">
            <w:pPr>
              <w:pStyle w:val="TableCell10-Left"/>
            </w:pPr>
            <w:r w:rsidRPr="00233159">
              <w:t>0.3156%</w:t>
            </w:r>
          </w:p>
        </w:tc>
        <w:tc>
          <w:tcPr>
            <w:tcW w:w="1440" w:type="dxa"/>
          </w:tcPr>
          <w:p w14:paraId="2E8F2BD3" w14:textId="6AD35FC5" w:rsidR="002B5796" w:rsidRDefault="00233159" w:rsidP="002B5796">
            <w:pPr>
              <w:pStyle w:val="TableCell10-Left"/>
            </w:pPr>
            <w:r w:rsidRPr="00233159">
              <w:t>0.2309%</w:t>
            </w:r>
          </w:p>
        </w:tc>
      </w:tr>
    </w:tbl>
    <w:p w14:paraId="6708F36E" w14:textId="77777777" w:rsidR="00AC3842" w:rsidRDefault="00AC3842" w:rsidP="00AC3842">
      <w:pPr>
        <w:pStyle w:val="SpaceParagraph"/>
      </w:pPr>
    </w:p>
    <w:p w14:paraId="32EC64E1" w14:textId="77777777" w:rsidR="000E351F" w:rsidRDefault="000E351F" w:rsidP="00185ED7">
      <w:pPr>
        <w:pStyle w:val="Heading5"/>
        <w:numPr>
          <w:ilvl w:val="4"/>
          <w:numId w:val="30"/>
        </w:numPr>
      </w:pPr>
      <w:proofErr w:type="spellStart"/>
      <w:r>
        <w:t>MegaVac</w:t>
      </w:r>
      <w:proofErr w:type="spellEnd"/>
      <w:r>
        <w:t xml:space="preserve"> </w:t>
      </w:r>
      <w:r w:rsidRPr="00A454B0">
        <w:t>Smoke Evacuation Accessories</w:t>
      </w:r>
    </w:p>
    <w:p w14:paraId="790AA351" w14:textId="5E0C99A0" w:rsidR="00F25DE8" w:rsidRDefault="00F25DE8" w:rsidP="00F25DE8">
      <w:r>
        <w:t xml:space="preserve">There were 608 complaint events received from November 2014-December 2018 reporting 608 issues with an overall complaint rate of 0.8157%. </w:t>
      </w:r>
      <w:r w:rsidR="00233159">
        <w:fldChar w:fldCharType="begin"/>
      </w:r>
      <w:r w:rsidR="00233159">
        <w:instrText xml:space="preserve"> REF _Ref26622448 \h </w:instrText>
      </w:r>
      <w:r w:rsidR="00233159">
        <w:fldChar w:fldCharType="separate"/>
      </w:r>
      <w:r w:rsidR="002E624F">
        <w:t xml:space="preserve">Figure </w:t>
      </w:r>
      <w:r w:rsidR="002E624F">
        <w:rPr>
          <w:noProof/>
        </w:rPr>
        <w:t>3</w:t>
      </w:r>
      <w:r w:rsidR="00233159">
        <w:fldChar w:fldCharType="end"/>
      </w:r>
      <w:r w:rsidR="00233159">
        <w:t xml:space="preserve"> and </w:t>
      </w:r>
      <w:r w:rsidR="00233159">
        <w:fldChar w:fldCharType="begin"/>
      </w:r>
      <w:r w:rsidR="00233159">
        <w:instrText xml:space="preserve"> REF _Ref26622419 \h </w:instrText>
      </w:r>
      <w:r w:rsidR="00233159">
        <w:fldChar w:fldCharType="separate"/>
      </w:r>
      <w:r w:rsidR="002E624F">
        <w:t xml:space="preserve">Table </w:t>
      </w:r>
      <w:r w:rsidR="002E624F">
        <w:rPr>
          <w:noProof/>
        </w:rPr>
        <w:t>9</w:t>
      </w:r>
      <w:r w:rsidR="00233159">
        <w:fldChar w:fldCharType="end"/>
      </w:r>
      <w:r w:rsidR="00233159">
        <w:t xml:space="preserve"> </w:t>
      </w:r>
      <w:r>
        <w:t>present the total number of complaints</w:t>
      </w:r>
      <w:r w:rsidR="002F6D34">
        <w:t>, sales,</w:t>
      </w:r>
      <w:r>
        <w:t xml:space="preserve"> and the complaint rate for the PMS Review period. The complaint counts captured in this graph reflect the total product quantity involved in the unique reported events.</w:t>
      </w:r>
    </w:p>
    <w:p w14:paraId="6D05A9AF" w14:textId="19F52AF6" w:rsidR="00F25DE8" w:rsidRDefault="00F25DE8" w:rsidP="00F25DE8">
      <w:pPr>
        <w:pStyle w:val="Caption"/>
      </w:pPr>
      <w:bookmarkStart w:id="550" w:name="_Ref26622448"/>
      <w:r>
        <w:lastRenderedPageBreak/>
        <w:t xml:space="preserve">Figure </w:t>
      </w:r>
      <w:r w:rsidR="00C24041">
        <w:fldChar w:fldCharType="begin"/>
      </w:r>
      <w:r w:rsidR="00C24041">
        <w:instrText xml:space="preserve"> SEQ Figure \* ARABIC </w:instrText>
      </w:r>
      <w:r w:rsidR="00C24041">
        <w:fldChar w:fldCharType="separate"/>
      </w:r>
      <w:r w:rsidR="002E624F">
        <w:rPr>
          <w:noProof/>
        </w:rPr>
        <w:t>3</w:t>
      </w:r>
      <w:r w:rsidR="00C24041">
        <w:rPr>
          <w:noProof/>
        </w:rPr>
        <w:fldChar w:fldCharType="end"/>
      </w:r>
      <w:bookmarkEnd w:id="550"/>
      <w:r>
        <w:t xml:space="preserve">: </w:t>
      </w:r>
      <w:proofErr w:type="spellStart"/>
      <w:r>
        <w:t>Megadyne</w:t>
      </w:r>
      <w:proofErr w:type="spellEnd"/>
      <w:r>
        <w:t xml:space="preserve"> </w:t>
      </w:r>
      <w:r w:rsidRPr="00F25DE8">
        <w:t>Patient Return Electrode Accessories Complaints and Rate</w:t>
      </w:r>
    </w:p>
    <w:p w14:paraId="2D43DA2B" w14:textId="4B0C9D8F" w:rsidR="00F25DE8" w:rsidRDefault="00F25DE8" w:rsidP="00A454B0">
      <w:r w:rsidRPr="00F25DE8">
        <w:rPr>
          <w:noProof/>
        </w:rPr>
        <w:drawing>
          <wp:inline distT="0" distB="0" distL="0" distR="0" wp14:anchorId="3E054540" wp14:editId="184B0995">
            <wp:extent cx="5943600" cy="276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753"/>
                    <a:stretch/>
                  </pic:blipFill>
                  <pic:spPr bwMode="auto">
                    <a:xfrm>
                      <a:off x="0" y="0"/>
                      <a:ext cx="5943600" cy="2762250"/>
                    </a:xfrm>
                    <a:prstGeom prst="rect">
                      <a:avLst/>
                    </a:prstGeom>
                    <a:ln>
                      <a:noFill/>
                    </a:ln>
                    <a:extLst>
                      <a:ext uri="{53640926-AAD7-44D8-BBD7-CCE9431645EC}">
                        <a14:shadowObscured xmlns:a14="http://schemas.microsoft.com/office/drawing/2010/main"/>
                      </a:ext>
                    </a:extLst>
                  </pic:spPr>
                </pic:pic>
              </a:graphicData>
            </a:graphic>
          </wp:inline>
        </w:drawing>
      </w:r>
    </w:p>
    <w:p w14:paraId="13A3AA43" w14:textId="06279B7D" w:rsidR="00F25DE8" w:rsidRDefault="00F25DE8" w:rsidP="00F25DE8">
      <w:pPr>
        <w:pStyle w:val="SpaceParagraph"/>
      </w:pPr>
    </w:p>
    <w:p w14:paraId="584475D3" w14:textId="2AC3F4EE" w:rsidR="00AC3842" w:rsidRDefault="00AC3842" w:rsidP="00AC3842">
      <w:pPr>
        <w:pStyle w:val="Caption"/>
      </w:pPr>
      <w:bookmarkStart w:id="551" w:name="_Ref26622419"/>
      <w:r>
        <w:t xml:space="preserve">Table </w:t>
      </w:r>
      <w:r w:rsidR="00C24041">
        <w:fldChar w:fldCharType="begin"/>
      </w:r>
      <w:r w:rsidR="00C24041">
        <w:instrText xml:space="preserve"> SEQ Table \* ARABIC </w:instrText>
      </w:r>
      <w:r w:rsidR="00C24041">
        <w:fldChar w:fldCharType="separate"/>
      </w:r>
      <w:r w:rsidR="002E624F">
        <w:rPr>
          <w:noProof/>
        </w:rPr>
        <w:t>9</w:t>
      </w:r>
      <w:r w:rsidR="00C24041">
        <w:rPr>
          <w:noProof/>
        </w:rPr>
        <w:fldChar w:fldCharType="end"/>
      </w:r>
      <w:bookmarkEnd w:id="551"/>
      <w:r>
        <w:t xml:space="preserve">: </w:t>
      </w:r>
      <w:r w:rsidR="002F6D34" w:rsidRPr="002F6D34">
        <w:t>Summary of Overall Patient Return Electrode Accessories Complaints</w:t>
      </w:r>
    </w:p>
    <w:tbl>
      <w:tblPr>
        <w:tblStyle w:val="TableGrid"/>
        <w:tblW w:w="9648" w:type="dxa"/>
        <w:tblLayout w:type="fixed"/>
        <w:tblCellMar>
          <w:left w:w="115" w:type="dxa"/>
          <w:right w:w="115" w:type="dxa"/>
        </w:tblCellMar>
        <w:tblLook w:val="04A0" w:firstRow="1" w:lastRow="0" w:firstColumn="1" w:lastColumn="0" w:noHBand="0" w:noVBand="1"/>
      </w:tblPr>
      <w:tblGrid>
        <w:gridCol w:w="2448"/>
        <w:gridCol w:w="1440"/>
        <w:gridCol w:w="1440"/>
        <w:gridCol w:w="1440"/>
        <w:gridCol w:w="1440"/>
        <w:gridCol w:w="1440"/>
      </w:tblGrid>
      <w:tr w:rsidR="00AC3842" w14:paraId="56F140CC" w14:textId="77777777" w:rsidTr="006C4368">
        <w:tc>
          <w:tcPr>
            <w:tcW w:w="2448" w:type="dxa"/>
          </w:tcPr>
          <w:p w14:paraId="5569033B" w14:textId="77777777" w:rsidR="00AC3842" w:rsidRDefault="00AC3842" w:rsidP="006C4368">
            <w:pPr>
              <w:pStyle w:val="TableHeader10-Left"/>
            </w:pPr>
            <w:r>
              <w:t>Complaint Summary</w:t>
            </w:r>
          </w:p>
        </w:tc>
        <w:tc>
          <w:tcPr>
            <w:tcW w:w="1440" w:type="dxa"/>
          </w:tcPr>
          <w:p w14:paraId="38ADD7A2" w14:textId="77777777" w:rsidR="00AC3842" w:rsidRDefault="00AC3842" w:rsidP="006C4368">
            <w:pPr>
              <w:pStyle w:val="TableHeader10-Left"/>
            </w:pPr>
            <w:r>
              <w:t>NOV 2014 – DEC 2015</w:t>
            </w:r>
          </w:p>
        </w:tc>
        <w:tc>
          <w:tcPr>
            <w:tcW w:w="1440" w:type="dxa"/>
          </w:tcPr>
          <w:p w14:paraId="00363C98" w14:textId="77777777" w:rsidR="00AC3842" w:rsidRDefault="00AC3842" w:rsidP="006C4368">
            <w:pPr>
              <w:pStyle w:val="TableHeader10-Left"/>
            </w:pPr>
            <w:r>
              <w:t>JAN 2016 – DEC 2016</w:t>
            </w:r>
          </w:p>
        </w:tc>
        <w:tc>
          <w:tcPr>
            <w:tcW w:w="1440" w:type="dxa"/>
          </w:tcPr>
          <w:p w14:paraId="3BBF456C" w14:textId="77777777" w:rsidR="00AC3842" w:rsidRDefault="00AC3842" w:rsidP="006C4368">
            <w:pPr>
              <w:pStyle w:val="TableHeader10-Left"/>
            </w:pPr>
            <w:r>
              <w:t>JAN 2017 – DEC 2017</w:t>
            </w:r>
          </w:p>
        </w:tc>
        <w:tc>
          <w:tcPr>
            <w:tcW w:w="1440" w:type="dxa"/>
          </w:tcPr>
          <w:p w14:paraId="33D70E89" w14:textId="77777777" w:rsidR="00AC3842" w:rsidRDefault="00AC3842" w:rsidP="006C4368">
            <w:pPr>
              <w:pStyle w:val="TableHeader10-Left"/>
            </w:pPr>
            <w:r>
              <w:t>JAN 2018 – DEC 2018</w:t>
            </w:r>
          </w:p>
        </w:tc>
        <w:tc>
          <w:tcPr>
            <w:tcW w:w="1440" w:type="dxa"/>
          </w:tcPr>
          <w:p w14:paraId="5C557EE0" w14:textId="77777777" w:rsidR="00AC3842" w:rsidRDefault="00AC3842" w:rsidP="006C4368">
            <w:pPr>
              <w:pStyle w:val="TableHeader10-Left"/>
            </w:pPr>
            <w:r>
              <w:t>Total</w:t>
            </w:r>
          </w:p>
        </w:tc>
      </w:tr>
      <w:tr w:rsidR="002B5796" w14:paraId="45233D26" w14:textId="77777777" w:rsidTr="006C4368">
        <w:tc>
          <w:tcPr>
            <w:tcW w:w="2448" w:type="dxa"/>
          </w:tcPr>
          <w:p w14:paraId="004FC1C2" w14:textId="76B75E0F" w:rsidR="002B5796" w:rsidRDefault="002B5796" w:rsidP="002B5796">
            <w:pPr>
              <w:pStyle w:val="TableCell10-Left"/>
            </w:pPr>
            <w:r w:rsidRPr="00820B3A">
              <w:t xml:space="preserve">Events (Total </w:t>
            </w:r>
            <w:proofErr w:type="spellStart"/>
            <w:r w:rsidRPr="00820B3A">
              <w:t>qtn</w:t>
            </w:r>
            <w:proofErr w:type="spellEnd"/>
            <w:r w:rsidRPr="00820B3A">
              <w:t xml:space="preserve"> involved)</w:t>
            </w:r>
          </w:p>
        </w:tc>
        <w:tc>
          <w:tcPr>
            <w:tcW w:w="1440" w:type="dxa"/>
          </w:tcPr>
          <w:p w14:paraId="0EC8D552" w14:textId="753CC085" w:rsidR="002B5796" w:rsidRDefault="00233159" w:rsidP="002B5796">
            <w:pPr>
              <w:pStyle w:val="TableCell10-Left"/>
            </w:pPr>
            <w:r>
              <w:t>118</w:t>
            </w:r>
          </w:p>
        </w:tc>
        <w:tc>
          <w:tcPr>
            <w:tcW w:w="1440" w:type="dxa"/>
          </w:tcPr>
          <w:p w14:paraId="49AC53DA" w14:textId="1D6D7754" w:rsidR="002B5796" w:rsidRDefault="00233159" w:rsidP="002B5796">
            <w:pPr>
              <w:pStyle w:val="TableCell10-Left"/>
            </w:pPr>
            <w:r>
              <w:t>137</w:t>
            </w:r>
          </w:p>
        </w:tc>
        <w:tc>
          <w:tcPr>
            <w:tcW w:w="1440" w:type="dxa"/>
          </w:tcPr>
          <w:p w14:paraId="7319A8B7" w14:textId="15EE958F" w:rsidR="002B5796" w:rsidRDefault="00233159" w:rsidP="002B5796">
            <w:pPr>
              <w:pStyle w:val="TableCell10-Left"/>
            </w:pPr>
            <w:r>
              <w:t>132</w:t>
            </w:r>
          </w:p>
        </w:tc>
        <w:tc>
          <w:tcPr>
            <w:tcW w:w="1440" w:type="dxa"/>
          </w:tcPr>
          <w:p w14:paraId="3A6A74AF" w14:textId="121584BF" w:rsidR="002B5796" w:rsidRDefault="00233159" w:rsidP="002B5796">
            <w:pPr>
              <w:pStyle w:val="TableCell10-Left"/>
            </w:pPr>
            <w:r>
              <w:t>221</w:t>
            </w:r>
          </w:p>
        </w:tc>
        <w:tc>
          <w:tcPr>
            <w:tcW w:w="1440" w:type="dxa"/>
          </w:tcPr>
          <w:p w14:paraId="210B2F53" w14:textId="251DD833" w:rsidR="002B5796" w:rsidRDefault="00233159" w:rsidP="002B5796">
            <w:pPr>
              <w:pStyle w:val="TableCell10-Left"/>
            </w:pPr>
            <w:r>
              <w:t>608</w:t>
            </w:r>
          </w:p>
        </w:tc>
      </w:tr>
      <w:tr w:rsidR="002B5796" w14:paraId="02CF6C21" w14:textId="77777777" w:rsidTr="006C4368">
        <w:tc>
          <w:tcPr>
            <w:tcW w:w="2448" w:type="dxa"/>
          </w:tcPr>
          <w:p w14:paraId="73EDA4E8" w14:textId="73A0516C" w:rsidR="002B5796" w:rsidRDefault="002B5796" w:rsidP="002B5796">
            <w:pPr>
              <w:pStyle w:val="TableCell10-Left"/>
            </w:pPr>
            <w:r w:rsidRPr="00820B3A">
              <w:t>Complaints (Unique Files)</w:t>
            </w:r>
          </w:p>
        </w:tc>
        <w:tc>
          <w:tcPr>
            <w:tcW w:w="1440" w:type="dxa"/>
          </w:tcPr>
          <w:p w14:paraId="7EDC4AC5" w14:textId="6D8E2F98" w:rsidR="002B5796" w:rsidRDefault="00233159" w:rsidP="002B5796">
            <w:pPr>
              <w:pStyle w:val="TableCell10-Left"/>
            </w:pPr>
            <w:r>
              <w:t>114</w:t>
            </w:r>
          </w:p>
        </w:tc>
        <w:tc>
          <w:tcPr>
            <w:tcW w:w="1440" w:type="dxa"/>
          </w:tcPr>
          <w:p w14:paraId="642D5662" w14:textId="7419934F" w:rsidR="002B5796" w:rsidRDefault="00233159" w:rsidP="002B5796">
            <w:pPr>
              <w:pStyle w:val="TableCell10-Left"/>
            </w:pPr>
            <w:r>
              <w:t>134</w:t>
            </w:r>
          </w:p>
        </w:tc>
        <w:tc>
          <w:tcPr>
            <w:tcW w:w="1440" w:type="dxa"/>
          </w:tcPr>
          <w:p w14:paraId="3A57E051" w14:textId="5FDC8BD3" w:rsidR="002B5796" w:rsidRDefault="00233159" w:rsidP="002B5796">
            <w:pPr>
              <w:pStyle w:val="TableCell10-Left"/>
            </w:pPr>
            <w:r>
              <w:t>130</w:t>
            </w:r>
          </w:p>
        </w:tc>
        <w:tc>
          <w:tcPr>
            <w:tcW w:w="1440" w:type="dxa"/>
          </w:tcPr>
          <w:p w14:paraId="584560C9" w14:textId="2CE007A8" w:rsidR="002B5796" w:rsidRDefault="00233159" w:rsidP="002B5796">
            <w:pPr>
              <w:pStyle w:val="TableCell10-Left"/>
            </w:pPr>
            <w:r>
              <w:t>209</w:t>
            </w:r>
          </w:p>
        </w:tc>
        <w:tc>
          <w:tcPr>
            <w:tcW w:w="1440" w:type="dxa"/>
          </w:tcPr>
          <w:p w14:paraId="789EE54B" w14:textId="6201B922" w:rsidR="002B5796" w:rsidRDefault="00233159" w:rsidP="002B5796">
            <w:pPr>
              <w:pStyle w:val="TableCell10-Left"/>
            </w:pPr>
            <w:r>
              <w:t>587</w:t>
            </w:r>
          </w:p>
        </w:tc>
      </w:tr>
      <w:tr w:rsidR="002B5796" w14:paraId="06CC7966" w14:textId="77777777" w:rsidTr="006C4368">
        <w:tc>
          <w:tcPr>
            <w:tcW w:w="2448" w:type="dxa"/>
          </w:tcPr>
          <w:p w14:paraId="6A73E775" w14:textId="68608342" w:rsidR="002B5796" w:rsidRDefault="002B5796" w:rsidP="002B5796">
            <w:pPr>
              <w:pStyle w:val="TableCell10-Left"/>
            </w:pPr>
            <w:r w:rsidRPr="00820B3A">
              <w:t>WW Sales</w:t>
            </w:r>
          </w:p>
        </w:tc>
        <w:tc>
          <w:tcPr>
            <w:tcW w:w="1440" w:type="dxa"/>
          </w:tcPr>
          <w:p w14:paraId="7B83598E" w14:textId="004032B7" w:rsidR="002B5796" w:rsidRDefault="00233159" w:rsidP="002B5796">
            <w:pPr>
              <w:pStyle w:val="TableCell10-Left"/>
            </w:pPr>
            <w:r>
              <w:t>21181</w:t>
            </w:r>
          </w:p>
        </w:tc>
        <w:tc>
          <w:tcPr>
            <w:tcW w:w="1440" w:type="dxa"/>
          </w:tcPr>
          <w:p w14:paraId="790F9C8F" w14:textId="2DCDA93E" w:rsidR="002B5796" w:rsidRDefault="00233159" w:rsidP="002B5796">
            <w:pPr>
              <w:pStyle w:val="TableCell10-Left"/>
            </w:pPr>
            <w:r>
              <w:t>14686</w:t>
            </w:r>
          </w:p>
        </w:tc>
        <w:tc>
          <w:tcPr>
            <w:tcW w:w="1440" w:type="dxa"/>
          </w:tcPr>
          <w:p w14:paraId="66F62371" w14:textId="30A423AC" w:rsidR="002B5796" w:rsidRDefault="00233159" w:rsidP="002B5796">
            <w:pPr>
              <w:pStyle w:val="TableCell10-Left"/>
            </w:pPr>
            <w:r>
              <w:t>17372</w:t>
            </w:r>
          </w:p>
        </w:tc>
        <w:tc>
          <w:tcPr>
            <w:tcW w:w="1440" w:type="dxa"/>
          </w:tcPr>
          <w:p w14:paraId="0BBA8BE2" w14:textId="522B3B48" w:rsidR="002B5796" w:rsidRDefault="00233159" w:rsidP="002B5796">
            <w:pPr>
              <w:pStyle w:val="TableCell10-Left"/>
            </w:pPr>
            <w:r>
              <w:t>21301</w:t>
            </w:r>
          </w:p>
        </w:tc>
        <w:tc>
          <w:tcPr>
            <w:tcW w:w="1440" w:type="dxa"/>
          </w:tcPr>
          <w:p w14:paraId="0E950AD0" w14:textId="6532E483" w:rsidR="002B5796" w:rsidRDefault="00233159" w:rsidP="002B5796">
            <w:pPr>
              <w:pStyle w:val="TableCell10-Left"/>
            </w:pPr>
            <w:r>
              <w:t>75540</w:t>
            </w:r>
          </w:p>
        </w:tc>
      </w:tr>
      <w:tr w:rsidR="002B5796" w14:paraId="41EACA70" w14:textId="77777777" w:rsidTr="006C4368">
        <w:tc>
          <w:tcPr>
            <w:tcW w:w="2448" w:type="dxa"/>
          </w:tcPr>
          <w:p w14:paraId="6D59FB7E" w14:textId="599871E3" w:rsidR="002B5796" w:rsidRDefault="002B5796" w:rsidP="002B5796">
            <w:pPr>
              <w:pStyle w:val="TableCell10-Left"/>
            </w:pPr>
            <w:r w:rsidRPr="00820B3A">
              <w:t>Complaint Rate</w:t>
            </w:r>
            <w:r>
              <w:t xml:space="preserve"> (%)</w:t>
            </w:r>
          </w:p>
        </w:tc>
        <w:tc>
          <w:tcPr>
            <w:tcW w:w="1440" w:type="dxa"/>
          </w:tcPr>
          <w:p w14:paraId="30120EE1" w14:textId="212F65B8" w:rsidR="002B5796" w:rsidRDefault="00233159" w:rsidP="002B5796">
            <w:pPr>
              <w:pStyle w:val="TableCell10-Left"/>
            </w:pPr>
            <w:r w:rsidRPr="00233159">
              <w:t>0.5571%</w:t>
            </w:r>
          </w:p>
        </w:tc>
        <w:tc>
          <w:tcPr>
            <w:tcW w:w="1440" w:type="dxa"/>
          </w:tcPr>
          <w:p w14:paraId="3FD19C30" w14:textId="6C400E0C" w:rsidR="002B5796" w:rsidRDefault="00233159" w:rsidP="002B5796">
            <w:pPr>
              <w:pStyle w:val="TableCell10-Left"/>
            </w:pPr>
            <w:r w:rsidRPr="00233159">
              <w:t>0.9329%</w:t>
            </w:r>
          </w:p>
        </w:tc>
        <w:tc>
          <w:tcPr>
            <w:tcW w:w="1440" w:type="dxa"/>
          </w:tcPr>
          <w:p w14:paraId="6761BE18" w14:textId="05ABB15A" w:rsidR="002B5796" w:rsidRDefault="00233159" w:rsidP="002B5796">
            <w:pPr>
              <w:pStyle w:val="TableCell10-Left"/>
            </w:pPr>
            <w:r w:rsidRPr="00233159">
              <w:t>0.7598%</w:t>
            </w:r>
          </w:p>
        </w:tc>
        <w:tc>
          <w:tcPr>
            <w:tcW w:w="1440" w:type="dxa"/>
          </w:tcPr>
          <w:p w14:paraId="2BC684B3" w14:textId="3AD3988F" w:rsidR="002B5796" w:rsidRDefault="00233159" w:rsidP="002B5796">
            <w:pPr>
              <w:pStyle w:val="TableCell10-Left"/>
            </w:pPr>
            <w:r w:rsidRPr="00233159">
              <w:t>1.0375%</w:t>
            </w:r>
          </w:p>
        </w:tc>
        <w:tc>
          <w:tcPr>
            <w:tcW w:w="1440" w:type="dxa"/>
          </w:tcPr>
          <w:p w14:paraId="79DD82AB" w14:textId="45736835" w:rsidR="002B5796" w:rsidRDefault="00233159" w:rsidP="002B5796">
            <w:pPr>
              <w:pStyle w:val="TableCell10-Left"/>
            </w:pPr>
            <w:r w:rsidRPr="00233159">
              <w:t>0.8157%</w:t>
            </w:r>
          </w:p>
        </w:tc>
      </w:tr>
    </w:tbl>
    <w:p w14:paraId="67650F50" w14:textId="77777777" w:rsidR="00AC3842" w:rsidRDefault="00AC3842" w:rsidP="00AC3842">
      <w:pPr>
        <w:pStyle w:val="SpaceParagraph"/>
      </w:pPr>
    </w:p>
    <w:p w14:paraId="4C000A0F" w14:textId="77777777" w:rsidR="00893067" w:rsidRDefault="00405EC1">
      <w:pPr>
        <w:pStyle w:val="Heading4"/>
      </w:pPr>
      <w:bookmarkStart w:id="552" w:name="_Ref26718098"/>
      <w:r>
        <w:t>Complaints Data by Category</w:t>
      </w:r>
      <w:bookmarkEnd w:id="545"/>
      <w:bookmarkEnd w:id="552"/>
    </w:p>
    <w:p w14:paraId="05C930DD" w14:textId="77777777" w:rsidR="000E351F" w:rsidRDefault="000E351F" w:rsidP="000E351F">
      <w:pPr>
        <w:pStyle w:val="Heading5"/>
      </w:pPr>
      <w:r>
        <w:t>Mega Power Generator Accessories</w:t>
      </w:r>
    </w:p>
    <w:p w14:paraId="26F1ECDF" w14:textId="5370612F" w:rsidR="0015704E" w:rsidRPr="0015704E" w:rsidRDefault="0015704E" w:rsidP="0015704E">
      <w:pPr>
        <w:pStyle w:val="Heading6"/>
      </w:pPr>
      <w:r>
        <w:t>Product Experience Code</w:t>
      </w:r>
    </w:p>
    <w:p w14:paraId="2A32A792" w14:textId="6600F986" w:rsidR="00A25558" w:rsidRDefault="00E7061B">
      <w:r>
        <w:rPr>
          <w:highlight w:val="yellow"/>
        </w:rPr>
        <w:fldChar w:fldCharType="begin"/>
      </w:r>
      <w:r>
        <w:instrText xml:space="preserve"> REF _Ref26625370 \h </w:instrText>
      </w:r>
      <w:r>
        <w:rPr>
          <w:highlight w:val="yellow"/>
        </w:rPr>
      </w:r>
      <w:r>
        <w:rPr>
          <w:highlight w:val="yellow"/>
        </w:rPr>
        <w:fldChar w:fldCharType="separate"/>
      </w:r>
      <w:r w:rsidR="002E624F">
        <w:t xml:space="preserve">Table </w:t>
      </w:r>
      <w:r w:rsidR="002E624F">
        <w:rPr>
          <w:noProof/>
        </w:rPr>
        <w:t>10</w:t>
      </w:r>
      <w:r w:rsidR="002E624F">
        <w:t>: Summary of Mega Power Electrosurgical Generator Accessories Complaints by</w:t>
      </w:r>
      <w:r>
        <w:rPr>
          <w:highlight w:val="yellow"/>
        </w:rPr>
        <w:fldChar w:fldCharType="end"/>
      </w:r>
      <w:r w:rsidR="007F3236">
        <w:t xml:space="preserve"> provides a summary of the </w:t>
      </w:r>
      <w:r w:rsidR="0054399E">
        <w:t>Product Experience Codes (PECs) that were reported during the PMS review period.</w:t>
      </w:r>
    </w:p>
    <w:p w14:paraId="1BCE72C3" w14:textId="0E1F3AC5" w:rsidR="00E7061B" w:rsidRDefault="00E7061B" w:rsidP="00E7061B">
      <w:pPr>
        <w:pStyle w:val="Caption"/>
      </w:pPr>
      <w:bookmarkStart w:id="553" w:name="_Ref26625370"/>
      <w:r>
        <w:t xml:space="preserve">Table </w:t>
      </w:r>
      <w:r w:rsidR="00C24041">
        <w:fldChar w:fldCharType="begin"/>
      </w:r>
      <w:r w:rsidR="00C24041">
        <w:instrText xml:space="preserve"> SEQ Table \* ARABIC </w:instrText>
      </w:r>
      <w:r w:rsidR="00C24041">
        <w:fldChar w:fldCharType="separate"/>
      </w:r>
      <w:r w:rsidR="002E624F">
        <w:rPr>
          <w:noProof/>
        </w:rPr>
        <w:t>10</w:t>
      </w:r>
      <w:r w:rsidR="00C24041">
        <w:rPr>
          <w:noProof/>
        </w:rPr>
        <w:fldChar w:fldCharType="end"/>
      </w:r>
      <w:r>
        <w:t>: Summary of Mega Power Electrosurgical Generator Accessories Complaints by</w:t>
      </w:r>
      <w:bookmarkEnd w:id="553"/>
      <w:r w:rsidR="0090291F">
        <w:t xml:space="preserve"> </w:t>
      </w:r>
      <w:r>
        <w:t>Product Experience Code</w:t>
      </w:r>
    </w:p>
    <w:tbl>
      <w:tblPr>
        <w:tblStyle w:val="TableGrid"/>
        <w:tblW w:w="9360" w:type="dxa"/>
        <w:tblLayout w:type="fixed"/>
        <w:tblCellMar>
          <w:left w:w="115" w:type="dxa"/>
          <w:right w:w="115" w:type="dxa"/>
        </w:tblCellMar>
        <w:tblLook w:val="04A0" w:firstRow="1" w:lastRow="0" w:firstColumn="1" w:lastColumn="0" w:noHBand="0" w:noVBand="1"/>
      </w:tblPr>
      <w:tblGrid>
        <w:gridCol w:w="2160"/>
        <w:gridCol w:w="432"/>
        <w:gridCol w:w="1008"/>
        <w:gridCol w:w="432"/>
        <w:gridCol w:w="1008"/>
        <w:gridCol w:w="432"/>
        <w:gridCol w:w="1008"/>
        <w:gridCol w:w="432"/>
        <w:gridCol w:w="1008"/>
        <w:gridCol w:w="432"/>
        <w:gridCol w:w="1008"/>
      </w:tblGrid>
      <w:tr w:rsidR="00E7061B" w14:paraId="095DF0F5" w14:textId="77777777" w:rsidTr="004F2272">
        <w:tc>
          <w:tcPr>
            <w:tcW w:w="2160" w:type="dxa"/>
            <w:vMerge w:val="restart"/>
            <w:shd w:val="clear" w:color="auto" w:fill="D9D9D9" w:themeFill="background1" w:themeFillShade="D9"/>
          </w:tcPr>
          <w:p w14:paraId="740740AA" w14:textId="55E3CF4D" w:rsidR="00E7061B" w:rsidRDefault="00E7061B" w:rsidP="0054399E">
            <w:pPr>
              <w:pStyle w:val="TableHeader10-Left"/>
            </w:pPr>
            <w:r w:rsidRPr="0054399E">
              <w:t>Product Experience Code</w:t>
            </w:r>
          </w:p>
        </w:tc>
        <w:tc>
          <w:tcPr>
            <w:tcW w:w="1440" w:type="dxa"/>
            <w:gridSpan w:val="2"/>
            <w:shd w:val="clear" w:color="auto" w:fill="D9D9D9" w:themeFill="background1" w:themeFillShade="D9"/>
          </w:tcPr>
          <w:p w14:paraId="30D22AEE" w14:textId="77777777" w:rsidR="00E7061B" w:rsidRDefault="00E7061B" w:rsidP="00E7061B">
            <w:pPr>
              <w:pStyle w:val="TableHeader10-Centered"/>
            </w:pPr>
            <w:r>
              <w:t>Nov 2014-</w:t>
            </w:r>
          </w:p>
          <w:p w14:paraId="61CDE737" w14:textId="09C5AEA0" w:rsidR="00E7061B" w:rsidRDefault="00E7061B" w:rsidP="00E7061B">
            <w:pPr>
              <w:pStyle w:val="TableHeader10-Centered"/>
            </w:pPr>
            <w:r>
              <w:t>Dec 2015</w:t>
            </w:r>
          </w:p>
        </w:tc>
        <w:tc>
          <w:tcPr>
            <w:tcW w:w="1440" w:type="dxa"/>
            <w:gridSpan w:val="2"/>
            <w:shd w:val="clear" w:color="auto" w:fill="D9D9D9" w:themeFill="background1" w:themeFillShade="D9"/>
          </w:tcPr>
          <w:p w14:paraId="7D413A32" w14:textId="77777777" w:rsidR="00E7061B" w:rsidRDefault="00E7061B" w:rsidP="00E7061B">
            <w:pPr>
              <w:pStyle w:val="TableHeader10-Centered"/>
            </w:pPr>
            <w:r>
              <w:t>Jan 2016-</w:t>
            </w:r>
          </w:p>
          <w:p w14:paraId="3EC1F26E" w14:textId="4A62867A" w:rsidR="00E7061B" w:rsidRDefault="00E7061B" w:rsidP="00E7061B">
            <w:pPr>
              <w:pStyle w:val="TableHeader10-Centered"/>
            </w:pPr>
            <w:r>
              <w:t>Dec 2016</w:t>
            </w:r>
          </w:p>
        </w:tc>
        <w:tc>
          <w:tcPr>
            <w:tcW w:w="1440" w:type="dxa"/>
            <w:gridSpan w:val="2"/>
            <w:shd w:val="clear" w:color="auto" w:fill="D9D9D9" w:themeFill="background1" w:themeFillShade="D9"/>
          </w:tcPr>
          <w:p w14:paraId="0988199F" w14:textId="77777777" w:rsidR="00E7061B" w:rsidRDefault="00E7061B" w:rsidP="00E7061B">
            <w:pPr>
              <w:pStyle w:val="TableHeader10-Centered"/>
            </w:pPr>
            <w:r>
              <w:t>Jan 2017-</w:t>
            </w:r>
          </w:p>
          <w:p w14:paraId="527F575C" w14:textId="454BA30E" w:rsidR="00E7061B" w:rsidRDefault="00E7061B" w:rsidP="00E7061B">
            <w:pPr>
              <w:pStyle w:val="TableHeader10-Centered"/>
            </w:pPr>
            <w:r>
              <w:t>Dec 2017</w:t>
            </w:r>
          </w:p>
        </w:tc>
        <w:tc>
          <w:tcPr>
            <w:tcW w:w="1440" w:type="dxa"/>
            <w:gridSpan w:val="2"/>
            <w:shd w:val="clear" w:color="auto" w:fill="D9D9D9" w:themeFill="background1" w:themeFillShade="D9"/>
          </w:tcPr>
          <w:p w14:paraId="49EB1071" w14:textId="77777777" w:rsidR="00E7061B" w:rsidRDefault="00E7061B" w:rsidP="00E7061B">
            <w:pPr>
              <w:pStyle w:val="TableHeader10-Centered"/>
            </w:pPr>
            <w:r>
              <w:t>Jan 2018-</w:t>
            </w:r>
          </w:p>
          <w:p w14:paraId="1CE6E297" w14:textId="59E29644" w:rsidR="00E7061B" w:rsidRDefault="00E7061B" w:rsidP="00E7061B">
            <w:pPr>
              <w:pStyle w:val="TableHeader10-Centered"/>
            </w:pPr>
            <w:r>
              <w:t>Dec 2018</w:t>
            </w:r>
          </w:p>
        </w:tc>
        <w:tc>
          <w:tcPr>
            <w:tcW w:w="1440" w:type="dxa"/>
            <w:gridSpan w:val="2"/>
            <w:shd w:val="clear" w:color="auto" w:fill="D9D9D9" w:themeFill="background1" w:themeFillShade="D9"/>
          </w:tcPr>
          <w:p w14:paraId="78E1CC0C" w14:textId="6567CA5B" w:rsidR="00E7061B" w:rsidRDefault="00E7061B" w:rsidP="0054399E">
            <w:pPr>
              <w:pStyle w:val="TableHeader10-Centered"/>
            </w:pPr>
            <w:r>
              <w:t>Total</w:t>
            </w:r>
          </w:p>
        </w:tc>
      </w:tr>
      <w:tr w:rsidR="00E7061B" w14:paraId="744DCAA6" w14:textId="77777777" w:rsidTr="004F2272">
        <w:tc>
          <w:tcPr>
            <w:tcW w:w="2160" w:type="dxa"/>
            <w:vMerge/>
            <w:shd w:val="clear" w:color="auto" w:fill="D9D9D9" w:themeFill="background1" w:themeFillShade="D9"/>
          </w:tcPr>
          <w:p w14:paraId="73F19F92" w14:textId="5367F30B" w:rsidR="00E7061B" w:rsidRDefault="00E7061B" w:rsidP="0054399E">
            <w:pPr>
              <w:pStyle w:val="TableHeader10-Left"/>
            </w:pPr>
          </w:p>
        </w:tc>
        <w:tc>
          <w:tcPr>
            <w:tcW w:w="432" w:type="dxa"/>
            <w:shd w:val="clear" w:color="auto" w:fill="D9D9D9" w:themeFill="background1" w:themeFillShade="D9"/>
          </w:tcPr>
          <w:p w14:paraId="1783A990" w14:textId="267FC07E" w:rsidR="00E7061B" w:rsidRDefault="00E7061B" w:rsidP="0054399E">
            <w:pPr>
              <w:pStyle w:val="TableHeader10-Centered"/>
            </w:pPr>
            <w:r>
              <w:t>N</w:t>
            </w:r>
          </w:p>
        </w:tc>
        <w:tc>
          <w:tcPr>
            <w:tcW w:w="1008" w:type="dxa"/>
            <w:shd w:val="clear" w:color="auto" w:fill="D9D9D9" w:themeFill="background1" w:themeFillShade="D9"/>
          </w:tcPr>
          <w:p w14:paraId="310CC72A" w14:textId="35833351" w:rsidR="00E7061B" w:rsidRDefault="00E7061B" w:rsidP="0054399E">
            <w:pPr>
              <w:pStyle w:val="TableHeader10-Centered"/>
            </w:pPr>
            <w:r>
              <w:t>Rate (%)</w:t>
            </w:r>
          </w:p>
        </w:tc>
        <w:tc>
          <w:tcPr>
            <w:tcW w:w="432" w:type="dxa"/>
            <w:shd w:val="clear" w:color="auto" w:fill="D9D9D9" w:themeFill="background1" w:themeFillShade="D9"/>
          </w:tcPr>
          <w:p w14:paraId="52416588" w14:textId="1D882309" w:rsidR="00E7061B" w:rsidRDefault="00E7061B" w:rsidP="0054399E">
            <w:pPr>
              <w:pStyle w:val="TableHeader10-Centered"/>
            </w:pPr>
            <w:r>
              <w:t>N</w:t>
            </w:r>
          </w:p>
        </w:tc>
        <w:tc>
          <w:tcPr>
            <w:tcW w:w="1008" w:type="dxa"/>
            <w:shd w:val="clear" w:color="auto" w:fill="D9D9D9" w:themeFill="background1" w:themeFillShade="D9"/>
          </w:tcPr>
          <w:p w14:paraId="31E0F2FD" w14:textId="0AB4D0F0" w:rsidR="00E7061B" w:rsidRDefault="00E7061B" w:rsidP="0054399E">
            <w:pPr>
              <w:pStyle w:val="TableHeader10-Centered"/>
            </w:pPr>
            <w:r>
              <w:t>Rate (%)</w:t>
            </w:r>
          </w:p>
        </w:tc>
        <w:tc>
          <w:tcPr>
            <w:tcW w:w="432" w:type="dxa"/>
            <w:shd w:val="clear" w:color="auto" w:fill="D9D9D9" w:themeFill="background1" w:themeFillShade="D9"/>
          </w:tcPr>
          <w:p w14:paraId="1DD6B2EC" w14:textId="5795705C" w:rsidR="00E7061B" w:rsidRDefault="00E7061B" w:rsidP="0054399E">
            <w:pPr>
              <w:pStyle w:val="TableHeader10-Centered"/>
            </w:pPr>
            <w:r>
              <w:t>N</w:t>
            </w:r>
          </w:p>
        </w:tc>
        <w:tc>
          <w:tcPr>
            <w:tcW w:w="1008" w:type="dxa"/>
            <w:shd w:val="clear" w:color="auto" w:fill="D9D9D9" w:themeFill="background1" w:themeFillShade="D9"/>
          </w:tcPr>
          <w:p w14:paraId="509AC77F" w14:textId="1B047116" w:rsidR="00E7061B" w:rsidRDefault="00E7061B" w:rsidP="0054399E">
            <w:pPr>
              <w:pStyle w:val="TableHeader10-Centered"/>
            </w:pPr>
            <w:r>
              <w:t>Rate (%)</w:t>
            </w:r>
          </w:p>
        </w:tc>
        <w:tc>
          <w:tcPr>
            <w:tcW w:w="432" w:type="dxa"/>
            <w:shd w:val="clear" w:color="auto" w:fill="D9D9D9" w:themeFill="background1" w:themeFillShade="D9"/>
          </w:tcPr>
          <w:p w14:paraId="5CE44314" w14:textId="75DB864B" w:rsidR="00E7061B" w:rsidRDefault="00E7061B" w:rsidP="0054399E">
            <w:pPr>
              <w:pStyle w:val="TableHeader10-Centered"/>
            </w:pPr>
            <w:r>
              <w:t>N</w:t>
            </w:r>
          </w:p>
        </w:tc>
        <w:tc>
          <w:tcPr>
            <w:tcW w:w="1008" w:type="dxa"/>
            <w:shd w:val="clear" w:color="auto" w:fill="D9D9D9" w:themeFill="background1" w:themeFillShade="D9"/>
          </w:tcPr>
          <w:p w14:paraId="3BEE3E57" w14:textId="01BBED1A" w:rsidR="00E7061B" w:rsidRDefault="00E7061B" w:rsidP="0054399E">
            <w:pPr>
              <w:pStyle w:val="TableHeader10-Centered"/>
            </w:pPr>
            <w:r>
              <w:t>Rate (%)</w:t>
            </w:r>
          </w:p>
        </w:tc>
        <w:tc>
          <w:tcPr>
            <w:tcW w:w="432" w:type="dxa"/>
            <w:shd w:val="clear" w:color="auto" w:fill="D9D9D9" w:themeFill="background1" w:themeFillShade="D9"/>
          </w:tcPr>
          <w:p w14:paraId="3DDA74E9" w14:textId="01D2DD97" w:rsidR="00E7061B" w:rsidRDefault="00E7061B" w:rsidP="0054399E">
            <w:pPr>
              <w:pStyle w:val="TableHeader10-Centered"/>
            </w:pPr>
            <w:r>
              <w:t>N</w:t>
            </w:r>
          </w:p>
        </w:tc>
        <w:tc>
          <w:tcPr>
            <w:tcW w:w="1008" w:type="dxa"/>
            <w:shd w:val="clear" w:color="auto" w:fill="D9D9D9" w:themeFill="background1" w:themeFillShade="D9"/>
          </w:tcPr>
          <w:p w14:paraId="00C3D84E" w14:textId="118B8881" w:rsidR="00E7061B" w:rsidRDefault="00E7061B" w:rsidP="0054399E">
            <w:pPr>
              <w:pStyle w:val="TableHeader10-Centered"/>
            </w:pPr>
            <w:r>
              <w:t>Rate (%)</w:t>
            </w:r>
          </w:p>
        </w:tc>
      </w:tr>
      <w:tr w:rsidR="007517D6" w14:paraId="710C7B2E" w14:textId="77777777" w:rsidTr="004F2272">
        <w:tc>
          <w:tcPr>
            <w:tcW w:w="2160" w:type="dxa"/>
          </w:tcPr>
          <w:p w14:paraId="676449D9" w14:textId="794221FF" w:rsidR="007517D6" w:rsidRDefault="007517D6" w:rsidP="007517D6">
            <w:pPr>
              <w:pStyle w:val="TableCell10-Left"/>
            </w:pPr>
            <w:r>
              <w:t>Performance Failure Unknown</w:t>
            </w:r>
          </w:p>
        </w:tc>
        <w:tc>
          <w:tcPr>
            <w:tcW w:w="432" w:type="dxa"/>
          </w:tcPr>
          <w:p w14:paraId="0D7205D7" w14:textId="463AE3E1" w:rsidR="007517D6" w:rsidRDefault="007517D6" w:rsidP="007517D6">
            <w:pPr>
              <w:pStyle w:val="TableCell10-Left"/>
              <w:jc w:val="center"/>
            </w:pPr>
            <w:r>
              <w:t>11</w:t>
            </w:r>
          </w:p>
        </w:tc>
        <w:tc>
          <w:tcPr>
            <w:tcW w:w="1008" w:type="dxa"/>
          </w:tcPr>
          <w:p w14:paraId="6A56D42E" w14:textId="4F8F6ABA" w:rsidR="007517D6" w:rsidRDefault="007517D6" w:rsidP="007517D6">
            <w:pPr>
              <w:pStyle w:val="TableCell10-Left"/>
              <w:jc w:val="center"/>
            </w:pPr>
            <w:r w:rsidRPr="007517D6">
              <w:t>0.3601%</w:t>
            </w:r>
          </w:p>
        </w:tc>
        <w:tc>
          <w:tcPr>
            <w:tcW w:w="432" w:type="dxa"/>
          </w:tcPr>
          <w:p w14:paraId="2016E911" w14:textId="59B4E9E6" w:rsidR="007517D6" w:rsidRDefault="007517D6" w:rsidP="007517D6">
            <w:pPr>
              <w:pStyle w:val="TableCell10-Left"/>
              <w:jc w:val="center"/>
            </w:pPr>
            <w:r>
              <w:t>10</w:t>
            </w:r>
          </w:p>
        </w:tc>
        <w:tc>
          <w:tcPr>
            <w:tcW w:w="1008" w:type="dxa"/>
          </w:tcPr>
          <w:p w14:paraId="29F7EA6C" w14:textId="0DCC90D7" w:rsidR="007517D6" w:rsidRDefault="007517D6" w:rsidP="007517D6">
            <w:pPr>
              <w:pStyle w:val="TableCell10-Left"/>
              <w:jc w:val="center"/>
            </w:pPr>
            <w:r w:rsidRPr="007517D6">
              <w:t>0.4468%</w:t>
            </w:r>
          </w:p>
        </w:tc>
        <w:tc>
          <w:tcPr>
            <w:tcW w:w="432" w:type="dxa"/>
          </w:tcPr>
          <w:p w14:paraId="26E90262" w14:textId="09D59F9B" w:rsidR="007517D6" w:rsidRDefault="007517D6" w:rsidP="007517D6">
            <w:pPr>
              <w:pStyle w:val="TableCell10-Left"/>
              <w:jc w:val="center"/>
            </w:pPr>
            <w:r>
              <w:t>4</w:t>
            </w:r>
          </w:p>
        </w:tc>
        <w:tc>
          <w:tcPr>
            <w:tcW w:w="1008" w:type="dxa"/>
          </w:tcPr>
          <w:p w14:paraId="540D3893" w14:textId="4B89D1ED" w:rsidR="007517D6" w:rsidRDefault="007517D6" w:rsidP="007517D6">
            <w:pPr>
              <w:pStyle w:val="TableCell10-Left"/>
              <w:jc w:val="center"/>
            </w:pPr>
            <w:r w:rsidRPr="007517D6">
              <w:t>0.1008%</w:t>
            </w:r>
          </w:p>
        </w:tc>
        <w:tc>
          <w:tcPr>
            <w:tcW w:w="432" w:type="dxa"/>
          </w:tcPr>
          <w:p w14:paraId="1A404A7A" w14:textId="3A770B0F" w:rsidR="007517D6" w:rsidRDefault="007517D6" w:rsidP="007517D6">
            <w:pPr>
              <w:pStyle w:val="TableCell10-Left"/>
              <w:jc w:val="center"/>
            </w:pPr>
            <w:r>
              <w:t>0</w:t>
            </w:r>
          </w:p>
        </w:tc>
        <w:tc>
          <w:tcPr>
            <w:tcW w:w="1008" w:type="dxa"/>
          </w:tcPr>
          <w:p w14:paraId="2F75F374" w14:textId="4739A96C" w:rsidR="007517D6" w:rsidRDefault="007517D6" w:rsidP="007517D6">
            <w:pPr>
              <w:pStyle w:val="TableCell10-Left"/>
              <w:jc w:val="center"/>
            </w:pPr>
            <w:r w:rsidRPr="007517D6">
              <w:t>0.0000%</w:t>
            </w:r>
          </w:p>
        </w:tc>
        <w:tc>
          <w:tcPr>
            <w:tcW w:w="432" w:type="dxa"/>
            <w:shd w:val="clear" w:color="auto" w:fill="D9D9D9" w:themeFill="background1" w:themeFillShade="D9"/>
          </w:tcPr>
          <w:p w14:paraId="5B096768" w14:textId="0FCADA62" w:rsidR="007517D6" w:rsidRDefault="007517D6" w:rsidP="007517D6">
            <w:pPr>
              <w:pStyle w:val="TableCell10-Left"/>
              <w:jc w:val="center"/>
            </w:pPr>
            <w:r>
              <w:t>25</w:t>
            </w:r>
          </w:p>
        </w:tc>
        <w:tc>
          <w:tcPr>
            <w:tcW w:w="1008" w:type="dxa"/>
            <w:shd w:val="clear" w:color="auto" w:fill="D9D9D9" w:themeFill="background1" w:themeFillShade="D9"/>
          </w:tcPr>
          <w:p w14:paraId="12D0D873" w14:textId="1881A5C3" w:rsidR="007517D6" w:rsidRDefault="007517D6" w:rsidP="007517D6">
            <w:pPr>
              <w:pStyle w:val="TableCell10-Left"/>
              <w:jc w:val="center"/>
            </w:pPr>
            <w:r w:rsidRPr="007517D6">
              <w:t>0.1779%</w:t>
            </w:r>
          </w:p>
        </w:tc>
      </w:tr>
      <w:tr w:rsidR="007517D6" w14:paraId="6B415830" w14:textId="77777777" w:rsidTr="004F2272">
        <w:tc>
          <w:tcPr>
            <w:tcW w:w="2160" w:type="dxa"/>
          </w:tcPr>
          <w:p w14:paraId="06DE97E3" w14:textId="39DE1185" w:rsidR="007517D6" w:rsidRDefault="007517D6" w:rsidP="007517D6">
            <w:pPr>
              <w:pStyle w:val="TableCell10-Left"/>
            </w:pPr>
            <w:r w:rsidRPr="0054399E">
              <w:t>Intermittent</w:t>
            </w:r>
          </w:p>
        </w:tc>
        <w:tc>
          <w:tcPr>
            <w:tcW w:w="432" w:type="dxa"/>
          </w:tcPr>
          <w:p w14:paraId="2475A2D4" w14:textId="6038BDFF" w:rsidR="007517D6" w:rsidRDefault="007517D6" w:rsidP="007517D6">
            <w:pPr>
              <w:pStyle w:val="TableCell10-Left"/>
              <w:jc w:val="center"/>
            </w:pPr>
            <w:r>
              <w:t>11</w:t>
            </w:r>
          </w:p>
        </w:tc>
        <w:tc>
          <w:tcPr>
            <w:tcW w:w="1008" w:type="dxa"/>
          </w:tcPr>
          <w:p w14:paraId="4FF45DCE" w14:textId="19471404" w:rsidR="007517D6" w:rsidRDefault="007517D6" w:rsidP="007517D6">
            <w:pPr>
              <w:pStyle w:val="TableCell10-Left"/>
              <w:jc w:val="center"/>
            </w:pPr>
            <w:r w:rsidRPr="007517D6">
              <w:t>0.3601%</w:t>
            </w:r>
          </w:p>
        </w:tc>
        <w:tc>
          <w:tcPr>
            <w:tcW w:w="432" w:type="dxa"/>
          </w:tcPr>
          <w:p w14:paraId="6CBF89EA" w14:textId="0C7E0502" w:rsidR="007517D6" w:rsidRDefault="007517D6" w:rsidP="007517D6">
            <w:pPr>
              <w:pStyle w:val="TableCell10-Left"/>
              <w:jc w:val="center"/>
            </w:pPr>
            <w:r>
              <w:t>3</w:t>
            </w:r>
          </w:p>
        </w:tc>
        <w:tc>
          <w:tcPr>
            <w:tcW w:w="1008" w:type="dxa"/>
          </w:tcPr>
          <w:p w14:paraId="0B1ACD4C" w14:textId="744AEDF2" w:rsidR="007517D6" w:rsidRDefault="007517D6" w:rsidP="007517D6">
            <w:pPr>
              <w:pStyle w:val="TableCell10-Left"/>
              <w:jc w:val="center"/>
            </w:pPr>
            <w:r w:rsidRPr="007517D6">
              <w:t>0.1340%</w:t>
            </w:r>
          </w:p>
        </w:tc>
        <w:tc>
          <w:tcPr>
            <w:tcW w:w="432" w:type="dxa"/>
          </w:tcPr>
          <w:p w14:paraId="1E4296AE" w14:textId="6358C59D" w:rsidR="007517D6" w:rsidRDefault="007517D6" w:rsidP="007517D6">
            <w:pPr>
              <w:pStyle w:val="TableCell10-Left"/>
              <w:jc w:val="center"/>
            </w:pPr>
            <w:r>
              <w:t>0</w:t>
            </w:r>
          </w:p>
        </w:tc>
        <w:tc>
          <w:tcPr>
            <w:tcW w:w="1008" w:type="dxa"/>
          </w:tcPr>
          <w:p w14:paraId="7B9B6248" w14:textId="2A37395B" w:rsidR="007517D6" w:rsidRDefault="007517D6" w:rsidP="007517D6">
            <w:pPr>
              <w:pStyle w:val="TableCell10-Left"/>
              <w:jc w:val="center"/>
            </w:pPr>
            <w:r w:rsidRPr="007517D6">
              <w:t>0.0000%</w:t>
            </w:r>
          </w:p>
        </w:tc>
        <w:tc>
          <w:tcPr>
            <w:tcW w:w="432" w:type="dxa"/>
          </w:tcPr>
          <w:p w14:paraId="13165287" w14:textId="03F01FEF" w:rsidR="007517D6" w:rsidRDefault="007517D6" w:rsidP="007517D6">
            <w:pPr>
              <w:pStyle w:val="TableCell10-Left"/>
              <w:jc w:val="center"/>
            </w:pPr>
            <w:r>
              <w:t>0</w:t>
            </w:r>
          </w:p>
        </w:tc>
        <w:tc>
          <w:tcPr>
            <w:tcW w:w="1008" w:type="dxa"/>
          </w:tcPr>
          <w:p w14:paraId="5A68CDF2" w14:textId="5A687C73" w:rsidR="007517D6" w:rsidRDefault="007517D6" w:rsidP="007517D6">
            <w:pPr>
              <w:pStyle w:val="TableCell10-Left"/>
              <w:jc w:val="center"/>
            </w:pPr>
            <w:r w:rsidRPr="007517D6">
              <w:t>0.0000%</w:t>
            </w:r>
          </w:p>
        </w:tc>
        <w:tc>
          <w:tcPr>
            <w:tcW w:w="432" w:type="dxa"/>
            <w:shd w:val="clear" w:color="auto" w:fill="D9D9D9" w:themeFill="background1" w:themeFillShade="D9"/>
          </w:tcPr>
          <w:p w14:paraId="01B1B301" w14:textId="529BA111" w:rsidR="007517D6" w:rsidRDefault="007517D6" w:rsidP="007517D6">
            <w:pPr>
              <w:pStyle w:val="TableCell10-Left"/>
              <w:jc w:val="center"/>
            </w:pPr>
            <w:r>
              <w:t>14</w:t>
            </w:r>
          </w:p>
        </w:tc>
        <w:tc>
          <w:tcPr>
            <w:tcW w:w="1008" w:type="dxa"/>
            <w:shd w:val="clear" w:color="auto" w:fill="D9D9D9" w:themeFill="background1" w:themeFillShade="D9"/>
          </w:tcPr>
          <w:p w14:paraId="192CEB08" w14:textId="2A74125B" w:rsidR="007517D6" w:rsidRDefault="007517D6" w:rsidP="007517D6">
            <w:pPr>
              <w:pStyle w:val="TableCell10-Left"/>
              <w:jc w:val="center"/>
            </w:pPr>
            <w:r w:rsidRPr="007517D6">
              <w:t>0.0997%</w:t>
            </w:r>
          </w:p>
        </w:tc>
      </w:tr>
      <w:tr w:rsidR="007517D6" w14:paraId="660585B6" w14:textId="77777777" w:rsidTr="004F2272">
        <w:tc>
          <w:tcPr>
            <w:tcW w:w="2160" w:type="dxa"/>
          </w:tcPr>
          <w:p w14:paraId="44E128D1" w14:textId="4ADAF91D" w:rsidR="007517D6" w:rsidRDefault="007517D6" w:rsidP="007517D6">
            <w:pPr>
              <w:pStyle w:val="TableCell10-Left"/>
            </w:pPr>
            <w:r w:rsidRPr="0054399E">
              <w:t>Damaged Product</w:t>
            </w:r>
          </w:p>
        </w:tc>
        <w:tc>
          <w:tcPr>
            <w:tcW w:w="432" w:type="dxa"/>
          </w:tcPr>
          <w:p w14:paraId="0CE7ABAD" w14:textId="7BDDBF18" w:rsidR="007517D6" w:rsidRDefault="007517D6" w:rsidP="007517D6">
            <w:pPr>
              <w:pStyle w:val="TableCell10-Left"/>
              <w:jc w:val="center"/>
            </w:pPr>
            <w:r>
              <w:t>5</w:t>
            </w:r>
          </w:p>
        </w:tc>
        <w:tc>
          <w:tcPr>
            <w:tcW w:w="1008" w:type="dxa"/>
          </w:tcPr>
          <w:p w14:paraId="2EB1C5D8" w14:textId="1F8844F7" w:rsidR="007517D6" w:rsidRDefault="007517D6" w:rsidP="007517D6">
            <w:pPr>
              <w:pStyle w:val="TableCell10-Left"/>
              <w:jc w:val="center"/>
            </w:pPr>
            <w:r w:rsidRPr="007517D6">
              <w:t>0.1637%</w:t>
            </w:r>
          </w:p>
        </w:tc>
        <w:tc>
          <w:tcPr>
            <w:tcW w:w="432" w:type="dxa"/>
          </w:tcPr>
          <w:p w14:paraId="74FFB992" w14:textId="5992D925" w:rsidR="007517D6" w:rsidRDefault="007517D6" w:rsidP="007517D6">
            <w:pPr>
              <w:pStyle w:val="TableCell10-Left"/>
              <w:jc w:val="center"/>
            </w:pPr>
            <w:r>
              <w:t>3</w:t>
            </w:r>
          </w:p>
        </w:tc>
        <w:tc>
          <w:tcPr>
            <w:tcW w:w="1008" w:type="dxa"/>
          </w:tcPr>
          <w:p w14:paraId="117F0888" w14:textId="7D7C8725" w:rsidR="007517D6" w:rsidRDefault="007517D6" w:rsidP="007517D6">
            <w:pPr>
              <w:pStyle w:val="TableCell10-Left"/>
              <w:jc w:val="center"/>
            </w:pPr>
            <w:r w:rsidRPr="007517D6">
              <w:t>0.1340%</w:t>
            </w:r>
          </w:p>
        </w:tc>
        <w:tc>
          <w:tcPr>
            <w:tcW w:w="432" w:type="dxa"/>
          </w:tcPr>
          <w:p w14:paraId="517711DC" w14:textId="5FA1FCBD" w:rsidR="007517D6" w:rsidRDefault="007517D6" w:rsidP="007517D6">
            <w:pPr>
              <w:pStyle w:val="TableCell10-Left"/>
              <w:jc w:val="center"/>
            </w:pPr>
            <w:r>
              <w:t>1</w:t>
            </w:r>
          </w:p>
        </w:tc>
        <w:tc>
          <w:tcPr>
            <w:tcW w:w="1008" w:type="dxa"/>
          </w:tcPr>
          <w:p w14:paraId="5FF5178F" w14:textId="5D5BB44A" w:rsidR="007517D6" w:rsidRDefault="007517D6" w:rsidP="007517D6">
            <w:pPr>
              <w:pStyle w:val="TableCell10-Left"/>
              <w:jc w:val="center"/>
            </w:pPr>
            <w:r w:rsidRPr="007517D6">
              <w:t>0.0252%</w:t>
            </w:r>
          </w:p>
        </w:tc>
        <w:tc>
          <w:tcPr>
            <w:tcW w:w="432" w:type="dxa"/>
          </w:tcPr>
          <w:p w14:paraId="5895C5B4" w14:textId="2E05D35D" w:rsidR="007517D6" w:rsidRDefault="007517D6" w:rsidP="007517D6">
            <w:pPr>
              <w:pStyle w:val="TableCell10-Left"/>
              <w:jc w:val="center"/>
            </w:pPr>
            <w:r>
              <w:t>2</w:t>
            </w:r>
          </w:p>
        </w:tc>
        <w:tc>
          <w:tcPr>
            <w:tcW w:w="1008" w:type="dxa"/>
          </w:tcPr>
          <w:p w14:paraId="04CE74CB" w14:textId="30F38AD9" w:rsidR="007517D6" w:rsidRDefault="007517D6" w:rsidP="007517D6">
            <w:pPr>
              <w:pStyle w:val="TableCell10-Left"/>
              <w:jc w:val="center"/>
            </w:pPr>
            <w:r w:rsidRPr="007517D6">
              <w:t>0.0418%</w:t>
            </w:r>
          </w:p>
        </w:tc>
        <w:tc>
          <w:tcPr>
            <w:tcW w:w="432" w:type="dxa"/>
            <w:shd w:val="clear" w:color="auto" w:fill="D9D9D9" w:themeFill="background1" w:themeFillShade="D9"/>
          </w:tcPr>
          <w:p w14:paraId="7F634085" w14:textId="1D0DFD24" w:rsidR="007517D6" w:rsidRDefault="007517D6" w:rsidP="007517D6">
            <w:pPr>
              <w:pStyle w:val="TableCell10-Left"/>
              <w:jc w:val="center"/>
            </w:pPr>
            <w:r>
              <w:t>11</w:t>
            </w:r>
          </w:p>
        </w:tc>
        <w:tc>
          <w:tcPr>
            <w:tcW w:w="1008" w:type="dxa"/>
            <w:shd w:val="clear" w:color="auto" w:fill="D9D9D9" w:themeFill="background1" w:themeFillShade="D9"/>
          </w:tcPr>
          <w:p w14:paraId="1DAF3809" w14:textId="42307AC2" w:rsidR="007517D6" w:rsidRDefault="007517D6" w:rsidP="007517D6">
            <w:pPr>
              <w:pStyle w:val="TableCell10-Left"/>
              <w:jc w:val="center"/>
            </w:pPr>
            <w:r w:rsidRPr="007517D6">
              <w:t>0.0783%</w:t>
            </w:r>
          </w:p>
        </w:tc>
      </w:tr>
      <w:tr w:rsidR="007517D6" w14:paraId="2BEA4A4C" w14:textId="77777777" w:rsidTr="004F2272">
        <w:tc>
          <w:tcPr>
            <w:tcW w:w="2160" w:type="dxa"/>
          </w:tcPr>
          <w:p w14:paraId="7CE78C27" w14:textId="056AD70F" w:rsidR="007517D6" w:rsidRDefault="007517D6" w:rsidP="007517D6">
            <w:pPr>
              <w:pStyle w:val="TableCell10-Left"/>
            </w:pPr>
            <w:r w:rsidRPr="0054399E">
              <w:t>Fit/Connection</w:t>
            </w:r>
          </w:p>
        </w:tc>
        <w:tc>
          <w:tcPr>
            <w:tcW w:w="432" w:type="dxa"/>
          </w:tcPr>
          <w:p w14:paraId="59F8A9BB" w14:textId="04F8E54C" w:rsidR="007517D6" w:rsidRDefault="007517D6" w:rsidP="007517D6">
            <w:pPr>
              <w:pStyle w:val="TableCell10-Left"/>
              <w:jc w:val="center"/>
            </w:pPr>
            <w:r>
              <w:t>2</w:t>
            </w:r>
          </w:p>
        </w:tc>
        <w:tc>
          <w:tcPr>
            <w:tcW w:w="1008" w:type="dxa"/>
          </w:tcPr>
          <w:p w14:paraId="339444A0" w14:textId="1EEF7BBB" w:rsidR="007517D6" w:rsidRDefault="007517D6" w:rsidP="007517D6">
            <w:pPr>
              <w:pStyle w:val="TableCell10-Left"/>
              <w:jc w:val="center"/>
            </w:pPr>
            <w:r w:rsidRPr="007517D6">
              <w:t>0.0655%</w:t>
            </w:r>
          </w:p>
        </w:tc>
        <w:tc>
          <w:tcPr>
            <w:tcW w:w="432" w:type="dxa"/>
          </w:tcPr>
          <w:p w14:paraId="5A1971DC" w14:textId="71A13BDA" w:rsidR="007517D6" w:rsidRDefault="007517D6" w:rsidP="007517D6">
            <w:pPr>
              <w:pStyle w:val="TableCell10-Left"/>
              <w:jc w:val="center"/>
            </w:pPr>
            <w:r>
              <w:t>1</w:t>
            </w:r>
          </w:p>
        </w:tc>
        <w:tc>
          <w:tcPr>
            <w:tcW w:w="1008" w:type="dxa"/>
          </w:tcPr>
          <w:p w14:paraId="1D31E68E" w14:textId="0D221691" w:rsidR="007517D6" w:rsidRDefault="007517D6" w:rsidP="007517D6">
            <w:pPr>
              <w:pStyle w:val="TableCell10-Left"/>
              <w:jc w:val="center"/>
            </w:pPr>
            <w:r w:rsidRPr="007517D6">
              <w:t>0.0447%</w:t>
            </w:r>
          </w:p>
        </w:tc>
        <w:tc>
          <w:tcPr>
            <w:tcW w:w="432" w:type="dxa"/>
          </w:tcPr>
          <w:p w14:paraId="1E66A310" w14:textId="6469BD4B" w:rsidR="007517D6" w:rsidRDefault="007517D6" w:rsidP="007517D6">
            <w:pPr>
              <w:pStyle w:val="TableCell10-Left"/>
              <w:jc w:val="center"/>
            </w:pPr>
            <w:r>
              <w:t>0</w:t>
            </w:r>
          </w:p>
        </w:tc>
        <w:tc>
          <w:tcPr>
            <w:tcW w:w="1008" w:type="dxa"/>
          </w:tcPr>
          <w:p w14:paraId="628A6F9B" w14:textId="3DE58DA1" w:rsidR="007517D6" w:rsidRDefault="007517D6" w:rsidP="007517D6">
            <w:pPr>
              <w:pStyle w:val="TableCell10-Left"/>
              <w:jc w:val="center"/>
            </w:pPr>
            <w:r w:rsidRPr="007517D6">
              <w:t>0.0000%</w:t>
            </w:r>
          </w:p>
        </w:tc>
        <w:tc>
          <w:tcPr>
            <w:tcW w:w="432" w:type="dxa"/>
          </w:tcPr>
          <w:p w14:paraId="73E8827E" w14:textId="308A71D3" w:rsidR="007517D6" w:rsidRDefault="007517D6" w:rsidP="007517D6">
            <w:pPr>
              <w:pStyle w:val="TableCell10-Left"/>
              <w:jc w:val="center"/>
            </w:pPr>
            <w:r>
              <w:t>0</w:t>
            </w:r>
          </w:p>
        </w:tc>
        <w:tc>
          <w:tcPr>
            <w:tcW w:w="1008" w:type="dxa"/>
          </w:tcPr>
          <w:p w14:paraId="39E31F46" w14:textId="7707C5D6" w:rsidR="007517D6" w:rsidRDefault="007517D6" w:rsidP="007517D6">
            <w:pPr>
              <w:pStyle w:val="TableCell10-Left"/>
              <w:jc w:val="center"/>
            </w:pPr>
            <w:r w:rsidRPr="007517D6">
              <w:t>0.0000%</w:t>
            </w:r>
          </w:p>
        </w:tc>
        <w:tc>
          <w:tcPr>
            <w:tcW w:w="432" w:type="dxa"/>
            <w:shd w:val="clear" w:color="auto" w:fill="D9D9D9" w:themeFill="background1" w:themeFillShade="D9"/>
          </w:tcPr>
          <w:p w14:paraId="593391E0" w14:textId="3CB50BBF" w:rsidR="007517D6" w:rsidRDefault="007517D6" w:rsidP="007517D6">
            <w:pPr>
              <w:pStyle w:val="TableCell10-Left"/>
              <w:jc w:val="center"/>
            </w:pPr>
            <w:r>
              <w:t>3</w:t>
            </w:r>
          </w:p>
        </w:tc>
        <w:tc>
          <w:tcPr>
            <w:tcW w:w="1008" w:type="dxa"/>
            <w:shd w:val="clear" w:color="auto" w:fill="D9D9D9" w:themeFill="background1" w:themeFillShade="D9"/>
          </w:tcPr>
          <w:p w14:paraId="2A702939" w14:textId="6B53241B" w:rsidR="007517D6" w:rsidRDefault="007517D6" w:rsidP="007517D6">
            <w:pPr>
              <w:pStyle w:val="TableCell10-Left"/>
              <w:jc w:val="center"/>
            </w:pPr>
            <w:r w:rsidRPr="007517D6">
              <w:t>0.0214%</w:t>
            </w:r>
          </w:p>
        </w:tc>
      </w:tr>
      <w:tr w:rsidR="007517D6" w14:paraId="5C9CBF79" w14:textId="77777777" w:rsidTr="004F2272">
        <w:tc>
          <w:tcPr>
            <w:tcW w:w="2160" w:type="dxa"/>
          </w:tcPr>
          <w:p w14:paraId="5631103D" w14:textId="339C93DC" w:rsidR="007517D6" w:rsidRDefault="007517D6" w:rsidP="007517D6">
            <w:pPr>
              <w:pStyle w:val="TableCell10-Left"/>
            </w:pPr>
            <w:bookmarkStart w:id="554" w:name="_Hlk26624909"/>
            <w:r>
              <w:t>Footswitch Does Not Activate System</w:t>
            </w:r>
          </w:p>
        </w:tc>
        <w:tc>
          <w:tcPr>
            <w:tcW w:w="432" w:type="dxa"/>
          </w:tcPr>
          <w:p w14:paraId="3348CAB4" w14:textId="5B814589" w:rsidR="007517D6" w:rsidRDefault="007517D6" w:rsidP="007517D6">
            <w:pPr>
              <w:pStyle w:val="TableCell10-Left"/>
              <w:jc w:val="center"/>
            </w:pPr>
            <w:r>
              <w:t>0</w:t>
            </w:r>
          </w:p>
        </w:tc>
        <w:tc>
          <w:tcPr>
            <w:tcW w:w="1008" w:type="dxa"/>
          </w:tcPr>
          <w:p w14:paraId="0A952D5E" w14:textId="155023AA" w:rsidR="007517D6" w:rsidRDefault="007517D6" w:rsidP="007517D6">
            <w:pPr>
              <w:pStyle w:val="TableCell10-Left"/>
              <w:jc w:val="center"/>
            </w:pPr>
            <w:r w:rsidRPr="007517D6">
              <w:t>0.0000%</w:t>
            </w:r>
          </w:p>
        </w:tc>
        <w:tc>
          <w:tcPr>
            <w:tcW w:w="432" w:type="dxa"/>
          </w:tcPr>
          <w:p w14:paraId="17FA17B0" w14:textId="51820B1D" w:rsidR="007517D6" w:rsidRDefault="007517D6" w:rsidP="007517D6">
            <w:pPr>
              <w:pStyle w:val="TableCell10-Left"/>
              <w:jc w:val="center"/>
            </w:pPr>
            <w:r>
              <w:t>0</w:t>
            </w:r>
          </w:p>
        </w:tc>
        <w:tc>
          <w:tcPr>
            <w:tcW w:w="1008" w:type="dxa"/>
          </w:tcPr>
          <w:p w14:paraId="706B78AD" w14:textId="1EBCDA18" w:rsidR="007517D6" w:rsidRDefault="007517D6" w:rsidP="007517D6">
            <w:pPr>
              <w:pStyle w:val="TableCell10-Left"/>
              <w:jc w:val="center"/>
            </w:pPr>
            <w:r w:rsidRPr="007517D6">
              <w:t>0.0000%</w:t>
            </w:r>
          </w:p>
        </w:tc>
        <w:tc>
          <w:tcPr>
            <w:tcW w:w="432" w:type="dxa"/>
          </w:tcPr>
          <w:p w14:paraId="66017876" w14:textId="478FCFE5" w:rsidR="007517D6" w:rsidRDefault="007517D6" w:rsidP="007517D6">
            <w:pPr>
              <w:pStyle w:val="TableCell10-Left"/>
              <w:jc w:val="center"/>
            </w:pPr>
            <w:r>
              <w:t>0</w:t>
            </w:r>
          </w:p>
        </w:tc>
        <w:tc>
          <w:tcPr>
            <w:tcW w:w="1008" w:type="dxa"/>
          </w:tcPr>
          <w:p w14:paraId="61772B32" w14:textId="209391E0" w:rsidR="007517D6" w:rsidRDefault="007517D6" w:rsidP="007517D6">
            <w:pPr>
              <w:pStyle w:val="TableCell10-Left"/>
              <w:jc w:val="center"/>
            </w:pPr>
            <w:r w:rsidRPr="007517D6">
              <w:t>0.0000%</w:t>
            </w:r>
          </w:p>
        </w:tc>
        <w:tc>
          <w:tcPr>
            <w:tcW w:w="432" w:type="dxa"/>
          </w:tcPr>
          <w:p w14:paraId="33C0FF52" w14:textId="4A3D79BA" w:rsidR="007517D6" w:rsidRDefault="007517D6" w:rsidP="007517D6">
            <w:pPr>
              <w:pStyle w:val="TableCell10-Left"/>
              <w:jc w:val="center"/>
            </w:pPr>
            <w:r>
              <w:t>0</w:t>
            </w:r>
          </w:p>
        </w:tc>
        <w:tc>
          <w:tcPr>
            <w:tcW w:w="1008" w:type="dxa"/>
          </w:tcPr>
          <w:p w14:paraId="0E0FC4AF" w14:textId="10142BF6" w:rsidR="007517D6" w:rsidRDefault="007517D6" w:rsidP="007517D6">
            <w:pPr>
              <w:pStyle w:val="TableCell10-Left"/>
              <w:jc w:val="center"/>
            </w:pPr>
            <w:r w:rsidRPr="007517D6">
              <w:t>0.0000%</w:t>
            </w:r>
          </w:p>
        </w:tc>
        <w:tc>
          <w:tcPr>
            <w:tcW w:w="432" w:type="dxa"/>
            <w:shd w:val="clear" w:color="auto" w:fill="D9D9D9" w:themeFill="background1" w:themeFillShade="D9"/>
          </w:tcPr>
          <w:p w14:paraId="0DF92387" w14:textId="089064AC" w:rsidR="007517D6" w:rsidRDefault="007517D6" w:rsidP="007517D6">
            <w:pPr>
              <w:pStyle w:val="TableCell10-Left"/>
              <w:jc w:val="center"/>
            </w:pPr>
            <w:r>
              <w:t>2</w:t>
            </w:r>
          </w:p>
        </w:tc>
        <w:tc>
          <w:tcPr>
            <w:tcW w:w="1008" w:type="dxa"/>
            <w:shd w:val="clear" w:color="auto" w:fill="D9D9D9" w:themeFill="background1" w:themeFillShade="D9"/>
          </w:tcPr>
          <w:p w14:paraId="29D49D21" w14:textId="5F53B122" w:rsidR="007517D6" w:rsidRDefault="007517D6" w:rsidP="007517D6">
            <w:pPr>
              <w:pStyle w:val="TableCell10-Left"/>
              <w:jc w:val="center"/>
            </w:pPr>
            <w:r w:rsidRPr="007517D6">
              <w:t>0.0142%</w:t>
            </w:r>
          </w:p>
        </w:tc>
      </w:tr>
      <w:bookmarkEnd w:id="554"/>
      <w:tr w:rsidR="007517D6" w14:paraId="4CD37DCE" w14:textId="77777777" w:rsidTr="004F2272">
        <w:tc>
          <w:tcPr>
            <w:tcW w:w="2160" w:type="dxa"/>
          </w:tcPr>
          <w:p w14:paraId="046A5F8D" w14:textId="32E14DF3" w:rsidR="007517D6" w:rsidRDefault="007517D6" w:rsidP="007517D6">
            <w:pPr>
              <w:pStyle w:val="TableCell10-Left"/>
            </w:pPr>
            <w:r w:rsidRPr="0054399E">
              <w:lastRenderedPageBreak/>
              <w:t>Alarm Unspecified</w:t>
            </w:r>
          </w:p>
        </w:tc>
        <w:tc>
          <w:tcPr>
            <w:tcW w:w="432" w:type="dxa"/>
          </w:tcPr>
          <w:p w14:paraId="7FE0487C" w14:textId="09558A11" w:rsidR="007517D6" w:rsidRDefault="007517D6" w:rsidP="007517D6">
            <w:pPr>
              <w:pStyle w:val="TableCell10-Left"/>
              <w:jc w:val="center"/>
            </w:pPr>
            <w:r>
              <w:t>0</w:t>
            </w:r>
          </w:p>
        </w:tc>
        <w:tc>
          <w:tcPr>
            <w:tcW w:w="1008" w:type="dxa"/>
          </w:tcPr>
          <w:p w14:paraId="5A49B9F3" w14:textId="0B6DD2F3" w:rsidR="007517D6" w:rsidRDefault="007517D6" w:rsidP="007517D6">
            <w:pPr>
              <w:pStyle w:val="TableCell10-Left"/>
              <w:jc w:val="center"/>
            </w:pPr>
            <w:r w:rsidRPr="007517D6">
              <w:t>0.0000%</w:t>
            </w:r>
          </w:p>
        </w:tc>
        <w:tc>
          <w:tcPr>
            <w:tcW w:w="432" w:type="dxa"/>
          </w:tcPr>
          <w:p w14:paraId="596F97B0" w14:textId="04F12730" w:rsidR="007517D6" w:rsidRDefault="007517D6" w:rsidP="007517D6">
            <w:pPr>
              <w:pStyle w:val="TableCell10-Left"/>
              <w:jc w:val="center"/>
            </w:pPr>
            <w:r>
              <w:t>0</w:t>
            </w:r>
          </w:p>
        </w:tc>
        <w:tc>
          <w:tcPr>
            <w:tcW w:w="1008" w:type="dxa"/>
          </w:tcPr>
          <w:p w14:paraId="291B10CF" w14:textId="4E0797D2" w:rsidR="007517D6" w:rsidRDefault="007517D6" w:rsidP="007517D6">
            <w:pPr>
              <w:pStyle w:val="TableCell10-Left"/>
              <w:jc w:val="center"/>
            </w:pPr>
            <w:r w:rsidRPr="007517D6">
              <w:t>0.0000%</w:t>
            </w:r>
          </w:p>
        </w:tc>
        <w:tc>
          <w:tcPr>
            <w:tcW w:w="432" w:type="dxa"/>
          </w:tcPr>
          <w:p w14:paraId="0E608ED3" w14:textId="73276260" w:rsidR="007517D6" w:rsidRDefault="007517D6" w:rsidP="007517D6">
            <w:pPr>
              <w:pStyle w:val="TableCell10-Left"/>
              <w:jc w:val="center"/>
            </w:pPr>
            <w:r>
              <w:t>0</w:t>
            </w:r>
          </w:p>
        </w:tc>
        <w:tc>
          <w:tcPr>
            <w:tcW w:w="1008" w:type="dxa"/>
          </w:tcPr>
          <w:p w14:paraId="2953DBEB" w14:textId="29F3867B" w:rsidR="007517D6" w:rsidRDefault="007517D6" w:rsidP="007517D6">
            <w:pPr>
              <w:pStyle w:val="TableCell10-Left"/>
              <w:jc w:val="center"/>
            </w:pPr>
            <w:r w:rsidRPr="007517D6">
              <w:t>0.0000%</w:t>
            </w:r>
          </w:p>
        </w:tc>
        <w:tc>
          <w:tcPr>
            <w:tcW w:w="432" w:type="dxa"/>
          </w:tcPr>
          <w:p w14:paraId="112880BE" w14:textId="3373B8C0" w:rsidR="007517D6" w:rsidRDefault="007517D6" w:rsidP="007517D6">
            <w:pPr>
              <w:pStyle w:val="TableCell10-Left"/>
              <w:jc w:val="center"/>
            </w:pPr>
            <w:r>
              <w:t>0</w:t>
            </w:r>
          </w:p>
        </w:tc>
        <w:tc>
          <w:tcPr>
            <w:tcW w:w="1008" w:type="dxa"/>
          </w:tcPr>
          <w:p w14:paraId="59DFBF9B" w14:textId="57AD2E52" w:rsidR="007517D6" w:rsidRDefault="007517D6" w:rsidP="007517D6">
            <w:pPr>
              <w:pStyle w:val="TableCell10-Left"/>
              <w:jc w:val="center"/>
            </w:pPr>
            <w:r w:rsidRPr="007517D6">
              <w:t>0.0000%</w:t>
            </w:r>
          </w:p>
        </w:tc>
        <w:tc>
          <w:tcPr>
            <w:tcW w:w="432" w:type="dxa"/>
            <w:shd w:val="clear" w:color="auto" w:fill="D9D9D9" w:themeFill="background1" w:themeFillShade="D9"/>
          </w:tcPr>
          <w:p w14:paraId="77C67B31" w14:textId="2672DC80" w:rsidR="007517D6" w:rsidRDefault="007517D6" w:rsidP="007517D6">
            <w:pPr>
              <w:pStyle w:val="TableCell10-Left"/>
              <w:jc w:val="center"/>
            </w:pPr>
            <w:r>
              <w:t>2</w:t>
            </w:r>
          </w:p>
        </w:tc>
        <w:tc>
          <w:tcPr>
            <w:tcW w:w="1008" w:type="dxa"/>
            <w:shd w:val="clear" w:color="auto" w:fill="D9D9D9" w:themeFill="background1" w:themeFillShade="D9"/>
          </w:tcPr>
          <w:p w14:paraId="1470F77F" w14:textId="40EEC2E2" w:rsidR="007517D6" w:rsidRDefault="007517D6" w:rsidP="007517D6">
            <w:pPr>
              <w:pStyle w:val="TableCell10-Left"/>
              <w:jc w:val="center"/>
            </w:pPr>
            <w:r w:rsidRPr="007517D6">
              <w:t>0.0142%</w:t>
            </w:r>
          </w:p>
        </w:tc>
      </w:tr>
      <w:tr w:rsidR="007517D6" w14:paraId="14ADFC5A" w14:textId="77777777" w:rsidTr="004F2272">
        <w:tc>
          <w:tcPr>
            <w:tcW w:w="2160" w:type="dxa"/>
          </w:tcPr>
          <w:p w14:paraId="688E2A4A" w14:textId="2C115E82" w:rsidR="007517D6" w:rsidRDefault="007517D6" w:rsidP="007517D6">
            <w:pPr>
              <w:pStyle w:val="TableCell10-Left"/>
            </w:pPr>
            <w:r w:rsidRPr="0054399E">
              <w:t>Self-Activation</w:t>
            </w:r>
          </w:p>
        </w:tc>
        <w:tc>
          <w:tcPr>
            <w:tcW w:w="432" w:type="dxa"/>
          </w:tcPr>
          <w:p w14:paraId="30F94CA6" w14:textId="319E53DE" w:rsidR="007517D6" w:rsidRDefault="007517D6" w:rsidP="007517D6">
            <w:pPr>
              <w:pStyle w:val="TableCell10-Left"/>
              <w:jc w:val="center"/>
            </w:pPr>
            <w:r>
              <w:t>0</w:t>
            </w:r>
          </w:p>
        </w:tc>
        <w:tc>
          <w:tcPr>
            <w:tcW w:w="1008" w:type="dxa"/>
          </w:tcPr>
          <w:p w14:paraId="66FE4821" w14:textId="7A9D4BC1" w:rsidR="007517D6" w:rsidRDefault="007517D6" w:rsidP="007517D6">
            <w:pPr>
              <w:pStyle w:val="TableCell10-Left"/>
              <w:jc w:val="center"/>
            </w:pPr>
            <w:r w:rsidRPr="007517D6">
              <w:t>0.0000%</w:t>
            </w:r>
          </w:p>
        </w:tc>
        <w:tc>
          <w:tcPr>
            <w:tcW w:w="432" w:type="dxa"/>
          </w:tcPr>
          <w:p w14:paraId="4422134C" w14:textId="32791323" w:rsidR="007517D6" w:rsidRDefault="007517D6" w:rsidP="007517D6">
            <w:pPr>
              <w:pStyle w:val="TableCell10-Left"/>
              <w:jc w:val="center"/>
            </w:pPr>
            <w:r>
              <w:t>0</w:t>
            </w:r>
          </w:p>
        </w:tc>
        <w:tc>
          <w:tcPr>
            <w:tcW w:w="1008" w:type="dxa"/>
          </w:tcPr>
          <w:p w14:paraId="6A4B275E" w14:textId="1458299C" w:rsidR="007517D6" w:rsidRDefault="007517D6" w:rsidP="007517D6">
            <w:pPr>
              <w:pStyle w:val="TableCell10-Left"/>
              <w:jc w:val="center"/>
            </w:pPr>
            <w:r w:rsidRPr="007517D6">
              <w:t>0.0000%</w:t>
            </w:r>
          </w:p>
        </w:tc>
        <w:tc>
          <w:tcPr>
            <w:tcW w:w="432" w:type="dxa"/>
          </w:tcPr>
          <w:p w14:paraId="60323C67" w14:textId="48F5E314" w:rsidR="007517D6" w:rsidRDefault="007517D6" w:rsidP="007517D6">
            <w:pPr>
              <w:pStyle w:val="TableCell10-Left"/>
              <w:jc w:val="center"/>
            </w:pPr>
            <w:r>
              <w:t>0</w:t>
            </w:r>
          </w:p>
        </w:tc>
        <w:tc>
          <w:tcPr>
            <w:tcW w:w="1008" w:type="dxa"/>
          </w:tcPr>
          <w:p w14:paraId="024433E8" w14:textId="5ED00630" w:rsidR="007517D6" w:rsidRDefault="007517D6" w:rsidP="007517D6">
            <w:pPr>
              <w:pStyle w:val="TableCell10-Left"/>
              <w:jc w:val="center"/>
            </w:pPr>
            <w:r w:rsidRPr="007517D6">
              <w:t>0.0000%</w:t>
            </w:r>
          </w:p>
        </w:tc>
        <w:tc>
          <w:tcPr>
            <w:tcW w:w="432" w:type="dxa"/>
          </w:tcPr>
          <w:p w14:paraId="0D8801C2" w14:textId="798371F7" w:rsidR="007517D6" w:rsidRDefault="007517D6" w:rsidP="007517D6">
            <w:pPr>
              <w:pStyle w:val="TableCell10-Left"/>
              <w:jc w:val="center"/>
            </w:pPr>
            <w:r>
              <w:t>1</w:t>
            </w:r>
          </w:p>
        </w:tc>
        <w:tc>
          <w:tcPr>
            <w:tcW w:w="1008" w:type="dxa"/>
          </w:tcPr>
          <w:p w14:paraId="35B824FB" w14:textId="51554470" w:rsidR="007517D6" w:rsidRDefault="007517D6" w:rsidP="007517D6">
            <w:pPr>
              <w:pStyle w:val="TableCell10-Left"/>
              <w:jc w:val="center"/>
            </w:pPr>
            <w:r w:rsidRPr="007517D6">
              <w:t>0.0209%</w:t>
            </w:r>
          </w:p>
        </w:tc>
        <w:tc>
          <w:tcPr>
            <w:tcW w:w="432" w:type="dxa"/>
            <w:shd w:val="clear" w:color="auto" w:fill="D9D9D9" w:themeFill="background1" w:themeFillShade="D9"/>
          </w:tcPr>
          <w:p w14:paraId="746F6FD2" w14:textId="1F81CEF4" w:rsidR="007517D6" w:rsidRDefault="007517D6" w:rsidP="007517D6">
            <w:pPr>
              <w:pStyle w:val="TableCell10-Left"/>
              <w:jc w:val="center"/>
            </w:pPr>
            <w:r>
              <w:t>1</w:t>
            </w:r>
          </w:p>
        </w:tc>
        <w:tc>
          <w:tcPr>
            <w:tcW w:w="1008" w:type="dxa"/>
            <w:shd w:val="clear" w:color="auto" w:fill="D9D9D9" w:themeFill="background1" w:themeFillShade="D9"/>
          </w:tcPr>
          <w:p w14:paraId="7221C5CB" w14:textId="4A95B113" w:rsidR="007517D6" w:rsidRDefault="007517D6" w:rsidP="007517D6">
            <w:pPr>
              <w:pStyle w:val="TableCell10-Left"/>
              <w:jc w:val="center"/>
            </w:pPr>
            <w:r w:rsidRPr="007517D6">
              <w:t>0.0142%</w:t>
            </w:r>
          </w:p>
        </w:tc>
      </w:tr>
      <w:tr w:rsidR="007517D6" w14:paraId="1E45C53C" w14:textId="77777777" w:rsidTr="004F2272">
        <w:tc>
          <w:tcPr>
            <w:tcW w:w="2160" w:type="dxa"/>
          </w:tcPr>
          <w:p w14:paraId="71B6C90E" w14:textId="3E90505A" w:rsidR="007517D6" w:rsidRDefault="007517D6" w:rsidP="007517D6">
            <w:pPr>
              <w:pStyle w:val="TableCell10-Left"/>
            </w:pPr>
            <w:r w:rsidRPr="0054399E">
              <w:t>Error Code Unspecified</w:t>
            </w:r>
          </w:p>
        </w:tc>
        <w:tc>
          <w:tcPr>
            <w:tcW w:w="432" w:type="dxa"/>
          </w:tcPr>
          <w:p w14:paraId="0C4C1F6A" w14:textId="22042D23" w:rsidR="007517D6" w:rsidRDefault="007517D6" w:rsidP="007517D6">
            <w:pPr>
              <w:pStyle w:val="TableCell10-Left"/>
              <w:jc w:val="center"/>
            </w:pPr>
            <w:r>
              <w:t>0</w:t>
            </w:r>
          </w:p>
        </w:tc>
        <w:tc>
          <w:tcPr>
            <w:tcW w:w="1008" w:type="dxa"/>
          </w:tcPr>
          <w:p w14:paraId="5F5DECC3" w14:textId="2D916F3F" w:rsidR="007517D6" w:rsidRDefault="007517D6" w:rsidP="007517D6">
            <w:pPr>
              <w:pStyle w:val="TableCell10-Left"/>
              <w:jc w:val="center"/>
            </w:pPr>
            <w:r w:rsidRPr="007517D6">
              <w:t>0.0000%</w:t>
            </w:r>
          </w:p>
        </w:tc>
        <w:tc>
          <w:tcPr>
            <w:tcW w:w="432" w:type="dxa"/>
          </w:tcPr>
          <w:p w14:paraId="3150EB14" w14:textId="69DFF01E" w:rsidR="007517D6" w:rsidRDefault="007517D6" w:rsidP="007517D6">
            <w:pPr>
              <w:pStyle w:val="TableCell10-Left"/>
              <w:jc w:val="center"/>
            </w:pPr>
            <w:r>
              <w:t>0</w:t>
            </w:r>
          </w:p>
        </w:tc>
        <w:tc>
          <w:tcPr>
            <w:tcW w:w="1008" w:type="dxa"/>
          </w:tcPr>
          <w:p w14:paraId="085729DF" w14:textId="154102BE" w:rsidR="007517D6" w:rsidRDefault="007517D6" w:rsidP="007517D6">
            <w:pPr>
              <w:pStyle w:val="TableCell10-Left"/>
              <w:jc w:val="center"/>
            </w:pPr>
            <w:r w:rsidRPr="007517D6">
              <w:t>0.0000%</w:t>
            </w:r>
          </w:p>
        </w:tc>
        <w:tc>
          <w:tcPr>
            <w:tcW w:w="432" w:type="dxa"/>
          </w:tcPr>
          <w:p w14:paraId="12EE0E0E" w14:textId="1C1546D1" w:rsidR="007517D6" w:rsidRDefault="007517D6" w:rsidP="007517D6">
            <w:pPr>
              <w:pStyle w:val="TableCell10-Left"/>
              <w:jc w:val="center"/>
            </w:pPr>
            <w:r>
              <w:t>0</w:t>
            </w:r>
          </w:p>
        </w:tc>
        <w:tc>
          <w:tcPr>
            <w:tcW w:w="1008" w:type="dxa"/>
          </w:tcPr>
          <w:p w14:paraId="519DF1D9" w14:textId="4DB48FBC" w:rsidR="007517D6" w:rsidRDefault="007517D6" w:rsidP="007517D6">
            <w:pPr>
              <w:pStyle w:val="TableCell10-Left"/>
              <w:jc w:val="center"/>
            </w:pPr>
            <w:r w:rsidRPr="007517D6">
              <w:t>0.0000%</w:t>
            </w:r>
          </w:p>
        </w:tc>
        <w:tc>
          <w:tcPr>
            <w:tcW w:w="432" w:type="dxa"/>
          </w:tcPr>
          <w:p w14:paraId="3353E59A" w14:textId="42B8173A" w:rsidR="007517D6" w:rsidRDefault="007517D6" w:rsidP="007517D6">
            <w:pPr>
              <w:pStyle w:val="TableCell10-Left"/>
              <w:jc w:val="center"/>
            </w:pPr>
            <w:r>
              <w:t>1</w:t>
            </w:r>
          </w:p>
        </w:tc>
        <w:tc>
          <w:tcPr>
            <w:tcW w:w="1008" w:type="dxa"/>
          </w:tcPr>
          <w:p w14:paraId="349C21A2" w14:textId="407E8BC8" w:rsidR="007517D6" w:rsidRDefault="007517D6" w:rsidP="007517D6">
            <w:pPr>
              <w:pStyle w:val="TableCell10-Left"/>
              <w:jc w:val="center"/>
            </w:pPr>
            <w:r w:rsidRPr="007517D6">
              <w:t>0.0209%</w:t>
            </w:r>
          </w:p>
        </w:tc>
        <w:tc>
          <w:tcPr>
            <w:tcW w:w="432" w:type="dxa"/>
            <w:shd w:val="clear" w:color="auto" w:fill="D9D9D9" w:themeFill="background1" w:themeFillShade="D9"/>
          </w:tcPr>
          <w:p w14:paraId="64C311C6" w14:textId="51ED1FCF" w:rsidR="007517D6" w:rsidRDefault="007517D6" w:rsidP="007517D6">
            <w:pPr>
              <w:pStyle w:val="TableCell10-Left"/>
              <w:jc w:val="center"/>
            </w:pPr>
            <w:r>
              <w:t>1</w:t>
            </w:r>
          </w:p>
        </w:tc>
        <w:tc>
          <w:tcPr>
            <w:tcW w:w="1008" w:type="dxa"/>
            <w:shd w:val="clear" w:color="auto" w:fill="D9D9D9" w:themeFill="background1" w:themeFillShade="D9"/>
          </w:tcPr>
          <w:p w14:paraId="2A8DD589" w14:textId="709D00E3" w:rsidR="007517D6" w:rsidRDefault="007517D6" w:rsidP="007517D6">
            <w:pPr>
              <w:pStyle w:val="TableCell10-Left"/>
              <w:jc w:val="center"/>
            </w:pPr>
            <w:r w:rsidRPr="007517D6">
              <w:t>0.0142%</w:t>
            </w:r>
          </w:p>
        </w:tc>
      </w:tr>
      <w:tr w:rsidR="007517D6" w14:paraId="728870F2" w14:textId="77777777" w:rsidTr="004F2272">
        <w:tc>
          <w:tcPr>
            <w:tcW w:w="2160" w:type="dxa"/>
          </w:tcPr>
          <w:p w14:paraId="75AC47D0" w14:textId="71FE3FD9" w:rsidR="007517D6" w:rsidRDefault="007517D6" w:rsidP="007517D6">
            <w:pPr>
              <w:pStyle w:val="TableCell10-Left"/>
            </w:pPr>
            <w:r w:rsidRPr="0054399E">
              <w:t>Bipolar Issue</w:t>
            </w:r>
          </w:p>
        </w:tc>
        <w:tc>
          <w:tcPr>
            <w:tcW w:w="432" w:type="dxa"/>
          </w:tcPr>
          <w:p w14:paraId="6D4BFF87" w14:textId="1544681E" w:rsidR="007517D6" w:rsidRDefault="007517D6" w:rsidP="007517D6">
            <w:pPr>
              <w:pStyle w:val="TableCell10-Left"/>
              <w:jc w:val="center"/>
            </w:pPr>
            <w:r>
              <w:t>0</w:t>
            </w:r>
          </w:p>
        </w:tc>
        <w:tc>
          <w:tcPr>
            <w:tcW w:w="1008" w:type="dxa"/>
          </w:tcPr>
          <w:p w14:paraId="1796DFBF" w14:textId="407C38CB" w:rsidR="007517D6" w:rsidRDefault="007517D6" w:rsidP="007517D6">
            <w:pPr>
              <w:pStyle w:val="TableCell10-Left"/>
              <w:jc w:val="center"/>
            </w:pPr>
            <w:r w:rsidRPr="007517D6">
              <w:t>0.0000%</w:t>
            </w:r>
          </w:p>
        </w:tc>
        <w:tc>
          <w:tcPr>
            <w:tcW w:w="432" w:type="dxa"/>
          </w:tcPr>
          <w:p w14:paraId="1212660D" w14:textId="4F0B96E6" w:rsidR="007517D6" w:rsidRDefault="007517D6" w:rsidP="007517D6">
            <w:pPr>
              <w:pStyle w:val="TableCell10-Left"/>
              <w:jc w:val="center"/>
            </w:pPr>
            <w:r>
              <w:t>0</w:t>
            </w:r>
          </w:p>
        </w:tc>
        <w:tc>
          <w:tcPr>
            <w:tcW w:w="1008" w:type="dxa"/>
          </w:tcPr>
          <w:p w14:paraId="66E1B505" w14:textId="7A12E7EB" w:rsidR="007517D6" w:rsidRDefault="007517D6" w:rsidP="007517D6">
            <w:pPr>
              <w:pStyle w:val="TableCell10-Left"/>
              <w:jc w:val="center"/>
            </w:pPr>
            <w:r w:rsidRPr="007517D6">
              <w:t>0.0000%</w:t>
            </w:r>
          </w:p>
        </w:tc>
        <w:tc>
          <w:tcPr>
            <w:tcW w:w="432" w:type="dxa"/>
          </w:tcPr>
          <w:p w14:paraId="7BEA78C6" w14:textId="774A7D84" w:rsidR="007517D6" w:rsidRDefault="007517D6" w:rsidP="007517D6">
            <w:pPr>
              <w:pStyle w:val="TableCell10-Left"/>
              <w:jc w:val="center"/>
            </w:pPr>
            <w:r>
              <w:t>0</w:t>
            </w:r>
          </w:p>
        </w:tc>
        <w:tc>
          <w:tcPr>
            <w:tcW w:w="1008" w:type="dxa"/>
          </w:tcPr>
          <w:p w14:paraId="6D283CB6" w14:textId="15844728" w:rsidR="007517D6" w:rsidRDefault="007517D6" w:rsidP="007517D6">
            <w:pPr>
              <w:pStyle w:val="TableCell10-Left"/>
              <w:jc w:val="center"/>
            </w:pPr>
            <w:r w:rsidRPr="007517D6">
              <w:t>0.0000%</w:t>
            </w:r>
          </w:p>
        </w:tc>
        <w:tc>
          <w:tcPr>
            <w:tcW w:w="432" w:type="dxa"/>
          </w:tcPr>
          <w:p w14:paraId="3BAE0AD4" w14:textId="2B5FE7B6" w:rsidR="007517D6" w:rsidRDefault="007517D6" w:rsidP="007517D6">
            <w:pPr>
              <w:pStyle w:val="TableCell10-Left"/>
              <w:jc w:val="center"/>
            </w:pPr>
            <w:r>
              <w:t>1</w:t>
            </w:r>
          </w:p>
        </w:tc>
        <w:tc>
          <w:tcPr>
            <w:tcW w:w="1008" w:type="dxa"/>
          </w:tcPr>
          <w:p w14:paraId="1EE23279" w14:textId="14B862B9" w:rsidR="007517D6" w:rsidRDefault="007517D6" w:rsidP="007517D6">
            <w:pPr>
              <w:pStyle w:val="TableCell10-Left"/>
              <w:jc w:val="center"/>
            </w:pPr>
            <w:r w:rsidRPr="007517D6">
              <w:t>0.0209%</w:t>
            </w:r>
          </w:p>
        </w:tc>
        <w:tc>
          <w:tcPr>
            <w:tcW w:w="432" w:type="dxa"/>
            <w:shd w:val="clear" w:color="auto" w:fill="D9D9D9" w:themeFill="background1" w:themeFillShade="D9"/>
          </w:tcPr>
          <w:p w14:paraId="66B6FC0F" w14:textId="10EA38BF" w:rsidR="007517D6" w:rsidRDefault="007517D6" w:rsidP="007517D6">
            <w:pPr>
              <w:pStyle w:val="TableCell10-Left"/>
              <w:jc w:val="center"/>
            </w:pPr>
            <w:r>
              <w:t>1</w:t>
            </w:r>
          </w:p>
        </w:tc>
        <w:tc>
          <w:tcPr>
            <w:tcW w:w="1008" w:type="dxa"/>
            <w:shd w:val="clear" w:color="auto" w:fill="D9D9D9" w:themeFill="background1" w:themeFillShade="D9"/>
          </w:tcPr>
          <w:p w14:paraId="14F0BCD2" w14:textId="2D3A9BFA" w:rsidR="007517D6" w:rsidRDefault="007517D6" w:rsidP="007517D6">
            <w:pPr>
              <w:pStyle w:val="TableCell10-Left"/>
              <w:jc w:val="center"/>
            </w:pPr>
            <w:r w:rsidRPr="007517D6">
              <w:t>0.0142%</w:t>
            </w:r>
          </w:p>
        </w:tc>
      </w:tr>
      <w:tr w:rsidR="007517D6" w14:paraId="7DBFFF23" w14:textId="77777777" w:rsidTr="004F2272">
        <w:tc>
          <w:tcPr>
            <w:tcW w:w="2160" w:type="dxa"/>
          </w:tcPr>
          <w:p w14:paraId="7761D7A4" w14:textId="0A68D07A" w:rsidR="007517D6" w:rsidRDefault="007517D6" w:rsidP="007517D6">
            <w:pPr>
              <w:pStyle w:val="TableCell10-Left"/>
            </w:pPr>
            <w:r w:rsidRPr="0054399E">
              <w:t>Generator Connection Issues</w:t>
            </w:r>
          </w:p>
        </w:tc>
        <w:tc>
          <w:tcPr>
            <w:tcW w:w="432" w:type="dxa"/>
          </w:tcPr>
          <w:p w14:paraId="7F9AA5C9" w14:textId="7C5AF68D" w:rsidR="007517D6" w:rsidRDefault="007517D6" w:rsidP="007517D6">
            <w:pPr>
              <w:pStyle w:val="TableCell10-Left"/>
              <w:jc w:val="center"/>
            </w:pPr>
            <w:r>
              <w:t>0</w:t>
            </w:r>
          </w:p>
        </w:tc>
        <w:tc>
          <w:tcPr>
            <w:tcW w:w="1008" w:type="dxa"/>
          </w:tcPr>
          <w:p w14:paraId="6AD70FEB" w14:textId="5E2BE70C" w:rsidR="007517D6" w:rsidRDefault="007517D6" w:rsidP="007517D6">
            <w:pPr>
              <w:pStyle w:val="TableCell10-Left"/>
              <w:jc w:val="center"/>
            </w:pPr>
            <w:r w:rsidRPr="007517D6">
              <w:t>0.0000%</w:t>
            </w:r>
          </w:p>
        </w:tc>
        <w:tc>
          <w:tcPr>
            <w:tcW w:w="432" w:type="dxa"/>
          </w:tcPr>
          <w:p w14:paraId="578AACF8" w14:textId="0AA8D3E5" w:rsidR="007517D6" w:rsidRDefault="007517D6" w:rsidP="007517D6">
            <w:pPr>
              <w:pStyle w:val="TableCell10-Left"/>
              <w:jc w:val="center"/>
            </w:pPr>
            <w:r>
              <w:t>0</w:t>
            </w:r>
          </w:p>
        </w:tc>
        <w:tc>
          <w:tcPr>
            <w:tcW w:w="1008" w:type="dxa"/>
          </w:tcPr>
          <w:p w14:paraId="7E1A9702" w14:textId="42582BB7" w:rsidR="007517D6" w:rsidRDefault="007517D6" w:rsidP="007517D6">
            <w:pPr>
              <w:pStyle w:val="TableCell10-Left"/>
              <w:jc w:val="center"/>
            </w:pPr>
            <w:r w:rsidRPr="007517D6">
              <w:t>0.0000%</w:t>
            </w:r>
          </w:p>
        </w:tc>
        <w:tc>
          <w:tcPr>
            <w:tcW w:w="432" w:type="dxa"/>
          </w:tcPr>
          <w:p w14:paraId="5D201DAA" w14:textId="7FBE16A1" w:rsidR="007517D6" w:rsidRDefault="007517D6" w:rsidP="007517D6">
            <w:pPr>
              <w:pStyle w:val="TableCell10-Left"/>
              <w:jc w:val="center"/>
            </w:pPr>
            <w:r>
              <w:t>0</w:t>
            </w:r>
          </w:p>
        </w:tc>
        <w:tc>
          <w:tcPr>
            <w:tcW w:w="1008" w:type="dxa"/>
          </w:tcPr>
          <w:p w14:paraId="341ED900" w14:textId="0B74304F" w:rsidR="007517D6" w:rsidRDefault="007517D6" w:rsidP="007517D6">
            <w:pPr>
              <w:pStyle w:val="TableCell10-Left"/>
              <w:jc w:val="center"/>
            </w:pPr>
            <w:r w:rsidRPr="007517D6">
              <w:t>0.0000%</w:t>
            </w:r>
          </w:p>
        </w:tc>
        <w:tc>
          <w:tcPr>
            <w:tcW w:w="432" w:type="dxa"/>
          </w:tcPr>
          <w:p w14:paraId="1E77B177" w14:textId="1948EA37" w:rsidR="007517D6" w:rsidRDefault="007517D6" w:rsidP="007517D6">
            <w:pPr>
              <w:pStyle w:val="TableCell10-Left"/>
              <w:jc w:val="center"/>
            </w:pPr>
            <w:r>
              <w:t>1</w:t>
            </w:r>
          </w:p>
        </w:tc>
        <w:tc>
          <w:tcPr>
            <w:tcW w:w="1008" w:type="dxa"/>
          </w:tcPr>
          <w:p w14:paraId="70DFDB40" w14:textId="42A30198" w:rsidR="007517D6" w:rsidRDefault="007517D6" w:rsidP="007517D6">
            <w:pPr>
              <w:pStyle w:val="TableCell10-Left"/>
              <w:jc w:val="center"/>
            </w:pPr>
            <w:r w:rsidRPr="007517D6">
              <w:t>0.0209%</w:t>
            </w:r>
          </w:p>
        </w:tc>
        <w:tc>
          <w:tcPr>
            <w:tcW w:w="432" w:type="dxa"/>
            <w:shd w:val="clear" w:color="auto" w:fill="D9D9D9" w:themeFill="background1" w:themeFillShade="D9"/>
          </w:tcPr>
          <w:p w14:paraId="56EB08DB" w14:textId="048FA41F" w:rsidR="007517D6" w:rsidRDefault="007517D6" w:rsidP="007517D6">
            <w:pPr>
              <w:pStyle w:val="TableCell10-Left"/>
              <w:jc w:val="center"/>
            </w:pPr>
            <w:r>
              <w:t>1</w:t>
            </w:r>
          </w:p>
        </w:tc>
        <w:tc>
          <w:tcPr>
            <w:tcW w:w="1008" w:type="dxa"/>
            <w:shd w:val="clear" w:color="auto" w:fill="D9D9D9" w:themeFill="background1" w:themeFillShade="D9"/>
          </w:tcPr>
          <w:p w14:paraId="11BF94E6" w14:textId="061CEDE1" w:rsidR="007517D6" w:rsidRDefault="007517D6" w:rsidP="007517D6">
            <w:pPr>
              <w:pStyle w:val="TableCell10-Left"/>
              <w:jc w:val="center"/>
            </w:pPr>
            <w:r w:rsidRPr="007517D6">
              <w:t>0.0142%</w:t>
            </w:r>
          </w:p>
        </w:tc>
      </w:tr>
      <w:tr w:rsidR="007517D6" w:rsidRPr="0054399E" w14:paraId="2525DC17" w14:textId="77777777" w:rsidTr="004F2272">
        <w:tc>
          <w:tcPr>
            <w:tcW w:w="2160" w:type="dxa"/>
            <w:shd w:val="clear" w:color="auto" w:fill="D9D9D9" w:themeFill="background1" w:themeFillShade="D9"/>
          </w:tcPr>
          <w:p w14:paraId="49ABDBC6" w14:textId="4E078E91" w:rsidR="007517D6" w:rsidRPr="0054399E" w:rsidRDefault="007517D6" w:rsidP="007517D6">
            <w:pPr>
              <w:pStyle w:val="TableCell10-Left"/>
              <w:rPr>
                <w:b/>
              </w:rPr>
            </w:pPr>
            <w:r w:rsidRPr="0054399E">
              <w:rPr>
                <w:b/>
              </w:rPr>
              <w:t>Grand Total</w:t>
            </w:r>
          </w:p>
        </w:tc>
        <w:tc>
          <w:tcPr>
            <w:tcW w:w="432" w:type="dxa"/>
            <w:shd w:val="clear" w:color="auto" w:fill="D9D9D9" w:themeFill="background1" w:themeFillShade="D9"/>
          </w:tcPr>
          <w:p w14:paraId="611B10B9" w14:textId="7A8EEF02" w:rsidR="007517D6" w:rsidRPr="0054399E" w:rsidRDefault="007517D6" w:rsidP="007517D6">
            <w:pPr>
              <w:pStyle w:val="TableCell10-Left"/>
              <w:jc w:val="center"/>
              <w:rPr>
                <w:b/>
              </w:rPr>
            </w:pPr>
            <w:r w:rsidRPr="0054399E">
              <w:rPr>
                <w:b/>
              </w:rPr>
              <w:t>29</w:t>
            </w:r>
          </w:p>
        </w:tc>
        <w:tc>
          <w:tcPr>
            <w:tcW w:w="1008" w:type="dxa"/>
            <w:shd w:val="clear" w:color="auto" w:fill="D9D9D9" w:themeFill="background1" w:themeFillShade="D9"/>
          </w:tcPr>
          <w:p w14:paraId="665D6238" w14:textId="4E66AA4B" w:rsidR="007517D6" w:rsidRPr="0054399E" w:rsidRDefault="007517D6" w:rsidP="007517D6">
            <w:pPr>
              <w:pStyle w:val="TableCell10-Left"/>
              <w:jc w:val="center"/>
              <w:rPr>
                <w:b/>
              </w:rPr>
            </w:pPr>
            <w:r w:rsidRPr="007517D6">
              <w:rPr>
                <w:b/>
              </w:rPr>
              <w:t>0.9493%</w:t>
            </w:r>
          </w:p>
        </w:tc>
        <w:tc>
          <w:tcPr>
            <w:tcW w:w="432" w:type="dxa"/>
            <w:shd w:val="clear" w:color="auto" w:fill="D9D9D9" w:themeFill="background1" w:themeFillShade="D9"/>
          </w:tcPr>
          <w:p w14:paraId="278DF675" w14:textId="644A0628" w:rsidR="007517D6" w:rsidRPr="0054399E" w:rsidRDefault="007517D6" w:rsidP="007517D6">
            <w:pPr>
              <w:pStyle w:val="TableCell10-Left"/>
              <w:jc w:val="center"/>
              <w:rPr>
                <w:b/>
              </w:rPr>
            </w:pPr>
            <w:r w:rsidRPr="0054399E">
              <w:rPr>
                <w:b/>
              </w:rPr>
              <w:t>17</w:t>
            </w:r>
          </w:p>
        </w:tc>
        <w:tc>
          <w:tcPr>
            <w:tcW w:w="1008" w:type="dxa"/>
            <w:shd w:val="clear" w:color="auto" w:fill="D9D9D9" w:themeFill="background1" w:themeFillShade="D9"/>
          </w:tcPr>
          <w:p w14:paraId="0C34A080" w14:textId="022C00A9" w:rsidR="007517D6" w:rsidRPr="0054399E" w:rsidRDefault="007517D6" w:rsidP="007517D6">
            <w:pPr>
              <w:pStyle w:val="TableCell10-Left"/>
              <w:jc w:val="center"/>
              <w:rPr>
                <w:b/>
              </w:rPr>
            </w:pPr>
            <w:r w:rsidRPr="007517D6">
              <w:rPr>
                <w:b/>
              </w:rPr>
              <w:t>0.7596%</w:t>
            </w:r>
          </w:p>
        </w:tc>
        <w:tc>
          <w:tcPr>
            <w:tcW w:w="432" w:type="dxa"/>
            <w:shd w:val="clear" w:color="auto" w:fill="D9D9D9" w:themeFill="background1" w:themeFillShade="D9"/>
          </w:tcPr>
          <w:p w14:paraId="59FE189A" w14:textId="06DB0C5E" w:rsidR="007517D6" w:rsidRPr="0054399E" w:rsidRDefault="007517D6" w:rsidP="007517D6">
            <w:pPr>
              <w:pStyle w:val="TableCell10-Left"/>
              <w:jc w:val="center"/>
              <w:rPr>
                <w:b/>
              </w:rPr>
            </w:pPr>
            <w:r w:rsidRPr="0054399E">
              <w:rPr>
                <w:b/>
              </w:rPr>
              <w:t>5</w:t>
            </w:r>
          </w:p>
        </w:tc>
        <w:tc>
          <w:tcPr>
            <w:tcW w:w="1008" w:type="dxa"/>
            <w:shd w:val="clear" w:color="auto" w:fill="D9D9D9" w:themeFill="background1" w:themeFillShade="D9"/>
          </w:tcPr>
          <w:p w14:paraId="0402BE71" w14:textId="690498E1" w:rsidR="007517D6" w:rsidRPr="0054399E" w:rsidRDefault="007517D6" w:rsidP="007517D6">
            <w:pPr>
              <w:pStyle w:val="TableCell10-Left"/>
              <w:jc w:val="center"/>
              <w:rPr>
                <w:b/>
              </w:rPr>
            </w:pPr>
            <w:r w:rsidRPr="007517D6">
              <w:rPr>
                <w:b/>
              </w:rPr>
              <w:t>0.1259%</w:t>
            </w:r>
          </w:p>
        </w:tc>
        <w:tc>
          <w:tcPr>
            <w:tcW w:w="432" w:type="dxa"/>
            <w:shd w:val="clear" w:color="auto" w:fill="D9D9D9" w:themeFill="background1" w:themeFillShade="D9"/>
          </w:tcPr>
          <w:p w14:paraId="78509724" w14:textId="7D62C7B7" w:rsidR="007517D6" w:rsidRPr="0054399E" w:rsidRDefault="007517D6" w:rsidP="007517D6">
            <w:pPr>
              <w:pStyle w:val="TableCell10-Left"/>
              <w:jc w:val="center"/>
              <w:rPr>
                <w:b/>
              </w:rPr>
            </w:pPr>
            <w:r w:rsidRPr="0054399E">
              <w:rPr>
                <w:b/>
              </w:rPr>
              <w:t>10</w:t>
            </w:r>
          </w:p>
        </w:tc>
        <w:tc>
          <w:tcPr>
            <w:tcW w:w="1008" w:type="dxa"/>
            <w:shd w:val="clear" w:color="auto" w:fill="D9D9D9" w:themeFill="background1" w:themeFillShade="D9"/>
          </w:tcPr>
          <w:p w14:paraId="46C332B8" w14:textId="383988F8" w:rsidR="007517D6" w:rsidRPr="0054399E" w:rsidRDefault="007517D6" w:rsidP="007517D6">
            <w:pPr>
              <w:pStyle w:val="TableCell10-Left"/>
              <w:jc w:val="center"/>
              <w:rPr>
                <w:b/>
              </w:rPr>
            </w:pPr>
            <w:r w:rsidRPr="007517D6">
              <w:rPr>
                <w:b/>
              </w:rPr>
              <w:t>0.2089%</w:t>
            </w:r>
          </w:p>
        </w:tc>
        <w:tc>
          <w:tcPr>
            <w:tcW w:w="432" w:type="dxa"/>
            <w:shd w:val="clear" w:color="auto" w:fill="D9D9D9" w:themeFill="background1" w:themeFillShade="D9"/>
          </w:tcPr>
          <w:p w14:paraId="497D9363" w14:textId="4E5808C7" w:rsidR="007517D6" w:rsidRPr="0054399E" w:rsidRDefault="007517D6" w:rsidP="007517D6">
            <w:pPr>
              <w:pStyle w:val="TableCell10-Left"/>
              <w:jc w:val="center"/>
              <w:rPr>
                <w:b/>
              </w:rPr>
            </w:pPr>
            <w:r w:rsidRPr="0054399E">
              <w:rPr>
                <w:b/>
              </w:rPr>
              <w:t>61</w:t>
            </w:r>
          </w:p>
        </w:tc>
        <w:tc>
          <w:tcPr>
            <w:tcW w:w="1008" w:type="dxa"/>
            <w:shd w:val="clear" w:color="auto" w:fill="D9D9D9" w:themeFill="background1" w:themeFillShade="D9"/>
          </w:tcPr>
          <w:p w14:paraId="718C0EEF" w14:textId="013C154F" w:rsidR="007517D6" w:rsidRPr="0054399E" w:rsidRDefault="007517D6" w:rsidP="007517D6">
            <w:pPr>
              <w:pStyle w:val="TableCell10-Left"/>
              <w:jc w:val="center"/>
              <w:rPr>
                <w:b/>
              </w:rPr>
            </w:pPr>
            <w:r w:rsidRPr="007517D6">
              <w:rPr>
                <w:b/>
              </w:rPr>
              <w:t>0.4342%</w:t>
            </w:r>
          </w:p>
        </w:tc>
      </w:tr>
    </w:tbl>
    <w:p w14:paraId="53331954" w14:textId="77777777" w:rsidR="0015704E" w:rsidRDefault="0015704E" w:rsidP="0090291F">
      <w:pPr>
        <w:pStyle w:val="SpaceParagraph"/>
      </w:pPr>
    </w:p>
    <w:p w14:paraId="0D6766CD" w14:textId="15C59071" w:rsidR="0015704E" w:rsidRPr="0015704E" w:rsidRDefault="0015704E" w:rsidP="00B54063">
      <w:pPr>
        <w:pStyle w:val="Heading6"/>
      </w:pPr>
      <w:r>
        <w:t>Patient Code (Harm)</w:t>
      </w:r>
    </w:p>
    <w:p w14:paraId="52DF8436" w14:textId="7C0D6EEF" w:rsidR="0015704E" w:rsidRDefault="00831D62" w:rsidP="00CE41C0">
      <w:r>
        <w:t>There were no Patient Codes (Harms) reported for Mega Power Electrosurgical Generator Accessories over the time period in this PMS Review.</w:t>
      </w:r>
      <w:r w:rsidR="00CE41C0">
        <w:t xml:space="preserve"> As a result, a PMS harms evaluation for the Mega Power Generator Accessories product family is not necessary at this time and was not performed.</w:t>
      </w:r>
    </w:p>
    <w:p w14:paraId="2870C75D" w14:textId="77777777" w:rsidR="00AA1476" w:rsidRPr="00E96738" w:rsidRDefault="00AA1476" w:rsidP="00AC2E8A">
      <w:pPr>
        <w:pStyle w:val="Heading6"/>
      </w:pPr>
      <w:r w:rsidRPr="00E96738">
        <w:t>Overall Complaint Analysis Conclusions</w:t>
      </w:r>
    </w:p>
    <w:p w14:paraId="2A65BCFD" w14:textId="45C8B05B" w:rsidR="00AA1476" w:rsidRDefault="00534692" w:rsidP="00534692">
      <w:r>
        <w:t>Overall complaints and rates were low. Over the review period there were 61 complaints for a rate of 0.4342%. Of those 61 complaints there were no Patient Codes reported. The product family review identified no new harms or hazards. The Performance Failure Unknown PEC was above the predicted rate.</w:t>
      </w:r>
    </w:p>
    <w:p w14:paraId="28788754" w14:textId="77777777" w:rsidR="000E351F" w:rsidRDefault="000E351F" w:rsidP="000E351F">
      <w:pPr>
        <w:pStyle w:val="Heading5"/>
      </w:pPr>
      <w:bookmarkStart w:id="555" w:name="_Hlk26700468"/>
      <w:proofErr w:type="spellStart"/>
      <w:r>
        <w:t>MegaVac</w:t>
      </w:r>
      <w:proofErr w:type="spellEnd"/>
      <w:r>
        <w:t xml:space="preserve"> </w:t>
      </w:r>
      <w:r w:rsidRPr="00A454B0">
        <w:t>Smoke Evacuation Accessories</w:t>
      </w:r>
      <w:bookmarkEnd w:id="555"/>
    </w:p>
    <w:p w14:paraId="675DDE6F" w14:textId="77777777" w:rsidR="0015704E" w:rsidRPr="0015704E" w:rsidRDefault="0015704E" w:rsidP="0015704E">
      <w:pPr>
        <w:pStyle w:val="Heading6"/>
      </w:pPr>
      <w:r>
        <w:t>Product Experience Code</w:t>
      </w:r>
    </w:p>
    <w:p w14:paraId="6EDB3BC9" w14:textId="5A7C2B74" w:rsidR="0054399E" w:rsidRDefault="00EC68F3" w:rsidP="0054399E">
      <w:r>
        <w:rPr>
          <w:highlight w:val="yellow"/>
        </w:rPr>
        <w:fldChar w:fldCharType="begin"/>
      </w:r>
      <w:r>
        <w:instrText xml:space="preserve"> REF _Ref26630860 \h </w:instrText>
      </w:r>
      <w:r>
        <w:rPr>
          <w:highlight w:val="yellow"/>
        </w:rPr>
      </w:r>
      <w:r>
        <w:rPr>
          <w:highlight w:val="yellow"/>
        </w:rPr>
        <w:fldChar w:fldCharType="separate"/>
      </w:r>
      <w:r w:rsidR="002E624F">
        <w:t xml:space="preserve">Table </w:t>
      </w:r>
      <w:r w:rsidR="002E624F">
        <w:rPr>
          <w:noProof/>
        </w:rPr>
        <w:t>11</w:t>
      </w:r>
      <w:r>
        <w:rPr>
          <w:highlight w:val="yellow"/>
        </w:rPr>
        <w:fldChar w:fldCharType="end"/>
      </w:r>
      <w:r w:rsidR="0054399E">
        <w:t xml:space="preserve"> provides a summary of the Product Experience Codes (PECs)</w:t>
      </w:r>
      <w:r w:rsidR="004E169E">
        <w:t xml:space="preserve"> for the </w:t>
      </w:r>
      <w:proofErr w:type="spellStart"/>
      <w:r w:rsidR="004E169E" w:rsidRPr="004E169E">
        <w:t>MegaVac</w:t>
      </w:r>
      <w:proofErr w:type="spellEnd"/>
      <w:r w:rsidR="004E169E" w:rsidRPr="004E169E">
        <w:t xml:space="preserve"> Smoke Evacuation Accessories</w:t>
      </w:r>
      <w:r w:rsidR="0054399E">
        <w:t xml:space="preserve"> that were reported during the PMS review period.</w:t>
      </w:r>
    </w:p>
    <w:p w14:paraId="1B0654AD" w14:textId="10B98951" w:rsidR="006C4368" w:rsidRDefault="006C4368" w:rsidP="00EC68F3">
      <w:pPr>
        <w:pStyle w:val="Caption"/>
      </w:pPr>
      <w:bookmarkStart w:id="556" w:name="_Ref26630860"/>
      <w:r>
        <w:t xml:space="preserve">Table </w:t>
      </w:r>
      <w:r w:rsidR="00C24041">
        <w:fldChar w:fldCharType="begin"/>
      </w:r>
      <w:r w:rsidR="00C24041">
        <w:instrText xml:space="preserve"> SEQ Table \* ARABIC </w:instrText>
      </w:r>
      <w:r w:rsidR="00C24041">
        <w:fldChar w:fldCharType="separate"/>
      </w:r>
      <w:r w:rsidR="002E624F">
        <w:rPr>
          <w:noProof/>
        </w:rPr>
        <w:t>11</w:t>
      </w:r>
      <w:r w:rsidR="00C24041">
        <w:rPr>
          <w:noProof/>
        </w:rPr>
        <w:fldChar w:fldCharType="end"/>
      </w:r>
      <w:bookmarkEnd w:id="556"/>
      <w:r>
        <w:t xml:space="preserve">: </w:t>
      </w:r>
      <w:r w:rsidR="00EC68F3">
        <w:t>Summary of Smoke Evacuation Accessories Complaints by Product Experience Code</w:t>
      </w:r>
    </w:p>
    <w:tbl>
      <w:tblPr>
        <w:tblStyle w:val="TableGrid"/>
        <w:tblW w:w="10224" w:type="dxa"/>
        <w:tblLayout w:type="fixed"/>
        <w:tblCellMar>
          <w:left w:w="115" w:type="dxa"/>
          <w:right w:w="115" w:type="dxa"/>
        </w:tblCellMar>
        <w:tblLook w:val="04A0" w:firstRow="1" w:lastRow="0" w:firstColumn="1" w:lastColumn="0" w:noHBand="0" w:noVBand="1"/>
      </w:tblPr>
      <w:tblGrid>
        <w:gridCol w:w="2736"/>
        <w:gridCol w:w="432"/>
        <w:gridCol w:w="1008"/>
        <w:gridCol w:w="432"/>
        <w:gridCol w:w="1008"/>
        <w:gridCol w:w="432"/>
        <w:gridCol w:w="1008"/>
        <w:gridCol w:w="576"/>
        <w:gridCol w:w="1008"/>
        <w:gridCol w:w="576"/>
        <w:gridCol w:w="1008"/>
      </w:tblGrid>
      <w:tr w:rsidR="00E7061B" w14:paraId="7FA4D82C" w14:textId="77777777" w:rsidTr="004F2272">
        <w:tc>
          <w:tcPr>
            <w:tcW w:w="2736" w:type="dxa"/>
            <w:vMerge w:val="restart"/>
            <w:shd w:val="clear" w:color="auto" w:fill="D9D9D9" w:themeFill="background1" w:themeFillShade="D9"/>
          </w:tcPr>
          <w:p w14:paraId="1C02B793" w14:textId="77777777" w:rsidR="00E7061B" w:rsidRDefault="00E7061B" w:rsidP="00E7061B">
            <w:pPr>
              <w:pStyle w:val="TableHeader10-Left"/>
            </w:pPr>
            <w:r w:rsidRPr="0054399E">
              <w:t>Product Experience Code</w:t>
            </w:r>
          </w:p>
        </w:tc>
        <w:tc>
          <w:tcPr>
            <w:tcW w:w="1440" w:type="dxa"/>
            <w:gridSpan w:val="2"/>
            <w:shd w:val="clear" w:color="auto" w:fill="D9D9D9" w:themeFill="background1" w:themeFillShade="D9"/>
          </w:tcPr>
          <w:p w14:paraId="191B52D1" w14:textId="77777777" w:rsidR="00E7061B" w:rsidRDefault="00E7061B" w:rsidP="00E7061B">
            <w:pPr>
              <w:pStyle w:val="TableHeader10-Centered"/>
            </w:pPr>
            <w:r>
              <w:t>Nov 2014-</w:t>
            </w:r>
          </w:p>
          <w:p w14:paraId="2F493462" w14:textId="4844CECD" w:rsidR="00E7061B" w:rsidRDefault="00E7061B" w:rsidP="00E7061B">
            <w:pPr>
              <w:pStyle w:val="TableHeader10-Centered"/>
            </w:pPr>
            <w:r>
              <w:t>Dec 2015</w:t>
            </w:r>
          </w:p>
        </w:tc>
        <w:tc>
          <w:tcPr>
            <w:tcW w:w="1440" w:type="dxa"/>
            <w:gridSpan w:val="2"/>
            <w:shd w:val="clear" w:color="auto" w:fill="D9D9D9" w:themeFill="background1" w:themeFillShade="D9"/>
          </w:tcPr>
          <w:p w14:paraId="12BE7521" w14:textId="77777777" w:rsidR="00E7061B" w:rsidRDefault="00E7061B" w:rsidP="00E7061B">
            <w:pPr>
              <w:pStyle w:val="TableHeader10-Centered"/>
            </w:pPr>
            <w:r>
              <w:t>Jan 2016-</w:t>
            </w:r>
          </w:p>
          <w:p w14:paraId="266B4D00" w14:textId="2FA0209F" w:rsidR="00E7061B" w:rsidRDefault="00E7061B" w:rsidP="00E7061B">
            <w:pPr>
              <w:pStyle w:val="TableHeader10-Centered"/>
            </w:pPr>
            <w:r>
              <w:t>Dec 2016</w:t>
            </w:r>
          </w:p>
        </w:tc>
        <w:tc>
          <w:tcPr>
            <w:tcW w:w="1440" w:type="dxa"/>
            <w:gridSpan w:val="2"/>
            <w:shd w:val="clear" w:color="auto" w:fill="D9D9D9" w:themeFill="background1" w:themeFillShade="D9"/>
          </w:tcPr>
          <w:p w14:paraId="2D103EFE" w14:textId="77777777" w:rsidR="00E7061B" w:rsidRDefault="00E7061B" w:rsidP="00E7061B">
            <w:pPr>
              <w:pStyle w:val="TableHeader10-Centered"/>
            </w:pPr>
            <w:r>
              <w:t>Jan 2017-</w:t>
            </w:r>
          </w:p>
          <w:p w14:paraId="7D75B1B8" w14:textId="634D57D5" w:rsidR="00E7061B" w:rsidRDefault="00E7061B" w:rsidP="00E7061B">
            <w:pPr>
              <w:pStyle w:val="TableHeader10-Centered"/>
            </w:pPr>
            <w:r>
              <w:t>Dec 2017</w:t>
            </w:r>
          </w:p>
        </w:tc>
        <w:tc>
          <w:tcPr>
            <w:tcW w:w="1584" w:type="dxa"/>
            <w:gridSpan w:val="2"/>
            <w:shd w:val="clear" w:color="auto" w:fill="D9D9D9" w:themeFill="background1" w:themeFillShade="D9"/>
          </w:tcPr>
          <w:p w14:paraId="292F841C" w14:textId="77777777" w:rsidR="00E7061B" w:rsidRDefault="00E7061B" w:rsidP="00E7061B">
            <w:pPr>
              <w:pStyle w:val="TableHeader10-Centered"/>
            </w:pPr>
            <w:r>
              <w:t>Jan 2018-</w:t>
            </w:r>
          </w:p>
          <w:p w14:paraId="272FCCF1" w14:textId="1EEBF812" w:rsidR="00E7061B" w:rsidRDefault="00E7061B" w:rsidP="00E7061B">
            <w:pPr>
              <w:pStyle w:val="TableHeader10-Centered"/>
            </w:pPr>
            <w:r>
              <w:t>Dec 2018</w:t>
            </w:r>
          </w:p>
        </w:tc>
        <w:tc>
          <w:tcPr>
            <w:tcW w:w="1584" w:type="dxa"/>
            <w:gridSpan w:val="2"/>
            <w:shd w:val="clear" w:color="auto" w:fill="D9D9D9" w:themeFill="background1" w:themeFillShade="D9"/>
          </w:tcPr>
          <w:p w14:paraId="6FD5FF02" w14:textId="5D989278" w:rsidR="00E7061B" w:rsidRDefault="00E7061B" w:rsidP="00E7061B">
            <w:pPr>
              <w:pStyle w:val="TableHeader10-Centered"/>
            </w:pPr>
            <w:r>
              <w:t>Total</w:t>
            </w:r>
          </w:p>
        </w:tc>
      </w:tr>
      <w:tr w:rsidR="00E7061B" w14:paraId="71B35A1D" w14:textId="77777777" w:rsidTr="004F2272">
        <w:tc>
          <w:tcPr>
            <w:tcW w:w="2736" w:type="dxa"/>
            <w:vMerge/>
            <w:shd w:val="clear" w:color="auto" w:fill="D9D9D9" w:themeFill="background1" w:themeFillShade="D9"/>
          </w:tcPr>
          <w:p w14:paraId="72061847" w14:textId="77777777" w:rsidR="00E7061B" w:rsidRDefault="00E7061B" w:rsidP="00E7061B">
            <w:pPr>
              <w:pStyle w:val="TableHeader10-Left"/>
            </w:pPr>
          </w:p>
        </w:tc>
        <w:tc>
          <w:tcPr>
            <w:tcW w:w="432" w:type="dxa"/>
            <w:shd w:val="clear" w:color="auto" w:fill="D9D9D9" w:themeFill="background1" w:themeFillShade="D9"/>
          </w:tcPr>
          <w:p w14:paraId="6EDE4537" w14:textId="77777777" w:rsidR="00E7061B" w:rsidRDefault="00E7061B" w:rsidP="00E7061B">
            <w:pPr>
              <w:pStyle w:val="TableHeader10-Centered"/>
            </w:pPr>
            <w:r>
              <w:t>N</w:t>
            </w:r>
          </w:p>
        </w:tc>
        <w:tc>
          <w:tcPr>
            <w:tcW w:w="1008" w:type="dxa"/>
            <w:shd w:val="clear" w:color="auto" w:fill="D9D9D9" w:themeFill="background1" w:themeFillShade="D9"/>
          </w:tcPr>
          <w:p w14:paraId="60123EB2" w14:textId="77777777" w:rsidR="00E7061B" w:rsidRDefault="00E7061B" w:rsidP="00E7061B">
            <w:pPr>
              <w:pStyle w:val="TableHeader10-Centered"/>
            </w:pPr>
            <w:r>
              <w:t>Rate (%)</w:t>
            </w:r>
          </w:p>
        </w:tc>
        <w:tc>
          <w:tcPr>
            <w:tcW w:w="432" w:type="dxa"/>
            <w:shd w:val="clear" w:color="auto" w:fill="D9D9D9" w:themeFill="background1" w:themeFillShade="D9"/>
          </w:tcPr>
          <w:p w14:paraId="36FC2C46" w14:textId="77777777" w:rsidR="00E7061B" w:rsidRDefault="00E7061B" w:rsidP="00E7061B">
            <w:pPr>
              <w:pStyle w:val="TableHeader10-Centered"/>
            </w:pPr>
            <w:r>
              <w:t>N</w:t>
            </w:r>
          </w:p>
        </w:tc>
        <w:tc>
          <w:tcPr>
            <w:tcW w:w="1008" w:type="dxa"/>
            <w:shd w:val="clear" w:color="auto" w:fill="D9D9D9" w:themeFill="background1" w:themeFillShade="D9"/>
          </w:tcPr>
          <w:p w14:paraId="033B4BB4" w14:textId="77777777" w:rsidR="00E7061B" w:rsidRDefault="00E7061B" w:rsidP="00E7061B">
            <w:pPr>
              <w:pStyle w:val="TableHeader10-Centered"/>
            </w:pPr>
            <w:r>
              <w:t>Rate (%)</w:t>
            </w:r>
          </w:p>
        </w:tc>
        <w:tc>
          <w:tcPr>
            <w:tcW w:w="432" w:type="dxa"/>
            <w:shd w:val="clear" w:color="auto" w:fill="D9D9D9" w:themeFill="background1" w:themeFillShade="D9"/>
          </w:tcPr>
          <w:p w14:paraId="14D3FCCE" w14:textId="77777777" w:rsidR="00E7061B" w:rsidRDefault="00E7061B" w:rsidP="00E7061B">
            <w:pPr>
              <w:pStyle w:val="TableHeader10-Centered"/>
            </w:pPr>
            <w:r>
              <w:t>N</w:t>
            </w:r>
          </w:p>
        </w:tc>
        <w:tc>
          <w:tcPr>
            <w:tcW w:w="1008" w:type="dxa"/>
            <w:shd w:val="clear" w:color="auto" w:fill="D9D9D9" w:themeFill="background1" w:themeFillShade="D9"/>
          </w:tcPr>
          <w:p w14:paraId="23961819" w14:textId="77777777" w:rsidR="00E7061B" w:rsidRDefault="00E7061B" w:rsidP="00E7061B">
            <w:pPr>
              <w:pStyle w:val="TableHeader10-Centered"/>
            </w:pPr>
            <w:r>
              <w:t>Rate (%)</w:t>
            </w:r>
          </w:p>
        </w:tc>
        <w:tc>
          <w:tcPr>
            <w:tcW w:w="576" w:type="dxa"/>
            <w:shd w:val="clear" w:color="auto" w:fill="D9D9D9" w:themeFill="background1" w:themeFillShade="D9"/>
          </w:tcPr>
          <w:p w14:paraId="50273679" w14:textId="77777777" w:rsidR="00E7061B" w:rsidRDefault="00E7061B" w:rsidP="00E7061B">
            <w:pPr>
              <w:pStyle w:val="TableHeader10-Centered"/>
            </w:pPr>
            <w:r>
              <w:t>N</w:t>
            </w:r>
          </w:p>
        </w:tc>
        <w:tc>
          <w:tcPr>
            <w:tcW w:w="1008" w:type="dxa"/>
            <w:shd w:val="clear" w:color="auto" w:fill="D9D9D9" w:themeFill="background1" w:themeFillShade="D9"/>
          </w:tcPr>
          <w:p w14:paraId="0B618D10" w14:textId="77777777" w:rsidR="00E7061B" w:rsidRDefault="00E7061B" w:rsidP="00E7061B">
            <w:pPr>
              <w:pStyle w:val="TableHeader10-Centered"/>
            </w:pPr>
            <w:r>
              <w:t>Rate (%)</w:t>
            </w:r>
          </w:p>
        </w:tc>
        <w:tc>
          <w:tcPr>
            <w:tcW w:w="576" w:type="dxa"/>
            <w:shd w:val="clear" w:color="auto" w:fill="D9D9D9" w:themeFill="background1" w:themeFillShade="D9"/>
          </w:tcPr>
          <w:p w14:paraId="386D4EC4" w14:textId="77777777" w:rsidR="00E7061B" w:rsidRDefault="00E7061B" w:rsidP="00E7061B">
            <w:pPr>
              <w:pStyle w:val="TableHeader10-Centered"/>
            </w:pPr>
            <w:r>
              <w:t>N</w:t>
            </w:r>
          </w:p>
        </w:tc>
        <w:tc>
          <w:tcPr>
            <w:tcW w:w="1008" w:type="dxa"/>
            <w:shd w:val="clear" w:color="auto" w:fill="D9D9D9" w:themeFill="background1" w:themeFillShade="D9"/>
          </w:tcPr>
          <w:p w14:paraId="547398A2" w14:textId="77777777" w:rsidR="00E7061B" w:rsidRDefault="00E7061B" w:rsidP="00E7061B">
            <w:pPr>
              <w:pStyle w:val="TableHeader10-Centered"/>
            </w:pPr>
            <w:r>
              <w:t>Rate (%)</w:t>
            </w:r>
          </w:p>
        </w:tc>
      </w:tr>
      <w:tr w:rsidR="00E7061B" w14:paraId="379DD1EC" w14:textId="77777777" w:rsidTr="004F2272">
        <w:tc>
          <w:tcPr>
            <w:tcW w:w="2736" w:type="dxa"/>
          </w:tcPr>
          <w:p w14:paraId="0894ED85" w14:textId="44770FE4" w:rsidR="00E7061B" w:rsidRDefault="00EC68F3" w:rsidP="00E7061B">
            <w:pPr>
              <w:pStyle w:val="TableCell10-Left"/>
            </w:pPr>
            <w:r w:rsidRPr="00EC68F3">
              <w:t>Packaging Identification</w:t>
            </w:r>
          </w:p>
        </w:tc>
        <w:tc>
          <w:tcPr>
            <w:tcW w:w="432" w:type="dxa"/>
          </w:tcPr>
          <w:p w14:paraId="5468B8D8" w14:textId="7AFBA05C" w:rsidR="00E7061B" w:rsidRDefault="00EC68F3" w:rsidP="00E7061B">
            <w:pPr>
              <w:pStyle w:val="TableCell10-Left"/>
              <w:jc w:val="center"/>
            </w:pPr>
            <w:r>
              <w:t>0</w:t>
            </w:r>
          </w:p>
        </w:tc>
        <w:tc>
          <w:tcPr>
            <w:tcW w:w="1008" w:type="dxa"/>
          </w:tcPr>
          <w:p w14:paraId="508812C8" w14:textId="744DDF92" w:rsidR="00E7061B" w:rsidRDefault="005E2CAE" w:rsidP="00E7061B">
            <w:pPr>
              <w:pStyle w:val="TableCell10-Left"/>
              <w:jc w:val="center"/>
            </w:pPr>
            <w:r w:rsidRPr="005E2CAE">
              <w:t>N/A</w:t>
            </w:r>
          </w:p>
        </w:tc>
        <w:tc>
          <w:tcPr>
            <w:tcW w:w="432" w:type="dxa"/>
          </w:tcPr>
          <w:p w14:paraId="0F45541B" w14:textId="708A5537" w:rsidR="00E7061B" w:rsidRDefault="00EC68F3" w:rsidP="00E7061B">
            <w:pPr>
              <w:pStyle w:val="TableCell10-Left"/>
              <w:jc w:val="center"/>
            </w:pPr>
            <w:r>
              <w:t>0</w:t>
            </w:r>
          </w:p>
        </w:tc>
        <w:tc>
          <w:tcPr>
            <w:tcW w:w="1008" w:type="dxa"/>
          </w:tcPr>
          <w:p w14:paraId="71B8544A" w14:textId="6DCD10FD" w:rsidR="00E7061B" w:rsidRDefault="005E2CAE" w:rsidP="00E7061B">
            <w:pPr>
              <w:pStyle w:val="TableCell10-Left"/>
              <w:jc w:val="center"/>
            </w:pPr>
            <w:r w:rsidRPr="005E2CAE">
              <w:t>0.0000%</w:t>
            </w:r>
          </w:p>
        </w:tc>
        <w:tc>
          <w:tcPr>
            <w:tcW w:w="432" w:type="dxa"/>
          </w:tcPr>
          <w:p w14:paraId="47869BD6" w14:textId="7C110517" w:rsidR="00E7061B" w:rsidRDefault="00EC68F3" w:rsidP="00E7061B">
            <w:pPr>
              <w:pStyle w:val="TableCell10-Left"/>
              <w:jc w:val="center"/>
            </w:pPr>
            <w:r>
              <w:t>0</w:t>
            </w:r>
          </w:p>
        </w:tc>
        <w:tc>
          <w:tcPr>
            <w:tcW w:w="1008" w:type="dxa"/>
          </w:tcPr>
          <w:p w14:paraId="12152B73" w14:textId="485F56B0" w:rsidR="00E7061B" w:rsidRDefault="005E2CAE" w:rsidP="00E7061B">
            <w:pPr>
              <w:pStyle w:val="TableCell10-Left"/>
              <w:jc w:val="center"/>
            </w:pPr>
            <w:r w:rsidRPr="005E2CAE">
              <w:t>0.0000%</w:t>
            </w:r>
          </w:p>
        </w:tc>
        <w:tc>
          <w:tcPr>
            <w:tcW w:w="576" w:type="dxa"/>
          </w:tcPr>
          <w:p w14:paraId="513091ED" w14:textId="28175F69" w:rsidR="00E7061B" w:rsidRDefault="00EC68F3" w:rsidP="00E7061B">
            <w:pPr>
              <w:pStyle w:val="TableCell10-Left"/>
              <w:jc w:val="center"/>
            </w:pPr>
            <w:r>
              <w:t>101</w:t>
            </w:r>
          </w:p>
        </w:tc>
        <w:tc>
          <w:tcPr>
            <w:tcW w:w="1008" w:type="dxa"/>
          </w:tcPr>
          <w:p w14:paraId="4F5AFEF3" w14:textId="71DCB965" w:rsidR="00E7061B" w:rsidRDefault="005E2CAE" w:rsidP="00E7061B">
            <w:pPr>
              <w:pStyle w:val="TableCell10-Left"/>
              <w:jc w:val="center"/>
            </w:pPr>
            <w:r w:rsidRPr="005E2CAE">
              <w:t>0.3095%</w:t>
            </w:r>
          </w:p>
        </w:tc>
        <w:tc>
          <w:tcPr>
            <w:tcW w:w="576" w:type="dxa"/>
            <w:shd w:val="clear" w:color="auto" w:fill="D9D9D9" w:themeFill="background1" w:themeFillShade="D9"/>
          </w:tcPr>
          <w:p w14:paraId="70F37F8C" w14:textId="23AB9815" w:rsidR="00E7061B" w:rsidRPr="004F2272" w:rsidRDefault="00EC68F3" w:rsidP="00E7061B">
            <w:pPr>
              <w:pStyle w:val="TableCell10-Left"/>
              <w:jc w:val="center"/>
              <w:rPr>
                <w:b/>
              </w:rPr>
            </w:pPr>
            <w:r w:rsidRPr="004F2272">
              <w:rPr>
                <w:b/>
              </w:rPr>
              <w:t>101</w:t>
            </w:r>
          </w:p>
        </w:tc>
        <w:tc>
          <w:tcPr>
            <w:tcW w:w="1008" w:type="dxa"/>
            <w:shd w:val="clear" w:color="auto" w:fill="D9D9D9" w:themeFill="background1" w:themeFillShade="D9"/>
          </w:tcPr>
          <w:p w14:paraId="487124CE" w14:textId="29AABCBC" w:rsidR="00E7061B" w:rsidRPr="004F2272" w:rsidRDefault="005E2CAE" w:rsidP="00E7061B">
            <w:pPr>
              <w:pStyle w:val="TableCell10-Left"/>
              <w:jc w:val="center"/>
              <w:rPr>
                <w:b/>
              </w:rPr>
            </w:pPr>
            <w:r w:rsidRPr="004F2272">
              <w:rPr>
                <w:b/>
              </w:rPr>
              <w:t>0.2064%</w:t>
            </w:r>
          </w:p>
        </w:tc>
      </w:tr>
      <w:tr w:rsidR="005E2CAE" w14:paraId="608715B1" w14:textId="77777777" w:rsidTr="004F2272">
        <w:tc>
          <w:tcPr>
            <w:tcW w:w="2736" w:type="dxa"/>
          </w:tcPr>
          <w:p w14:paraId="3C8B1178" w14:textId="09DC57A2" w:rsidR="005E2CAE" w:rsidRDefault="005E2CAE" w:rsidP="005E2CAE">
            <w:pPr>
              <w:pStyle w:val="TableCell10-Left"/>
            </w:pPr>
            <w:r>
              <w:t>Performance Failure Unknown</w:t>
            </w:r>
          </w:p>
        </w:tc>
        <w:tc>
          <w:tcPr>
            <w:tcW w:w="432" w:type="dxa"/>
          </w:tcPr>
          <w:p w14:paraId="3E29EE0D" w14:textId="2243D4A5" w:rsidR="005E2CAE" w:rsidRDefault="005E2CAE" w:rsidP="005E2CAE">
            <w:pPr>
              <w:pStyle w:val="TableCell10-Left"/>
              <w:jc w:val="center"/>
            </w:pPr>
            <w:r>
              <w:t>0</w:t>
            </w:r>
          </w:p>
        </w:tc>
        <w:tc>
          <w:tcPr>
            <w:tcW w:w="1008" w:type="dxa"/>
          </w:tcPr>
          <w:p w14:paraId="699E512C" w14:textId="1E777D70" w:rsidR="005E2CAE" w:rsidRDefault="005E2CAE" w:rsidP="005E2CAE">
            <w:pPr>
              <w:pStyle w:val="TableCell10-Left"/>
              <w:jc w:val="center"/>
            </w:pPr>
            <w:r w:rsidRPr="005E2CAE">
              <w:t>N/A</w:t>
            </w:r>
          </w:p>
        </w:tc>
        <w:tc>
          <w:tcPr>
            <w:tcW w:w="432" w:type="dxa"/>
          </w:tcPr>
          <w:p w14:paraId="799CE6C3" w14:textId="05F40796" w:rsidR="005E2CAE" w:rsidRDefault="005E2CAE" w:rsidP="005E2CAE">
            <w:pPr>
              <w:pStyle w:val="TableCell10-Left"/>
              <w:jc w:val="center"/>
            </w:pPr>
            <w:r>
              <w:t>2</w:t>
            </w:r>
          </w:p>
        </w:tc>
        <w:tc>
          <w:tcPr>
            <w:tcW w:w="1008" w:type="dxa"/>
          </w:tcPr>
          <w:p w14:paraId="134DC89E" w14:textId="38A4904F" w:rsidR="005E2CAE" w:rsidRDefault="005E2CAE" w:rsidP="005E2CAE">
            <w:pPr>
              <w:pStyle w:val="TableCell10-Left"/>
              <w:jc w:val="center"/>
            </w:pPr>
            <w:r w:rsidRPr="005E2CAE">
              <w:t>0.0000%</w:t>
            </w:r>
          </w:p>
        </w:tc>
        <w:tc>
          <w:tcPr>
            <w:tcW w:w="432" w:type="dxa"/>
          </w:tcPr>
          <w:p w14:paraId="2A161FF4" w14:textId="33FD365F" w:rsidR="005E2CAE" w:rsidRDefault="005E2CAE" w:rsidP="005E2CAE">
            <w:pPr>
              <w:pStyle w:val="TableCell10-Left"/>
              <w:jc w:val="center"/>
            </w:pPr>
            <w:r>
              <w:t>4</w:t>
            </w:r>
          </w:p>
        </w:tc>
        <w:tc>
          <w:tcPr>
            <w:tcW w:w="1008" w:type="dxa"/>
          </w:tcPr>
          <w:p w14:paraId="2DD4A337" w14:textId="6AE4546B" w:rsidR="005E2CAE" w:rsidRDefault="005E2CAE" w:rsidP="005E2CAE">
            <w:pPr>
              <w:pStyle w:val="TableCell10-Left"/>
              <w:jc w:val="center"/>
            </w:pPr>
            <w:r w:rsidRPr="005E2CAE">
              <w:t>0.0277%</w:t>
            </w:r>
          </w:p>
        </w:tc>
        <w:tc>
          <w:tcPr>
            <w:tcW w:w="576" w:type="dxa"/>
          </w:tcPr>
          <w:p w14:paraId="51864B13" w14:textId="23B3F94A" w:rsidR="005E2CAE" w:rsidRDefault="005E2CAE" w:rsidP="005E2CAE">
            <w:pPr>
              <w:pStyle w:val="TableCell10-Left"/>
              <w:jc w:val="center"/>
            </w:pPr>
            <w:r>
              <w:t>0</w:t>
            </w:r>
          </w:p>
        </w:tc>
        <w:tc>
          <w:tcPr>
            <w:tcW w:w="1008" w:type="dxa"/>
          </w:tcPr>
          <w:p w14:paraId="27FAE66E" w14:textId="61838E2A" w:rsidR="005E2CAE" w:rsidRDefault="005E2CAE" w:rsidP="005E2CAE">
            <w:pPr>
              <w:pStyle w:val="TableCell10-Left"/>
              <w:jc w:val="center"/>
            </w:pPr>
            <w:r w:rsidRPr="005E2CAE">
              <w:t>0.0000%</w:t>
            </w:r>
          </w:p>
        </w:tc>
        <w:tc>
          <w:tcPr>
            <w:tcW w:w="576" w:type="dxa"/>
            <w:shd w:val="clear" w:color="auto" w:fill="D9D9D9" w:themeFill="background1" w:themeFillShade="D9"/>
          </w:tcPr>
          <w:p w14:paraId="5F66CB39" w14:textId="08F6153B" w:rsidR="005E2CAE" w:rsidRPr="004F2272" w:rsidRDefault="005E2CAE" w:rsidP="005E2CAE">
            <w:pPr>
              <w:pStyle w:val="TableCell10-Left"/>
              <w:jc w:val="center"/>
              <w:rPr>
                <w:b/>
              </w:rPr>
            </w:pPr>
            <w:r w:rsidRPr="004F2272">
              <w:rPr>
                <w:b/>
              </w:rPr>
              <w:t>6</w:t>
            </w:r>
          </w:p>
        </w:tc>
        <w:tc>
          <w:tcPr>
            <w:tcW w:w="1008" w:type="dxa"/>
            <w:shd w:val="clear" w:color="auto" w:fill="D9D9D9" w:themeFill="background1" w:themeFillShade="D9"/>
          </w:tcPr>
          <w:p w14:paraId="058F2B91" w14:textId="3B1980C8" w:rsidR="005E2CAE" w:rsidRPr="004F2272" w:rsidRDefault="005E2CAE" w:rsidP="005E2CAE">
            <w:pPr>
              <w:pStyle w:val="TableCell10-Left"/>
              <w:jc w:val="center"/>
              <w:rPr>
                <w:b/>
              </w:rPr>
            </w:pPr>
            <w:r w:rsidRPr="004F2272">
              <w:rPr>
                <w:b/>
              </w:rPr>
              <w:t>0.0123%</w:t>
            </w:r>
          </w:p>
        </w:tc>
      </w:tr>
      <w:tr w:rsidR="005E2CAE" w14:paraId="56688C6F" w14:textId="77777777" w:rsidTr="004F2272">
        <w:tc>
          <w:tcPr>
            <w:tcW w:w="2736" w:type="dxa"/>
          </w:tcPr>
          <w:p w14:paraId="39581419" w14:textId="0A0F3EA7" w:rsidR="005E2CAE" w:rsidRDefault="005E2CAE" w:rsidP="005E2CAE">
            <w:pPr>
              <w:pStyle w:val="TableCell10-Left"/>
            </w:pPr>
            <w:r w:rsidRPr="00EC68F3">
              <w:t>Aesthetic</w:t>
            </w:r>
          </w:p>
        </w:tc>
        <w:tc>
          <w:tcPr>
            <w:tcW w:w="432" w:type="dxa"/>
          </w:tcPr>
          <w:p w14:paraId="0307D309" w14:textId="1F419516" w:rsidR="005E2CAE" w:rsidRDefault="005E2CAE" w:rsidP="005E2CAE">
            <w:pPr>
              <w:pStyle w:val="TableCell10-Left"/>
              <w:jc w:val="center"/>
            </w:pPr>
            <w:r>
              <w:t>0</w:t>
            </w:r>
          </w:p>
        </w:tc>
        <w:tc>
          <w:tcPr>
            <w:tcW w:w="1008" w:type="dxa"/>
          </w:tcPr>
          <w:p w14:paraId="5E37AC7A" w14:textId="2AF8D616" w:rsidR="005E2CAE" w:rsidRDefault="005E2CAE" w:rsidP="005E2CAE">
            <w:pPr>
              <w:pStyle w:val="TableCell10-Left"/>
              <w:jc w:val="center"/>
            </w:pPr>
            <w:r w:rsidRPr="005E2CAE">
              <w:t>N/A</w:t>
            </w:r>
          </w:p>
        </w:tc>
        <w:tc>
          <w:tcPr>
            <w:tcW w:w="432" w:type="dxa"/>
          </w:tcPr>
          <w:p w14:paraId="18E0A49C" w14:textId="7DD3A87B" w:rsidR="005E2CAE" w:rsidRDefault="005E2CAE" w:rsidP="005E2CAE">
            <w:pPr>
              <w:pStyle w:val="TableCell10-Left"/>
              <w:jc w:val="center"/>
            </w:pPr>
            <w:r>
              <w:t>1</w:t>
            </w:r>
          </w:p>
        </w:tc>
        <w:tc>
          <w:tcPr>
            <w:tcW w:w="1008" w:type="dxa"/>
          </w:tcPr>
          <w:p w14:paraId="7D17A872" w14:textId="094C7482" w:rsidR="005E2CAE" w:rsidRDefault="005E2CAE" w:rsidP="005E2CAE">
            <w:pPr>
              <w:pStyle w:val="TableCell10-Left"/>
              <w:jc w:val="center"/>
            </w:pPr>
            <w:r w:rsidRPr="005E2CAE">
              <w:t>0.0000%</w:t>
            </w:r>
          </w:p>
        </w:tc>
        <w:tc>
          <w:tcPr>
            <w:tcW w:w="432" w:type="dxa"/>
          </w:tcPr>
          <w:p w14:paraId="0FA60AF6" w14:textId="141BAD76" w:rsidR="005E2CAE" w:rsidRDefault="005E2CAE" w:rsidP="005E2CAE">
            <w:pPr>
              <w:pStyle w:val="TableCell10-Left"/>
              <w:jc w:val="center"/>
            </w:pPr>
            <w:r>
              <w:t>1</w:t>
            </w:r>
          </w:p>
        </w:tc>
        <w:tc>
          <w:tcPr>
            <w:tcW w:w="1008" w:type="dxa"/>
          </w:tcPr>
          <w:p w14:paraId="6FFF486B" w14:textId="3A69BEA1" w:rsidR="005E2CAE" w:rsidRDefault="005E2CAE" w:rsidP="005E2CAE">
            <w:pPr>
              <w:pStyle w:val="TableCell10-Left"/>
              <w:jc w:val="center"/>
            </w:pPr>
            <w:r w:rsidRPr="005E2CAE">
              <w:t>0.0069%</w:t>
            </w:r>
          </w:p>
        </w:tc>
        <w:tc>
          <w:tcPr>
            <w:tcW w:w="576" w:type="dxa"/>
          </w:tcPr>
          <w:p w14:paraId="2F8A34E5" w14:textId="30D212C1" w:rsidR="005E2CAE" w:rsidRDefault="005E2CAE" w:rsidP="005E2CAE">
            <w:pPr>
              <w:pStyle w:val="TableCell10-Left"/>
              <w:jc w:val="center"/>
            </w:pPr>
            <w:r>
              <w:t>0</w:t>
            </w:r>
          </w:p>
        </w:tc>
        <w:tc>
          <w:tcPr>
            <w:tcW w:w="1008" w:type="dxa"/>
          </w:tcPr>
          <w:p w14:paraId="641C1120" w14:textId="4E504682" w:rsidR="005E2CAE" w:rsidRDefault="005E2CAE" w:rsidP="005E2CAE">
            <w:pPr>
              <w:pStyle w:val="TableCell10-Left"/>
              <w:jc w:val="center"/>
            </w:pPr>
            <w:r w:rsidRPr="005E2CAE">
              <w:t>0.0000%</w:t>
            </w:r>
          </w:p>
        </w:tc>
        <w:tc>
          <w:tcPr>
            <w:tcW w:w="576" w:type="dxa"/>
            <w:shd w:val="clear" w:color="auto" w:fill="D9D9D9" w:themeFill="background1" w:themeFillShade="D9"/>
          </w:tcPr>
          <w:p w14:paraId="23C9F3F6" w14:textId="6399235E" w:rsidR="005E2CAE" w:rsidRPr="004F2272" w:rsidRDefault="005E2CAE" w:rsidP="005E2CAE">
            <w:pPr>
              <w:pStyle w:val="TableCell10-Left"/>
              <w:jc w:val="center"/>
              <w:rPr>
                <w:b/>
              </w:rPr>
            </w:pPr>
            <w:r w:rsidRPr="004F2272">
              <w:rPr>
                <w:b/>
              </w:rPr>
              <w:t>2</w:t>
            </w:r>
          </w:p>
        </w:tc>
        <w:tc>
          <w:tcPr>
            <w:tcW w:w="1008" w:type="dxa"/>
            <w:shd w:val="clear" w:color="auto" w:fill="D9D9D9" w:themeFill="background1" w:themeFillShade="D9"/>
          </w:tcPr>
          <w:p w14:paraId="15A0D719" w14:textId="65976891" w:rsidR="005E2CAE" w:rsidRPr="004F2272" w:rsidRDefault="005E2CAE" w:rsidP="005E2CAE">
            <w:pPr>
              <w:pStyle w:val="TableCell10-Left"/>
              <w:jc w:val="center"/>
              <w:rPr>
                <w:b/>
              </w:rPr>
            </w:pPr>
            <w:r w:rsidRPr="004F2272">
              <w:rPr>
                <w:b/>
              </w:rPr>
              <w:t>0.0041%</w:t>
            </w:r>
          </w:p>
        </w:tc>
      </w:tr>
      <w:tr w:rsidR="005E2CAE" w14:paraId="6C3B5FCA" w14:textId="77777777" w:rsidTr="004F2272">
        <w:tc>
          <w:tcPr>
            <w:tcW w:w="2736" w:type="dxa"/>
          </w:tcPr>
          <w:p w14:paraId="03E05A91" w14:textId="30C61C0E" w:rsidR="005E2CAE" w:rsidRDefault="005E2CAE" w:rsidP="005E2CAE">
            <w:pPr>
              <w:pStyle w:val="TableCell10-Left"/>
            </w:pPr>
            <w:r w:rsidRPr="00EC68F3">
              <w:t>Packaging Device Issue</w:t>
            </w:r>
          </w:p>
        </w:tc>
        <w:tc>
          <w:tcPr>
            <w:tcW w:w="432" w:type="dxa"/>
          </w:tcPr>
          <w:p w14:paraId="50FF10CA" w14:textId="320129FC" w:rsidR="005E2CAE" w:rsidRDefault="005E2CAE" w:rsidP="005E2CAE">
            <w:pPr>
              <w:pStyle w:val="TableCell10-Left"/>
              <w:jc w:val="center"/>
            </w:pPr>
            <w:r>
              <w:t>0</w:t>
            </w:r>
          </w:p>
        </w:tc>
        <w:tc>
          <w:tcPr>
            <w:tcW w:w="1008" w:type="dxa"/>
          </w:tcPr>
          <w:p w14:paraId="6434045A" w14:textId="21776294" w:rsidR="005E2CAE" w:rsidRDefault="005E2CAE" w:rsidP="005E2CAE">
            <w:pPr>
              <w:pStyle w:val="TableCell10-Left"/>
              <w:jc w:val="center"/>
            </w:pPr>
            <w:r w:rsidRPr="005E2CAE">
              <w:t>N/A</w:t>
            </w:r>
          </w:p>
        </w:tc>
        <w:tc>
          <w:tcPr>
            <w:tcW w:w="432" w:type="dxa"/>
          </w:tcPr>
          <w:p w14:paraId="3A97CAE9" w14:textId="3BF37038" w:rsidR="005E2CAE" w:rsidRDefault="005E2CAE" w:rsidP="005E2CAE">
            <w:pPr>
              <w:pStyle w:val="TableCell10-Left"/>
              <w:jc w:val="center"/>
            </w:pPr>
            <w:r>
              <w:t>0</w:t>
            </w:r>
          </w:p>
        </w:tc>
        <w:tc>
          <w:tcPr>
            <w:tcW w:w="1008" w:type="dxa"/>
          </w:tcPr>
          <w:p w14:paraId="6C501ACB" w14:textId="74080A9D" w:rsidR="005E2CAE" w:rsidRDefault="005E2CAE" w:rsidP="005E2CAE">
            <w:pPr>
              <w:pStyle w:val="TableCell10-Left"/>
              <w:jc w:val="center"/>
            </w:pPr>
            <w:r w:rsidRPr="005E2CAE">
              <w:t>0.0000%</w:t>
            </w:r>
          </w:p>
        </w:tc>
        <w:tc>
          <w:tcPr>
            <w:tcW w:w="432" w:type="dxa"/>
          </w:tcPr>
          <w:p w14:paraId="5820C8E4" w14:textId="04DA3E45" w:rsidR="005E2CAE" w:rsidRDefault="005E2CAE" w:rsidP="005E2CAE">
            <w:pPr>
              <w:pStyle w:val="TableCell10-Left"/>
              <w:jc w:val="center"/>
            </w:pPr>
            <w:r>
              <w:t>0</w:t>
            </w:r>
          </w:p>
        </w:tc>
        <w:tc>
          <w:tcPr>
            <w:tcW w:w="1008" w:type="dxa"/>
          </w:tcPr>
          <w:p w14:paraId="7CC7C970" w14:textId="003FB880" w:rsidR="005E2CAE" w:rsidRDefault="005E2CAE" w:rsidP="005E2CAE">
            <w:pPr>
              <w:pStyle w:val="TableCell10-Left"/>
              <w:jc w:val="center"/>
            </w:pPr>
            <w:r w:rsidRPr="005E2CAE">
              <w:t>0.0000%</w:t>
            </w:r>
          </w:p>
        </w:tc>
        <w:tc>
          <w:tcPr>
            <w:tcW w:w="576" w:type="dxa"/>
          </w:tcPr>
          <w:p w14:paraId="1787BC22" w14:textId="06263B5A" w:rsidR="005E2CAE" w:rsidRDefault="005E2CAE" w:rsidP="005E2CAE">
            <w:pPr>
              <w:pStyle w:val="TableCell10-Left"/>
              <w:jc w:val="center"/>
            </w:pPr>
            <w:r>
              <w:t>1</w:t>
            </w:r>
          </w:p>
        </w:tc>
        <w:tc>
          <w:tcPr>
            <w:tcW w:w="1008" w:type="dxa"/>
          </w:tcPr>
          <w:p w14:paraId="4D49344D" w14:textId="596E589C" w:rsidR="005E2CAE" w:rsidRDefault="005E2CAE" w:rsidP="005E2CAE">
            <w:pPr>
              <w:pStyle w:val="TableCell10-Left"/>
              <w:jc w:val="center"/>
            </w:pPr>
            <w:r w:rsidRPr="005E2CAE">
              <w:t>0.0031%</w:t>
            </w:r>
          </w:p>
        </w:tc>
        <w:tc>
          <w:tcPr>
            <w:tcW w:w="576" w:type="dxa"/>
            <w:shd w:val="clear" w:color="auto" w:fill="D9D9D9" w:themeFill="background1" w:themeFillShade="D9"/>
          </w:tcPr>
          <w:p w14:paraId="0C68408C" w14:textId="04EEAA10" w:rsidR="005E2CAE" w:rsidRPr="004F2272" w:rsidRDefault="005E2CAE" w:rsidP="005E2CAE">
            <w:pPr>
              <w:pStyle w:val="TableCell10-Left"/>
              <w:jc w:val="center"/>
              <w:rPr>
                <w:b/>
              </w:rPr>
            </w:pPr>
            <w:r w:rsidRPr="004F2272">
              <w:rPr>
                <w:b/>
              </w:rPr>
              <w:t>1</w:t>
            </w:r>
          </w:p>
        </w:tc>
        <w:tc>
          <w:tcPr>
            <w:tcW w:w="1008" w:type="dxa"/>
            <w:shd w:val="clear" w:color="auto" w:fill="D9D9D9" w:themeFill="background1" w:themeFillShade="D9"/>
          </w:tcPr>
          <w:p w14:paraId="1680F4C8" w14:textId="464B4133" w:rsidR="005E2CAE" w:rsidRPr="004F2272" w:rsidRDefault="005E2CAE" w:rsidP="005E2CAE">
            <w:pPr>
              <w:pStyle w:val="TableCell10-Left"/>
              <w:jc w:val="center"/>
              <w:rPr>
                <w:b/>
              </w:rPr>
            </w:pPr>
            <w:r w:rsidRPr="004F2272">
              <w:rPr>
                <w:b/>
              </w:rPr>
              <w:t>0.0020%</w:t>
            </w:r>
          </w:p>
        </w:tc>
      </w:tr>
      <w:tr w:rsidR="005E2CAE" w14:paraId="4399234C" w14:textId="77777777" w:rsidTr="004F2272">
        <w:tc>
          <w:tcPr>
            <w:tcW w:w="2736" w:type="dxa"/>
          </w:tcPr>
          <w:p w14:paraId="3CD6BEFF" w14:textId="43C3CC60" w:rsidR="005E2CAE" w:rsidRDefault="005E2CAE" w:rsidP="005E2CAE">
            <w:pPr>
              <w:pStyle w:val="TableCell10-Left"/>
            </w:pPr>
            <w:r w:rsidRPr="00EC68F3">
              <w:t>Audio Issue</w:t>
            </w:r>
          </w:p>
        </w:tc>
        <w:tc>
          <w:tcPr>
            <w:tcW w:w="432" w:type="dxa"/>
          </w:tcPr>
          <w:p w14:paraId="156A04CC" w14:textId="71B47CD7" w:rsidR="005E2CAE" w:rsidRDefault="005E2CAE" w:rsidP="005E2CAE">
            <w:pPr>
              <w:pStyle w:val="TableCell10-Left"/>
              <w:jc w:val="center"/>
            </w:pPr>
            <w:r>
              <w:t>0</w:t>
            </w:r>
          </w:p>
        </w:tc>
        <w:tc>
          <w:tcPr>
            <w:tcW w:w="1008" w:type="dxa"/>
          </w:tcPr>
          <w:p w14:paraId="1F46B684" w14:textId="3F2324D8" w:rsidR="005E2CAE" w:rsidRDefault="005E2CAE" w:rsidP="005E2CAE">
            <w:pPr>
              <w:pStyle w:val="TableCell10-Left"/>
              <w:jc w:val="center"/>
            </w:pPr>
            <w:r w:rsidRPr="005E2CAE">
              <w:t>N/A</w:t>
            </w:r>
          </w:p>
        </w:tc>
        <w:tc>
          <w:tcPr>
            <w:tcW w:w="432" w:type="dxa"/>
          </w:tcPr>
          <w:p w14:paraId="76D4A677" w14:textId="0524DFCD" w:rsidR="005E2CAE" w:rsidRDefault="005E2CAE" w:rsidP="005E2CAE">
            <w:pPr>
              <w:pStyle w:val="TableCell10-Left"/>
              <w:jc w:val="center"/>
            </w:pPr>
            <w:r>
              <w:t>0</w:t>
            </w:r>
          </w:p>
        </w:tc>
        <w:tc>
          <w:tcPr>
            <w:tcW w:w="1008" w:type="dxa"/>
          </w:tcPr>
          <w:p w14:paraId="57030C21" w14:textId="2611AE23" w:rsidR="005E2CAE" w:rsidRDefault="005E2CAE" w:rsidP="005E2CAE">
            <w:pPr>
              <w:pStyle w:val="TableCell10-Left"/>
              <w:jc w:val="center"/>
            </w:pPr>
            <w:r w:rsidRPr="005E2CAE">
              <w:t>0.0000%</w:t>
            </w:r>
          </w:p>
        </w:tc>
        <w:tc>
          <w:tcPr>
            <w:tcW w:w="432" w:type="dxa"/>
          </w:tcPr>
          <w:p w14:paraId="2AF53338" w14:textId="43938B99" w:rsidR="005E2CAE" w:rsidRDefault="005E2CAE" w:rsidP="005E2CAE">
            <w:pPr>
              <w:pStyle w:val="TableCell10-Left"/>
              <w:jc w:val="center"/>
            </w:pPr>
            <w:r>
              <w:t>1</w:t>
            </w:r>
          </w:p>
        </w:tc>
        <w:tc>
          <w:tcPr>
            <w:tcW w:w="1008" w:type="dxa"/>
          </w:tcPr>
          <w:p w14:paraId="1BBAAE08" w14:textId="2AB043FD" w:rsidR="005E2CAE" w:rsidRDefault="005E2CAE" w:rsidP="005E2CAE">
            <w:pPr>
              <w:pStyle w:val="TableCell10-Left"/>
              <w:jc w:val="center"/>
            </w:pPr>
            <w:r w:rsidRPr="005E2CAE">
              <w:t>0.0069%</w:t>
            </w:r>
          </w:p>
        </w:tc>
        <w:tc>
          <w:tcPr>
            <w:tcW w:w="576" w:type="dxa"/>
          </w:tcPr>
          <w:p w14:paraId="63B335B5" w14:textId="03BF98E2" w:rsidR="005E2CAE" w:rsidRDefault="005E2CAE" w:rsidP="005E2CAE">
            <w:pPr>
              <w:pStyle w:val="TableCell10-Left"/>
              <w:jc w:val="center"/>
            </w:pPr>
            <w:r>
              <w:t>0</w:t>
            </w:r>
          </w:p>
        </w:tc>
        <w:tc>
          <w:tcPr>
            <w:tcW w:w="1008" w:type="dxa"/>
          </w:tcPr>
          <w:p w14:paraId="6D20418F" w14:textId="71998A20" w:rsidR="005E2CAE" w:rsidRDefault="005E2CAE" w:rsidP="005E2CAE">
            <w:pPr>
              <w:pStyle w:val="TableCell10-Left"/>
              <w:jc w:val="center"/>
            </w:pPr>
            <w:r w:rsidRPr="005E2CAE">
              <w:t>0.0000%</w:t>
            </w:r>
          </w:p>
        </w:tc>
        <w:tc>
          <w:tcPr>
            <w:tcW w:w="576" w:type="dxa"/>
            <w:shd w:val="clear" w:color="auto" w:fill="D9D9D9" w:themeFill="background1" w:themeFillShade="D9"/>
          </w:tcPr>
          <w:p w14:paraId="097FFEDE" w14:textId="52FEE447" w:rsidR="005E2CAE" w:rsidRPr="004F2272" w:rsidRDefault="005E2CAE" w:rsidP="005E2CAE">
            <w:pPr>
              <w:pStyle w:val="TableCell10-Left"/>
              <w:jc w:val="center"/>
              <w:rPr>
                <w:b/>
              </w:rPr>
            </w:pPr>
            <w:r w:rsidRPr="004F2272">
              <w:rPr>
                <w:b/>
              </w:rPr>
              <w:t>1</w:t>
            </w:r>
          </w:p>
        </w:tc>
        <w:tc>
          <w:tcPr>
            <w:tcW w:w="1008" w:type="dxa"/>
            <w:shd w:val="clear" w:color="auto" w:fill="D9D9D9" w:themeFill="background1" w:themeFillShade="D9"/>
          </w:tcPr>
          <w:p w14:paraId="0E613E21" w14:textId="36086D82" w:rsidR="005E2CAE" w:rsidRPr="004F2272" w:rsidRDefault="005E2CAE" w:rsidP="005E2CAE">
            <w:pPr>
              <w:pStyle w:val="TableCell10-Left"/>
              <w:jc w:val="center"/>
              <w:rPr>
                <w:b/>
              </w:rPr>
            </w:pPr>
            <w:r w:rsidRPr="004F2272">
              <w:rPr>
                <w:b/>
              </w:rPr>
              <w:t>0.0020%</w:t>
            </w:r>
          </w:p>
        </w:tc>
      </w:tr>
      <w:tr w:rsidR="005E2CAE" w14:paraId="7498296C" w14:textId="77777777" w:rsidTr="004F2272">
        <w:tc>
          <w:tcPr>
            <w:tcW w:w="2736" w:type="dxa"/>
          </w:tcPr>
          <w:p w14:paraId="64EBF3FF" w14:textId="018D2408" w:rsidR="005E2CAE" w:rsidRDefault="005E2CAE" w:rsidP="005E2CAE">
            <w:pPr>
              <w:pStyle w:val="TableCell10-Left"/>
            </w:pPr>
            <w:r w:rsidRPr="00EC68F3">
              <w:t>Customer Dissatisfaction</w:t>
            </w:r>
          </w:p>
        </w:tc>
        <w:tc>
          <w:tcPr>
            <w:tcW w:w="432" w:type="dxa"/>
          </w:tcPr>
          <w:p w14:paraId="4AFC723A" w14:textId="34262B35" w:rsidR="005E2CAE" w:rsidRDefault="005E2CAE" w:rsidP="005E2CAE">
            <w:pPr>
              <w:pStyle w:val="TableCell10-Left"/>
              <w:jc w:val="center"/>
            </w:pPr>
            <w:r>
              <w:t>0</w:t>
            </w:r>
          </w:p>
        </w:tc>
        <w:tc>
          <w:tcPr>
            <w:tcW w:w="1008" w:type="dxa"/>
          </w:tcPr>
          <w:p w14:paraId="51B6E6D2" w14:textId="1DB7D9DB" w:rsidR="005E2CAE" w:rsidRDefault="005E2CAE" w:rsidP="005E2CAE">
            <w:pPr>
              <w:pStyle w:val="TableCell10-Left"/>
              <w:jc w:val="center"/>
            </w:pPr>
            <w:r w:rsidRPr="005E2CAE">
              <w:t>N/A</w:t>
            </w:r>
          </w:p>
        </w:tc>
        <w:tc>
          <w:tcPr>
            <w:tcW w:w="432" w:type="dxa"/>
          </w:tcPr>
          <w:p w14:paraId="70C1F8A1" w14:textId="72AA6B93" w:rsidR="005E2CAE" w:rsidRDefault="005E2CAE" w:rsidP="005E2CAE">
            <w:pPr>
              <w:pStyle w:val="TableCell10-Left"/>
              <w:jc w:val="center"/>
            </w:pPr>
            <w:r>
              <w:t>0</w:t>
            </w:r>
          </w:p>
        </w:tc>
        <w:tc>
          <w:tcPr>
            <w:tcW w:w="1008" w:type="dxa"/>
          </w:tcPr>
          <w:p w14:paraId="5C6C195F" w14:textId="12E39070" w:rsidR="005E2CAE" w:rsidRDefault="005E2CAE" w:rsidP="005E2CAE">
            <w:pPr>
              <w:pStyle w:val="TableCell10-Left"/>
              <w:jc w:val="center"/>
            </w:pPr>
            <w:r w:rsidRPr="005E2CAE">
              <w:t>0.0000%</w:t>
            </w:r>
          </w:p>
        </w:tc>
        <w:tc>
          <w:tcPr>
            <w:tcW w:w="432" w:type="dxa"/>
          </w:tcPr>
          <w:p w14:paraId="3A16261B" w14:textId="0E5F3EB5" w:rsidR="005E2CAE" w:rsidRDefault="005E2CAE" w:rsidP="005E2CAE">
            <w:pPr>
              <w:pStyle w:val="TableCell10-Left"/>
              <w:jc w:val="center"/>
            </w:pPr>
            <w:r>
              <w:t>0</w:t>
            </w:r>
          </w:p>
        </w:tc>
        <w:tc>
          <w:tcPr>
            <w:tcW w:w="1008" w:type="dxa"/>
          </w:tcPr>
          <w:p w14:paraId="7EC0B66B" w14:textId="6A1F3E05" w:rsidR="005E2CAE" w:rsidRDefault="005E2CAE" w:rsidP="005E2CAE">
            <w:pPr>
              <w:pStyle w:val="TableCell10-Left"/>
              <w:jc w:val="center"/>
            </w:pPr>
            <w:r w:rsidRPr="005E2CAE">
              <w:t>0.0000%</w:t>
            </w:r>
          </w:p>
        </w:tc>
        <w:tc>
          <w:tcPr>
            <w:tcW w:w="576" w:type="dxa"/>
          </w:tcPr>
          <w:p w14:paraId="42231431" w14:textId="6858B784" w:rsidR="005E2CAE" w:rsidRDefault="005E2CAE" w:rsidP="005E2CAE">
            <w:pPr>
              <w:pStyle w:val="TableCell10-Left"/>
              <w:jc w:val="center"/>
            </w:pPr>
            <w:r>
              <w:t>1</w:t>
            </w:r>
          </w:p>
        </w:tc>
        <w:tc>
          <w:tcPr>
            <w:tcW w:w="1008" w:type="dxa"/>
          </w:tcPr>
          <w:p w14:paraId="56CA763D" w14:textId="0DF47149" w:rsidR="005E2CAE" w:rsidRDefault="005E2CAE" w:rsidP="005E2CAE">
            <w:pPr>
              <w:pStyle w:val="TableCell10-Left"/>
              <w:jc w:val="center"/>
            </w:pPr>
            <w:r w:rsidRPr="005E2CAE">
              <w:t>0.0031%</w:t>
            </w:r>
          </w:p>
        </w:tc>
        <w:tc>
          <w:tcPr>
            <w:tcW w:w="576" w:type="dxa"/>
            <w:shd w:val="clear" w:color="auto" w:fill="D9D9D9" w:themeFill="background1" w:themeFillShade="D9"/>
          </w:tcPr>
          <w:p w14:paraId="3026E537" w14:textId="1788680A" w:rsidR="005E2CAE" w:rsidRPr="004F2272" w:rsidRDefault="005E2CAE" w:rsidP="005E2CAE">
            <w:pPr>
              <w:pStyle w:val="TableCell10-Left"/>
              <w:jc w:val="center"/>
              <w:rPr>
                <w:b/>
              </w:rPr>
            </w:pPr>
            <w:r w:rsidRPr="004F2272">
              <w:rPr>
                <w:b/>
              </w:rPr>
              <w:t>1</w:t>
            </w:r>
          </w:p>
        </w:tc>
        <w:tc>
          <w:tcPr>
            <w:tcW w:w="1008" w:type="dxa"/>
            <w:shd w:val="clear" w:color="auto" w:fill="D9D9D9" w:themeFill="background1" w:themeFillShade="D9"/>
          </w:tcPr>
          <w:p w14:paraId="5F344DC3" w14:textId="26045D82" w:rsidR="005E2CAE" w:rsidRPr="004F2272" w:rsidRDefault="005E2CAE" w:rsidP="005E2CAE">
            <w:pPr>
              <w:pStyle w:val="TableCell10-Left"/>
              <w:jc w:val="center"/>
              <w:rPr>
                <w:b/>
              </w:rPr>
            </w:pPr>
            <w:r w:rsidRPr="004F2272">
              <w:rPr>
                <w:b/>
              </w:rPr>
              <w:t>0.0020%</w:t>
            </w:r>
          </w:p>
        </w:tc>
      </w:tr>
      <w:tr w:rsidR="005E2CAE" w14:paraId="5B6EEC0C" w14:textId="77777777" w:rsidTr="004F2272">
        <w:tc>
          <w:tcPr>
            <w:tcW w:w="2736" w:type="dxa"/>
          </w:tcPr>
          <w:p w14:paraId="0C7A108B" w14:textId="362D80F5" w:rsidR="005E2CAE" w:rsidRDefault="005E2CAE" w:rsidP="005E2CAE">
            <w:pPr>
              <w:pStyle w:val="TableCell10-Left"/>
            </w:pPr>
            <w:r w:rsidRPr="00EC68F3">
              <w:t>Damaged Product</w:t>
            </w:r>
          </w:p>
        </w:tc>
        <w:tc>
          <w:tcPr>
            <w:tcW w:w="432" w:type="dxa"/>
          </w:tcPr>
          <w:p w14:paraId="41D96529" w14:textId="375467B2" w:rsidR="005E2CAE" w:rsidRDefault="005E2CAE" w:rsidP="005E2CAE">
            <w:pPr>
              <w:pStyle w:val="TableCell10-Left"/>
              <w:jc w:val="center"/>
            </w:pPr>
            <w:r>
              <w:t>0</w:t>
            </w:r>
          </w:p>
        </w:tc>
        <w:tc>
          <w:tcPr>
            <w:tcW w:w="1008" w:type="dxa"/>
          </w:tcPr>
          <w:p w14:paraId="4C0AA65E" w14:textId="1581F4E9" w:rsidR="005E2CAE" w:rsidRDefault="005E2CAE" w:rsidP="005E2CAE">
            <w:pPr>
              <w:pStyle w:val="TableCell10-Left"/>
              <w:jc w:val="center"/>
            </w:pPr>
            <w:r w:rsidRPr="005E2CAE">
              <w:t>N/A</w:t>
            </w:r>
          </w:p>
        </w:tc>
        <w:tc>
          <w:tcPr>
            <w:tcW w:w="432" w:type="dxa"/>
          </w:tcPr>
          <w:p w14:paraId="4F9D4122" w14:textId="0EEDD7C6" w:rsidR="005E2CAE" w:rsidRDefault="005E2CAE" w:rsidP="005E2CAE">
            <w:pPr>
              <w:pStyle w:val="TableCell10-Left"/>
              <w:jc w:val="center"/>
            </w:pPr>
            <w:r>
              <w:t>0</w:t>
            </w:r>
          </w:p>
        </w:tc>
        <w:tc>
          <w:tcPr>
            <w:tcW w:w="1008" w:type="dxa"/>
          </w:tcPr>
          <w:p w14:paraId="5ED89F26" w14:textId="34F22035" w:rsidR="005E2CAE" w:rsidRDefault="005E2CAE" w:rsidP="005E2CAE">
            <w:pPr>
              <w:pStyle w:val="TableCell10-Left"/>
              <w:jc w:val="center"/>
            </w:pPr>
            <w:r w:rsidRPr="005E2CAE">
              <w:t>0.0000%</w:t>
            </w:r>
          </w:p>
        </w:tc>
        <w:tc>
          <w:tcPr>
            <w:tcW w:w="432" w:type="dxa"/>
          </w:tcPr>
          <w:p w14:paraId="375E60ED" w14:textId="76F55C39" w:rsidR="005E2CAE" w:rsidRDefault="005E2CAE" w:rsidP="005E2CAE">
            <w:pPr>
              <w:pStyle w:val="TableCell10-Left"/>
              <w:jc w:val="center"/>
            </w:pPr>
            <w:r>
              <w:t>1</w:t>
            </w:r>
          </w:p>
        </w:tc>
        <w:tc>
          <w:tcPr>
            <w:tcW w:w="1008" w:type="dxa"/>
          </w:tcPr>
          <w:p w14:paraId="3AB9420F" w14:textId="21092A3C" w:rsidR="005E2CAE" w:rsidRDefault="005E2CAE" w:rsidP="005E2CAE">
            <w:pPr>
              <w:pStyle w:val="TableCell10-Left"/>
              <w:jc w:val="center"/>
            </w:pPr>
            <w:r w:rsidRPr="005E2CAE">
              <w:t>0.0069%</w:t>
            </w:r>
          </w:p>
        </w:tc>
        <w:tc>
          <w:tcPr>
            <w:tcW w:w="576" w:type="dxa"/>
          </w:tcPr>
          <w:p w14:paraId="70280ABE" w14:textId="2E85439B" w:rsidR="005E2CAE" w:rsidRDefault="005E2CAE" w:rsidP="005E2CAE">
            <w:pPr>
              <w:pStyle w:val="TableCell10-Left"/>
              <w:jc w:val="center"/>
            </w:pPr>
            <w:r>
              <w:t>0</w:t>
            </w:r>
          </w:p>
        </w:tc>
        <w:tc>
          <w:tcPr>
            <w:tcW w:w="1008" w:type="dxa"/>
          </w:tcPr>
          <w:p w14:paraId="4B311E4C" w14:textId="55CCD689" w:rsidR="005E2CAE" w:rsidRDefault="005E2CAE" w:rsidP="005E2CAE">
            <w:pPr>
              <w:pStyle w:val="TableCell10-Left"/>
              <w:jc w:val="center"/>
            </w:pPr>
            <w:r w:rsidRPr="005E2CAE">
              <w:t>0.0000%</w:t>
            </w:r>
          </w:p>
        </w:tc>
        <w:tc>
          <w:tcPr>
            <w:tcW w:w="576" w:type="dxa"/>
            <w:shd w:val="clear" w:color="auto" w:fill="D9D9D9" w:themeFill="background1" w:themeFillShade="D9"/>
          </w:tcPr>
          <w:p w14:paraId="36642C71" w14:textId="670BFEDA" w:rsidR="005E2CAE" w:rsidRPr="004F2272" w:rsidRDefault="005E2CAE" w:rsidP="005E2CAE">
            <w:pPr>
              <w:pStyle w:val="TableCell10-Left"/>
              <w:jc w:val="center"/>
              <w:rPr>
                <w:b/>
              </w:rPr>
            </w:pPr>
            <w:r w:rsidRPr="004F2272">
              <w:rPr>
                <w:b/>
              </w:rPr>
              <w:t>1</w:t>
            </w:r>
          </w:p>
        </w:tc>
        <w:tc>
          <w:tcPr>
            <w:tcW w:w="1008" w:type="dxa"/>
            <w:shd w:val="clear" w:color="auto" w:fill="D9D9D9" w:themeFill="background1" w:themeFillShade="D9"/>
          </w:tcPr>
          <w:p w14:paraId="3C09B4EE" w14:textId="4F1A3B6F" w:rsidR="005E2CAE" w:rsidRPr="004F2272" w:rsidRDefault="005E2CAE" w:rsidP="005E2CAE">
            <w:pPr>
              <w:pStyle w:val="TableCell10-Left"/>
              <w:jc w:val="center"/>
              <w:rPr>
                <w:b/>
              </w:rPr>
            </w:pPr>
            <w:r w:rsidRPr="004F2272">
              <w:rPr>
                <w:b/>
              </w:rPr>
              <w:t>0.0020%</w:t>
            </w:r>
          </w:p>
        </w:tc>
      </w:tr>
      <w:tr w:rsidR="005E2CAE" w:rsidRPr="0054399E" w14:paraId="3A00CCB9" w14:textId="77777777" w:rsidTr="004F2272">
        <w:tc>
          <w:tcPr>
            <w:tcW w:w="2736" w:type="dxa"/>
            <w:shd w:val="clear" w:color="auto" w:fill="D9D9D9" w:themeFill="background1" w:themeFillShade="D9"/>
          </w:tcPr>
          <w:p w14:paraId="6E86398E" w14:textId="77777777" w:rsidR="005E2CAE" w:rsidRPr="0054399E" w:rsidRDefault="005E2CAE" w:rsidP="005E2CAE">
            <w:pPr>
              <w:pStyle w:val="TableCell10-Left"/>
              <w:rPr>
                <w:b/>
              </w:rPr>
            </w:pPr>
            <w:r w:rsidRPr="0054399E">
              <w:rPr>
                <w:b/>
              </w:rPr>
              <w:t>Grand Total</w:t>
            </w:r>
          </w:p>
        </w:tc>
        <w:tc>
          <w:tcPr>
            <w:tcW w:w="432" w:type="dxa"/>
            <w:shd w:val="clear" w:color="auto" w:fill="D9D9D9" w:themeFill="background1" w:themeFillShade="D9"/>
          </w:tcPr>
          <w:p w14:paraId="2E5B015C" w14:textId="3C1AF088" w:rsidR="005E2CAE" w:rsidRPr="0054399E" w:rsidRDefault="005E2CAE" w:rsidP="005E2CAE">
            <w:pPr>
              <w:pStyle w:val="TableCell10-Left"/>
              <w:jc w:val="center"/>
              <w:rPr>
                <w:b/>
              </w:rPr>
            </w:pPr>
            <w:r>
              <w:rPr>
                <w:b/>
              </w:rPr>
              <w:t>0</w:t>
            </w:r>
          </w:p>
        </w:tc>
        <w:tc>
          <w:tcPr>
            <w:tcW w:w="1008" w:type="dxa"/>
            <w:shd w:val="clear" w:color="auto" w:fill="D9D9D9" w:themeFill="background1" w:themeFillShade="D9"/>
          </w:tcPr>
          <w:p w14:paraId="744FFB2A" w14:textId="1D57B68C" w:rsidR="005E2CAE" w:rsidRPr="0054399E" w:rsidRDefault="005E2CAE" w:rsidP="005E2CAE">
            <w:pPr>
              <w:pStyle w:val="TableCell10-Left"/>
              <w:jc w:val="center"/>
              <w:rPr>
                <w:b/>
              </w:rPr>
            </w:pPr>
            <w:r w:rsidRPr="005E2CAE">
              <w:t>N/A</w:t>
            </w:r>
          </w:p>
        </w:tc>
        <w:tc>
          <w:tcPr>
            <w:tcW w:w="432" w:type="dxa"/>
            <w:shd w:val="clear" w:color="auto" w:fill="D9D9D9" w:themeFill="background1" w:themeFillShade="D9"/>
          </w:tcPr>
          <w:p w14:paraId="3B6364CE" w14:textId="557B73A9" w:rsidR="005E2CAE" w:rsidRPr="0054399E" w:rsidRDefault="005E2CAE" w:rsidP="005E2CAE">
            <w:pPr>
              <w:pStyle w:val="TableCell10-Left"/>
              <w:jc w:val="center"/>
              <w:rPr>
                <w:b/>
              </w:rPr>
            </w:pPr>
            <w:r>
              <w:rPr>
                <w:b/>
              </w:rPr>
              <w:t>3</w:t>
            </w:r>
          </w:p>
        </w:tc>
        <w:tc>
          <w:tcPr>
            <w:tcW w:w="1008" w:type="dxa"/>
            <w:shd w:val="clear" w:color="auto" w:fill="D9D9D9" w:themeFill="background1" w:themeFillShade="D9"/>
          </w:tcPr>
          <w:p w14:paraId="6F1F1810" w14:textId="48FD8B7F" w:rsidR="005E2CAE" w:rsidRPr="0054399E" w:rsidRDefault="005E2CAE" w:rsidP="005E2CAE">
            <w:pPr>
              <w:pStyle w:val="TableCell10-Left"/>
              <w:jc w:val="center"/>
              <w:rPr>
                <w:b/>
              </w:rPr>
            </w:pPr>
            <w:r w:rsidRPr="005E2CAE">
              <w:rPr>
                <w:b/>
              </w:rPr>
              <w:t>0.0000%</w:t>
            </w:r>
          </w:p>
        </w:tc>
        <w:tc>
          <w:tcPr>
            <w:tcW w:w="432" w:type="dxa"/>
            <w:shd w:val="clear" w:color="auto" w:fill="D9D9D9" w:themeFill="background1" w:themeFillShade="D9"/>
          </w:tcPr>
          <w:p w14:paraId="16EB06DD" w14:textId="3DDFF8EF" w:rsidR="005E2CAE" w:rsidRPr="0054399E" w:rsidRDefault="005E2CAE" w:rsidP="005E2CAE">
            <w:pPr>
              <w:pStyle w:val="TableCell10-Left"/>
              <w:jc w:val="center"/>
              <w:rPr>
                <w:b/>
              </w:rPr>
            </w:pPr>
            <w:r>
              <w:rPr>
                <w:b/>
              </w:rPr>
              <w:t>7</w:t>
            </w:r>
          </w:p>
        </w:tc>
        <w:tc>
          <w:tcPr>
            <w:tcW w:w="1008" w:type="dxa"/>
            <w:shd w:val="clear" w:color="auto" w:fill="D9D9D9" w:themeFill="background1" w:themeFillShade="D9"/>
          </w:tcPr>
          <w:p w14:paraId="5173193C" w14:textId="026482C8" w:rsidR="005E2CAE" w:rsidRPr="0054399E" w:rsidRDefault="005E2CAE" w:rsidP="005E2CAE">
            <w:pPr>
              <w:pStyle w:val="TableCell10-Left"/>
              <w:jc w:val="center"/>
              <w:rPr>
                <w:b/>
              </w:rPr>
            </w:pPr>
            <w:r w:rsidRPr="005E2CAE">
              <w:rPr>
                <w:b/>
              </w:rPr>
              <w:t>0.0485%</w:t>
            </w:r>
          </w:p>
        </w:tc>
        <w:tc>
          <w:tcPr>
            <w:tcW w:w="576" w:type="dxa"/>
            <w:shd w:val="clear" w:color="auto" w:fill="D9D9D9" w:themeFill="background1" w:themeFillShade="D9"/>
          </w:tcPr>
          <w:p w14:paraId="479C018A" w14:textId="2900AC9A" w:rsidR="005E2CAE" w:rsidRPr="0054399E" w:rsidRDefault="005E2CAE" w:rsidP="005E2CAE">
            <w:pPr>
              <w:pStyle w:val="TableCell10-Left"/>
              <w:jc w:val="center"/>
              <w:rPr>
                <w:b/>
              </w:rPr>
            </w:pPr>
            <w:r>
              <w:rPr>
                <w:b/>
              </w:rPr>
              <w:t>103</w:t>
            </w:r>
          </w:p>
        </w:tc>
        <w:tc>
          <w:tcPr>
            <w:tcW w:w="1008" w:type="dxa"/>
            <w:shd w:val="clear" w:color="auto" w:fill="D9D9D9" w:themeFill="background1" w:themeFillShade="D9"/>
          </w:tcPr>
          <w:p w14:paraId="46F3F6CE" w14:textId="6E5255BC" w:rsidR="005E2CAE" w:rsidRPr="0054399E" w:rsidRDefault="005E2CAE" w:rsidP="005E2CAE">
            <w:pPr>
              <w:pStyle w:val="TableCell10-Left"/>
              <w:jc w:val="center"/>
              <w:rPr>
                <w:b/>
              </w:rPr>
            </w:pPr>
            <w:r w:rsidRPr="005E2CAE">
              <w:rPr>
                <w:b/>
              </w:rPr>
              <w:t>0.3156%</w:t>
            </w:r>
          </w:p>
        </w:tc>
        <w:tc>
          <w:tcPr>
            <w:tcW w:w="576" w:type="dxa"/>
            <w:shd w:val="clear" w:color="auto" w:fill="D9D9D9" w:themeFill="background1" w:themeFillShade="D9"/>
          </w:tcPr>
          <w:p w14:paraId="1850175A" w14:textId="2292AD4A" w:rsidR="005E2CAE" w:rsidRPr="0054399E" w:rsidRDefault="005E2CAE" w:rsidP="005E2CAE">
            <w:pPr>
              <w:pStyle w:val="TableCell10-Left"/>
              <w:jc w:val="center"/>
              <w:rPr>
                <w:b/>
              </w:rPr>
            </w:pPr>
            <w:r>
              <w:rPr>
                <w:b/>
              </w:rPr>
              <w:t>113</w:t>
            </w:r>
          </w:p>
        </w:tc>
        <w:tc>
          <w:tcPr>
            <w:tcW w:w="1008" w:type="dxa"/>
            <w:shd w:val="clear" w:color="auto" w:fill="D9D9D9" w:themeFill="background1" w:themeFillShade="D9"/>
          </w:tcPr>
          <w:p w14:paraId="539C9B5B" w14:textId="47D0561F" w:rsidR="005E2CAE" w:rsidRPr="0054399E" w:rsidRDefault="005E2CAE" w:rsidP="005E2CAE">
            <w:pPr>
              <w:pStyle w:val="TableCell10-Left"/>
              <w:jc w:val="center"/>
              <w:rPr>
                <w:b/>
              </w:rPr>
            </w:pPr>
            <w:r w:rsidRPr="005E2CAE">
              <w:rPr>
                <w:b/>
              </w:rPr>
              <w:t>0.0020%</w:t>
            </w:r>
          </w:p>
        </w:tc>
      </w:tr>
    </w:tbl>
    <w:p w14:paraId="172B3772" w14:textId="77777777" w:rsidR="0015704E" w:rsidRDefault="0015704E" w:rsidP="00DE552B">
      <w:pPr>
        <w:pStyle w:val="SpaceParagraph"/>
      </w:pPr>
    </w:p>
    <w:p w14:paraId="45FCB015" w14:textId="77777777" w:rsidR="0015704E" w:rsidRPr="0015704E" w:rsidRDefault="0015704E" w:rsidP="0015704E">
      <w:pPr>
        <w:pStyle w:val="Heading6"/>
      </w:pPr>
      <w:r>
        <w:t>Patient Code (Harm)</w:t>
      </w:r>
    </w:p>
    <w:p w14:paraId="09FBE5A8" w14:textId="5A16CB7A" w:rsidR="0015704E" w:rsidRDefault="004E169E" w:rsidP="0015704E">
      <w:r w:rsidRPr="004E169E">
        <w:t xml:space="preserve">There were no Patient Codes (Harms) reported for </w:t>
      </w:r>
      <w:proofErr w:type="spellStart"/>
      <w:r w:rsidRPr="004E169E">
        <w:t>MegaVac</w:t>
      </w:r>
      <w:proofErr w:type="spellEnd"/>
      <w:r w:rsidRPr="004E169E">
        <w:t xml:space="preserve"> Smoke Evacuation Accessories over the time period in this PMS Review.</w:t>
      </w:r>
      <w:r w:rsidR="00CE41C0">
        <w:t xml:space="preserve"> </w:t>
      </w:r>
      <w:r w:rsidR="00CE41C0" w:rsidRPr="00CE41C0">
        <w:t xml:space="preserve">As a result, a PMS harms evaluation for </w:t>
      </w:r>
      <w:r w:rsidR="00CE41C0">
        <w:t xml:space="preserve">the </w:t>
      </w:r>
      <w:proofErr w:type="spellStart"/>
      <w:r w:rsidR="00CE41C0" w:rsidRPr="004E169E">
        <w:t>MegaVac</w:t>
      </w:r>
      <w:proofErr w:type="spellEnd"/>
      <w:r w:rsidR="00CE41C0" w:rsidRPr="004E169E">
        <w:t xml:space="preserve"> Smoke Evacuation Accessories</w:t>
      </w:r>
      <w:r w:rsidR="00CE41C0" w:rsidRPr="00CE41C0">
        <w:t xml:space="preserve"> product family is not necessary at this time and was not performed.</w:t>
      </w:r>
    </w:p>
    <w:p w14:paraId="388EFDC1" w14:textId="77777777" w:rsidR="00B54063" w:rsidRPr="00E96738" w:rsidRDefault="00B54063" w:rsidP="00B54063">
      <w:pPr>
        <w:pStyle w:val="Heading6"/>
      </w:pPr>
      <w:r w:rsidRPr="00E96738">
        <w:lastRenderedPageBreak/>
        <w:t>Overall Complaint Analysis Conclusions</w:t>
      </w:r>
    </w:p>
    <w:p w14:paraId="60A999AC" w14:textId="020D36D2" w:rsidR="00B54063" w:rsidRDefault="00534692" w:rsidP="00534692">
      <w:r>
        <w:t>Overall complaints and rates were low. Over the review period there were 113 complaints for a rate of 0.2309%. Of those 113 complaints there were no Patient Codes reported. The product family review identified no new harms or hazards. All reviewed rates were within the predicted rates.</w:t>
      </w:r>
    </w:p>
    <w:p w14:paraId="54BA6D52" w14:textId="71A08B76" w:rsidR="000E351F" w:rsidRDefault="004E169E" w:rsidP="000E351F">
      <w:pPr>
        <w:pStyle w:val="Heading5"/>
      </w:pPr>
      <w:proofErr w:type="spellStart"/>
      <w:r>
        <w:t>Megadyne</w:t>
      </w:r>
      <w:proofErr w:type="spellEnd"/>
      <w:r>
        <w:t xml:space="preserve"> </w:t>
      </w:r>
      <w:r w:rsidRPr="004E169E">
        <w:t>Patient Return Electrode Accessories</w:t>
      </w:r>
    </w:p>
    <w:p w14:paraId="2B099E62" w14:textId="77777777" w:rsidR="0015704E" w:rsidRPr="0015704E" w:rsidRDefault="0015704E" w:rsidP="0015704E">
      <w:pPr>
        <w:pStyle w:val="Heading6"/>
      </w:pPr>
      <w:r>
        <w:t>Product Experience Code</w:t>
      </w:r>
    </w:p>
    <w:p w14:paraId="6B918095" w14:textId="64DB1CFA" w:rsidR="0054399E" w:rsidRDefault="00DE552B" w:rsidP="0054399E">
      <w:r>
        <w:rPr>
          <w:highlight w:val="yellow"/>
        </w:rPr>
        <w:fldChar w:fldCharType="begin"/>
      </w:r>
      <w:r>
        <w:instrText xml:space="preserve"> REF _Ref26631414 \h </w:instrText>
      </w:r>
      <w:r>
        <w:rPr>
          <w:highlight w:val="yellow"/>
        </w:rPr>
      </w:r>
      <w:r>
        <w:rPr>
          <w:highlight w:val="yellow"/>
        </w:rPr>
        <w:fldChar w:fldCharType="separate"/>
      </w:r>
      <w:r w:rsidR="002E624F">
        <w:t xml:space="preserve">Table </w:t>
      </w:r>
      <w:r w:rsidR="002E624F">
        <w:rPr>
          <w:noProof/>
        </w:rPr>
        <w:t>12</w:t>
      </w:r>
      <w:r>
        <w:rPr>
          <w:highlight w:val="yellow"/>
        </w:rPr>
        <w:fldChar w:fldCharType="end"/>
      </w:r>
      <w:r w:rsidR="0054399E">
        <w:t xml:space="preserve"> provides a summary of the Product Experience Codes (PECs)</w:t>
      </w:r>
      <w:r w:rsidR="004E169E">
        <w:t xml:space="preserve"> for the </w:t>
      </w:r>
      <w:proofErr w:type="spellStart"/>
      <w:r w:rsidR="004E169E" w:rsidRPr="004E169E">
        <w:t>Megadyne</w:t>
      </w:r>
      <w:proofErr w:type="spellEnd"/>
      <w:r w:rsidR="004E169E" w:rsidRPr="004E169E">
        <w:t xml:space="preserve"> Patient Return Electrode Accessories</w:t>
      </w:r>
      <w:r w:rsidR="0054399E">
        <w:t xml:space="preserve"> that were reported during the PMS review period.</w:t>
      </w:r>
    </w:p>
    <w:p w14:paraId="4D5A928C" w14:textId="3E3A0FFA" w:rsidR="00DE552B" w:rsidRDefault="00DE552B" w:rsidP="00DE552B">
      <w:pPr>
        <w:pStyle w:val="Caption"/>
      </w:pPr>
      <w:bookmarkStart w:id="557" w:name="_Ref26631414"/>
      <w:r>
        <w:t xml:space="preserve">Table </w:t>
      </w:r>
      <w:r w:rsidR="00C24041">
        <w:fldChar w:fldCharType="begin"/>
      </w:r>
      <w:r w:rsidR="00C24041">
        <w:instrText xml:space="preserve"> SEQ Table \* ARABIC </w:instrText>
      </w:r>
      <w:r w:rsidR="00C24041">
        <w:fldChar w:fldCharType="separate"/>
      </w:r>
      <w:r w:rsidR="002E624F">
        <w:rPr>
          <w:noProof/>
        </w:rPr>
        <w:t>12</w:t>
      </w:r>
      <w:r w:rsidR="00C24041">
        <w:rPr>
          <w:noProof/>
        </w:rPr>
        <w:fldChar w:fldCharType="end"/>
      </w:r>
      <w:bookmarkEnd w:id="557"/>
      <w:r>
        <w:t>: Summary of Patient Return Electrode Accessories Complaints by Product Experience Code</w:t>
      </w:r>
    </w:p>
    <w:tbl>
      <w:tblPr>
        <w:tblStyle w:val="TableGrid"/>
        <w:tblW w:w="10656" w:type="dxa"/>
        <w:tblInd w:w="-432" w:type="dxa"/>
        <w:tblLayout w:type="fixed"/>
        <w:tblCellMar>
          <w:left w:w="115" w:type="dxa"/>
          <w:right w:w="115" w:type="dxa"/>
        </w:tblCellMar>
        <w:tblLook w:val="04A0" w:firstRow="1" w:lastRow="0" w:firstColumn="1" w:lastColumn="0" w:noHBand="0" w:noVBand="1"/>
      </w:tblPr>
      <w:tblGrid>
        <w:gridCol w:w="2736"/>
        <w:gridCol w:w="576"/>
        <w:gridCol w:w="1008"/>
        <w:gridCol w:w="576"/>
        <w:gridCol w:w="1008"/>
        <w:gridCol w:w="576"/>
        <w:gridCol w:w="1008"/>
        <w:gridCol w:w="576"/>
        <w:gridCol w:w="1008"/>
        <w:gridCol w:w="576"/>
        <w:gridCol w:w="1008"/>
      </w:tblGrid>
      <w:tr w:rsidR="00E7061B" w14:paraId="501637CC" w14:textId="77777777" w:rsidTr="0090291F">
        <w:tc>
          <w:tcPr>
            <w:tcW w:w="2736" w:type="dxa"/>
            <w:vMerge w:val="restart"/>
            <w:shd w:val="clear" w:color="auto" w:fill="D9D9D9" w:themeFill="background1" w:themeFillShade="D9"/>
          </w:tcPr>
          <w:p w14:paraId="2CBA93DD" w14:textId="77777777" w:rsidR="00E7061B" w:rsidRDefault="00E7061B" w:rsidP="00E7061B">
            <w:pPr>
              <w:pStyle w:val="TableHeader10-Left"/>
            </w:pPr>
            <w:r w:rsidRPr="0054399E">
              <w:t>Product Experience Code</w:t>
            </w:r>
          </w:p>
        </w:tc>
        <w:tc>
          <w:tcPr>
            <w:tcW w:w="1584" w:type="dxa"/>
            <w:gridSpan w:val="2"/>
            <w:shd w:val="clear" w:color="auto" w:fill="D9D9D9" w:themeFill="background1" w:themeFillShade="D9"/>
          </w:tcPr>
          <w:p w14:paraId="5FD8E82A" w14:textId="77777777" w:rsidR="00E7061B" w:rsidRDefault="00E7061B" w:rsidP="00E7061B">
            <w:pPr>
              <w:pStyle w:val="TableHeader10-Centered"/>
            </w:pPr>
            <w:r>
              <w:t>Nov 2014-</w:t>
            </w:r>
          </w:p>
          <w:p w14:paraId="0CC74AF9" w14:textId="1F4F80CE" w:rsidR="00E7061B" w:rsidRDefault="00E7061B" w:rsidP="00E7061B">
            <w:pPr>
              <w:pStyle w:val="TableHeader10-Centered"/>
            </w:pPr>
            <w:r>
              <w:t>Dec 2015</w:t>
            </w:r>
          </w:p>
        </w:tc>
        <w:tc>
          <w:tcPr>
            <w:tcW w:w="1584" w:type="dxa"/>
            <w:gridSpan w:val="2"/>
            <w:shd w:val="clear" w:color="auto" w:fill="D9D9D9" w:themeFill="background1" w:themeFillShade="D9"/>
          </w:tcPr>
          <w:p w14:paraId="480D27BE" w14:textId="77777777" w:rsidR="00E7061B" w:rsidRDefault="00E7061B" w:rsidP="00E7061B">
            <w:pPr>
              <w:pStyle w:val="TableHeader10-Centered"/>
            </w:pPr>
            <w:r>
              <w:t>Jan 2016-</w:t>
            </w:r>
          </w:p>
          <w:p w14:paraId="5493E316" w14:textId="3BBA73BF" w:rsidR="00E7061B" w:rsidRDefault="00E7061B" w:rsidP="00E7061B">
            <w:pPr>
              <w:pStyle w:val="TableHeader10-Centered"/>
            </w:pPr>
            <w:r>
              <w:t>Dec 2016</w:t>
            </w:r>
          </w:p>
        </w:tc>
        <w:tc>
          <w:tcPr>
            <w:tcW w:w="1584" w:type="dxa"/>
            <w:gridSpan w:val="2"/>
            <w:shd w:val="clear" w:color="auto" w:fill="D9D9D9" w:themeFill="background1" w:themeFillShade="D9"/>
          </w:tcPr>
          <w:p w14:paraId="7AF74A6A" w14:textId="77777777" w:rsidR="00E7061B" w:rsidRDefault="00E7061B" w:rsidP="00E7061B">
            <w:pPr>
              <w:pStyle w:val="TableHeader10-Centered"/>
            </w:pPr>
            <w:r>
              <w:t>Jan 2017-</w:t>
            </w:r>
          </w:p>
          <w:p w14:paraId="487B9869" w14:textId="7BEEB127" w:rsidR="00E7061B" w:rsidRDefault="00E7061B" w:rsidP="00E7061B">
            <w:pPr>
              <w:pStyle w:val="TableHeader10-Centered"/>
            </w:pPr>
            <w:r>
              <w:t>Dec 2017</w:t>
            </w:r>
          </w:p>
        </w:tc>
        <w:tc>
          <w:tcPr>
            <w:tcW w:w="1584" w:type="dxa"/>
            <w:gridSpan w:val="2"/>
            <w:shd w:val="clear" w:color="auto" w:fill="D9D9D9" w:themeFill="background1" w:themeFillShade="D9"/>
          </w:tcPr>
          <w:p w14:paraId="0F0F0DB2" w14:textId="77777777" w:rsidR="00E7061B" w:rsidRDefault="00E7061B" w:rsidP="00E7061B">
            <w:pPr>
              <w:pStyle w:val="TableHeader10-Centered"/>
            </w:pPr>
            <w:r>
              <w:t>Jan 2018-</w:t>
            </w:r>
          </w:p>
          <w:p w14:paraId="4892D0AE" w14:textId="4F8D2820" w:rsidR="00E7061B" w:rsidRDefault="00E7061B" w:rsidP="00E7061B">
            <w:pPr>
              <w:pStyle w:val="TableHeader10-Centered"/>
            </w:pPr>
            <w:r>
              <w:t>Dec 2018</w:t>
            </w:r>
          </w:p>
        </w:tc>
        <w:tc>
          <w:tcPr>
            <w:tcW w:w="1584" w:type="dxa"/>
            <w:gridSpan w:val="2"/>
            <w:shd w:val="clear" w:color="auto" w:fill="D9D9D9" w:themeFill="background1" w:themeFillShade="D9"/>
          </w:tcPr>
          <w:p w14:paraId="435C8990" w14:textId="754931E2" w:rsidR="00E7061B" w:rsidRPr="008600F5" w:rsidRDefault="00E7061B" w:rsidP="00E7061B">
            <w:pPr>
              <w:pStyle w:val="TableHeader10-Centered"/>
            </w:pPr>
            <w:r w:rsidRPr="008600F5">
              <w:t>Total</w:t>
            </w:r>
          </w:p>
        </w:tc>
      </w:tr>
      <w:tr w:rsidR="00E7061B" w14:paraId="34B279E7" w14:textId="77777777" w:rsidTr="0090291F">
        <w:tc>
          <w:tcPr>
            <w:tcW w:w="2736" w:type="dxa"/>
            <w:vMerge/>
            <w:shd w:val="clear" w:color="auto" w:fill="D9D9D9" w:themeFill="background1" w:themeFillShade="D9"/>
          </w:tcPr>
          <w:p w14:paraId="7F6768D1" w14:textId="77777777" w:rsidR="00E7061B" w:rsidRDefault="00E7061B" w:rsidP="00E7061B">
            <w:pPr>
              <w:pStyle w:val="TableHeader10-Left"/>
            </w:pPr>
          </w:p>
        </w:tc>
        <w:tc>
          <w:tcPr>
            <w:tcW w:w="576" w:type="dxa"/>
            <w:shd w:val="clear" w:color="auto" w:fill="D9D9D9" w:themeFill="background1" w:themeFillShade="D9"/>
          </w:tcPr>
          <w:p w14:paraId="3D2D26B7" w14:textId="77777777" w:rsidR="00E7061B" w:rsidRDefault="00E7061B" w:rsidP="00E7061B">
            <w:pPr>
              <w:pStyle w:val="TableHeader10-Centered"/>
            </w:pPr>
            <w:r>
              <w:t>N</w:t>
            </w:r>
          </w:p>
        </w:tc>
        <w:tc>
          <w:tcPr>
            <w:tcW w:w="1008" w:type="dxa"/>
            <w:shd w:val="clear" w:color="auto" w:fill="D9D9D9" w:themeFill="background1" w:themeFillShade="D9"/>
          </w:tcPr>
          <w:p w14:paraId="08332003" w14:textId="77777777" w:rsidR="00E7061B" w:rsidRDefault="00E7061B" w:rsidP="00E7061B">
            <w:pPr>
              <w:pStyle w:val="TableHeader10-Centered"/>
            </w:pPr>
            <w:r>
              <w:t>Rate (%)</w:t>
            </w:r>
          </w:p>
        </w:tc>
        <w:tc>
          <w:tcPr>
            <w:tcW w:w="576" w:type="dxa"/>
            <w:shd w:val="clear" w:color="auto" w:fill="D9D9D9" w:themeFill="background1" w:themeFillShade="D9"/>
          </w:tcPr>
          <w:p w14:paraId="2C5FCB4A" w14:textId="77777777" w:rsidR="00E7061B" w:rsidRDefault="00E7061B" w:rsidP="00E7061B">
            <w:pPr>
              <w:pStyle w:val="TableHeader10-Centered"/>
            </w:pPr>
            <w:r>
              <w:t>N</w:t>
            </w:r>
          </w:p>
        </w:tc>
        <w:tc>
          <w:tcPr>
            <w:tcW w:w="1008" w:type="dxa"/>
            <w:shd w:val="clear" w:color="auto" w:fill="D9D9D9" w:themeFill="background1" w:themeFillShade="D9"/>
          </w:tcPr>
          <w:p w14:paraId="72069233" w14:textId="77777777" w:rsidR="00E7061B" w:rsidRDefault="00E7061B" w:rsidP="00E7061B">
            <w:pPr>
              <w:pStyle w:val="TableHeader10-Centered"/>
            </w:pPr>
            <w:r>
              <w:t>Rate (%)</w:t>
            </w:r>
          </w:p>
        </w:tc>
        <w:tc>
          <w:tcPr>
            <w:tcW w:w="576" w:type="dxa"/>
            <w:shd w:val="clear" w:color="auto" w:fill="D9D9D9" w:themeFill="background1" w:themeFillShade="D9"/>
          </w:tcPr>
          <w:p w14:paraId="012390D6" w14:textId="77777777" w:rsidR="00E7061B" w:rsidRDefault="00E7061B" w:rsidP="00E7061B">
            <w:pPr>
              <w:pStyle w:val="TableHeader10-Centered"/>
            </w:pPr>
            <w:r>
              <w:t>N</w:t>
            </w:r>
          </w:p>
        </w:tc>
        <w:tc>
          <w:tcPr>
            <w:tcW w:w="1008" w:type="dxa"/>
            <w:shd w:val="clear" w:color="auto" w:fill="D9D9D9" w:themeFill="background1" w:themeFillShade="D9"/>
          </w:tcPr>
          <w:p w14:paraId="4C782135" w14:textId="77777777" w:rsidR="00E7061B" w:rsidRDefault="00E7061B" w:rsidP="00E7061B">
            <w:pPr>
              <w:pStyle w:val="TableHeader10-Centered"/>
            </w:pPr>
            <w:r>
              <w:t>Rate (%)</w:t>
            </w:r>
          </w:p>
        </w:tc>
        <w:tc>
          <w:tcPr>
            <w:tcW w:w="576" w:type="dxa"/>
            <w:shd w:val="clear" w:color="auto" w:fill="D9D9D9" w:themeFill="background1" w:themeFillShade="D9"/>
          </w:tcPr>
          <w:p w14:paraId="379EC253" w14:textId="77777777" w:rsidR="00E7061B" w:rsidRDefault="00E7061B" w:rsidP="00E7061B">
            <w:pPr>
              <w:pStyle w:val="TableHeader10-Centered"/>
            </w:pPr>
            <w:r>
              <w:t>N</w:t>
            </w:r>
          </w:p>
        </w:tc>
        <w:tc>
          <w:tcPr>
            <w:tcW w:w="1008" w:type="dxa"/>
            <w:shd w:val="clear" w:color="auto" w:fill="D9D9D9" w:themeFill="background1" w:themeFillShade="D9"/>
          </w:tcPr>
          <w:p w14:paraId="6091C7D0" w14:textId="77777777" w:rsidR="00E7061B" w:rsidRDefault="00E7061B" w:rsidP="00E7061B">
            <w:pPr>
              <w:pStyle w:val="TableHeader10-Centered"/>
            </w:pPr>
            <w:r>
              <w:t>Rate (%)</w:t>
            </w:r>
          </w:p>
        </w:tc>
        <w:tc>
          <w:tcPr>
            <w:tcW w:w="576" w:type="dxa"/>
            <w:shd w:val="clear" w:color="auto" w:fill="D9D9D9" w:themeFill="background1" w:themeFillShade="D9"/>
          </w:tcPr>
          <w:p w14:paraId="53AB5259" w14:textId="77777777" w:rsidR="00E7061B" w:rsidRPr="008600F5" w:rsidRDefault="00E7061B" w:rsidP="00E7061B">
            <w:pPr>
              <w:pStyle w:val="TableHeader10-Centered"/>
            </w:pPr>
            <w:r w:rsidRPr="008600F5">
              <w:t>N</w:t>
            </w:r>
          </w:p>
        </w:tc>
        <w:tc>
          <w:tcPr>
            <w:tcW w:w="1008" w:type="dxa"/>
            <w:shd w:val="clear" w:color="auto" w:fill="D9D9D9" w:themeFill="background1" w:themeFillShade="D9"/>
          </w:tcPr>
          <w:p w14:paraId="6E830DBA" w14:textId="77777777" w:rsidR="00E7061B" w:rsidRPr="008600F5" w:rsidRDefault="00E7061B" w:rsidP="00E7061B">
            <w:pPr>
              <w:pStyle w:val="TableHeader10-Centered"/>
            </w:pPr>
            <w:r w:rsidRPr="008600F5">
              <w:t>Rate (%)</w:t>
            </w:r>
          </w:p>
        </w:tc>
      </w:tr>
      <w:tr w:rsidR="00E7061B" w14:paraId="6C3FC45E" w14:textId="77777777" w:rsidTr="0090291F">
        <w:tc>
          <w:tcPr>
            <w:tcW w:w="2736" w:type="dxa"/>
          </w:tcPr>
          <w:p w14:paraId="3DFB6AF6" w14:textId="5621A7CD" w:rsidR="00E7061B" w:rsidRDefault="002438FB" w:rsidP="00E7061B">
            <w:pPr>
              <w:pStyle w:val="TableCell10-Left"/>
            </w:pPr>
            <w:r w:rsidRPr="002438FB">
              <w:t>Damaged Product</w:t>
            </w:r>
          </w:p>
        </w:tc>
        <w:tc>
          <w:tcPr>
            <w:tcW w:w="576" w:type="dxa"/>
          </w:tcPr>
          <w:p w14:paraId="71432340" w14:textId="10697A3D" w:rsidR="00E7061B" w:rsidRDefault="00D56A9A" w:rsidP="00E7061B">
            <w:pPr>
              <w:pStyle w:val="TableCell10-Left"/>
              <w:jc w:val="center"/>
            </w:pPr>
            <w:r>
              <w:t>34</w:t>
            </w:r>
          </w:p>
        </w:tc>
        <w:tc>
          <w:tcPr>
            <w:tcW w:w="1008" w:type="dxa"/>
          </w:tcPr>
          <w:p w14:paraId="37AC3DD2" w14:textId="56DD2C31" w:rsidR="00E7061B" w:rsidRDefault="008C440E" w:rsidP="00E7061B">
            <w:pPr>
              <w:pStyle w:val="TableCell10-Left"/>
              <w:jc w:val="center"/>
            </w:pPr>
            <w:r w:rsidRPr="008C440E">
              <w:t>0.1605%</w:t>
            </w:r>
          </w:p>
        </w:tc>
        <w:tc>
          <w:tcPr>
            <w:tcW w:w="576" w:type="dxa"/>
          </w:tcPr>
          <w:p w14:paraId="65CC6699" w14:textId="56EA9D8E" w:rsidR="00E7061B" w:rsidRDefault="001B05CF" w:rsidP="00E7061B">
            <w:pPr>
              <w:pStyle w:val="TableCell10-Left"/>
              <w:jc w:val="center"/>
            </w:pPr>
            <w:r>
              <w:t>75</w:t>
            </w:r>
          </w:p>
        </w:tc>
        <w:tc>
          <w:tcPr>
            <w:tcW w:w="1008" w:type="dxa"/>
          </w:tcPr>
          <w:p w14:paraId="6D88D618" w14:textId="70665673" w:rsidR="00E7061B" w:rsidRDefault="00352B40" w:rsidP="00E7061B">
            <w:pPr>
              <w:pStyle w:val="TableCell10-Left"/>
              <w:jc w:val="center"/>
            </w:pPr>
            <w:r w:rsidRPr="00352B40">
              <w:t>0.5107%</w:t>
            </w:r>
          </w:p>
        </w:tc>
        <w:tc>
          <w:tcPr>
            <w:tcW w:w="576" w:type="dxa"/>
          </w:tcPr>
          <w:p w14:paraId="358A40BE" w14:textId="0E80C0C4" w:rsidR="00E7061B" w:rsidRDefault="0077681C" w:rsidP="00E7061B">
            <w:pPr>
              <w:pStyle w:val="TableCell10-Left"/>
              <w:jc w:val="center"/>
            </w:pPr>
            <w:r>
              <w:t>59</w:t>
            </w:r>
          </w:p>
        </w:tc>
        <w:tc>
          <w:tcPr>
            <w:tcW w:w="1008" w:type="dxa"/>
          </w:tcPr>
          <w:p w14:paraId="13E293C4" w14:textId="266D8710" w:rsidR="00E7061B" w:rsidRDefault="006B0B25" w:rsidP="00E7061B">
            <w:pPr>
              <w:pStyle w:val="TableCell10-Left"/>
              <w:jc w:val="center"/>
            </w:pPr>
            <w:r w:rsidRPr="006B0B25">
              <w:t>0.3396%</w:t>
            </w:r>
          </w:p>
        </w:tc>
        <w:tc>
          <w:tcPr>
            <w:tcW w:w="576" w:type="dxa"/>
          </w:tcPr>
          <w:p w14:paraId="764B7867" w14:textId="02194BFF" w:rsidR="00E7061B" w:rsidRDefault="005A599B" w:rsidP="00E7061B">
            <w:pPr>
              <w:pStyle w:val="TableCell10-Left"/>
              <w:jc w:val="center"/>
            </w:pPr>
            <w:r>
              <w:t>84</w:t>
            </w:r>
          </w:p>
        </w:tc>
        <w:tc>
          <w:tcPr>
            <w:tcW w:w="1008" w:type="dxa"/>
          </w:tcPr>
          <w:p w14:paraId="4856FC15" w14:textId="2411C3EE" w:rsidR="00E7061B" w:rsidRDefault="001508BE" w:rsidP="00E7061B">
            <w:pPr>
              <w:pStyle w:val="TableCell10-Left"/>
              <w:jc w:val="center"/>
            </w:pPr>
            <w:r w:rsidRPr="001508BE">
              <w:t>0.3943%</w:t>
            </w:r>
          </w:p>
        </w:tc>
        <w:tc>
          <w:tcPr>
            <w:tcW w:w="576" w:type="dxa"/>
            <w:shd w:val="clear" w:color="auto" w:fill="D9D9D9" w:themeFill="background1" w:themeFillShade="D9"/>
          </w:tcPr>
          <w:p w14:paraId="4C11846D" w14:textId="67BA3192" w:rsidR="00E7061B" w:rsidRPr="008600F5" w:rsidRDefault="00BE066A" w:rsidP="00E7061B">
            <w:pPr>
              <w:pStyle w:val="TableCell10-Left"/>
              <w:jc w:val="center"/>
              <w:rPr>
                <w:b/>
              </w:rPr>
            </w:pPr>
            <w:r w:rsidRPr="008600F5">
              <w:rPr>
                <w:b/>
              </w:rPr>
              <w:t>252</w:t>
            </w:r>
          </w:p>
        </w:tc>
        <w:tc>
          <w:tcPr>
            <w:tcW w:w="1008" w:type="dxa"/>
            <w:shd w:val="clear" w:color="auto" w:fill="D9D9D9" w:themeFill="background1" w:themeFillShade="D9"/>
          </w:tcPr>
          <w:p w14:paraId="5712186C" w14:textId="29D45A34" w:rsidR="00E7061B" w:rsidRPr="008600F5" w:rsidRDefault="008600F5" w:rsidP="00E7061B">
            <w:pPr>
              <w:pStyle w:val="TableCell10-Left"/>
              <w:jc w:val="center"/>
              <w:rPr>
                <w:b/>
              </w:rPr>
            </w:pPr>
            <w:r w:rsidRPr="008600F5">
              <w:rPr>
                <w:b/>
              </w:rPr>
              <w:t>0.3381%</w:t>
            </w:r>
          </w:p>
        </w:tc>
      </w:tr>
      <w:tr w:rsidR="00E7061B" w14:paraId="6C0210E7" w14:textId="77777777" w:rsidTr="0090291F">
        <w:tc>
          <w:tcPr>
            <w:tcW w:w="2736" w:type="dxa"/>
          </w:tcPr>
          <w:p w14:paraId="655D41E2" w14:textId="37F98DB5" w:rsidR="00E7061B" w:rsidRDefault="002438FB" w:rsidP="002438FB">
            <w:pPr>
              <w:pStyle w:val="TableCell10-Left"/>
            </w:pPr>
            <w:r>
              <w:t>Performance Failure Unknown</w:t>
            </w:r>
          </w:p>
        </w:tc>
        <w:tc>
          <w:tcPr>
            <w:tcW w:w="576" w:type="dxa"/>
          </w:tcPr>
          <w:p w14:paraId="45B55F21" w14:textId="774BAA9C" w:rsidR="00E7061B" w:rsidRDefault="00D56A9A" w:rsidP="00E7061B">
            <w:pPr>
              <w:pStyle w:val="TableCell10-Left"/>
              <w:jc w:val="center"/>
            </w:pPr>
            <w:r>
              <w:t>43</w:t>
            </w:r>
          </w:p>
        </w:tc>
        <w:tc>
          <w:tcPr>
            <w:tcW w:w="1008" w:type="dxa"/>
          </w:tcPr>
          <w:p w14:paraId="5A0F61A2" w14:textId="73963281" w:rsidR="00E7061B" w:rsidRDefault="008C440E" w:rsidP="00E7061B">
            <w:pPr>
              <w:pStyle w:val="TableCell10-Left"/>
              <w:jc w:val="center"/>
            </w:pPr>
            <w:r w:rsidRPr="008C440E">
              <w:t>0.2030%</w:t>
            </w:r>
          </w:p>
        </w:tc>
        <w:tc>
          <w:tcPr>
            <w:tcW w:w="576" w:type="dxa"/>
          </w:tcPr>
          <w:p w14:paraId="1B216C3B" w14:textId="1D766C90" w:rsidR="00E7061B" w:rsidRDefault="001B05CF" w:rsidP="00E7061B">
            <w:pPr>
              <w:pStyle w:val="TableCell10-Left"/>
              <w:jc w:val="center"/>
            </w:pPr>
            <w:r>
              <w:t>28</w:t>
            </w:r>
          </w:p>
        </w:tc>
        <w:tc>
          <w:tcPr>
            <w:tcW w:w="1008" w:type="dxa"/>
          </w:tcPr>
          <w:p w14:paraId="6C41C7E2" w14:textId="16745CF4" w:rsidR="00E7061B" w:rsidRDefault="00352B40" w:rsidP="00E7061B">
            <w:pPr>
              <w:pStyle w:val="TableCell10-Left"/>
              <w:jc w:val="center"/>
            </w:pPr>
            <w:r w:rsidRPr="00352B40">
              <w:t>0.1907%</w:t>
            </w:r>
          </w:p>
        </w:tc>
        <w:tc>
          <w:tcPr>
            <w:tcW w:w="576" w:type="dxa"/>
          </w:tcPr>
          <w:p w14:paraId="329E08A3" w14:textId="67937EA9" w:rsidR="00E7061B" w:rsidRDefault="0077681C" w:rsidP="00E7061B">
            <w:pPr>
              <w:pStyle w:val="TableCell10-Left"/>
              <w:jc w:val="center"/>
            </w:pPr>
            <w:r>
              <w:t>20</w:t>
            </w:r>
          </w:p>
        </w:tc>
        <w:tc>
          <w:tcPr>
            <w:tcW w:w="1008" w:type="dxa"/>
          </w:tcPr>
          <w:p w14:paraId="73BE1F77" w14:textId="5A4A5730" w:rsidR="00E7061B" w:rsidRDefault="006B0B25" w:rsidP="00E7061B">
            <w:pPr>
              <w:pStyle w:val="TableCell10-Left"/>
              <w:jc w:val="center"/>
            </w:pPr>
            <w:r w:rsidRPr="006B0B25">
              <w:t>0.1151%</w:t>
            </w:r>
          </w:p>
        </w:tc>
        <w:tc>
          <w:tcPr>
            <w:tcW w:w="576" w:type="dxa"/>
          </w:tcPr>
          <w:p w14:paraId="5FCA18A8" w14:textId="1F853687" w:rsidR="00E7061B" w:rsidRDefault="005A599B" w:rsidP="00E7061B">
            <w:pPr>
              <w:pStyle w:val="TableCell10-Left"/>
              <w:jc w:val="center"/>
            </w:pPr>
            <w:r>
              <w:t>6</w:t>
            </w:r>
          </w:p>
        </w:tc>
        <w:tc>
          <w:tcPr>
            <w:tcW w:w="1008" w:type="dxa"/>
          </w:tcPr>
          <w:p w14:paraId="6720CBC2" w14:textId="75F8CAD3" w:rsidR="00E7061B" w:rsidRDefault="001508BE" w:rsidP="00E7061B">
            <w:pPr>
              <w:pStyle w:val="TableCell10-Left"/>
              <w:jc w:val="center"/>
            </w:pPr>
            <w:r w:rsidRPr="001508BE">
              <w:t>0.0282%</w:t>
            </w:r>
          </w:p>
        </w:tc>
        <w:tc>
          <w:tcPr>
            <w:tcW w:w="576" w:type="dxa"/>
            <w:shd w:val="clear" w:color="auto" w:fill="D9D9D9" w:themeFill="background1" w:themeFillShade="D9"/>
          </w:tcPr>
          <w:p w14:paraId="7035AC70" w14:textId="1A575444" w:rsidR="00E7061B" w:rsidRPr="008600F5" w:rsidRDefault="00BE066A" w:rsidP="00E7061B">
            <w:pPr>
              <w:pStyle w:val="TableCell10-Left"/>
              <w:jc w:val="center"/>
              <w:rPr>
                <w:b/>
              </w:rPr>
            </w:pPr>
            <w:r w:rsidRPr="008600F5">
              <w:rPr>
                <w:b/>
              </w:rPr>
              <w:t>97</w:t>
            </w:r>
          </w:p>
        </w:tc>
        <w:tc>
          <w:tcPr>
            <w:tcW w:w="1008" w:type="dxa"/>
            <w:shd w:val="clear" w:color="auto" w:fill="D9D9D9" w:themeFill="background1" w:themeFillShade="D9"/>
          </w:tcPr>
          <w:p w14:paraId="56253228" w14:textId="3DFE0402" w:rsidR="00E7061B" w:rsidRPr="008600F5" w:rsidRDefault="008600F5" w:rsidP="00E7061B">
            <w:pPr>
              <w:pStyle w:val="TableCell10-Left"/>
              <w:jc w:val="center"/>
              <w:rPr>
                <w:b/>
              </w:rPr>
            </w:pPr>
            <w:r w:rsidRPr="008600F5">
              <w:rPr>
                <w:b/>
              </w:rPr>
              <w:t>0.1301%</w:t>
            </w:r>
          </w:p>
        </w:tc>
      </w:tr>
      <w:tr w:rsidR="00352B40" w14:paraId="651E28E0" w14:textId="77777777" w:rsidTr="0090291F">
        <w:tc>
          <w:tcPr>
            <w:tcW w:w="2736" w:type="dxa"/>
          </w:tcPr>
          <w:p w14:paraId="264F6F19" w14:textId="57DD8E54" w:rsidR="00352B40" w:rsidRDefault="00352B40" w:rsidP="00352B40">
            <w:pPr>
              <w:pStyle w:val="TableCell10-Left"/>
            </w:pPr>
            <w:r w:rsidRPr="002438FB">
              <w:t>Not Specified</w:t>
            </w:r>
          </w:p>
        </w:tc>
        <w:tc>
          <w:tcPr>
            <w:tcW w:w="576" w:type="dxa"/>
          </w:tcPr>
          <w:p w14:paraId="5065CB40" w14:textId="2CDD128B" w:rsidR="00352B40" w:rsidRDefault="00352B40" w:rsidP="00352B40">
            <w:pPr>
              <w:pStyle w:val="TableCell10-Left"/>
              <w:jc w:val="center"/>
            </w:pPr>
            <w:r>
              <w:t>0</w:t>
            </w:r>
          </w:p>
        </w:tc>
        <w:tc>
          <w:tcPr>
            <w:tcW w:w="1008" w:type="dxa"/>
          </w:tcPr>
          <w:p w14:paraId="6C3346CA" w14:textId="1A8CA72D" w:rsidR="00352B40" w:rsidRDefault="00352B40" w:rsidP="00352B40">
            <w:pPr>
              <w:pStyle w:val="TableCell10-Left"/>
              <w:jc w:val="center"/>
            </w:pPr>
            <w:r w:rsidRPr="008C440E">
              <w:t>0.0000%</w:t>
            </w:r>
          </w:p>
        </w:tc>
        <w:tc>
          <w:tcPr>
            <w:tcW w:w="576" w:type="dxa"/>
          </w:tcPr>
          <w:p w14:paraId="062FACD8" w14:textId="6A1780A4" w:rsidR="00352B40" w:rsidRDefault="00352B40" w:rsidP="00352B40">
            <w:pPr>
              <w:pStyle w:val="TableCell10-Left"/>
              <w:jc w:val="center"/>
            </w:pPr>
            <w:r>
              <w:t>0</w:t>
            </w:r>
          </w:p>
        </w:tc>
        <w:tc>
          <w:tcPr>
            <w:tcW w:w="1008" w:type="dxa"/>
          </w:tcPr>
          <w:p w14:paraId="6E069EE0" w14:textId="05EC14FE" w:rsidR="00352B40" w:rsidRDefault="00352B40" w:rsidP="00352B40">
            <w:pPr>
              <w:pStyle w:val="TableCell10-Left"/>
              <w:jc w:val="center"/>
            </w:pPr>
            <w:r w:rsidRPr="008C440E">
              <w:t>0.0000%</w:t>
            </w:r>
          </w:p>
        </w:tc>
        <w:tc>
          <w:tcPr>
            <w:tcW w:w="576" w:type="dxa"/>
          </w:tcPr>
          <w:p w14:paraId="0F09F15D" w14:textId="206EF6D5" w:rsidR="00352B40" w:rsidRDefault="0077681C" w:rsidP="00352B40">
            <w:pPr>
              <w:pStyle w:val="TableCell10-Left"/>
              <w:jc w:val="center"/>
            </w:pPr>
            <w:r>
              <w:t>0</w:t>
            </w:r>
          </w:p>
        </w:tc>
        <w:tc>
          <w:tcPr>
            <w:tcW w:w="1008" w:type="dxa"/>
          </w:tcPr>
          <w:p w14:paraId="0B7D252D" w14:textId="043D2D1D" w:rsidR="00352B40" w:rsidRDefault="006B0B25" w:rsidP="00352B40">
            <w:pPr>
              <w:pStyle w:val="TableCell10-Left"/>
              <w:jc w:val="center"/>
            </w:pPr>
            <w:r w:rsidRPr="006B0B25">
              <w:t>0.0000%</w:t>
            </w:r>
          </w:p>
        </w:tc>
        <w:tc>
          <w:tcPr>
            <w:tcW w:w="576" w:type="dxa"/>
          </w:tcPr>
          <w:p w14:paraId="5B07DF27" w14:textId="3D9B5F13" w:rsidR="00352B40" w:rsidRDefault="005A599B" w:rsidP="00352B40">
            <w:pPr>
              <w:pStyle w:val="TableCell10-Left"/>
              <w:jc w:val="center"/>
            </w:pPr>
            <w:r>
              <w:t>66</w:t>
            </w:r>
          </w:p>
        </w:tc>
        <w:tc>
          <w:tcPr>
            <w:tcW w:w="1008" w:type="dxa"/>
          </w:tcPr>
          <w:p w14:paraId="5808B0A9" w14:textId="327C98E6" w:rsidR="00352B40" w:rsidRDefault="001508BE" w:rsidP="00352B40">
            <w:pPr>
              <w:pStyle w:val="TableCell10-Left"/>
              <w:jc w:val="center"/>
            </w:pPr>
            <w:r w:rsidRPr="001508BE">
              <w:t>0.3098%</w:t>
            </w:r>
          </w:p>
        </w:tc>
        <w:tc>
          <w:tcPr>
            <w:tcW w:w="576" w:type="dxa"/>
            <w:shd w:val="clear" w:color="auto" w:fill="D9D9D9" w:themeFill="background1" w:themeFillShade="D9"/>
          </w:tcPr>
          <w:p w14:paraId="606E26E6" w14:textId="2FE7CF4F" w:rsidR="00352B40" w:rsidRPr="008600F5" w:rsidRDefault="00BE066A" w:rsidP="00352B40">
            <w:pPr>
              <w:pStyle w:val="TableCell10-Left"/>
              <w:jc w:val="center"/>
              <w:rPr>
                <w:b/>
              </w:rPr>
            </w:pPr>
            <w:r w:rsidRPr="008600F5">
              <w:rPr>
                <w:b/>
              </w:rPr>
              <w:t>66</w:t>
            </w:r>
          </w:p>
        </w:tc>
        <w:tc>
          <w:tcPr>
            <w:tcW w:w="1008" w:type="dxa"/>
            <w:shd w:val="clear" w:color="auto" w:fill="D9D9D9" w:themeFill="background1" w:themeFillShade="D9"/>
          </w:tcPr>
          <w:p w14:paraId="7CD727C8" w14:textId="420E0074" w:rsidR="00352B40" w:rsidRPr="008600F5" w:rsidRDefault="008600F5" w:rsidP="00352B40">
            <w:pPr>
              <w:pStyle w:val="TableCell10-Left"/>
              <w:jc w:val="center"/>
              <w:rPr>
                <w:b/>
              </w:rPr>
            </w:pPr>
            <w:r w:rsidRPr="008600F5">
              <w:rPr>
                <w:b/>
              </w:rPr>
              <w:t>0.0885%</w:t>
            </w:r>
          </w:p>
        </w:tc>
      </w:tr>
      <w:tr w:rsidR="00352B40" w14:paraId="7028A722" w14:textId="77777777" w:rsidTr="0090291F">
        <w:tc>
          <w:tcPr>
            <w:tcW w:w="2736" w:type="dxa"/>
          </w:tcPr>
          <w:p w14:paraId="51131814" w14:textId="2D411B03" w:rsidR="00352B40" w:rsidRDefault="00352B40" w:rsidP="00352B40">
            <w:pPr>
              <w:pStyle w:val="TableCell10-Left"/>
            </w:pPr>
            <w:r w:rsidRPr="002438FB">
              <w:t>Injury</w:t>
            </w:r>
          </w:p>
        </w:tc>
        <w:tc>
          <w:tcPr>
            <w:tcW w:w="576" w:type="dxa"/>
          </w:tcPr>
          <w:p w14:paraId="648F9706" w14:textId="4F610274" w:rsidR="00352B40" w:rsidRDefault="00352B40" w:rsidP="00352B40">
            <w:pPr>
              <w:pStyle w:val="TableCell10-Left"/>
              <w:jc w:val="center"/>
            </w:pPr>
            <w:r>
              <w:t>17</w:t>
            </w:r>
          </w:p>
        </w:tc>
        <w:tc>
          <w:tcPr>
            <w:tcW w:w="1008" w:type="dxa"/>
          </w:tcPr>
          <w:p w14:paraId="73A1A043" w14:textId="77CF1F2F" w:rsidR="00352B40" w:rsidRDefault="00352B40" w:rsidP="00352B40">
            <w:pPr>
              <w:pStyle w:val="TableCell10-Left"/>
              <w:jc w:val="center"/>
            </w:pPr>
            <w:r w:rsidRPr="008C440E">
              <w:t>0.0803%</w:t>
            </w:r>
          </w:p>
        </w:tc>
        <w:tc>
          <w:tcPr>
            <w:tcW w:w="576" w:type="dxa"/>
          </w:tcPr>
          <w:p w14:paraId="1A8E1770" w14:textId="04B351F2" w:rsidR="00352B40" w:rsidRDefault="00352B40" w:rsidP="00352B40">
            <w:pPr>
              <w:pStyle w:val="TableCell10-Left"/>
              <w:jc w:val="center"/>
            </w:pPr>
            <w:r>
              <w:t>13</w:t>
            </w:r>
          </w:p>
        </w:tc>
        <w:tc>
          <w:tcPr>
            <w:tcW w:w="1008" w:type="dxa"/>
          </w:tcPr>
          <w:p w14:paraId="5825E925" w14:textId="6BD35549" w:rsidR="00352B40" w:rsidRDefault="00352B40" w:rsidP="00352B40">
            <w:pPr>
              <w:pStyle w:val="TableCell10-Left"/>
              <w:jc w:val="center"/>
            </w:pPr>
            <w:r w:rsidRPr="00352B40">
              <w:t>0.0885%</w:t>
            </w:r>
          </w:p>
        </w:tc>
        <w:tc>
          <w:tcPr>
            <w:tcW w:w="576" w:type="dxa"/>
          </w:tcPr>
          <w:p w14:paraId="416E18E4" w14:textId="097CADBD" w:rsidR="00352B40" w:rsidRDefault="0077681C" w:rsidP="00352B40">
            <w:pPr>
              <w:pStyle w:val="TableCell10-Left"/>
              <w:jc w:val="center"/>
            </w:pPr>
            <w:r>
              <w:t>18</w:t>
            </w:r>
          </w:p>
        </w:tc>
        <w:tc>
          <w:tcPr>
            <w:tcW w:w="1008" w:type="dxa"/>
          </w:tcPr>
          <w:p w14:paraId="37BDC49C" w14:textId="3112C61D" w:rsidR="00352B40" w:rsidRDefault="006B0B25" w:rsidP="00352B40">
            <w:pPr>
              <w:pStyle w:val="TableCell10-Left"/>
              <w:jc w:val="center"/>
            </w:pPr>
            <w:r w:rsidRPr="006B0B25">
              <w:t>0.1036%</w:t>
            </w:r>
          </w:p>
        </w:tc>
        <w:tc>
          <w:tcPr>
            <w:tcW w:w="576" w:type="dxa"/>
          </w:tcPr>
          <w:p w14:paraId="062C7017" w14:textId="0C9B3DC3" w:rsidR="00352B40" w:rsidRDefault="005A599B" w:rsidP="00352B40">
            <w:pPr>
              <w:pStyle w:val="TableCell10-Left"/>
              <w:jc w:val="center"/>
            </w:pPr>
            <w:r>
              <w:t>5</w:t>
            </w:r>
          </w:p>
        </w:tc>
        <w:tc>
          <w:tcPr>
            <w:tcW w:w="1008" w:type="dxa"/>
          </w:tcPr>
          <w:p w14:paraId="71D4C68B" w14:textId="4F1FCB38" w:rsidR="00352B40" w:rsidRDefault="001508BE" w:rsidP="00352B40">
            <w:pPr>
              <w:pStyle w:val="TableCell10-Left"/>
              <w:jc w:val="center"/>
            </w:pPr>
            <w:r w:rsidRPr="001508BE">
              <w:t>0.0235%</w:t>
            </w:r>
          </w:p>
        </w:tc>
        <w:tc>
          <w:tcPr>
            <w:tcW w:w="576" w:type="dxa"/>
            <w:shd w:val="clear" w:color="auto" w:fill="D9D9D9" w:themeFill="background1" w:themeFillShade="D9"/>
          </w:tcPr>
          <w:p w14:paraId="0AD1B870" w14:textId="4E673E4E" w:rsidR="00352B40" w:rsidRPr="008600F5" w:rsidRDefault="00BE066A" w:rsidP="00352B40">
            <w:pPr>
              <w:pStyle w:val="TableCell10-Left"/>
              <w:jc w:val="center"/>
              <w:rPr>
                <w:b/>
              </w:rPr>
            </w:pPr>
            <w:r w:rsidRPr="008600F5">
              <w:rPr>
                <w:b/>
              </w:rPr>
              <w:t>53</w:t>
            </w:r>
          </w:p>
        </w:tc>
        <w:tc>
          <w:tcPr>
            <w:tcW w:w="1008" w:type="dxa"/>
            <w:shd w:val="clear" w:color="auto" w:fill="D9D9D9" w:themeFill="background1" w:themeFillShade="D9"/>
          </w:tcPr>
          <w:p w14:paraId="2A9D5091" w14:textId="35FD85C8" w:rsidR="00352B40" w:rsidRPr="008600F5" w:rsidRDefault="008600F5" w:rsidP="00352B40">
            <w:pPr>
              <w:pStyle w:val="TableCell10-Left"/>
              <w:jc w:val="center"/>
              <w:rPr>
                <w:b/>
              </w:rPr>
            </w:pPr>
            <w:r w:rsidRPr="008600F5">
              <w:rPr>
                <w:b/>
              </w:rPr>
              <w:t>0.0711%</w:t>
            </w:r>
          </w:p>
        </w:tc>
      </w:tr>
      <w:tr w:rsidR="00352B40" w14:paraId="2EFD1B5C" w14:textId="77777777" w:rsidTr="0090291F">
        <w:tc>
          <w:tcPr>
            <w:tcW w:w="2736" w:type="dxa"/>
          </w:tcPr>
          <w:p w14:paraId="62A0C919" w14:textId="7E420242" w:rsidR="00352B40" w:rsidRDefault="00352B40" w:rsidP="00352B40">
            <w:pPr>
              <w:pStyle w:val="TableCell10-Left"/>
            </w:pPr>
            <w:r w:rsidRPr="002438FB">
              <w:t>Aesthetic</w:t>
            </w:r>
          </w:p>
        </w:tc>
        <w:tc>
          <w:tcPr>
            <w:tcW w:w="576" w:type="dxa"/>
          </w:tcPr>
          <w:p w14:paraId="4D4FA6C3" w14:textId="57A807A9" w:rsidR="00352B40" w:rsidRDefault="00352B40" w:rsidP="00352B40">
            <w:pPr>
              <w:pStyle w:val="TableCell10-Left"/>
              <w:jc w:val="center"/>
            </w:pPr>
            <w:r>
              <w:t>5</w:t>
            </w:r>
          </w:p>
        </w:tc>
        <w:tc>
          <w:tcPr>
            <w:tcW w:w="1008" w:type="dxa"/>
          </w:tcPr>
          <w:p w14:paraId="03BD6926" w14:textId="6DFA1888" w:rsidR="00352B40" w:rsidRDefault="00352B40" w:rsidP="00352B40">
            <w:pPr>
              <w:pStyle w:val="TableCell10-Left"/>
              <w:jc w:val="center"/>
            </w:pPr>
            <w:r w:rsidRPr="008C440E">
              <w:t>0.0236%</w:t>
            </w:r>
          </w:p>
        </w:tc>
        <w:tc>
          <w:tcPr>
            <w:tcW w:w="576" w:type="dxa"/>
          </w:tcPr>
          <w:p w14:paraId="14779646" w14:textId="0FFB0FEE" w:rsidR="00352B40" w:rsidRDefault="00352B40" w:rsidP="00352B40">
            <w:pPr>
              <w:pStyle w:val="TableCell10-Left"/>
              <w:jc w:val="center"/>
            </w:pPr>
            <w:r>
              <w:t>10</w:t>
            </w:r>
          </w:p>
        </w:tc>
        <w:tc>
          <w:tcPr>
            <w:tcW w:w="1008" w:type="dxa"/>
          </w:tcPr>
          <w:p w14:paraId="4ACCA923" w14:textId="0CA508CE" w:rsidR="00352B40" w:rsidRDefault="00352B40" w:rsidP="00352B40">
            <w:pPr>
              <w:pStyle w:val="TableCell10-Left"/>
              <w:jc w:val="center"/>
            </w:pPr>
            <w:r w:rsidRPr="00352B40">
              <w:t>0.0681%</w:t>
            </w:r>
          </w:p>
        </w:tc>
        <w:tc>
          <w:tcPr>
            <w:tcW w:w="576" w:type="dxa"/>
          </w:tcPr>
          <w:p w14:paraId="288175EA" w14:textId="226E6865" w:rsidR="00352B40" w:rsidRDefault="0077681C" w:rsidP="00352B40">
            <w:pPr>
              <w:pStyle w:val="TableCell10-Left"/>
              <w:jc w:val="center"/>
            </w:pPr>
            <w:r>
              <w:t>23</w:t>
            </w:r>
          </w:p>
        </w:tc>
        <w:tc>
          <w:tcPr>
            <w:tcW w:w="1008" w:type="dxa"/>
          </w:tcPr>
          <w:p w14:paraId="09954F74" w14:textId="5C454E07" w:rsidR="00352B40" w:rsidRDefault="006B0B25" w:rsidP="00352B40">
            <w:pPr>
              <w:pStyle w:val="TableCell10-Left"/>
              <w:jc w:val="center"/>
            </w:pPr>
            <w:r w:rsidRPr="006B0B25">
              <w:t>0.1324%</w:t>
            </w:r>
          </w:p>
        </w:tc>
        <w:tc>
          <w:tcPr>
            <w:tcW w:w="576" w:type="dxa"/>
          </w:tcPr>
          <w:p w14:paraId="4015C685" w14:textId="3A9D1DDC" w:rsidR="00352B40" w:rsidRDefault="005A599B" w:rsidP="00352B40">
            <w:pPr>
              <w:pStyle w:val="TableCell10-Left"/>
              <w:jc w:val="center"/>
            </w:pPr>
            <w:r>
              <w:t>2</w:t>
            </w:r>
          </w:p>
        </w:tc>
        <w:tc>
          <w:tcPr>
            <w:tcW w:w="1008" w:type="dxa"/>
          </w:tcPr>
          <w:p w14:paraId="1E6DAAB2" w14:textId="05E5C886" w:rsidR="00352B40" w:rsidRDefault="001508BE" w:rsidP="00352B40">
            <w:pPr>
              <w:pStyle w:val="TableCell10-Left"/>
              <w:jc w:val="center"/>
            </w:pPr>
            <w:r w:rsidRPr="001508BE">
              <w:t>0.0094%</w:t>
            </w:r>
          </w:p>
        </w:tc>
        <w:tc>
          <w:tcPr>
            <w:tcW w:w="576" w:type="dxa"/>
            <w:shd w:val="clear" w:color="auto" w:fill="D9D9D9" w:themeFill="background1" w:themeFillShade="D9"/>
          </w:tcPr>
          <w:p w14:paraId="703A21FD" w14:textId="2291518A" w:rsidR="00352B40" w:rsidRPr="008600F5" w:rsidRDefault="00BE066A" w:rsidP="00352B40">
            <w:pPr>
              <w:pStyle w:val="TableCell10-Left"/>
              <w:jc w:val="center"/>
              <w:rPr>
                <w:b/>
              </w:rPr>
            </w:pPr>
            <w:r w:rsidRPr="008600F5">
              <w:rPr>
                <w:b/>
              </w:rPr>
              <w:t>40</w:t>
            </w:r>
          </w:p>
        </w:tc>
        <w:tc>
          <w:tcPr>
            <w:tcW w:w="1008" w:type="dxa"/>
            <w:shd w:val="clear" w:color="auto" w:fill="D9D9D9" w:themeFill="background1" w:themeFillShade="D9"/>
          </w:tcPr>
          <w:p w14:paraId="0136D103" w14:textId="1B264DE7" w:rsidR="00352B40" w:rsidRPr="008600F5" w:rsidRDefault="008600F5" w:rsidP="00352B40">
            <w:pPr>
              <w:pStyle w:val="TableCell10-Left"/>
              <w:jc w:val="center"/>
              <w:rPr>
                <w:b/>
              </w:rPr>
            </w:pPr>
            <w:r w:rsidRPr="008600F5">
              <w:rPr>
                <w:b/>
              </w:rPr>
              <w:t>0.0537%</w:t>
            </w:r>
          </w:p>
        </w:tc>
      </w:tr>
      <w:tr w:rsidR="00352B40" w14:paraId="5E35BBAC" w14:textId="77777777" w:rsidTr="0090291F">
        <w:tc>
          <w:tcPr>
            <w:tcW w:w="2736" w:type="dxa"/>
          </w:tcPr>
          <w:p w14:paraId="3F0F65E6" w14:textId="426647D3" w:rsidR="00352B40" w:rsidRDefault="00352B40" w:rsidP="00352B40">
            <w:pPr>
              <w:pStyle w:val="TableCell10-Left"/>
            </w:pPr>
            <w:r>
              <w:t>Cosmetic Nonconformance</w:t>
            </w:r>
          </w:p>
        </w:tc>
        <w:tc>
          <w:tcPr>
            <w:tcW w:w="576" w:type="dxa"/>
          </w:tcPr>
          <w:p w14:paraId="4CC506DA" w14:textId="643AD155" w:rsidR="00352B40" w:rsidRDefault="00352B40" w:rsidP="00352B40">
            <w:pPr>
              <w:pStyle w:val="TableCell10-Left"/>
              <w:jc w:val="center"/>
            </w:pPr>
            <w:r>
              <w:t>0</w:t>
            </w:r>
          </w:p>
        </w:tc>
        <w:tc>
          <w:tcPr>
            <w:tcW w:w="1008" w:type="dxa"/>
          </w:tcPr>
          <w:p w14:paraId="3DA4B6B5" w14:textId="07AAF3C5" w:rsidR="00352B40" w:rsidRDefault="00352B40" w:rsidP="00352B40">
            <w:pPr>
              <w:pStyle w:val="TableCell10-Left"/>
              <w:jc w:val="center"/>
            </w:pPr>
            <w:r w:rsidRPr="008C440E">
              <w:t>0.0000%</w:t>
            </w:r>
          </w:p>
        </w:tc>
        <w:tc>
          <w:tcPr>
            <w:tcW w:w="576" w:type="dxa"/>
          </w:tcPr>
          <w:p w14:paraId="73020B9A" w14:textId="38F19989" w:rsidR="00352B40" w:rsidRDefault="00352B40" w:rsidP="00352B40">
            <w:pPr>
              <w:pStyle w:val="TableCell10-Left"/>
              <w:jc w:val="center"/>
            </w:pPr>
            <w:r>
              <w:t>0</w:t>
            </w:r>
          </w:p>
        </w:tc>
        <w:tc>
          <w:tcPr>
            <w:tcW w:w="1008" w:type="dxa"/>
          </w:tcPr>
          <w:p w14:paraId="30840896" w14:textId="2956BFD1" w:rsidR="00352B40" w:rsidRDefault="00352B40" w:rsidP="00352B40">
            <w:pPr>
              <w:pStyle w:val="TableCell10-Left"/>
              <w:jc w:val="center"/>
            </w:pPr>
            <w:r w:rsidRPr="00352B40">
              <w:t>0.0000%</w:t>
            </w:r>
          </w:p>
        </w:tc>
        <w:tc>
          <w:tcPr>
            <w:tcW w:w="576" w:type="dxa"/>
          </w:tcPr>
          <w:p w14:paraId="544A1CDC" w14:textId="00A7BF11" w:rsidR="00352B40" w:rsidRDefault="0077681C" w:rsidP="00352B40">
            <w:pPr>
              <w:pStyle w:val="TableCell10-Left"/>
              <w:jc w:val="center"/>
            </w:pPr>
            <w:r>
              <w:t>0</w:t>
            </w:r>
          </w:p>
        </w:tc>
        <w:tc>
          <w:tcPr>
            <w:tcW w:w="1008" w:type="dxa"/>
          </w:tcPr>
          <w:p w14:paraId="3A4210DE" w14:textId="5C402F57" w:rsidR="00352B40" w:rsidRDefault="006B0B25" w:rsidP="00352B40">
            <w:pPr>
              <w:pStyle w:val="TableCell10-Left"/>
              <w:jc w:val="center"/>
            </w:pPr>
            <w:r w:rsidRPr="006B0B25">
              <w:t>0.0000%</w:t>
            </w:r>
          </w:p>
        </w:tc>
        <w:tc>
          <w:tcPr>
            <w:tcW w:w="576" w:type="dxa"/>
          </w:tcPr>
          <w:p w14:paraId="138DF289" w14:textId="6BB13E01" w:rsidR="00352B40" w:rsidRDefault="005A599B" w:rsidP="00352B40">
            <w:pPr>
              <w:pStyle w:val="TableCell10-Left"/>
              <w:jc w:val="center"/>
            </w:pPr>
            <w:r>
              <w:t>14</w:t>
            </w:r>
          </w:p>
        </w:tc>
        <w:tc>
          <w:tcPr>
            <w:tcW w:w="1008" w:type="dxa"/>
          </w:tcPr>
          <w:p w14:paraId="479E3C19" w14:textId="15F0CED8" w:rsidR="00352B40" w:rsidRDefault="001508BE" w:rsidP="00352B40">
            <w:pPr>
              <w:pStyle w:val="TableCell10-Left"/>
              <w:jc w:val="center"/>
            </w:pPr>
            <w:r w:rsidRPr="001508BE">
              <w:t>0.0657%</w:t>
            </w:r>
          </w:p>
        </w:tc>
        <w:tc>
          <w:tcPr>
            <w:tcW w:w="576" w:type="dxa"/>
            <w:shd w:val="clear" w:color="auto" w:fill="D9D9D9" w:themeFill="background1" w:themeFillShade="D9"/>
          </w:tcPr>
          <w:p w14:paraId="1C746C1E" w14:textId="4650CB30" w:rsidR="00352B40" w:rsidRPr="008600F5" w:rsidRDefault="00BE066A" w:rsidP="00352B40">
            <w:pPr>
              <w:pStyle w:val="TableCell10-Left"/>
              <w:jc w:val="center"/>
              <w:rPr>
                <w:b/>
              </w:rPr>
            </w:pPr>
            <w:r w:rsidRPr="008600F5">
              <w:rPr>
                <w:b/>
              </w:rPr>
              <w:t>14</w:t>
            </w:r>
          </w:p>
        </w:tc>
        <w:tc>
          <w:tcPr>
            <w:tcW w:w="1008" w:type="dxa"/>
            <w:shd w:val="clear" w:color="auto" w:fill="D9D9D9" w:themeFill="background1" w:themeFillShade="D9"/>
          </w:tcPr>
          <w:p w14:paraId="396476FE" w14:textId="1CC49354" w:rsidR="00352B40" w:rsidRPr="008600F5" w:rsidRDefault="008600F5" w:rsidP="00352B40">
            <w:pPr>
              <w:pStyle w:val="TableCell10-Left"/>
              <w:jc w:val="center"/>
              <w:rPr>
                <w:b/>
              </w:rPr>
            </w:pPr>
            <w:r w:rsidRPr="008600F5">
              <w:rPr>
                <w:b/>
              </w:rPr>
              <w:t>0.0188%</w:t>
            </w:r>
          </w:p>
        </w:tc>
      </w:tr>
      <w:tr w:rsidR="00352B40" w14:paraId="2FE045D1" w14:textId="77777777" w:rsidTr="0090291F">
        <w:tc>
          <w:tcPr>
            <w:tcW w:w="2736" w:type="dxa"/>
          </w:tcPr>
          <w:p w14:paraId="4E6DA7AD" w14:textId="1F2F3925" w:rsidR="00352B40" w:rsidRDefault="00352B40" w:rsidP="00352B40">
            <w:pPr>
              <w:pStyle w:val="TableCell10-Left"/>
            </w:pPr>
            <w:r w:rsidRPr="002438FB">
              <w:t>Intermittent</w:t>
            </w:r>
          </w:p>
        </w:tc>
        <w:tc>
          <w:tcPr>
            <w:tcW w:w="576" w:type="dxa"/>
          </w:tcPr>
          <w:p w14:paraId="5FC66ACB" w14:textId="3F7D9C25" w:rsidR="00352B40" w:rsidRDefault="00352B40" w:rsidP="00352B40">
            <w:pPr>
              <w:pStyle w:val="TableCell10-Left"/>
              <w:jc w:val="center"/>
            </w:pPr>
            <w:r>
              <w:t>5</w:t>
            </w:r>
          </w:p>
        </w:tc>
        <w:tc>
          <w:tcPr>
            <w:tcW w:w="1008" w:type="dxa"/>
          </w:tcPr>
          <w:p w14:paraId="59FBCA82" w14:textId="41F21334" w:rsidR="00352B40" w:rsidRDefault="00352B40" w:rsidP="00352B40">
            <w:pPr>
              <w:pStyle w:val="TableCell10-Left"/>
              <w:jc w:val="center"/>
            </w:pPr>
            <w:r w:rsidRPr="008C440E">
              <w:t>0.0236%</w:t>
            </w:r>
          </w:p>
        </w:tc>
        <w:tc>
          <w:tcPr>
            <w:tcW w:w="576" w:type="dxa"/>
          </w:tcPr>
          <w:p w14:paraId="2B94B21F" w14:textId="40B40502" w:rsidR="00352B40" w:rsidRDefault="00352B40" w:rsidP="00352B40">
            <w:pPr>
              <w:pStyle w:val="TableCell10-Left"/>
              <w:jc w:val="center"/>
            </w:pPr>
            <w:r>
              <w:t>5</w:t>
            </w:r>
          </w:p>
        </w:tc>
        <w:tc>
          <w:tcPr>
            <w:tcW w:w="1008" w:type="dxa"/>
          </w:tcPr>
          <w:p w14:paraId="02822163" w14:textId="7DB036C6" w:rsidR="00352B40" w:rsidRDefault="00352B40" w:rsidP="00352B40">
            <w:pPr>
              <w:pStyle w:val="TableCell10-Left"/>
              <w:jc w:val="center"/>
            </w:pPr>
            <w:r w:rsidRPr="00352B40">
              <w:t>0.0340%</w:t>
            </w:r>
          </w:p>
        </w:tc>
        <w:tc>
          <w:tcPr>
            <w:tcW w:w="576" w:type="dxa"/>
          </w:tcPr>
          <w:p w14:paraId="55478970" w14:textId="3E599085" w:rsidR="00352B40" w:rsidRDefault="0077681C" w:rsidP="00352B40">
            <w:pPr>
              <w:pStyle w:val="TableCell10-Left"/>
              <w:jc w:val="center"/>
            </w:pPr>
            <w:r>
              <w:t>2</w:t>
            </w:r>
          </w:p>
        </w:tc>
        <w:tc>
          <w:tcPr>
            <w:tcW w:w="1008" w:type="dxa"/>
          </w:tcPr>
          <w:p w14:paraId="3470698E" w14:textId="2FD6C287" w:rsidR="00352B40" w:rsidRDefault="006B0B25" w:rsidP="00352B40">
            <w:pPr>
              <w:pStyle w:val="TableCell10-Left"/>
              <w:jc w:val="center"/>
            </w:pPr>
            <w:r w:rsidRPr="006B0B25">
              <w:t>0.0115%</w:t>
            </w:r>
          </w:p>
        </w:tc>
        <w:tc>
          <w:tcPr>
            <w:tcW w:w="576" w:type="dxa"/>
          </w:tcPr>
          <w:p w14:paraId="578E2B3A" w14:textId="09A4A54D" w:rsidR="00352B40" w:rsidRDefault="005A599B" w:rsidP="00352B40">
            <w:pPr>
              <w:pStyle w:val="TableCell10-Left"/>
              <w:jc w:val="center"/>
            </w:pPr>
            <w:r>
              <w:t>0</w:t>
            </w:r>
          </w:p>
        </w:tc>
        <w:tc>
          <w:tcPr>
            <w:tcW w:w="1008" w:type="dxa"/>
          </w:tcPr>
          <w:p w14:paraId="041D2438" w14:textId="371F9AE0" w:rsidR="00352B40" w:rsidRDefault="001508BE" w:rsidP="00352B40">
            <w:pPr>
              <w:pStyle w:val="TableCell10-Left"/>
              <w:jc w:val="center"/>
            </w:pPr>
            <w:r w:rsidRPr="001508BE">
              <w:t>0.0000%</w:t>
            </w:r>
          </w:p>
        </w:tc>
        <w:tc>
          <w:tcPr>
            <w:tcW w:w="576" w:type="dxa"/>
            <w:shd w:val="clear" w:color="auto" w:fill="D9D9D9" w:themeFill="background1" w:themeFillShade="D9"/>
          </w:tcPr>
          <w:p w14:paraId="6D032B25" w14:textId="3D554030" w:rsidR="00352B40" w:rsidRPr="008600F5" w:rsidRDefault="00BE066A" w:rsidP="00352B40">
            <w:pPr>
              <w:pStyle w:val="TableCell10-Left"/>
              <w:jc w:val="center"/>
              <w:rPr>
                <w:b/>
              </w:rPr>
            </w:pPr>
            <w:r w:rsidRPr="008600F5">
              <w:rPr>
                <w:b/>
              </w:rPr>
              <w:t>12</w:t>
            </w:r>
          </w:p>
        </w:tc>
        <w:tc>
          <w:tcPr>
            <w:tcW w:w="1008" w:type="dxa"/>
            <w:shd w:val="clear" w:color="auto" w:fill="D9D9D9" w:themeFill="background1" w:themeFillShade="D9"/>
          </w:tcPr>
          <w:p w14:paraId="2D9B0A20" w14:textId="1F724A69" w:rsidR="00352B40" w:rsidRPr="008600F5" w:rsidRDefault="008600F5" w:rsidP="00352B40">
            <w:pPr>
              <w:pStyle w:val="TableCell10-Left"/>
              <w:jc w:val="center"/>
              <w:rPr>
                <w:b/>
              </w:rPr>
            </w:pPr>
            <w:r w:rsidRPr="008600F5">
              <w:rPr>
                <w:b/>
              </w:rPr>
              <w:t>0.0161%</w:t>
            </w:r>
          </w:p>
        </w:tc>
      </w:tr>
      <w:tr w:rsidR="00352B40" w14:paraId="0A4918F1" w14:textId="77777777" w:rsidTr="0090291F">
        <w:tc>
          <w:tcPr>
            <w:tcW w:w="2736" w:type="dxa"/>
          </w:tcPr>
          <w:p w14:paraId="49E334BF" w14:textId="338F5260" w:rsidR="00352B40" w:rsidRDefault="00352B40" w:rsidP="00352B40">
            <w:pPr>
              <w:pStyle w:val="TableCell10-Left"/>
            </w:pPr>
            <w:r>
              <w:t>Skin Lesion That Is Pressure Chemical or Thermal</w:t>
            </w:r>
          </w:p>
        </w:tc>
        <w:tc>
          <w:tcPr>
            <w:tcW w:w="576" w:type="dxa"/>
          </w:tcPr>
          <w:p w14:paraId="2C6B6AB7" w14:textId="50DC115B" w:rsidR="00352B40" w:rsidRDefault="00352B40" w:rsidP="00352B40">
            <w:pPr>
              <w:pStyle w:val="TableCell10-Left"/>
              <w:jc w:val="center"/>
            </w:pPr>
            <w:r>
              <w:t>4</w:t>
            </w:r>
          </w:p>
        </w:tc>
        <w:tc>
          <w:tcPr>
            <w:tcW w:w="1008" w:type="dxa"/>
          </w:tcPr>
          <w:p w14:paraId="2FE9B477" w14:textId="5DF19757" w:rsidR="00352B40" w:rsidRDefault="00352B40" w:rsidP="00352B40">
            <w:pPr>
              <w:pStyle w:val="TableCell10-Left"/>
              <w:jc w:val="center"/>
            </w:pPr>
            <w:r w:rsidRPr="008C440E">
              <w:t>0.0189%</w:t>
            </w:r>
          </w:p>
        </w:tc>
        <w:tc>
          <w:tcPr>
            <w:tcW w:w="576" w:type="dxa"/>
          </w:tcPr>
          <w:p w14:paraId="33BD05BC" w14:textId="5530F401" w:rsidR="00352B40" w:rsidRDefault="00352B40" w:rsidP="00352B40">
            <w:pPr>
              <w:pStyle w:val="TableCell10-Left"/>
              <w:jc w:val="center"/>
            </w:pPr>
            <w:r>
              <w:t>3</w:t>
            </w:r>
          </w:p>
        </w:tc>
        <w:tc>
          <w:tcPr>
            <w:tcW w:w="1008" w:type="dxa"/>
          </w:tcPr>
          <w:p w14:paraId="7591C23A" w14:textId="16E3947C" w:rsidR="00352B40" w:rsidRDefault="00352B40" w:rsidP="00352B40">
            <w:pPr>
              <w:pStyle w:val="TableCell10-Left"/>
              <w:jc w:val="center"/>
            </w:pPr>
            <w:r w:rsidRPr="00352B40">
              <w:t>0.0204%</w:t>
            </w:r>
          </w:p>
        </w:tc>
        <w:tc>
          <w:tcPr>
            <w:tcW w:w="576" w:type="dxa"/>
          </w:tcPr>
          <w:p w14:paraId="73D52F77" w14:textId="0D0A11A4" w:rsidR="00352B40" w:rsidRDefault="0077681C" w:rsidP="00352B40">
            <w:pPr>
              <w:pStyle w:val="TableCell10-Left"/>
              <w:jc w:val="center"/>
            </w:pPr>
            <w:r>
              <w:t>2</w:t>
            </w:r>
          </w:p>
        </w:tc>
        <w:tc>
          <w:tcPr>
            <w:tcW w:w="1008" w:type="dxa"/>
          </w:tcPr>
          <w:p w14:paraId="548AE6EF" w14:textId="500533A7" w:rsidR="00352B40" w:rsidRDefault="006B0B25" w:rsidP="00352B40">
            <w:pPr>
              <w:pStyle w:val="TableCell10-Left"/>
              <w:jc w:val="center"/>
            </w:pPr>
            <w:r w:rsidRPr="006B0B25">
              <w:t>0.0115%</w:t>
            </w:r>
          </w:p>
        </w:tc>
        <w:tc>
          <w:tcPr>
            <w:tcW w:w="576" w:type="dxa"/>
          </w:tcPr>
          <w:p w14:paraId="6FCA3EA8" w14:textId="0C66350C" w:rsidR="00352B40" w:rsidRDefault="005A599B" w:rsidP="00352B40">
            <w:pPr>
              <w:pStyle w:val="TableCell10-Left"/>
              <w:jc w:val="center"/>
            </w:pPr>
            <w:r>
              <w:t>0</w:t>
            </w:r>
          </w:p>
        </w:tc>
        <w:tc>
          <w:tcPr>
            <w:tcW w:w="1008" w:type="dxa"/>
          </w:tcPr>
          <w:p w14:paraId="3CD29916" w14:textId="038EC5CD" w:rsidR="00352B40" w:rsidRDefault="001508BE" w:rsidP="00352B40">
            <w:pPr>
              <w:pStyle w:val="TableCell10-Left"/>
              <w:jc w:val="center"/>
            </w:pPr>
            <w:r w:rsidRPr="001508BE">
              <w:t>0.0000%</w:t>
            </w:r>
          </w:p>
        </w:tc>
        <w:tc>
          <w:tcPr>
            <w:tcW w:w="576" w:type="dxa"/>
            <w:shd w:val="clear" w:color="auto" w:fill="D9D9D9" w:themeFill="background1" w:themeFillShade="D9"/>
          </w:tcPr>
          <w:p w14:paraId="7647A3C0" w14:textId="0A8C3DF1" w:rsidR="00352B40" w:rsidRPr="008600F5" w:rsidRDefault="00BE066A" w:rsidP="00352B40">
            <w:pPr>
              <w:pStyle w:val="TableCell10-Left"/>
              <w:jc w:val="center"/>
              <w:rPr>
                <w:b/>
              </w:rPr>
            </w:pPr>
            <w:r w:rsidRPr="008600F5">
              <w:rPr>
                <w:b/>
              </w:rPr>
              <w:t>9</w:t>
            </w:r>
          </w:p>
        </w:tc>
        <w:tc>
          <w:tcPr>
            <w:tcW w:w="1008" w:type="dxa"/>
            <w:shd w:val="clear" w:color="auto" w:fill="D9D9D9" w:themeFill="background1" w:themeFillShade="D9"/>
          </w:tcPr>
          <w:p w14:paraId="3561F6E2" w14:textId="0F135F35" w:rsidR="00352B40" w:rsidRPr="008600F5" w:rsidRDefault="008600F5" w:rsidP="00352B40">
            <w:pPr>
              <w:pStyle w:val="TableCell10-Left"/>
              <w:jc w:val="center"/>
              <w:rPr>
                <w:b/>
              </w:rPr>
            </w:pPr>
            <w:r w:rsidRPr="008600F5">
              <w:rPr>
                <w:b/>
              </w:rPr>
              <w:t>0.0121%</w:t>
            </w:r>
          </w:p>
        </w:tc>
      </w:tr>
      <w:tr w:rsidR="00352B40" w14:paraId="30124CD6" w14:textId="77777777" w:rsidTr="0090291F">
        <w:tc>
          <w:tcPr>
            <w:tcW w:w="2736" w:type="dxa"/>
          </w:tcPr>
          <w:p w14:paraId="314E8B0D" w14:textId="67B42E9A" w:rsidR="00352B40" w:rsidRDefault="00352B40" w:rsidP="00352B40">
            <w:pPr>
              <w:pStyle w:val="TableCell10-Left"/>
            </w:pPr>
            <w:r>
              <w:t>Customer Dissatisfaction</w:t>
            </w:r>
          </w:p>
        </w:tc>
        <w:tc>
          <w:tcPr>
            <w:tcW w:w="576" w:type="dxa"/>
          </w:tcPr>
          <w:p w14:paraId="2D393FB9" w14:textId="2592A8B3" w:rsidR="00352B40" w:rsidRDefault="00352B40" w:rsidP="00352B40">
            <w:pPr>
              <w:pStyle w:val="TableCell10-Left"/>
              <w:jc w:val="center"/>
            </w:pPr>
            <w:r>
              <w:t>0</w:t>
            </w:r>
          </w:p>
        </w:tc>
        <w:tc>
          <w:tcPr>
            <w:tcW w:w="1008" w:type="dxa"/>
          </w:tcPr>
          <w:p w14:paraId="084E796C" w14:textId="29F0ACF6" w:rsidR="00352B40" w:rsidRDefault="00352B40" w:rsidP="00352B40">
            <w:pPr>
              <w:pStyle w:val="TableCell10-Left"/>
              <w:jc w:val="center"/>
            </w:pPr>
            <w:r w:rsidRPr="008C440E">
              <w:t>0.0000%</w:t>
            </w:r>
          </w:p>
        </w:tc>
        <w:tc>
          <w:tcPr>
            <w:tcW w:w="576" w:type="dxa"/>
          </w:tcPr>
          <w:p w14:paraId="4594D636" w14:textId="520DBD74" w:rsidR="00352B40" w:rsidRDefault="00352B40" w:rsidP="00352B40">
            <w:pPr>
              <w:pStyle w:val="TableCell10-Left"/>
              <w:jc w:val="center"/>
            </w:pPr>
            <w:r>
              <w:t>0</w:t>
            </w:r>
          </w:p>
        </w:tc>
        <w:tc>
          <w:tcPr>
            <w:tcW w:w="1008" w:type="dxa"/>
          </w:tcPr>
          <w:p w14:paraId="79EAB55F" w14:textId="36EE54DB" w:rsidR="00352B40" w:rsidRDefault="00352B40" w:rsidP="00352B40">
            <w:pPr>
              <w:pStyle w:val="TableCell10-Left"/>
              <w:jc w:val="center"/>
            </w:pPr>
            <w:r w:rsidRPr="008C440E">
              <w:t>0.0000%</w:t>
            </w:r>
          </w:p>
        </w:tc>
        <w:tc>
          <w:tcPr>
            <w:tcW w:w="576" w:type="dxa"/>
          </w:tcPr>
          <w:p w14:paraId="3C3D02F6" w14:textId="56537EEB" w:rsidR="00352B40" w:rsidRDefault="0077681C" w:rsidP="00352B40">
            <w:pPr>
              <w:pStyle w:val="TableCell10-Left"/>
              <w:jc w:val="center"/>
            </w:pPr>
            <w:r>
              <w:t>0</w:t>
            </w:r>
          </w:p>
        </w:tc>
        <w:tc>
          <w:tcPr>
            <w:tcW w:w="1008" w:type="dxa"/>
          </w:tcPr>
          <w:p w14:paraId="0BA75E2E" w14:textId="09CF4B11" w:rsidR="00352B40" w:rsidRDefault="006B0B25" w:rsidP="00352B40">
            <w:pPr>
              <w:pStyle w:val="TableCell10-Left"/>
              <w:jc w:val="center"/>
            </w:pPr>
            <w:r w:rsidRPr="006B0B25">
              <w:t>0.0000%</w:t>
            </w:r>
          </w:p>
        </w:tc>
        <w:tc>
          <w:tcPr>
            <w:tcW w:w="576" w:type="dxa"/>
          </w:tcPr>
          <w:p w14:paraId="2ED4B0C7" w14:textId="480DB811" w:rsidR="00352B40" w:rsidRDefault="005A599B" w:rsidP="00352B40">
            <w:pPr>
              <w:pStyle w:val="TableCell10-Left"/>
              <w:jc w:val="center"/>
            </w:pPr>
            <w:r>
              <w:t>9</w:t>
            </w:r>
          </w:p>
        </w:tc>
        <w:tc>
          <w:tcPr>
            <w:tcW w:w="1008" w:type="dxa"/>
          </w:tcPr>
          <w:p w14:paraId="308E8043" w14:textId="21343F5F" w:rsidR="00352B40" w:rsidRDefault="00C2383C" w:rsidP="00352B40">
            <w:pPr>
              <w:pStyle w:val="TableCell10-Left"/>
              <w:jc w:val="center"/>
            </w:pPr>
            <w:r w:rsidRPr="00C2383C">
              <w:t>0.0423%</w:t>
            </w:r>
          </w:p>
        </w:tc>
        <w:tc>
          <w:tcPr>
            <w:tcW w:w="576" w:type="dxa"/>
            <w:shd w:val="clear" w:color="auto" w:fill="D9D9D9" w:themeFill="background1" w:themeFillShade="D9"/>
          </w:tcPr>
          <w:p w14:paraId="65DB4621" w14:textId="41310B7C" w:rsidR="00352B40" w:rsidRPr="008600F5" w:rsidRDefault="00BE066A" w:rsidP="00352B40">
            <w:pPr>
              <w:pStyle w:val="TableCell10-Left"/>
              <w:jc w:val="center"/>
              <w:rPr>
                <w:b/>
              </w:rPr>
            </w:pPr>
            <w:r w:rsidRPr="008600F5">
              <w:rPr>
                <w:b/>
              </w:rPr>
              <w:t>9</w:t>
            </w:r>
          </w:p>
        </w:tc>
        <w:tc>
          <w:tcPr>
            <w:tcW w:w="1008" w:type="dxa"/>
            <w:shd w:val="clear" w:color="auto" w:fill="D9D9D9" w:themeFill="background1" w:themeFillShade="D9"/>
          </w:tcPr>
          <w:p w14:paraId="281E5E3F" w14:textId="4FABC1EA" w:rsidR="00352B40" w:rsidRPr="008600F5" w:rsidRDefault="008600F5" w:rsidP="00352B40">
            <w:pPr>
              <w:pStyle w:val="TableCell10-Left"/>
              <w:jc w:val="center"/>
              <w:rPr>
                <w:b/>
              </w:rPr>
            </w:pPr>
            <w:r w:rsidRPr="008600F5">
              <w:rPr>
                <w:b/>
              </w:rPr>
              <w:t>0.0121%</w:t>
            </w:r>
          </w:p>
        </w:tc>
      </w:tr>
      <w:tr w:rsidR="00352B40" w14:paraId="6291975A" w14:textId="77777777" w:rsidTr="0090291F">
        <w:tc>
          <w:tcPr>
            <w:tcW w:w="2736" w:type="dxa"/>
          </w:tcPr>
          <w:p w14:paraId="491A7F30" w14:textId="03A45CA9" w:rsidR="00352B40" w:rsidRDefault="00352B40" w:rsidP="00352B40">
            <w:pPr>
              <w:pStyle w:val="TableCell10-Left"/>
            </w:pPr>
            <w:r>
              <w:t>Unintended Thermal Injury Less Than 2</w:t>
            </w:r>
            <w:r w:rsidRPr="002438FB">
              <w:rPr>
                <w:vertAlign w:val="superscript"/>
              </w:rPr>
              <w:t>nd</w:t>
            </w:r>
            <w:r>
              <w:t xml:space="preserve"> Degree</w:t>
            </w:r>
          </w:p>
        </w:tc>
        <w:tc>
          <w:tcPr>
            <w:tcW w:w="576" w:type="dxa"/>
          </w:tcPr>
          <w:p w14:paraId="188E3F4A" w14:textId="065EB04D" w:rsidR="00352B40" w:rsidRDefault="00352B40" w:rsidP="00352B40">
            <w:pPr>
              <w:pStyle w:val="TableCell10-Left"/>
              <w:jc w:val="center"/>
            </w:pPr>
            <w:r>
              <w:t>0</w:t>
            </w:r>
          </w:p>
        </w:tc>
        <w:tc>
          <w:tcPr>
            <w:tcW w:w="1008" w:type="dxa"/>
          </w:tcPr>
          <w:p w14:paraId="241EAE1C" w14:textId="2E68F3B4" w:rsidR="00352B40" w:rsidRDefault="00352B40" w:rsidP="00352B40">
            <w:pPr>
              <w:pStyle w:val="TableCell10-Left"/>
              <w:jc w:val="center"/>
            </w:pPr>
            <w:r w:rsidRPr="008C440E">
              <w:t>0.0000%</w:t>
            </w:r>
          </w:p>
        </w:tc>
        <w:tc>
          <w:tcPr>
            <w:tcW w:w="576" w:type="dxa"/>
          </w:tcPr>
          <w:p w14:paraId="480A32CD" w14:textId="7429E4FA" w:rsidR="00352B40" w:rsidRDefault="00352B40" w:rsidP="00352B40">
            <w:pPr>
              <w:pStyle w:val="TableCell10-Left"/>
              <w:jc w:val="center"/>
            </w:pPr>
            <w:r>
              <w:t>0</w:t>
            </w:r>
          </w:p>
        </w:tc>
        <w:tc>
          <w:tcPr>
            <w:tcW w:w="1008" w:type="dxa"/>
          </w:tcPr>
          <w:p w14:paraId="4A4BB904" w14:textId="61FA89E5" w:rsidR="00352B40" w:rsidRDefault="00352B40" w:rsidP="00352B40">
            <w:pPr>
              <w:pStyle w:val="TableCell10-Left"/>
              <w:jc w:val="center"/>
            </w:pPr>
            <w:r w:rsidRPr="008C440E">
              <w:t>0.0000%</w:t>
            </w:r>
          </w:p>
        </w:tc>
        <w:tc>
          <w:tcPr>
            <w:tcW w:w="576" w:type="dxa"/>
          </w:tcPr>
          <w:p w14:paraId="5605A06C" w14:textId="5C38DC01" w:rsidR="00352B40" w:rsidRDefault="0077681C" w:rsidP="00352B40">
            <w:pPr>
              <w:pStyle w:val="TableCell10-Left"/>
              <w:jc w:val="center"/>
            </w:pPr>
            <w:r>
              <w:t>0</w:t>
            </w:r>
          </w:p>
        </w:tc>
        <w:tc>
          <w:tcPr>
            <w:tcW w:w="1008" w:type="dxa"/>
          </w:tcPr>
          <w:p w14:paraId="30E84480" w14:textId="661DC3C8" w:rsidR="00352B40" w:rsidRDefault="006B0B25" w:rsidP="00352B40">
            <w:pPr>
              <w:pStyle w:val="TableCell10-Left"/>
              <w:jc w:val="center"/>
            </w:pPr>
            <w:r w:rsidRPr="006B0B25">
              <w:t>0.0000%</w:t>
            </w:r>
          </w:p>
        </w:tc>
        <w:tc>
          <w:tcPr>
            <w:tcW w:w="576" w:type="dxa"/>
          </w:tcPr>
          <w:p w14:paraId="5998A03D" w14:textId="515B528B" w:rsidR="00352B40" w:rsidRDefault="005A599B" w:rsidP="00352B40">
            <w:pPr>
              <w:pStyle w:val="TableCell10-Left"/>
              <w:jc w:val="center"/>
            </w:pPr>
            <w:r>
              <w:t>8</w:t>
            </w:r>
          </w:p>
        </w:tc>
        <w:tc>
          <w:tcPr>
            <w:tcW w:w="1008" w:type="dxa"/>
          </w:tcPr>
          <w:p w14:paraId="4F4837C6" w14:textId="2740D8A9" w:rsidR="00352B40" w:rsidRDefault="00C2383C" w:rsidP="00352B40">
            <w:pPr>
              <w:pStyle w:val="TableCell10-Left"/>
              <w:jc w:val="center"/>
            </w:pPr>
            <w:r w:rsidRPr="00C2383C">
              <w:t>0.0376%</w:t>
            </w:r>
          </w:p>
        </w:tc>
        <w:tc>
          <w:tcPr>
            <w:tcW w:w="576" w:type="dxa"/>
            <w:shd w:val="clear" w:color="auto" w:fill="D9D9D9" w:themeFill="background1" w:themeFillShade="D9"/>
          </w:tcPr>
          <w:p w14:paraId="20908B30" w14:textId="11927216" w:rsidR="00352B40" w:rsidRPr="008600F5" w:rsidRDefault="00BE066A" w:rsidP="00352B40">
            <w:pPr>
              <w:pStyle w:val="TableCell10-Left"/>
              <w:jc w:val="center"/>
              <w:rPr>
                <w:b/>
              </w:rPr>
            </w:pPr>
            <w:r w:rsidRPr="008600F5">
              <w:rPr>
                <w:b/>
              </w:rPr>
              <w:t>8</w:t>
            </w:r>
          </w:p>
        </w:tc>
        <w:tc>
          <w:tcPr>
            <w:tcW w:w="1008" w:type="dxa"/>
            <w:shd w:val="clear" w:color="auto" w:fill="D9D9D9" w:themeFill="background1" w:themeFillShade="D9"/>
          </w:tcPr>
          <w:p w14:paraId="64386543" w14:textId="15B25BF4" w:rsidR="00352B40" w:rsidRPr="008600F5" w:rsidRDefault="008600F5" w:rsidP="00352B40">
            <w:pPr>
              <w:pStyle w:val="TableCell10-Left"/>
              <w:jc w:val="center"/>
              <w:rPr>
                <w:b/>
              </w:rPr>
            </w:pPr>
            <w:r w:rsidRPr="008600F5">
              <w:rPr>
                <w:b/>
              </w:rPr>
              <w:t>0.0107%</w:t>
            </w:r>
          </w:p>
        </w:tc>
      </w:tr>
      <w:tr w:rsidR="00352B40" w14:paraId="38282FC5" w14:textId="77777777" w:rsidTr="0090291F">
        <w:tc>
          <w:tcPr>
            <w:tcW w:w="2736" w:type="dxa"/>
          </w:tcPr>
          <w:p w14:paraId="415A9F30" w14:textId="43574CA1" w:rsidR="00352B40" w:rsidRDefault="00352B40" w:rsidP="00352B40">
            <w:pPr>
              <w:pStyle w:val="TableCell10-Left"/>
            </w:pPr>
            <w:r w:rsidRPr="002438FB">
              <w:t>Alarming</w:t>
            </w:r>
          </w:p>
        </w:tc>
        <w:tc>
          <w:tcPr>
            <w:tcW w:w="576" w:type="dxa"/>
          </w:tcPr>
          <w:p w14:paraId="4C99D82B" w14:textId="799E2235" w:rsidR="00352B40" w:rsidRDefault="00352B40" w:rsidP="00352B40">
            <w:pPr>
              <w:pStyle w:val="TableCell10-Left"/>
              <w:jc w:val="center"/>
            </w:pPr>
            <w:r>
              <w:t>1</w:t>
            </w:r>
          </w:p>
        </w:tc>
        <w:tc>
          <w:tcPr>
            <w:tcW w:w="1008" w:type="dxa"/>
          </w:tcPr>
          <w:p w14:paraId="4506BA65" w14:textId="5EF13330" w:rsidR="00352B40" w:rsidRDefault="00352B40" w:rsidP="00352B40">
            <w:pPr>
              <w:pStyle w:val="TableCell10-Left"/>
              <w:jc w:val="center"/>
            </w:pPr>
            <w:r w:rsidRPr="008C440E">
              <w:t>0.0047%</w:t>
            </w:r>
          </w:p>
        </w:tc>
        <w:tc>
          <w:tcPr>
            <w:tcW w:w="576" w:type="dxa"/>
          </w:tcPr>
          <w:p w14:paraId="2E298730" w14:textId="064242DC" w:rsidR="00352B40" w:rsidRDefault="00352B40" w:rsidP="00352B40">
            <w:pPr>
              <w:pStyle w:val="TableCell10-Left"/>
              <w:jc w:val="center"/>
            </w:pPr>
            <w:r>
              <w:t>3</w:t>
            </w:r>
          </w:p>
        </w:tc>
        <w:tc>
          <w:tcPr>
            <w:tcW w:w="1008" w:type="dxa"/>
          </w:tcPr>
          <w:p w14:paraId="0A3415C1" w14:textId="0C4100F1" w:rsidR="00352B40" w:rsidRDefault="00352B40" w:rsidP="00352B40">
            <w:pPr>
              <w:pStyle w:val="TableCell10-Left"/>
              <w:jc w:val="center"/>
            </w:pPr>
            <w:r w:rsidRPr="00352B40">
              <w:t>0.0204%</w:t>
            </w:r>
          </w:p>
        </w:tc>
        <w:tc>
          <w:tcPr>
            <w:tcW w:w="576" w:type="dxa"/>
          </w:tcPr>
          <w:p w14:paraId="0B335460" w14:textId="0C5CFC04" w:rsidR="00352B40" w:rsidRDefault="0077681C" w:rsidP="00352B40">
            <w:pPr>
              <w:pStyle w:val="TableCell10-Left"/>
              <w:jc w:val="center"/>
            </w:pPr>
            <w:r>
              <w:t>2</w:t>
            </w:r>
          </w:p>
        </w:tc>
        <w:tc>
          <w:tcPr>
            <w:tcW w:w="1008" w:type="dxa"/>
          </w:tcPr>
          <w:p w14:paraId="4B389063" w14:textId="7E432075" w:rsidR="00352B40" w:rsidRDefault="006B0B25" w:rsidP="00352B40">
            <w:pPr>
              <w:pStyle w:val="TableCell10-Left"/>
              <w:jc w:val="center"/>
            </w:pPr>
            <w:r w:rsidRPr="006B0B25">
              <w:t>0.0115%</w:t>
            </w:r>
          </w:p>
        </w:tc>
        <w:tc>
          <w:tcPr>
            <w:tcW w:w="576" w:type="dxa"/>
          </w:tcPr>
          <w:p w14:paraId="5407F191" w14:textId="377A8DB1" w:rsidR="00352B40" w:rsidRDefault="005A599B" w:rsidP="00352B40">
            <w:pPr>
              <w:pStyle w:val="TableCell10-Left"/>
              <w:jc w:val="center"/>
            </w:pPr>
            <w:r>
              <w:t>0</w:t>
            </w:r>
          </w:p>
        </w:tc>
        <w:tc>
          <w:tcPr>
            <w:tcW w:w="1008" w:type="dxa"/>
          </w:tcPr>
          <w:p w14:paraId="4FCB2C14" w14:textId="528B211B" w:rsidR="00352B40" w:rsidRDefault="001508BE" w:rsidP="00352B40">
            <w:pPr>
              <w:pStyle w:val="TableCell10-Left"/>
              <w:jc w:val="center"/>
            </w:pPr>
            <w:r w:rsidRPr="001508BE">
              <w:t>0.0000%</w:t>
            </w:r>
          </w:p>
        </w:tc>
        <w:tc>
          <w:tcPr>
            <w:tcW w:w="576" w:type="dxa"/>
            <w:shd w:val="clear" w:color="auto" w:fill="D9D9D9" w:themeFill="background1" w:themeFillShade="D9"/>
          </w:tcPr>
          <w:p w14:paraId="4066E464" w14:textId="3A2F67E5" w:rsidR="00352B40" w:rsidRPr="008600F5" w:rsidRDefault="00BE066A" w:rsidP="00352B40">
            <w:pPr>
              <w:pStyle w:val="TableCell10-Left"/>
              <w:jc w:val="center"/>
              <w:rPr>
                <w:b/>
              </w:rPr>
            </w:pPr>
            <w:r w:rsidRPr="008600F5">
              <w:rPr>
                <w:b/>
              </w:rPr>
              <w:t>6</w:t>
            </w:r>
          </w:p>
        </w:tc>
        <w:tc>
          <w:tcPr>
            <w:tcW w:w="1008" w:type="dxa"/>
            <w:shd w:val="clear" w:color="auto" w:fill="D9D9D9" w:themeFill="background1" w:themeFillShade="D9"/>
          </w:tcPr>
          <w:p w14:paraId="4654A419" w14:textId="68A63574" w:rsidR="00352B40" w:rsidRPr="008600F5" w:rsidRDefault="008600F5" w:rsidP="00352B40">
            <w:pPr>
              <w:pStyle w:val="TableCell10-Left"/>
              <w:jc w:val="center"/>
              <w:rPr>
                <w:b/>
              </w:rPr>
            </w:pPr>
            <w:r w:rsidRPr="008600F5">
              <w:rPr>
                <w:b/>
              </w:rPr>
              <w:t>0.0080%</w:t>
            </w:r>
          </w:p>
        </w:tc>
      </w:tr>
      <w:tr w:rsidR="00352B40" w14:paraId="76E303BD" w14:textId="77777777" w:rsidTr="0090291F">
        <w:tc>
          <w:tcPr>
            <w:tcW w:w="2736" w:type="dxa"/>
          </w:tcPr>
          <w:p w14:paraId="2465D6BA" w14:textId="0178A832" w:rsidR="00352B40" w:rsidRDefault="00352B40" w:rsidP="00352B40">
            <w:pPr>
              <w:pStyle w:val="TableCell10-Left"/>
            </w:pPr>
            <w:r>
              <w:t>Unintended Thermal Injury</w:t>
            </w:r>
          </w:p>
        </w:tc>
        <w:tc>
          <w:tcPr>
            <w:tcW w:w="576" w:type="dxa"/>
          </w:tcPr>
          <w:p w14:paraId="71EB747C" w14:textId="34D7F86F" w:rsidR="00352B40" w:rsidRDefault="00352B40" w:rsidP="00352B40">
            <w:pPr>
              <w:pStyle w:val="TableCell10-Left"/>
              <w:jc w:val="center"/>
            </w:pPr>
            <w:r>
              <w:t>0</w:t>
            </w:r>
          </w:p>
        </w:tc>
        <w:tc>
          <w:tcPr>
            <w:tcW w:w="1008" w:type="dxa"/>
          </w:tcPr>
          <w:p w14:paraId="70E0ADDC" w14:textId="63F9DA0F" w:rsidR="00352B40" w:rsidRDefault="00352B40" w:rsidP="00352B40">
            <w:pPr>
              <w:pStyle w:val="TableCell10-Left"/>
              <w:jc w:val="center"/>
            </w:pPr>
            <w:r w:rsidRPr="008C440E">
              <w:t>0.0000%</w:t>
            </w:r>
          </w:p>
        </w:tc>
        <w:tc>
          <w:tcPr>
            <w:tcW w:w="576" w:type="dxa"/>
          </w:tcPr>
          <w:p w14:paraId="767AB1A7" w14:textId="370BA519" w:rsidR="00352B40" w:rsidRDefault="00352B40" w:rsidP="00352B40">
            <w:pPr>
              <w:pStyle w:val="TableCell10-Left"/>
              <w:jc w:val="center"/>
            </w:pPr>
            <w:r>
              <w:t>0</w:t>
            </w:r>
          </w:p>
        </w:tc>
        <w:tc>
          <w:tcPr>
            <w:tcW w:w="1008" w:type="dxa"/>
          </w:tcPr>
          <w:p w14:paraId="5BFE40B0" w14:textId="3D990113" w:rsidR="00352B40" w:rsidRDefault="00352B40" w:rsidP="00352B40">
            <w:pPr>
              <w:pStyle w:val="TableCell10-Left"/>
              <w:jc w:val="center"/>
            </w:pPr>
            <w:r w:rsidRPr="008C440E">
              <w:t>0.0000%</w:t>
            </w:r>
          </w:p>
        </w:tc>
        <w:tc>
          <w:tcPr>
            <w:tcW w:w="576" w:type="dxa"/>
          </w:tcPr>
          <w:p w14:paraId="440484DE" w14:textId="663CDD46" w:rsidR="00352B40" w:rsidRDefault="0077681C" w:rsidP="00352B40">
            <w:pPr>
              <w:pStyle w:val="TableCell10-Left"/>
              <w:jc w:val="center"/>
            </w:pPr>
            <w:r>
              <w:t>0</w:t>
            </w:r>
          </w:p>
        </w:tc>
        <w:tc>
          <w:tcPr>
            <w:tcW w:w="1008" w:type="dxa"/>
          </w:tcPr>
          <w:p w14:paraId="7C6A05D2" w14:textId="462D586F" w:rsidR="00352B40" w:rsidRDefault="006B0B25" w:rsidP="00352B40">
            <w:pPr>
              <w:pStyle w:val="TableCell10-Left"/>
              <w:jc w:val="center"/>
            </w:pPr>
            <w:r w:rsidRPr="006B0B25">
              <w:t>0.0000%</w:t>
            </w:r>
          </w:p>
        </w:tc>
        <w:tc>
          <w:tcPr>
            <w:tcW w:w="576" w:type="dxa"/>
          </w:tcPr>
          <w:p w14:paraId="0A6E4CF1" w14:textId="739A880E" w:rsidR="00352B40" w:rsidRDefault="005A599B" w:rsidP="00352B40">
            <w:pPr>
              <w:pStyle w:val="TableCell10-Left"/>
              <w:jc w:val="center"/>
            </w:pPr>
            <w:r>
              <w:t>5</w:t>
            </w:r>
          </w:p>
        </w:tc>
        <w:tc>
          <w:tcPr>
            <w:tcW w:w="1008" w:type="dxa"/>
          </w:tcPr>
          <w:p w14:paraId="448A7292" w14:textId="29C5057D" w:rsidR="00352B40" w:rsidRDefault="00C2383C" w:rsidP="00352B40">
            <w:pPr>
              <w:pStyle w:val="TableCell10-Left"/>
              <w:jc w:val="center"/>
            </w:pPr>
            <w:r w:rsidRPr="00C2383C">
              <w:t>0.0235%</w:t>
            </w:r>
          </w:p>
        </w:tc>
        <w:tc>
          <w:tcPr>
            <w:tcW w:w="576" w:type="dxa"/>
            <w:shd w:val="clear" w:color="auto" w:fill="D9D9D9" w:themeFill="background1" w:themeFillShade="D9"/>
          </w:tcPr>
          <w:p w14:paraId="0E5A2DA6" w14:textId="47B194FB" w:rsidR="00352B40" w:rsidRPr="008600F5" w:rsidRDefault="00BE066A" w:rsidP="00352B40">
            <w:pPr>
              <w:pStyle w:val="TableCell10-Left"/>
              <w:jc w:val="center"/>
              <w:rPr>
                <w:b/>
              </w:rPr>
            </w:pPr>
            <w:r w:rsidRPr="008600F5">
              <w:rPr>
                <w:b/>
              </w:rPr>
              <w:t>5</w:t>
            </w:r>
          </w:p>
        </w:tc>
        <w:tc>
          <w:tcPr>
            <w:tcW w:w="1008" w:type="dxa"/>
            <w:shd w:val="clear" w:color="auto" w:fill="D9D9D9" w:themeFill="background1" w:themeFillShade="D9"/>
          </w:tcPr>
          <w:p w14:paraId="3495EE48" w14:textId="450BBA64" w:rsidR="00352B40" w:rsidRPr="008600F5" w:rsidRDefault="008600F5" w:rsidP="00352B40">
            <w:pPr>
              <w:pStyle w:val="TableCell10-Left"/>
              <w:jc w:val="center"/>
              <w:rPr>
                <w:b/>
              </w:rPr>
            </w:pPr>
            <w:r w:rsidRPr="008600F5">
              <w:rPr>
                <w:b/>
              </w:rPr>
              <w:t>0.0067%</w:t>
            </w:r>
          </w:p>
        </w:tc>
      </w:tr>
      <w:tr w:rsidR="00352B40" w14:paraId="24E04624" w14:textId="77777777" w:rsidTr="0090291F">
        <w:tc>
          <w:tcPr>
            <w:tcW w:w="2736" w:type="dxa"/>
          </w:tcPr>
          <w:p w14:paraId="235C10EA" w14:textId="1AE431FE" w:rsidR="00352B40" w:rsidRDefault="00352B40" w:rsidP="00352B40">
            <w:pPr>
              <w:pStyle w:val="TableCell10-Left"/>
            </w:pPr>
            <w:r w:rsidRPr="002438FB">
              <w:t>Patient Related Issue</w:t>
            </w:r>
          </w:p>
        </w:tc>
        <w:tc>
          <w:tcPr>
            <w:tcW w:w="576" w:type="dxa"/>
          </w:tcPr>
          <w:p w14:paraId="1E01A771" w14:textId="5C627D3C" w:rsidR="00352B40" w:rsidRDefault="00352B40" w:rsidP="00352B40">
            <w:pPr>
              <w:pStyle w:val="TableCell10-Left"/>
              <w:jc w:val="center"/>
            </w:pPr>
            <w:r>
              <w:t>0</w:t>
            </w:r>
          </w:p>
        </w:tc>
        <w:tc>
          <w:tcPr>
            <w:tcW w:w="1008" w:type="dxa"/>
          </w:tcPr>
          <w:p w14:paraId="40816A00" w14:textId="5CFC205D" w:rsidR="00352B40" w:rsidRDefault="00352B40" w:rsidP="00352B40">
            <w:pPr>
              <w:pStyle w:val="TableCell10-Left"/>
              <w:jc w:val="center"/>
            </w:pPr>
            <w:r w:rsidRPr="008C440E">
              <w:t>0.0000%</w:t>
            </w:r>
          </w:p>
        </w:tc>
        <w:tc>
          <w:tcPr>
            <w:tcW w:w="576" w:type="dxa"/>
          </w:tcPr>
          <w:p w14:paraId="3FCC5492" w14:textId="54C98C3E" w:rsidR="00352B40" w:rsidRDefault="00352B40" w:rsidP="00352B40">
            <w:pPr>
              <w:pStyle w:val="TableCell10-Left"/>
              <w:jc w:val="center"/>
            </w:pPr>
            <w:r>
              <w:t>0</w:t>
            </w:r>
          </w:p>
        </w:tc>
        <w:tc>
          <w:tcPr>
            <w:tcW w:w="1008" w:type="dxa"/>
          </w:tcPr>
          <w:p w14:paraId="1CD54553" w14:textId="1CA0C770" w:rsidR="00352B40" w:rsidRDefault="00352B40" w:rsidP="00352B40">
            <w:pPr>
              <w:pStyle w:val="TableCell10-Left"/>
              <w:jc w:val="center"/>
            </w:pPr>
            <w:r w:rsidRPr="008C440E">
              <w:t>0.0000%</w:t>
            </w:r>
          </w:p>
        </w:tc>
        <w:tc>
          <w:tcPr>
            <w:tcW w:w="576" w:type="dxa"/>
          </w:tcPr>
          <w:p w14:paraId="3CD1444A" w14:textId="4801ACA2" w:rsidR="00352B40" w:rsidRDefault="0077681C" w:rsidP="00352B40">
            <w:pPr>
              <w:pStyle w:val="TableCell10-Left"/>
              <w:jc w:val="center"/>
            </w:pPr>
            <w:r>
              <w:t>0</w:t>
            </w:r>
          </w:p>
        </w:tc>
        <w:tc>
          <w:tcPr>
            <w:tcW w:w="1008" w:type="dxa"/>
          </w:tcPr>
          <w:p w14:paraId="43359B22" w14:textId="042CD58F" w:rsidR="00352B40" w:rsidRDefault="006B0B25" w:rsidP="00352B40">
            <w:pPr>
              <w:pStyle w:val="TableCell10-Left"/>
              <w:jc w:val="center"/>
            </w:pPr>
            <w:r w:rsidRPr="006B0B25">
              <w:t>0.0000%</w:t>
            </w:r>
          </w:p>
        </w:tc>
        <w:tc>
          <w:tcPr>
            <w:tcW w:w="576" w:type="dxa"/>
          </w:tcPr>
          <w:p w14:paraId="7A8D2F6E" w14:textId="0A62693D" w:rsidR="00352B40" w:rsidRDefault="005A599B" w:rsidP="00352B40">
            <w:pPr>
              <w:pStyle w:val="TableCell10-Left"/>
              <w:jc w:val="center"/>
            </w:pPr>
            <w:r>
              <w:t>5</w:t>
            </w:r>
          </w:p>
        </w:tc>
        <w:tc>
          <w:tcPr>
            <w:tcW w:w="1008" w:type="dxa"/>
          </w:tcPr>
          <w:p w14:paraId="15618520" w14:textId="34CAB0A6" w:rsidR="00352B40" w:rsidRDefault="00C2383C" w:rsidP="00352B40">
            <w:pPr>
              <w:pStyle w:val="TableCell10-Left"/>
              <w:jc w:val="center"/>
            </w:pPr>
            <w:r w:rsidRPr="00C2383C">
              <w:t>0.0235%</w:t>
            </w:r>
          </w:p>
        </w:tc>
        <w:tc>
          <w:tcPr>
            <w:tcW w:w="576" w:type="dxa"/>
            <w:shd w:val="clear" w:color="auto" w:fill="D9D9D9" w:themeFill="background1" w:themeFillShade="D9"/>
          </w:tcPr>
          <w:p w14:paraId="593CE155" w14:textId="02AD4465" w:rsidR="00352B40" w:rsidRPr="008600F5" w:rsidRDefault="00BE066A" w:rsidP="00352B40">
            <w:pPr>
              <w:pStyle w:val="TableCell10-Left"/>
              <w:jc w:val="center"/>
              <w:rPr>
                <w:b/>
              </w:rPr>
            </w:pPr>
            <w:r w:rsidRPr="008600F5">
              <w:rPr>
                <w:b/>
              </w:rPr>
              <w:t>5</w:t>
            </w:r>
          </w:p>
        </w:tc>
        <w:tc>
          <w:tcPr>
            <w:tcW w:w="1008" w:type="dxa"/>
            <w:shd w:val="clear" w:color="auto" w:fill="D9D9D9" w:themeFill="background1" w:themeFillShade="D9"/>
          </w:tcPr>
          <w:p w14:paraId="0F9D6960" w14:textId="51394C21" w:rsidR="00352B40" w:rsidRPr="008600F5" w:rsidRDefault="008600F5" w:rsidP="00352B40">
            <w:pPr>
              <w:pStyle w:val="TableCell10-Left"/>
              <w:jc w:val="center"/>
              <w:rPr>
                <w:b/>
              </w:rPr>
            </w:pPr>
            <w:r w:rsidRPr="008600F5">
              <w:rPr>
                <w:b/>
              </w:rPr>
              <w:t>0.0067%</w:t>
            </w:r>
          </w:p>
        </w:tc>
      </w:tr>
      <w:tr w:rsidR="00352B40" w14:paraId="7F5B2155" w14:textId="77777777" w:rsidTr="0090291F">
        <w:tc>
          <w:tcPr>
            <w:tcW w:w="2736" w:type="dxa"/>
          </w:tcPr>
          <w:p w14:paraId="7B721C1D" w14:textId="4D7D026D" w:rsidR="00352B40" w:rsidRDefault="00352B40" w:rsidP="00352B40">
            <w:pPr>
              <w:pStyle w:val="TableCell10-Left"/>
            </w:pPr>
            <w:proofErr w:type="spellStart"/>
            <w:r w:rsidRPr="002438FB">
              <w:t>Misassembly</w:t>
            </w:r>
            <w:proofErr w:type="spellEnd"/>
          </w:p>
        </w:tc>
        <w:tc>
          <w:tcPr>
            <w:tcW w:w="576" w:type="dxa"/>
          </w:tcPr>
          <w:p w14:paraId="63AD6CAF" w14:textId="496B4881" w:rsidR="00352B40" w:rsidRDefault="00352B40" w:rsidP="00352B40">
            <w:pPr>
              <w:pStyle w:val="TableCell10-Left"/>
              <w:jc w:val="center"/>
            </w:pPr>
            <w:r>
              <w:t>4</w:t>
            </w:r>
          </w:p>
        </w:tc>
        <w:tc>
          <w:tcPr>
            <w:tcW w:w="1008" w:type="dxa"/>
          </w:tcPr>
          <w:p w14:paraId="0F2F6200" w14:textId="40FAB59D" w:rsidR="00352B40" w:rsidRDefault="00352B40" w:rsidP="00352B40">
            <w:pPr>
              <w:pStyle w:val="TableCell10-Left"/>
              <w:jc w:val="center"/>
            </w:pPr>
            <w:r w:rsidRPr="008C440E">
              <w:t>0.0189%</w:t>
            </w:r>
          </w:p>
        </w:tc>
        <w:tc>
          <w:tcPr>
            <w:tcW w:w="576" w:type="dxa"/>
          </w:tcPr>
          <w:p w14:paraId="27CF471C" w14:textId="53161065" w:rsidR="00352B40" w:rsidRDefault="00352B40" w:rsidP="00352B40">
            <w:pPr>
              <w:pStyle w:val="TableCell10-Left"/>
              <w:jc w:val="center"/>
            </w:pPr>
            <w:r>
              <w:t>0</w:t>
            </w:r>
          </w:p>
        </w:tc>
        <w:tc>
          <w:tcPr>
            <w:tcW w:w="1008" w:type="dxa"/>
          </w:tcPr>
          <w:p w14:paraId="55E7BDFC" w14:textId="3FD87258" w:rsidR="00352B40" w:rsidRDefault="00352B40" w:rsidP="00352B40">
            <w:pPr>
              <w:pStyle w:val="TableCell10-Left"/>
              <w:jc w:val="center"/>
            </w:pPr>
            <w:r w:rsidRPr="008C440E">
              <w:t>0.0000%</w:t>
            </w:r>
          </w:p>
        </w:tc>
        <w:tc>
          <w:tcPr>
            <w:tcW w:w="576" w:type="dxa"/>
          </w:tcPr>
          <w:p w14:paraId="36704AF5" w14:textId="03489367" w:rsidR="00352B40" w:rsidRDefault="0077681C" w:rsidP="00352B40">
            <w:pPr>
              <w:pStyle w:val="TableCell10-Left"/>
              <w:jc w:val="center"/>
            </w:pPr>
            <w:r>
              <w:t>1</w:t>
            </w:r>
          </w:p>
        </w:tc>
        <w:tc>
          <w:tcPr>
            <w:tcW w:w="1008" w:type="dxa"/>
          </w:tcPr>
          <w:p w14:paraId="0CF86DC0" w14:textId="525BE424" w:rsidR="00352B40" w:rsidRDefault="006B0B25" w:rsidP="00352B40">
            <w:pPr>
              <w:pStyle w:val="TableCell10-Left"/>
              <w:jc w:val="center"/>
            </w:pPr>
            <w:r w:rsidRPr="006B0B25">
              <w:t>0.0058%</w:t>
            </w:r>
          </w:p>
        </w:tc>
        <w:tc>
          <w:tcPr>
            <w:tcW w:w="576" w:type="dxa"/>
          </w:tcPr>
          <w:p w14:paraId="319722F0" w14:textId="7C6C0F37" w:rsidR="00352B40" w:rsidRDefault="005A599B" w:rsidP="00352B40">
            <w:pPr>
              <w:pStyle w:val="TableCell10-Left"/>
              <w:jc w:val="center"/>
            </w:pPr>
            <w:r>
              <w:t>0</w:t>
            </w:r>
          </w:p>
        </w:tc>
        <w:tc>
          <w:tcPr>
            <w:tcW w:w="1008" w:type="dxa"/>
          </w:tcPr>
          <w:p w14:paraId="0E240FE8" w14:textId="3A2075CB" w:rsidR="00352B40" w:rsidRDefault="001508BE" w:rsidP="00352B40">
            <w:pPr>
              <w:pStyle w:val="TableCell10-Left"/>
              <w:jc w:val="center"/>
            </w:pPr>
            <w:r w:rsidRPr="001508BE">
              <w:t>0.0000%</w:t>
            </w:r>
          </w:p>
        </w:tc>
        <w:tc>
          <w:tcPr>
            <w:tcW w:w="576" w:type="dxa"/>
            <w:shd w:val="clear" w:color="auto" w:fill="D9D9D9" w:themeFill="background1" w:themeFillShade="D9"/>
          </w:tcPr>
          <w:p w14:paraId="1882EC09" w14:textId="4C2576AF" w:rsidR="00352B40" w:rsidRPr="008600F5" w:rsidRDefault="00BE066A" w:rsidP="00352B40">
            <w:pPr>
              <w:pStyle w:val="TableCell10-Left"/>
              <w:jc w:val="center"/>
              <w:rPr>
                <w:b/>
              </w:rPr>
            </w:pPr>
            <w:r w:rsidRPr="008600F5">
              <w:rPr>
                <w:b/>
              </w:rPr>
              <w:t>5</w:t>
            </w:r>
          </w:p>
        </w:tc>
        <w:tc>
          <w:tcPr>
            <w:tcW w:w="1008" w:type="dxa"/>
            <w:shd w:val="clear" w:color="auto" w:fill="D9D9D9" w:themeFill="background1" w:themeFillShade="D9"/>
          </w:tcPr>
          <w:p w14:paraId="71A5C3F2" w14:textId="1DE8BB56" w:rsidR="00352B40" w:rsidRPr="008600F5" w:rsidRDefault="008600F5" w:rsidP="00352B40">
            <w:pPr>
              <w:pStyle w:val="TableCell10-Left"/>
              <w:jc w:val="center"/>
              <w:rPr>
                <w:b/>
              </w:rPr>
            </w:pPr>
            <w:r w:rsidRPr="008600F5">
              <w:rPr>
                <w:b/>
              </w:rPr>
              <w:t>0.0067%</w:t>
            </w:r>
          </w:p>
        </w:tc>
      </w:tr>
      <w:tr w:rsidR="00352B40" w14:paraId="54ACFA71" w14:textId="77777777" w:rsidTr="0090291F">
        <w:tc>
          <w:tcPr>
            <w:tcW w:w="2736" w:type="dxa"/>
          </w:tcPr>
          <w:p w14:paraId="4E78B6D1" w14:textId="40FEDDD8" w:rsidR="00352B40" w:rsidRDefault="00352B40" w:rsidP="00352B40">
            <w:pPr>
              <w:pStyle w:val="TableCell10-Left"/>
            </w:pPr>
            <w:r w:rsidRPr="002438FB">
              <w:t>Red Lights Alarm</w:t>
            </w:r>
          </w:p>
        </w:tc>
        <w:tc>
          <w:tcPr>
            <w:tcW w:w="576" w:type="dxa"/>
          </w:tcPr>
          <w:p w14:paraId="080A56BB" w14:textId="33C9514F" w:rsidR="00352B40" w:rsidRDefault="00352B40" w:rsidP="00352B40">
            <w:pPr>
              <w:pStyle w:val="TableCell10-Left"/>
              <w:jc w:val="center"/>
            </w:pPr>
            <w:r>
              <w:t>0</w:t>
            </w:r>
          </w:p>
        </w:tc>
        <w:tc>
          <w:tcPr>
            <w:tcW w:w="1008" w:type="dxa"/>
          </w:tcPr>
          <w:p w14:paraId="0FADFF81" w14:textId="281F0510" w:rsidR="00352B40" w:rsidRDefault="00352B40" w:rsidP="00352B40">
            <w:pPr>
              <w:pStyle w:val="TableCell10-Left"/>
              <w:jc w:val="center"/>
            </w:pPr>
            <w:r w:rsidRPr="008C440E">
              <w:t>0.0000%</w:t>
            </w:r>
          </w:p>
        </w:tc>
        <w:tc>
          <w:tcPr>
            <w:tcW w:w="576" w:type="dxa"/>
          </w:tcPr>
          <w:p w14:paraId="212FBADA" w14:textId="107FE5C9" w:rsidR="00352B40" w:rsidRDefault="00352B40" w:rsidP="00352B40">
            <w:pPr>
              <w:pStyle w:val="TableCell10-Left"/>
              <w:jc w:val="center"/>
            </w:pPr>
            <w:r>
              <w:t>0</w:t>
            </w:r>
          </w:p>
        </w:tc>
        <w:tc>
          <w:tcPr>
            <w:tcW w:w="1008" w:type="dxa"/>
          </w:tcPr>
          <w:p w14:paraId="3F1FFF82" w14:textId="0C1BDAF2" w:rsidR="00352B40" w:rsidRDefault="00352B40" w:rsidP="00352B40">
            <w:pPr>
              <w:pStyle w:val="TableCell10-Left"/>
              <w:jc w:val="center"/>
            </w:pPr>
            <w:r w:rsidRPr="008C440E">
              <w:t>0.0000%</w:t>
            </w:r>
          </w:p>
        </w:tc>
        <w:tc>
          <w:tcPr>
            <w:tcW w:w="576" w:type="dxa"/>
          </w:tcPr>
          <w:p w14:paraId="4999EE8D" w14:textId="124B9403" w:rsidR="00352B40" w:rsidRDefault="0077681C" w:rsidP="00352B40">
            <w:pPr>
              <w:pStyle w:val="TableCell10-Left"/>
              <w:jc w:val="center"/>
            </w:pPr>
            <w:r>
              <w:t>0</w:t>
            </w:r>
          </w:p>
        </w:tc>
        <w:tc>
          <w:tcPr>
            <w:tcW w:w="1008" w:type="dxa"/>
          </w:tcPr>
          <w:p w14:paraId="31616646" w14:textId="7DC21C5F" w:rsidR="00352B40" w:rsidRDefault="006B0B25" w:rsidP="00352B40">
            <w:pPr>
              <w:pStyle w:val="TableCell10-Left"/>
              <w:jc w:val="center"/>
            </w:pPr>
            <w:r w:rsidRPr="006B0B25">
              <w:t>0.0000%</w:t>
            </w:r>
          </w:p>
        </w:tc>
        <w:tc>
          <w:tcPr>
            <w:tcW w:w="576" w:type="dxa"/>
          </w:tcPr>
          <w:p w14:paraId="009D571D" w14:textId="5890AAD0" w:rsidR="00352B40" w:rsidRDefault="005A599B" w:rsidP="00352B40">
            <w:pPr>
              <w:pStyle w:val="TableCell10-Left"/>
              <w:jc w:val="center"/>
            </w:pPr>
            <w:r>
              <w:t>4</w:t>
            </w:r>
          </w:p>
        </w:tc>
        <w:tc>
          <w:tcPr>
            <w:tcW w:w="1008" w:type="dxa"/>
          </w:tcPr>
          <w:p w14:paraId="2F23922F" w14:textId="16BD5395" w:rsidR="00352B40" w:rsidRDefault="00C2383C" w:rsidP="00352B40">
            <w:pPr>
              <w:pStyle w:val="TableCell10-Left"/>
              <w:jc w:val="center"/>
            </w:pPr>
            <w:r w:rsidRPr="00C2383C">
              <w:t>0.0188%</w:t>
            </w:r>
          </w:p>
        </w:tc>
        <w:tc>
          <w:tcPr>
            <w:tcW w:w="576" w:type="dxa"/>
            <w:shd w:val="clear" w:color="auto" w:fill="D9D9D9" w:themeFill="background1" w:themeFillShade="D9"/>
          </w:tcPr>
          <w:p w14:paraId="02ABD3B8" w14:textId="544706EB" w:rsidR="00352B40" w:rsidRPr="008600F5" w:rsidRDefault="00BE066A" w:rsidP="00352B40">
            <w:pPr>
              <w:pStyle w:val="TableCell10-Left"/>
              <w:jc w:val="center"/>
              <w:rPr>
                <w:b/>
              </w:rPr>
            </w:pPr>
            <w:r w:rsidRPr="008600F5">
              <w:rPr>
                <w:b/>
              </w:rPr>
              <w:t>4</w:t>
            </w:r>
          </w:p>
        </w:tc>
        <w:tc>
          <w:tcPr>
            <w:tcW w:w="1008" w:type="dxa"/>
            <w:shd w:val="clear" w:color="auto" w:fill="D9D9D9" w:themeFill="background1" w:themeFillShade="D9"/>
          </w:tcPr>
          <w:p w14:paraId="14E5F321" w14:textId="08AFDD17" w:rsidR="00352B40" w:rsidRPr="008600F5" w:rsidRDefault="008600F5" w:rsidP="00352B40">
            <w:pPr>
              <w:pStyle w:val="TableCell10-Left"/>
              <w:jc w:val="center"/>
              <w:rPr>
                <w:b/>
              </w:rPr>
            </w:pPr>
            <w:r w:rsidRPr="008600F5">
              <w:rPr>
                <w:b/>
              </w:rPr>
              <w:t>0.0054%</w:t>
            </w:r>
          </w:p>
        </w:tc>
      </w:tr>
      <w:tr w:rsidR="00352B40" w14:paraId="53072BC0" w14:textId="77777777" w:rsidTr="0090291F">
        <w:tc>
          <w:tcPr>
            <w:tcW w:w="2736" w:type="dxa"/>
          </w:tcPr>
          <w:p w14:paraId="6E77BDC0" w14:textId="05CF58BD" w:rsidR="00352B40" w:rsidRDefault="00352B40" w:rsidP="00352B40">
            <w:pPr>
              <w:pStyle w:val="TableCell10-Left"/>
            </w:pPr>
            <w:r w:rsidRPr="002438FB">
              <w:t>Electrical Shock</w:t>
            </w:r>
          </w:p>
        </w:tc>
        <w:tc>
          <w:tcPr>
            <w:tcW w:w="576" w:type="dxa"/>
          </w:tcPr>
          <w:p w14:paraId="02B7625E" w14:textId="4D411260" w:rsidR="00352B40" w:rsidRDefault="00352B40" w:rsidP="00352B40">
            <w:pPr>
              <w:pStyle w:val="TableCell10-Left"/>
              <w:jc w:val="center"/>
            </w:pPr>
            <w:r>
              <w:t>0</w:t>
            </w:r>
          </w:p>
        </w:tc>
        <w:tc>
          <w:tcPr>
            <w:tcW w:w="1008" w:type="dxa"/>
          </w:tcPr>
          <w:p w14:paraId="50456E1D" w14:textId="755D74B8" w:rsidR="00352B40" w:rsidRDefault="00352B40" w:rsidP="00352B40">
            <w:pPr>
              <w:pStyle w:val="TableCell10-Left"/>
              <w:jc w:val="center"/>
            </w:pPr>
            <w:r w:rsidRPr="008C440E">
              <w:t>0.0000%</w:t>
            </w:r>
          </w:p>
        </w:tc>
        <w:tc>
          <w:tcPr>
            <w:tcW w:w="576" w:type="dxa"/>
          </w:tcPr>
          <w:p w14:paraId="129E30B2" w14:textId="159F0380" w:rsidR="00352B40" w:rsidRDefault="00352B40" w:rsidP="00352B40">
            <w:pPr>
              <w:pStyle w:val="TableCell10-Left"/>
              <w:jc w:val="center"/>
            </w:pPr>
            <w:r>
              <w:t>0</w:t>
            </w:r>
          </w:p>
        </w:tc>
        <w:tc>
          <w:tcPr>
            <w:tcW w:w="1008" w:type="dxa"/>
          </w:tcPr>
          <w:p w14:paraId="59BEE532" w14:textId="0FD124C4" w:rsidR="00352B40" w:rsidRDefault="00352B40" w:rsidP="00352B40">
            <w:pPr>
              <w:pStyle w:val="TableCell10-Left"/>
              <w:jc w:val="center"/>
            </w:pPr>
            <w:r w:rsidRPr="008C440E">
              <w:t>0.0000%</w:t>
            </w:r>
          </w:p>
        </w:tc>
        <w:tc>
          <w:tcPr>
            <w:tcW w:w="576" w:type="dxa"/>
          </w:tcPr>
          <w:p w14:paraId="0B6B826A" w14:textId="7879F667" w:rsidR="00352B40" w:rsidRDefault="0077681C" w:rsidP="00352B40">
            <w:pPr>
              <w:pStyle w:val="TableCell10-Left"/>
              <w:jc w:val="center"/>
            </w:pPr>
            <w:r>
              <w:t>2</w:t>
            </w:r>
          </w:p>
        </w:tc>
        <w:tc>
          <w:tcPr>
            <w:tcW w:w="1008" w:type="dxa"/>
          </w:tcPr>
          <w:p w14:paraId="3676C86B" w14:textId="020AFB7F" w:rsidR="00352B40" w:rsidRDefault="006B0B25" w:rsidP="00352B40">
            <w:pPr>
              <w:pStyle w:val="TableCell10-Left"/>
              <w:jc w:val="center"/>
            </w:pPr>
            <w:r w:rsidRPr="006B0B25">
              <w:t>0.0115%</w:t>
            </w:r>
          </w:p>
        </w:tc>
        <w:tc>
          <w:tcPr>
            <w:tcW w:w="576" w:type="dxa"/>
          </w:tcPr>
          <w:p w14:paraId="05F37549" w14:textId="40F5D4E4" w:rsidR="00352B40" w:rsidRDefault="005A599B" w:rsidP="00352B40">
            <w:pPr>
              <w:pStyle w:val="TableCell10-Left"/>
              <w:jc w:val="center"/>
            </w:pPr>
            <w:r>
              <w:t>1</w:t>
            </w:r>
          </w:p>
        </w:tc>
        <w:tc>
          <w:tcPr>
            <w:tcW w:w="1008" w:type="dxa"/>
          </w:tcPr>
          <w:p w14:paraId="67E71EC6" w14:textId="30D5EA83" w:rsidR="00352B40" w:rsidRDefault="00C2383C" w:rsidP="00352B40">
            <w:pPr>
              <w:pStyle w:val="TableCell10-Left"/>
              <w:jc w:val="center"/>
            </w:pPr>
            <w:r w:rsidRPr="00C2383C">
              <w:t>0.0047%</w:t>
            </w:r>
          </w:p>
        </w:tc>
        <w:tc>
          <w:tcPr>
            <w:tcW w:w="576" w:type="dxa"/>
            <w:shd w:val="clear" w:color="auto" w:fill="D9D9D9" w:themeFill="background1" w:themeFillShade="D9"/>
          </w:tcPr>
          <w:p w14:paraId="2894870B" w14:textId="43E15311" w:rsidR="00352B40" w:rsidRPr="008600F5" w:rsidRDefault="00BE066A" w:rsidP="00352B40">
            <w:pPr>
              <w:pStyle w:val="TableCell10-Left"/>
              <w:jc w:val="center"/>
              <w:rPr>
                <w:b/>
              </w:rPr>
            </w:pPr>
            <w:r w:rsidRPr="008600F5">
              <w:rPr>
                <w:b/>
              </w:rPr>
              <w:t>3</w:t>
            </w:r>
          </w:p>
        </w:tc>
        <w:tc>
          <w:tcPr>
            <w:tcW w:w="1008" w:type="dxa"/>
            <w:shd w:val="clear" w:color="auto" w:fill="D9D9D9" w:themeFill="background1" w:themeFillShade="D9"/>
          </w:tcPr>
          <w:p w14:paraId="650D8729" w14:textId="469C5B09" w:rsidR="00352B40" w:rsidRPr="008600F5" w:rsidRDefault="008600F5" w:rsidP="00352B40">
            <w:pPr>
              <w:pStyle w:val="TableCell10-Left"/>
              <w:jc w:val="center"/>
              <w:rPr>
                <w:b/>
              </w:rPr>
            </w:pPr>
            <w:r w:rsidRPr="008600F5">
              <w:rPr>
                <w:b/>
              </w:rPr>
              <w:t>0.0040%</w:t>
            </w:r>
          </w:p>
        </w:tc>
      </w:tr>
      <w:tr w:rsidR="00352B40" w14:paraId="40552631" w14:textId="77777777" w:rsidTr="0090291F">
        <w:tc>
          <w:tcPr>
            <w:tcW w:w="2736" w:type="dxa"/>
          </w:tcPr>
          <w:p w14:paraId="2CF49833" w14:textId="4C70A691" w:rsidR="00352B40" w:rsidRDefault="00352B40" w:rsidP="00352B40">
            <w:pPr>
              <w:pStyle w:val="TableCell10-Left"/>
            </w:pPr>
            <w:r>
              <w:t>Diminished Power or Output</w:t>
            </w:r>
          </w:p>
        </w:tc>
        <w:tc>
          <w:tcPr>
            <w:tcW w:w="576" w:type="dxa"/>
          </w:tcPr>
          <w:p w14:paraId="3E7F9639" w14:textId="546ABC13" w:rsidR="00352B40" w:rsidRDefault="00352B40" w:rsidP="00352B40">
            <w:pPr>
              <w:pStyle w:val="TableCell10-Left"/>
              <w:jc w:val="center"/>
            </w:pPr>
            <w:r>
              <w:t>3</w:t>
            </w:r>
          </w:p>
        </w:tc>
        <w:tc>
          <w:tcPr>
            <w:tcW w:w="1008" w:type="dxa"/>
          </w:tcPr>
          <w:p w14:paraId="3FB2DD4D" w14:textId="0352401F" w:rsidR="00352B40" w:rsidRDefault="00352B40" w:rsidP="00352B40">
            <w:pPr>
              <w:pStyle w:val="TableCell10-Left"/>
              <w:jc w:val="center"/>
            </w:pPr>
            <w:r w:rsidRPr="000E509E">
              <w:t>0.0142%</w:t>
            </w:r>
          </w:p>
        </w:tc>
        <w:tc>
          <w:tcPr>
            <w:tcW w:w="576" w:type="dxa"/>
          </w:tcPr>
          <w:p w14:paraId="4BE0AF95" w14:textId="1055F0D0" w:rsidR="00352B40" w:rsidRDefault="00352B40" w:rsidP="00352B40">
            <w:pPr>
              <w:pStyle w:val="TableCell10-Left"/>
              <w:jc w:val="center"/>
            </w:pPr>
            <w:r>
              <w:t>0</w:t>
            </w:r>
          </w:p>
        </w:tc>
        <w:tc>
          <w:tcPr>
            <w:tcW w:w="1008" w:type="dxa"/>
          </w:tcPr>
          <w:p w14:paraId="05BCD474" w14:textId="4F72EF3F" w:rsidR="00352B40" w:rsidRDefault="00352B40" w:rsidP="00352B40">
            <w:pPr>
              <w:pStyle w:val="TableCell10-Left"/>
              <w:jc w:val="center"/>
            </w:pPr>
            <w:r w:rsidRPr="008C440E">
              <w:t>0.0000%</w:t>
            </w:r>
          </w:p>
        </w:tc>
        <w:tc>
          <w:tcPr>
            <w:tcW w:w="576" w:type="dxa"/>
          </w:tcPr>
          <w:p w14:paraId="382F1A24" w14:textId="79EED0EA" w:rsidR="00352B40" w:rsidRDefault="0077681C" w:rsidP="00352B40">
            <w:pPr>
              <w:pStyle w:val="TableCell10-Left"/>
              <w:jc w:val="center"/>
            </w:pPr>
            <w:r>
              <w:t>0</w:t>
            </w:r>
          </w:p>
        </w:tc>
        <w:tc>
          <w:tcPr>
            <w:tcW w:w="1008" w:type="dxa"/>
          </w:tcPr>
          <w:p w14:paraId="020AB32B" w14:textId="6E5384ED" w:rsidR="00352B40" w:rsidRDefault="006B0B25" w:rsidP="00352B40">
            <w:pPr>
              <w:pStyle w:val="TableCell10-Left"/>
              <w:jc w:val="center"/>
            </w:pPr>
            <w:r w:rsidRPr="006B0B25">
              <w:t>0.0000%</w:t>
            </w:r>
          </w:p>
        </w:tc>
        <w:tc>
          <w:tcPr>
            <w:tcW w:w="576" w:type="dxa"/>
          </w:tcPr>
          <w:p w14:paraId="6F883529" w14:textId="31F4F4D0" w:rsidR="00352B40" w:rsidRDefault="005A599B" w:rsidP="00352B40">
            <w:pPr>
              <w:pStyle w:val="TableCell10-Left"/>
              <w:jc w:val="center"/>
            </w:pPr>
            <w:r>
              <w:t>0</w:t>
            </w:r>
          </w:p>
        </w:tc>
        <w:tc>
          <w:tcPr>
            <w:tcW w:w="1008" w:type="dxa"/>
          </w:tcPr>
          <w:p w14:paraId="576C5D1B" w14:textId="7A5DAEC0" w:rsidR="00352B40" w:rsidRDefault="00C2383C" w:rsidP="00352B40">
            <w:pPr>
              <w:pStyle w:val="TableCell10-Left"/>
              <w:jc w:val="center"/>
            </w:pPr>
            <w:r w:rsidRPr="00C2383C">
              <w:t>0.0000%</w:t>
            </w:r>
          </w:p>
        </w:tc>
        <w:tc>
          <w:tcPr>
            <w:tcW w:w="576" w:type="dxa"/>
            <w:shd w:val="clear" w:color="auto" w:fill="D9D9D9" w:themeFill="background1" w:themeFillShade="D9"/>
          </w:tcPr>
          <w:p w14:paraId="733CC546" w14:textId="363C8A05" w:rsidR="00352B40" w:rsidRPr="008600F5" w:rsidRDefault="00BE066A" w:rsidP="00352B40">
            <w:pPr>
              <w:pStyle w:val="TableCell10-Left"/>
              <w:jc w:val="center"/>
              <w:rPr>
                <w:b/>
              </w:rPr>
            </w:pPr>
            <w:r w:rsidRPr="008600F5">
              <w:rPr>
                <w:b/>
              </w:rPr>
              <w:t>3</w:t>
            </w:r>
          </w:p>
        </w:tc>
        <w:tc>
          <w:tcPr>
            <w:tcW w:w="1008" w:type="dxa"/>
            <w:shd w:val="clear" w:color="auto" w:fill="D9D9D9" w:themeFill="background1" w:themeFillShade="D9"/>
          </w:tcPr>
          <w:p w14:paraId="7D6900EB" w14:textId="033E7760" w:rsidR="00352B40" w:rsidRPr="008600F5" w:rsidRDefault="008600F5" w:rsidP="00352B40">
            <w:pPr>
              <w:pStyle w:val="TableCell10-Left"/>
              <w:jc w:val="center"/>
              <w:rPr>
                <w:b/>
              </w:rPr>
            </w:pPr>
            <w:r w:rsidRPr="008600F5">
              <w:rPr>
                <w:b/>
              </w:rPr>
              <w:t>0.0040%</w:t>
            </w:r>
          </w:p>
        </w:tc>
      </w:tr>
      <w:tr w:rsidR="00352B40" w14:paraId="59961245" w14:textId="77777777" w:rsidTr="0090291F">
        <w:tc>
          <w:tcPr>
            <w:tcW w:w="2736" w:type="dxa"/>
          </w:tcPr>
          <w:p w14:paraId="1230F3D7" w14:textId="1C06D8EE" w:rsidR="00352B40" w:rsidRDefault="00352B40" w:rsidP="00352B40">
            <w:pPr>
              <w:pStyle w:val="TableCell10-Left"/>
            </w:pPr>
            <w:r>
              <w:t>Packaging Device Issue</w:t>
            </w:r>
          </w:p>
        </w:tc>
        <w:tc>
          <w:tcPr>
            <w:tcW w:w="576" w:type="dxa"/>
          </w:tcPr>
          <w:p w14:paraId="7B074649" w14:textId="1DBDFE85" w:rsidR="00352B40" w:rsidRDefault="00352B40" w:rsidP="00352B40">
            <w:pPr>
              <w:pStyle w:val="TableCell10-Left"/>
              <w:jc w:val="center"/>
            </w:pPr>
            <w:r>
              <w:t>0</w:t>
            </w:r>
          </w:p>
        </w:tc>
        <w:tc>
          <w:tcPr>
            <w:tcW w:w="1008" w:type="dxa"/>
          </w:tcPr>
          <w:p w14:paraId="61204DC9" w14:textId="25E51FF9" w:rsidR="00352B40" w:rsidRDefault="00352B40" w:rsidP="00352B40">
            <w:pPr>
              <w:pStyle w:val="TableCell10-Left"/>
              <w:jc w:val="center"/>
            </w:pPr>
            <w:r w:rsidRPr="008C440E">
              <w:t>0.0000%</w:t>
            </w:r>
          </w:p>
        </w:tc>
        <w:tc>
          <w:tcPr>
            <w:tcW w:w="576" w:type="dxa"/>
          </w:tcPr>
          <w:p w14:paraId="2F550E2F" w14:textId="4C040E97" w:rsidR="00352B40" w:rsidRDefault="00352B40" w:rsidP="00352B40">
            <w:pPr>
              <w:pStyle w:val="TableCell10-Left"/>
              <w:jc w:val="center"/>
            </w:pPr>
            <w:r>
              <w:t>0</w:t>
            </w:r>
          </w:p>
        </w:tc>
        <w:tc>
          <w:tcPr>
            <w:tcW w:w="1008" w:type="dxa"/>
          </w:tcPr>
          <w:p w14:paraId="6D0DE5B5" w14:textId="4262A223" w:rsidR="00352B40" w:rsidRDefault="00352B40" w:rsidP="00352B40">
            <w:pPr>
              <w:pStyle w:val="TableCell10-Left"/>
              <w:jc w:val="center"/>
            </w:pPr>
            <w:r w:rsidRPr="008C440E">
              <w:t>0.0000%</w:t>
            </w:r>
          </w:p>
        </w:tc>
        <w:tc>
          <w:tcPr>
            <w:tcW w:w="576" w:type="dxa"/>
          </w:tcPr>
          <w:p w14:paraId="49323947" w14:textId="59D198D1" w:rsidR="00352B40" w:rsidRDefault="0077681C" w:rsidP="00352B40">
            <w:pPr>
              <w:pStyle w:val="TableCell10-Left"/>
              <w:jc w:val="center"/>
            </w:pPr>
            <w:r>
              <w:t>0</w:t>
            </w:r>
          </w:p>
        </w:tc>
        <w:tc>
          <w:tcPr>
            <w:tcW w:w="1008" w:type="dxa"/>
          </w:tcPr>
          <w:p w14:paraId="26CC419F" w14:textId="5A9AE88E" w:rsidR="00352B40" w:rsidRDefault="006B0B25" w:rsidP="00352B40">
            <w:pPr>
              <w:pStyle w:val="TableCell10-Left"/>
              <w:jc w:val="center"/>
            </w:pPr>
            <w:r w:rsidRPr="006B0B25">
              <w:t>0.0000%</w:t>
            </w:r>
          </w:p>
        </w:tc>
        <w:tc>
          <w:tcPr>
            <w:tcW w:w="576" w:type="dxa"/>
          </w:tcPr>
          <w:p w14:paraId="04FE28AA" w14:textId="1D609C11" w:rsidR="00352B40" w:rsidRDefault="005A599B" w:rsidP="00352B40">
            <w:pPr>
              <w:pStyle w:val="TableCell10-Left"/>
              <w:jc w:val="center"/>
            </w:pPr>
            <w:r>
              <w:t>3</w:t>
            </w:r>
          </w:p>
        </w:tc>
        <w:tc>
          <w:tcPr>
            <w:tcW w:w="1008" w:type="dxa"/>
          </w:tcPr>
          <w:p w14:paraId="256AA234" w14:textId="1BB819AD" w:rsidR="00352B40" w:rsidRDefault="00C2383C" w:rsidP="00352B40">
            <w:pPr>
              <w:pStyle w:val="TableCell10-Left"/>
              <w:jc w:val="center"/>
            </w:pPr>
            <w:r w:rsidRPr="00C2383C">
              <w:t>0.0141%</w:t>
            </w:r>
          </w:p>
        </w:tc>
        <w:tc>
          <w:tcPr>
            <w:tcW w:w="576" w:type="dxa"/>
            <w:shd w:val="clear" w:color="auto" w:fill="D9D9D9" w:themeFill="background1" w:themeFillShade="D9"/>
          </w:tcPr>
          <w:p w14:paraId="06DD7152" w14:textId="4B87A94C" w:rsidR="00352B40" w:rsidRPr="008600F5" w:rsidRDefault="00BE066A" w:rsidP="00352B40">
            <w:pPr>
              <w:pStyle w:val="TableCell10-Left"/>
              <w:jc w:val="center"/>
              <w:rPr>
                <w:b/>
              </w:rPr>
            </w:pPr>
            <w:r w:rsidRPr="008600F5">
              <w:rPr>
                <w:b/>
              </w:rPr>
              <w:t>3</w:t>
            </w:r>
          </w:p>
        </w:tc>
        <w:tc>
          <w:tcPr>
            <w:tcW w:w="1008" w:type="dxa"/>
            <w:shd w:val="clear" w:color="auto" w:fill="D9D9D9" w:themeFill="background1" w:themeFillShade="D9"/>
          </w:tcPr>
          <w:p w14:paraId="785114C0" w14:textId="2B1190F7" w:rsidR="00352B40" w:rsidRPr="008600F5" w:rsidRDefault="008600F5" w:rsidP="00352B40">
            <w:pPr>
              <w:pStyle w:val="TableCell10-Left"/>
              <w:jc w:val="center"/>
              <w:rPr>
                <w:b/>
              </w:rPr>
            </w:pPr>
            <w:r w:rsidRPr="008600F5">
              <w:rPr>
                <w:b/>
              </w:rPr>
              <w:t>0.0040%</w:t>
            </w:r>
          </w:p>
        </w:tc>
      </w:tr>
      <w:tr w:rsidR="00352B40" w14:paraId="6DAEA812" w14:textId="77777777" w:rsidTr="0090291F">
        <w:tc>
          <w:tcPr>
            <w:tcW w:w="2736" w:type="dxa"/>
          </w:tcPr>
          <w:p w14:paraId="258AB460" w14:textId="17244838" w:rsidR="00352B40" w:rsidRDefault="00352B40" w:rsidP="00352B40">
            <w:pPr>
              <w:pStyle w:val="TableCell10-Left"/>
            </w:pPr>
            <w:r w:rsidRPr="002438FB">
              <w:t>Flame Flash Fire</w:t>
            </w:r>
          </w:p>
        </w:tc>
        <w:tc>
          <w:tcPr>
            <w:tcW w:w="576" w:type="dxa"/>
          </w:tcPr>
          <w:p w14:paraId="55368A76" w14:textId="1CD9F116" w:rsidR="00352B40" w:rsidRDefault="00352B40" w:rsidP="00352B40">
            <w:pPr>
              <w:pStyle w:val="TableCell10-Left"/>
              <w:jc w:val="center"/>
            </w:pPr>
            <w:r>
              <w:t>0</w:t>
            </w:r>
          </w:p>
        </w:tc>
        <w:tc>
          <w:tcPr>
            <w:tcW w:w="1008" w:type="dxa"/>
          </w:tcPr>
          <w:p w14:paraId="286AA490" w14:textId="73DF6320" w:rsidR="00352B40" w:rsidRDefault="00352B40" w:rsidP="00352B40">
            <w:pPr>
              <w:pStyle w:val="TableCell10-Left"/>
              <w:jc w:val="center"/>
            </w:pPr>
            <w:r w:rsidRPr="008C440E">
              <w:t>0.0000%</w:t>
            </w:r>
          </w:p>
        </w:tc>
        <w:tc>
          <w:tcPr>
            <w:tcW w:w="576" w:type="dxa"/>
          </w:tcPr>
          <w:p w14:paraId="1E37FE08" w14:textId="52B08514" w:rsidR="00352B40" w:rsidRDefault="00352B40" w:rsidP="00352B40">
            <w:pPr>
              <w:pStyle w:val="TableCell10-Left"/>
              <w:jc w:val="center"/>
            </w:pPr>
            <w:r>
              <w:t>0</w:t>
            </w:r>
          </w:p>
        </w:tc>
        <w:tc>
          <w:tcPr>
            <w:tcW w:w="1008" w:type="dxa"/>
          </w:tcPr>
          <w:p w14:paraId="65194AF3" w14:textId="1DC4A7C3" w:rsidR="00352B40" w:rsidRDefault="00352B40" w:rsidP="00352B40">
            <w:pPr>
              <w:pStyle w:val="TableCell10-Left"/>
              <w:jc w:val="center"/>
            </w:pPr>
            <w:r w:rsidRPr="008C440E">
              <w:t>0.0000%</w:t>
            </w:r>
          </w:p>
        </w:tc>
        <w:tc>
          <w:tcPr>
            <w:tcW w:w="576" w:type="dxa"/>
          </w:tcPr>
          <w:p w14:paraId="165D4883" w14:textId="58E074D9" w:rsidR="00352B40" w:rsidRDefault="0077681C" w:rsidP="00352B40">
            <w:pPr>
              <w:pStyle w:val="TableCell10-Left"/>
              <w:jc w:val="center"/>
            </w:pPr>
            <w:r>
              <w:t>1</w:t>
            </w:r>
          </w:p>
        </w:tc>
        <w:tc>
          <w:tcPr>
            <w:tcW w:w="1008" w:type="dxa"/>
          </w:tcPr>
          <w:p w14:paraId="13B38336" w14:textId="481B9D38" w:rsidR="00352B40" w:rsidRDefault="006B0B25" w:rsidP="00352B40">
            <w:pPr>
              <w:pStyle w:val="TableCell10-Left"/>
              <w:jc w:val="center"/>
            </w:pPr>
            <w:r w:rsidRPr="006B0B25">
              <w:t>0.0058%</w:t>
            </w:r>
          </w:p>
        </w:tc>
        <w:tc>
          <w:tcPr>
            <w:tcW w:w="576" w:type="dxa"/>
          </w:tcPr>
          <w:p w14:paraId="68BD7C3E" w14:textId="1E4FFD1D" w:rsidR="00352B40" w:rsidRDefault="005A599B" w:rsidP="00352B40">
            <w:pPr>
              <w:pStyle w:val="TableCell10-Left"/>
              <w:jc w:val="center"/>
            </w:pPr>
            <w:r>
              <w:t>2</w:t>
            </w:r>
          </w:p>
        </w:tc>
        <w:tc>
          <w:tcPr>
            <w:tcW w:w="1008" w:type="dxa"/>
          </w:tcPr>
          <w:p w14:paraId="48543741" w14:textId="6D8E74D6" w:rsidR="00352B40" w:rsidRDefault="00C2383C" w:rsidP="00352B40">
            <w:pPr>
              <w:pStyle w:val="TableCell10-Left"/>
              <w:jc w:val="center"/>
            </w:pPr>
            <w:r w:rsidRPr="00C2383C">
              <w:t>0.0094%</w:t>
            </w:r>
          </w:p>
        </w:tc>
        <w:tc>
          <w:tcPr>
            <w:tcW w:w="576" w:type="dxa"/>
            <w:shd w:val="clear" w:color="auto" w:fill="D9D9D9" w:themeFill="background1" w:themeFillShade="D9"/>
          </w:tcPr>
          <w:p w14:paraId="61D8A58F" w14:textId="2E76AD64" w:rsidR="00352B40" w:rsidRPr="008600F5" w:rsidRDefault="00BE066A" w:rsidP="00352B40">
            <w:pPr>
              <w:pStyle w:val="TableCell10-Left"/>
              <w:jc w:val="center"/>
              <w:rPr>
                <w:b/>
              </w:rPr>
            </w:pPr>
            <w:r w:rsidRPr="008600F5">
              <w:rPr>
                <w:b/>
              </w:rPr>
              <w:t>3</w:t>
            </w:r>
          </w:p>
        </w:tc>
        <w:tc>
          <w:tcPr>
            <w:tcW w:w="1008" w:type="dxa"/>
            <w:shd w:val="clear" w:color="auto" w:fill="D9D9D9" w:themeFill="background1" w:themeFillShade="D9"/>
          </w:tcPr>
          <w:p w14:paraId="4F543CD5" w14:textId="7911E0A5" w:rsidR="00352B40" w:rsidRPr="008600F5" w:rsidRDefault="008600F5" w:rsidP="00352B40">
            <w:pPr>
              <w:pStyle w:val="TableCell10-Left"/>
              <w:jc w:val="center"/>
              <w:rPr>
                <w:b/>
              </w:rPr>
            </w:pPr>
            <w:r w:rsidRPr="008600F5">
              <w:rPr>
                <w:b/>
              </w:rPr>
              <w:t>0.0040%</w:t>
            </w:r>
          </w:p>
        </w:tc>
      </w:tr>
      <w:tr w:rsidR="00352B40" w14:paraId="1B5220DE" w14:textId="77777777" w:rsidTr="0090291F">
        <w:tc>
          <w:tcPr>
            <w:tcW w:w="2736" w:type="dxa"/>
          </w:tcPr>
          <w:p w14:paraId="4D7C54E5" w14:textId="32789C53" w:rsidR="00352B40" w:rsidRDefault="00352B40" w:rsidP="00352B40">
            <w:pPr>
              <w:pStyle w:val="TableCell10-Left"/>
            </w:pPr>
            <w:r w:rsidRPr="002438FB">
              <w:t>User Related Issue</w:t>
            </w:r>
          </w:p>
        </w:tc>
        <w:tc>
          <w:tcPr>
            <w:tcW w:w="576" w:type="dxa"/>
          </w:tcPr>
          <w:p w14:paraId="35D1C0F1" w14:textId="70029861" w:rsidR="00352B40" w:rsidRDefault="00352B40" w:rsidP="00352B40">
            <w:pPr>
              <w:pStyle w:val="TableCell10-Left"/>
              <w:jc w:val="center"/>
            </w:pPr>
            <w:r>
              <w:t>0</w:t>
            </w:r>
          </w:p>
        </w:tc>
        <w:tc>
          <w:tcPr>
            <w:tcW w:w="1008" w:type="dxa"/>
          </w:tcPr>
          <w:p w14:paraId="4AE3A70E" w14:textId="4C2536F4" w:rsidR="00352B40" w:rsidRDefault="00352B40" w:rsidP="00352B40">
            <w:pPr>
              <w:pStyle w:val="TableCell10-Left"/>
              <w:jc w:val="center"/>
            </w:pPr>
            <w:r w:rsidRPr="008C440E">
              <w:t>0.0000%</w:t>
            </w:r>
          </w:p>
        </w:tc>
        <w:tc>
          <w:tcPr>
            <w:tcW w:w="576" w:type="dxa"/>
          </w:tcPr>
          <w:p w14:paraId="1A8CA532" w14:textId="58EE4261" w:rsidR="00352B40" w:rsidRDefault="00352B40" w:rsidP="00352B40">
            <w:pPr>
              <w:pStyle w:val="TableCell10-Left"/>
              <w:jc w:val="center"/>
            </w:pPr>
            <w:r>
              <w:t>0</w:t>
            </w:r>
          </w:p>
        </w:tc>
        <w:tc>
          <w:tcPr>
            <w:tcW w:w="1008" w:type="dxa"/>
          </w:tcPr>
          <w:p w14:paraId="20AA323A" w14:textId="32FDC247" w:rsidR="00352B40" w:rsidRDefault="00352B40" w:rsidP="00352B40">
            <w:pPr>
              <w:pStyle w:val="TableCell10-Left"/>
              <w:jc w:val="center"/>
            </w:pPr>
            <w:r w:rsidRPr="008C440E">
              <w:t>0.0000%</w:t>
            </w:r>
          </w:p>
        </w:tc>
        <w:tc>
          <w:tcPr>
            <w:tcW w:w="576" w:type="dxa"/>
          </w:tcPr>
          <w:p w14:paraId="3C55A45A" w14:textId="35EF8A64" w:rsidR="00352B40" w:rsidRDefault="0077681C" w:rsidP="00352B40">
            <w:pPr>
              <w:pStyle w:val="TableCell10-Left"/>
              <w:jc w:val="center"/>
            </w:pPr>
            <w:r>
              <w:t>0</w:t>
            </w:r>
          </w:p>
        </w:tc>
        <w:tc>
          <w:tcPr>
            <w:tcW w:w="1008" w:type="dxa"/>
          </w:tcPr>
          <w:p w14:paraId="3C8EDCE6" w14:textId="6C08551F" w:rsidR="00352B40" w:rsidRDefault="006B0B25" w:rsidP="00352B40">
            <w:pPr>
              <w:pStyle w:val="TableCell10-Left"/>
              <w:jc w:val="center"/>
            </w:pPr>
            <w:r w:rsidRPr="006B0B25">
              <w:t>0.0000%</w:t>
            </w:r>
          </w:p>
        </w:tc>
        <w:tc>
          <w:tcPr>
            <w:tcW w:w="576" w:type="dxa"/>
          </w:tcPr>
          <w:p w14:paraId="4FBD32FA" w14:textId="7DADF934" w:rsidR="00352B40" w:rsidRDefault="005A599B" w:rsidP="00352B40">
            <w:pPr>
              <w:pStyle w:val="TableCell10-Left"/>
              <w:jc w:val="center"/>
            </w:pPr>
            <w:r>
              <w:t>2</w:t>
            </w:r>
          </w:p>
        </w:tc>
        <w:tc>
          <w:tcPr>
            <w:tcW w:w="1008" w:type="dxa"/>
          </w:tcPr>
          <w:p w14:paraId="28598F57" w14:textId="772B60B2" w:rsidR="00352B40" w:rsidRDefault="00C2383C" w:rsidP="00352B40">
            <w:pPr>
              <w:pStyle w:val="TableCell10-Left"/>
              <w:jc w:val="center"/>
            </w:pPr>
            <w:r w:rsidRPr="00C2383C">
              <w:t>0.0094%</w:t>
            </w:r>
          </w:p>
        </w:tc>
        <w:tc>
          <w:tcPr>
            <w:tcW w:w="576" w:type="dxa"/>
            <w:shd w:val="clear" w:color="auto" w:fill="D9D9D9" w:themeFill="background1" w:themeFillShade="D9"/>
          </w:tcPr>
          <w:p w14:paraId="0EDCD360" w14:textId="19E69492" w:rsidR="00352B40" w:rsidRPr="008600F5" w:rsidRDefault="00BE066A" w:rsidP="00352B40">
            <w:pPr>
              <w:pStyle w:val="TableCell10-Left"/>
              <w:jc w:val="center"/>
              <w:rPr>
                <w:b/>
              </w:rPr>
            </w:pPr>
            <w:r w:rsidRPr="008600F5">
              <w:rPr>
                <w:b/>
              </w:rPr>
              <w:t>2</w:t>
            </w:r>
          </w:p>
        </w:tc>
        <w:tc>
          <w:tcPr>
            <w:tcW w:w="1008" w:type="dxa"/>
            <w:shd w:val="clear" w:color="auto" w:fill="D9D9D9" w:themeFill="background1" w:themeFillShade="D9"/>
          </w:tcPr>
          <w:p w14:paraId="48A5CA63" w14:textId="32BCDEBF" w:rsidR="00352B40" w:rsidRPr="008600F5" w:rsidRDefault="008600F5" w:rsidP="00352B40">
            <w:pPr>
              <w:pStyle w:val="TableCell10-Left"/>
              <w:jc w:val="center"/>
              <w:rPr>
                <w:b/>
              </w:rPr>
            </w:pPr>
            <w:r w:rsidRPr="008600F5">
              <w:rPr>
                <w:b/>
              </w:rPr>
              <w:t>0.0027%</w:t>
            </w:r>
          </w:p>
        </w:tc>
      </w:tr>
      <w:tr w:rsidR="00352B40" w14:paraId="17DC6524" w14:textId="77777777" w:rsidTr="0090291F">
        <w:tc>
          <w:tcPr>
            <w:tcW w:w="2736" w:type="dxa"/>
          </w:tcPr>
          <w:p w14:paraId="28567834" w14:textId="7ECA753C" w:rsidR="00352B40" w:rsidRDefault="00352B40" w:rsidP="00352B40">
            <w:pPr>
              <w:pStyle w:val="TableCell10-Left"/>
            </w:pPr>
            <w:r w:rsidRPr="002438FB">
              <w:t>Contamination</w:t>
            </w:r>
          </w:p>
        </w:tc>
        <w:tc>
          <w:tcPr>
            <w:tcW w:w="576" w:type="dxa"/>
          </w:tcPr>
          <w:p w14:paraId="184E22A8" w14:textId="2E9CB4B4" w:rsidR="00352B40" w:rsidRDefault="00352B40" w:rsidP="00352B40">
            <w:pPr>
              <w:pStyle w:val="TableCell10-Left"/>
              <w:jc w:val="center"/>
            </w:pPr>
            <w:r>
              <w:t>2</w:t>
            </w:r>
          </w:p>
        </w:tc>
        <w:tc>
          <w:tcPr>
            <w:tcW w:w="1008" w:type="dxa"/>
          </w:tcPr>
          <w:p w14:paraId="0894509D" w14:textId="16B4FA8A" w:rsidR="00352B40" w:rsidRDefault="00352B40" w:rsidP="00352B40">
            <w:pPr>
              <w:pStyle w:val="TableCell10-Left"/>
              <w:jc w:val="center"/>
            </w:pPr>
            <w:r w:rsidRPr="000E509E">
              <w:t>0.0094%</w:t>
            </w:r>
          </w:p>
        </w:tc>
        <w:tc>
          <w:tcPr>
            <w:tcW w:w="576" w:type="dxa"/>
          </w:tcPr>
          <w:p w14:paraId="3CE558BF" w14:textId="47757594" w:rsidR="00352B40" w:rsidRDefault="00352B40" w:rsidP="00352B40">
            <w:pPr>
              <w:pStyle w:val="TableCell10-Left"/>
              <w:jc w:val="center"/>
            </w:pPr>
            <w:r>
              <w:t>0</w:t>
            </w:r>
          </w:p>
        </w:tc>
        <w:tc>
          <w:tcPr>
            <w:tcW w:w="1008" w:type="dxa"/>
          </w:tcPr>
          <w:p w14:paraId="458A7CB1" w14:textId="10B714A7" w:rsidR="00352B40" w:rsidRDefault="00352B40" w:rsidP="00352B40">
            <w:pPr>
              <w:pStyle w:val="TableCell10-Left"/>
              <w:jc w:val="center"/>
            </w:pPr>
            <w:r w:rsidRPr="008C440E">
              <w:t>0.0000%</w:t>
            </w:r>
          </w:p>
        </w:tc>
        <w:tc>
          <w:tcPr>
            <w:tcW w:w="576" w:type="dxa"/>
          </w:tcPr>
          <w:p w14:paraId="6CDE5BF4" w14:textId="419CE4D6" w:rsidR="00352B40" w:rsidRDefault="0077681C" w:rsidP="00352B40">
            <w:pPr>
              <w:pStyle w:val="TableCell10-Left"/>
              <w:jc w:val="center"/>
            </w:pPr>
            <w:r>
              <w:t>0</w:t>
            </w:r>
          </w:p>
        </w:tc>
        <w:tc>
          <w:tcPr>
            <w:tcW w:w="1008" w:type="dxa"/>
          </w:tcPr>
          <w:p w14:paraId="297A8EB0" w14:textId="32FBEFA3" w:rsidR="00352B40" w:rsidRDefault="006B0B25" w:rsidP="00352B40">
            <w:pPr>
              <w:pStyle w:val="TableCell10-Left"/>
              <w:jc w:val="center"/>
            </w:pPr>
            <w:r w:rsidRPr="006B0B25">
              <w:t>0.0000%</w:t>
            </w:r>
          </w:p>
        </w:tc>
        <w:tc>
          <w:tcPr>
            <w:tcW w:w="576" w:type="dxa"/>
          </w:tcPr>
          <w:p w14:paraId="5DC0B0E8" w14:textId="163E3E86" w:rsidR="00352B40" w:rsidRDefault="005A599B" w:rsidP="00352B40">
            <w:pPr>
              <w:pStyle w:val="TableCell10-Left"/>
              <w:jc w:val="center"/>
            </w:pPr>
            <w:r>
              <w:t>0</w:t>
            </w:r>
          </w:p>
        </w:tc>
        <w:tc>
          <w:tcPr>
            <w:tcW w:w="1008" w:type="dxa"/>
          </w:tcPr>
          <w:p w14:paraId="444F8C3F" w14:textId="4EC72CE2" w:rsidR="00352B40" w:rsidRDefault="00C2383C" w:rsidP="00352B40">
            <w:pPr>
              <w:pStyle w:val="TableCell10-Left"/>
              <w:jc w:val="center"/>
            </w:pPr>
            <w:r w:rsidRPr="00C2383C">
              <w:t>0.0000%</w:t>
            </w:r>
          </w:p>
        </w:tc>
        <w:tc>
          <w:tcPr>
            <w:tcW w:w="576" w:type="dxa"/>
            <w:shd w:val="clear" w:color="auto" w:fill="D9D9D9" w:themeFill="background1" w:themeFillShade="D9"/>
          </w:tcPr>
          <w:p w14:paraId="3AC4302B" w14:textId="3DDE6434" w:rsidR="00352B40" w:rsidRPr="008600F5" w:rsidRDefault="00BE066A" w:rsidP="00352B40">
            <w:pPr>
              <w:pStyle w:val="TableCell10-Left"/>
              <w:jc w:val="center"/>
              <w:rPr>
                <w:b/>
              </w:rPr>
            </w:pPr>
            <w:r w:rsidRPr="008600F5">
              <w:rPr>
                <w:b/>
              </w:rPr>
              <w:t>2</w:t>
            </w:r>
          </w:p>
        </w:tc>
        <w:tc>
          <w:tcPr>
            <w:tcW w:w="1008" w:type="dxa"/>
            <w:shd w:val="clear" w:color="auto" w:fill="D9D9D9" w:themeFill="background1" w:themeFillShade="D9"/>
          </w:tcPr>
          <w:p w14:paraId="1378AEF3" w14:textId="616ECE3C" w:rsidR="00352B40" w:rsidRPr="008600F5" w:rsidRDefault="008600F5" w:rsidP="00352B40">
            <w:pPr>
              <w:pStyle w:val="TableCell10-Left"/>
              <w:jc w:val="center"/>
              <w:rPr>
                <w:b/>
              </w:rPr>
            </w:pPr>
            <w:r w:rsidRPr="008600F5">
              <w:rPr>
                <w:b/>
              </w:rPr>
              <w:t>0.0027%</w:t>
            </w:r>
          </w:p>
        </w:tc>
      </w:tr>
      <w:tr w:rsidR="00352B40" w14:paraId="094256C8" w14:textId="77777777" w:rsidTr="0090291F">
        <w:tc>
          <w:tcPr>
            <w:tcW w:w="2736" w:type="dxa"/>
          </w:tcPr>
          <w:p w14:paraId="50136E10" w14:textId="1AC8C5A5" w:rsidR="00352B40" w:rsidRDefault="00352B40" w:rsidP="00352B40">
            <w:pPr>
              <w:pStyle w:val="TableCell10-Left"/>
            </w:pPr>
            <w:proofErr w:type="gramStart"/>
            <w:r>
              <w:t>Assembly</w:t>
            </w:r>
            <w:r w:rsidR="00082C91">
              <w:t xml:space="preserve"> </w:t>
            </w:r>
            <w:r>
              <w:t xml:space="preserve"> Disassembly</w:t>
            </w:r>
            <w:proofErr w:type="gramEnd"/>
            <w:r>
              <w:t xml:space="preserve"> Issue</w:t>
            </w:r>
          </w:p>
        </w:tc>
        <w:tc>
          <w:tcPr>
            <w:tcW w:w="576" w:type="dxa"/>
          </w:tcPr>
          <w:p w14:paraId="14724637" w14:textId="4CCD33C8" w:rsidR="00352B40" w:rsidRDefault="00352B40" w:rsidP="00352B40">
            <w:pPr>
              <w:pStyle w:val="TableCell10-Left"/>
              <w:jc w:val="center"/>
            </w:pPr>
            <w:r>
              <w:t>0</w:t>
            </w:r>
          </w:p>
        </w:tc>
        <w:tc>
          <w:tcPr>
            <w:tcW w:w="1008" w:type="dxa"/>
          </w:tcPr>
          <w:p w14:paraId="7EFC73C2" w14:textId="0A6BA97E" w:rsidR="00352B40" w:rsidRDefault="00352B40" w:rsidP="00352B40">
            <w:pPr>
              <w:pStyle w:val="TableCell10-Left"/>
              <w:jc w:val="center"/>
            </w:pPr>
            <w:r w:rsidRPr="008C440E">
              <w:t>0.0000%</w:t>
            </w:r>
          </w:p>
        </w:tc>
        <w:tc>
          <w:tcPr>
            <w:tcW w:w="576" w:type="dxa"/>
          </w:tcPr>
          <w:p w14:paraId="35F1DA21" w14:textId="002C8FA7" w:rsidR="00352B40" w:rsidRDefault="00352B40" w:rsidP="00352B40">
            <w:pPr>
              <w:pStyle w:val="TableCell10-Left"/>
              <w:jc w:val="center"/>
            </w:pPr>
            <w:r>
              <w:t>0</w:t>
            </w:r>
          </w:p>
        </w:tc>
        <w:tc>
          <w:tcPr>
            <w:tcW w:w="1008" w:type="dxa"/>
          </w:tcPr>
          <w:p w14:paraId="1A49F92F" w14:textId="0409A570" w:rsidR="00352B40" w:rsidRDefault="00352B40" w:rsidP="00352B40">
            <w:pPr>
              <w:pStyle w:val="TableCell10-Left"/>
              <w:jc w:val="center"/>
            </w:pPr>
            <w:r w:rsidRPr="008C440E">
              <w:t>0.0000%</w:t>
            </w:r>
          </w:p>
        </w:tc>
        <w:tc>
          <w:tcPr>
            <w:tcW w:w="576" w:type="dxa"/>
          </w:tcPr>
          <w:p w14:paraId="22E947B5" w14:textId="3B03BCA9" w:rsidR="00352B40" w:rsidRDefault="0077681C" w:rsidP="00352B40">
            <w:pPr>
              <w:pStyle w:val="TableCell10-Left"/>
              <w:jc w:val="center"/>
            </w:pPr>
            <w:r>
              <w:t>0</w:t>
            </w:r>
          </w:p>
        </w:tc>
        <w:tc>
          <w:tcPr>
            <w:tcW w:w="1008" w:type="dxa"/>
          </w:tcPr>
          <w:p w14:paraId="6A70B71B" w14:textId="5F35A34C" w:rsidR="00352B40" w:rsidRDefault="006B0B25" w:rsidP="00352B40">
            <w:pPr>
              <w:pStyle w:val="TableCell10-Left"/>
              <w:jc w:val="center"/>
            </w:pPr>
            <w:r w:rsidRPr="006B0B25">
              <w:t>0.0000%</w:t>
            </w:r>
          </w:p>
        </w:tc>
        <w:tc>
          <w:tcPr>
            <w:tcW w:w="576" w:type="dxa"/>
          </w:tcPr>
          <w:p w14:paraId="012D642C" w14:textId="6CF14D41" w:rsidR="00352B40" w:rsidRDefault="005A599B" w:rsidP="00352B40">
            <w:pPr>
              <w:pStyle w:val="TableCell10-Left"/>
              <w:jc w:val="center"/>
            </w:pPr>
            <w:r>
              <w:t>2</w:t>
            </w:r>
          </w:p>
        </w:tc>
        <w:tc>
          <w:tcPr>
            <w:tcW w:w="1008" w:type="dxa"/>
          </w:tcPr>
          <w:p w14:paraId="4568ABE6" w14:textId="4224DB7B" w:rsidR="00352B40" w:rsidRDefault="00C2383C" w:rsidP="00352B40">
            <w:pPr>
              <w:pStyle w:val="TableCell10-Left"/>
              <w:jc w:val="center"/>
            </w:pPr>
            <w:r w:rsidRPr="00C2383C">
              <w:t>0.0094%</w:t>
            </w:r>
          </w:p>
        </w:tc>
        <w:tc>
          <w:tcPr>
            <w:tcW w:w="576" w:type="dxa"/>
            <w:shd w:val="clear" w:color="auto" w:fill="D9D9D9" w:themeFill="background1" w:themeFillShade="D9"/>
          </w:tcPr>
          <w:p w14:paraId="5B976E12" w14:textId="17B6FD74" w:rsidR="00352B40" w:rsidRPr="008600F5" w:rsidRDefault="00BE066A" w:rsidP="00352B40">
            <w:pPr>
              <w:pStyle w:val="TableCell10-Left"/>
              <w:jc w:val="center"/>
              <w:rPr>
                <w:b/>
              </w:rPr>
            </w:pPr>
            <w:r w:rsidRPr="008600F5">
              <w:rPr>
                <w:b/>
              </w:rPr>
              <w:t>2</w:t>
            </w:r>
          </w:p>
        </w:tc>
        <w:tc>
          <w:tcPr>
            <w:tcW w:w="1008" w:type="dxa"/>
            <w:shd w:val="clear" w:color="auto" w:fill="D9D9D9" w:themeFill="background1" w:themeFillShade="D9"/>
          </w:tcPr>
          <w:p w14:paraId="5B6693D6" w14:textId="5DC98D5D" w:rsidR="00352B40" w:rsidRPr="008600F5" w:rsidRDefault="008600F5" w:rsidP="00352B40">
            <w:pPr>
              <w:pStyle w:val="TableCell10-Left"/>
              <w:jc w:val="center"/>
              <w:rPr>
                <w:b/>
              </w:rPr>
            </w:pPr>
            <w:r w:rsidRPr="008600F5">
              <w:rPr>
                <w:b/>
              </w:rPr>
              <w:t>0.0027%</w:t>
            </w:r>
          </w:p>
        </w:tc>
      </w:tr>
      <w:tr w:rsidR="00352B40" w14:paraId="1B2EEE10" w14:textId="77777777" w:rsidTr="0090291F">
        <w:tc>
          <w:tcPr>
            <w:tcW w:w="2736" w:type="dxa"/>
          </w:tcPr>
          <w:p w14:paraId="4F3B6782" w14:textId="4C21A8B5" w:rsidR="00352B40" w:rsidRDefault="00352B40" w:rsidP="00352B40">
            <w:pPr>
              <w:pStyle w:val="TableCell10-Left"/>
            </w:pPr>
            <w:r w:rsidRPr="002438FB">
              <w:t>Fit/Connection</w:t>
            </w:r>
          </w:p>
        </w:tc>
        <w:tc>
          <w:tcPr>
            <w:tcW w:w="576" w:type="dxa"/>
          </w:tcPr>
          <w:p w14:paraId="34FEC742" w14:textId="77486A0D" w:rsidR="00352B40" w:rsidRDefault="00352B40" w:rsidP="00352B40">
            <w:pPr>
              <w:pStyle w:val="TableCell10-Left"/>
              <w:jc w:val="center"/>
            </w:pPr>
            <w:r>
              <w:t>0</w:t>
            </w:r>
          </w:p>
        </w:tc>
        <w:tc>
          <w:tcPr>
            <w:tcW w:w="1008" w:type="dxa"/>
          </w:tcPr>
          <w:p w14:paraId="2D2F116F" w14:textId="79F7EE07" w:rsidR="00352B40" w:rsidRDefault="00352B40" w:rsidP="00352B40">
            <w:pPr>
              <w:pStyle w:val="TableCell10-Left"/>
              <w:jc w:val="center"/>
            </w:pPr>
            <w:r w:rsidRPr="008C440E">
              <w:t>0.0000%</w:t>
            </w:r>
          </w:p>
        </w:tc>
        <w:tc>
          <w:tcPr>
            <w:tcW w:w="576" w:type="dxa"/>
          </w:tcPr>
          <w:p w14:paraId="01BC9CBB" w14:textId="488FA7D3" w:rsidR="00352B40" w:rsidRDefault="00352B40" w:rsidP="00352B40">
            <w:pPr>
              <w:pStyle w:val="TableCell10-Left"/>
              <w:jc w:val="center"/>
            </w:pPr>
            <w:r>
              <w:t>0</w:t>
            </w:r>
          </w:p>
        </w:tc>
        <w:tc>
          <w:tcPr>
            <w:tcW w:w="1008" w:type="dxa"/>
          </w:tcPr>
          <w:p w14:paraId="3BD55766" w14:textId="5FA3E71E" w:rsidR="00352B40" w:rsidRDefault="00352B40" w:rsidP="00352B40">
            <w:pPr>
              <w:pStyle w:val="TableCell10-Left"/>
              <w:jc w:val="center"/>
            </w:pPr>
            <w:r w:rsidRPr="008C440E">
              <w:t>0.0000%</w:t>
            </w:r>
          </w:p>
        </w:tc>
        <w:tc>
          <w:tcPr>
            <w:tcW w:w="576" w:type="dxa"/>
          </w:tcPr>
          <w:p w14:paraId="0286B702" w14:textId="19696DD9" w:rsidR="00352B40" w:rsidRDefault="0077681C" w:rsidP="00352B40">
            <w:pPr>
              <w:pStyle w:val="TableCell10-Left"/>
              <w:jc w:val="center"/>
            </w:pPr>
            <w:r>
              <w:t>1</w:t>
            </w:r>
          </w:p>
        </w:tc>
        <w:tc>
          <w:tcPr>
            <w:tcW w:w="1008" w:type="dxa"/>
          </w:tcPr>
          <w:p w14:paraId="05276EC5" w14:textId="555C8FE0" w:rsidR="00352B40" w:rsidRDefault="006B0B25" w:rsidP="00352B40">
            <w:pPr>
              <w:pStyle w:val="TableCell10-Left"/>
              <w:jc w:val="center"/>
            </w:pPr>
            <w:r w:rsidRPr="006B0B25">
              <w:t>0.0058%</w:t>
            </w:r>
          </w:p>
        </w:tc>
        <w:tc>
          <w:tcPr>
            <w:tcW w:w="576" w:type="dxa"/>
          </w:tcPr>
          <w:p w14:paraId="54D12108" w14:textId="002DA7C2" w:rsidR="00352B40" w:rsidRDefault="005A599B" w:rsidP="00352B40">
            <w:pPr>
              <w:pStyle w:val="TableCell10-Left"/>
              <w:jc w:val="center"/>
            </w:pPr>
            <w:r>
              <w:t>1</w:t>
            </w:r>
          </w:p>
        </w:tc>
        <w:tc>
          <w:tcPr>
            <w:tcW w:w="1008" w:type="dxa"/>
          </w:tcPr>
          <w:p w14:paraId="75ED19D8" w14:textId="6CD35833" w:rsidR="00352B40" w:rsidRDefault="00C2383C" w:rsidP="00352B40">
            <w:pPr>
              <w:pStyle w:val="TableCell10-Left"/>
              <w:jc w:val="center"/>
            </w:pPr>
            <w:r w:rsidRPr="00C2383C">
              <w:t>0.0047%</w:t>
            </w:r>
          </w:p>
        </w:tc>
        <w:tc>
          <w:tcPr>
            <w:tcW w:w="576" w:type="dxa"/>
            <w:shd w:val="clear" w:color="auto" w:fill="D9D9D9" w:themeFill="background1" w:themeFillShade="D9"/>
          </w:tcPr>
          <w:p w14:paraId="24055E3E" w14:textId="62260775" w:rsidR="00352B40" w:rsidRPr="008600F5" w:rsidRDefault="00BE066A" w:rsidP="00352B40">
            <w:pPr>
              <w:pStyle w:val="TableCell10-Left"/>
              <w:jc w:val="center"/>
              <w:rPr>
                <w:b/>
              </w:rPr>
            </w:pPr>
            <w:r w:rsidRPr="008600F5">
              <w:rPr>
                <w:b/>
              </w:rPr>
              <w:t>2</w:t>
            </w:r>
          </w:p>
        </w:tc>
        <w:tc>
          <w:tcPr>
            <w:tcW w:w="1008" w:type="dxa"/>
            <w:shd w:val="clear" w:color="auto" w:fill="D9D9D9" w:themeFill="background1" w:themeFillShade="D9"/>
          </w:tcPr>
          <w:p w14:paraId="7CFD4437" w14:textId="58931F5B" w:rsidR="00352B40" w:rsidRPr="008600F5" w:rsidRDefault="008600F5" w:rsidP="00352B40">
            <w:pPr>
              <w:pStyle w:val="TableCell10-Left"/>
              <w:jc w:val="center"/>
              <w:rPr>
                <w:b/>
              </w:rPr>
            </w:pPr>
            <w:r w:rsidRPr="008600F5">
              <w:rPr>
                <w:b/>
              </w:rPr>
              <w:t>0.0027%</w:t>
            </w:r>
          </w:p>
        </w:tc>
      </w:tr>
      <w:tr w:rsidR="00352B40" w14:paraId="34E2A042" w14:textId="77777777" w:rsidTr="0090291F">
        <w:tc>
          <w:tcPr>
            <w:tcW w:w="2736" w:type="dxa"/>
          </w:tcPr>
          <w:p w14:paraId="3E939971" w14:textId="74317FAC" w:rsidR="00352B40" w:rsidRDefault="00352B40" w:rsidP="00352B40">
            <w:pPr>
              <w:pStyle w:val="TableCell10-Left"/>
            </w:pPr>
            <w:r w:rsidRPr="002438FB">
              <w:t>Activation Issue</w:t>
            </w:r>
          </w:p>
        </w:tc>
        <w:tc>
          <w:tcPr>
            <w:tcW w:w="576" w:type="dxa"/>
          </w:tcPr>
          <w:p w14:paraId="3F7266BB" w14:textId="3019723B" w:rsidR="00352B40" w:rsidRDefault="00352B40" w:rsidP="00352B40">
            <w:pPr>
              <w:pStyle w:val="TableCell10-Left"/>
              <w:jc w:val="center"/>
            </w:pPr>
            <w:r>
              <w:t>0</w:t>
            </w:r>
          </w:p>
        </w:tc>
        <w:tc>
          <w:tcPr>
            <w:tcW w:w="1008" w:type="dxa"/>
          </w:tcPr>
          <w:p w14:paraId="22DBF63E" w14:textId="1A6C3F27" w:rsidR="00352B40" w:rsidRDefault="00352B40" w:rsidP="00352B40">
            <w:pPr>
              <w:pStyle w:val="TableCell10-Left"/>
              <w:jc w:val="center"/>
            </w:pPr>
            <w:r w:rsidRPr="008C440E">
              <w:t>0.0000%</w:t>
            </w:r>
          </w:p>
        </w:tc>
        <w:tc>
          <w:tcPr>
            <w:tcW w:w="576" w:type="dxa"/>
          </w:tcPr>
          <w:p w14:paraId="6B8267FC" w14:textId="4A261F4C" w:rsidR="00352B40" w:rsidRDefault="00352B40" w:rsidP="00352B40">
            <w:pPr>
              <w:pStyle w:val="TableCell10-Left"/>
              <w:jc w:val="center"/>
            </w:pPr>
            <w:r>
              <w:t>0</w:t>
            </w:r>
          </w:p>
        </w:tc>
        <w:tc>
          <w:tcPr>
            <w:tcW w:w="1008" w:type="dxa"/>
          </w:tcPr>
          <w:p w14:paraId="04DC28FC" w14:textId="36734685" w:rsidR="00352B40" w:rsidRDefault="00352B40" w:rsidP="00352B40">
            <w:pPr>
              <w:pStyle w:val="TableCell10-Left"/>
              <w:jc w:val="center"/>
            </w:pPr>
            <w:r w:rsidRPr="008C440E">
              <w:t>0.0000%</w:t>
            </w:r>
          </w:p>
        </w:tc>
        <w:tc>
          <w:tcPr>
            <w:tcW w:w="576" w:type="dxa"/>
          </w:tcPr>
          <w:p w14:paraId="0D1CF789" w14:textId="7CA7D81F" w:rsidR="00352B40" w:rsidRDefault="0077681C" w:rsidP="00352B40">
            <w:pPr>
              <w:pStyle w:val="TableCell10-Left"/>
              <w:jc w:val="center"/>
            </w:pPr>
            <w:r>
              <w:t>0</w:t>
            </w:r>
          </w:p>
        </w:tc>
        <w:tc>
          <w:tcPr>
            <w:tcW w:w="1008" w:type="dxa"/>
          </w:tcPr>
          <w:p w14:paraId="2B50E7C9" w14:textId="5F2D220B" w:rsidR="00352B40" w:rsidRDefault="006B0B25" w:rsidP="00352B40">
            <w:pPr>
              <w:pStyle w:val="TableCell10-Left"/>
              <w:jc w:val="center"/>
            </w:pPr>
            <w:r w:rsidRPr="006B0B25">
              <w:t>0.0000%</w:t>
            </w:r>
          </w:p>
        </w:tc>
        <w:tc>
          <w:tcPr>
            <w:tcW w:w="576" w:type="dxa"/>
          </w:tcPr>
          <w:p w14:paraId="59D8D984" w14:textId="72897BBD" w:rsidR="00352B40" w:rsidRDefault="005A599B" w:rsidP="00352B40">
            <w:pPr>
              <w:pStyle w:val="TableCell10-Left"/>
              <w:jc w:val="center"/>
            </w:pPr>
            <w:r>
              <w:t>1</w:t>
            </w:r>
          </w:p>
        </w:tc>
        <w:tc>
          <w:tcPr>
            <w:tcW w:w="1008" w:type="dxa"/>
          </w:tcPr>
          <w:p w14:paraId="6F1D9270" w14:textId="78517CC9" w:rsidR="00352B40" w:rsidRDefault="00C2383C" w:rsidP="00352B40">
            <w:pPr>
              <w:pStyle w:val="TableCell10-Left"/>
              <w:jc w:val="center"/>
            </w:pPr>
            <w:r w:rsidRPr="00C2383C">
              <w:t>0.0047%</w:t>
            </w:r>
          </w:p>
        </w:tc>
        <w:tc>
          <w:tcPr>
            <w:tcW w:w="576" w:type="dxa"/>
            <w:shd w:val="clear" w:color="auto" w:fill="D9D9D9" w:themeFill="background1" w:themeFillShade="D9"/>
          </w:tcPr>
          <w:p w14:paraId="5C87CBB2" w14:textId="67F8F5CF" w:rsidR="00352B40" w:rsidRPr="008600F5" w:rsidRDefault="00BE066A" w:rsidP="00352B40">
            <w:pPr>
              <w:pStyle w:val="TableCell10-Left"/>
              <w:jc w:val="center"/>
              <w:rPr>
                <w:b/>
              </w:rPr>
            </w:pPr>
            <w:r w:rsidRPr="008600F5">
              <w:rPr>
                <w:b/>
              </w:rPr>
              <w:t>1</w:t>
            </w:r>
          </w:p>
        </w:tc>
        <w:tc>
          <w:tcPr>
            <w:tcW w:w="1008" w:type="dxa"/>
            <w:shd w:val="clear" w:color="auto" w:fill="D9D9D9" w:themeFill="background1" w:themeFillShade="D9"/>
          </w:tcPr>
          <w:p w14:paraId="609E52FD" w14:textId="09ED42D0" w:rsidR="00352B40" w:rsidRPr="008600F5" w:rsidRDefault="008600F5" w:rsidP="00352B40">
            <w:pPr>
              <w:pStyle w:val="TableCell10-Left"/>
              <w:jc w:val="center"/>
              <w:rPr>
                <w:b/>
              </w:rPr>
            </w:pPr>
            <w:r w:rsidRPr="008600F5">
              <w:rPr>
                <w:b/>
              </w:rPr>
              <w:t>0.0013%</w:t>
            </w:r>
          </w:p>
        </w:tc>
      </w:tr>
      <w:tr w:rsidR="00352B40" w14:paraId="5703B0D1" w14:textId="77777777" w:rsidTr="0090291F">
        <w:tc>
          <w:tcPr>
            <w:tcW w:w="2736" w:type="dxa"/>
          </w:tcPr>
          <w:p w14:paraId="599E0B3D" w14:textId="5DA281CA" w:rsidR="00352B40" w:rsidRDefault="00352B40" w:rsidP="00352B40">
            <w:pPr>
              <w:pStyle w:val="TableCell10-Left"/>
            </w:pPr>
            <w:r>
              <w:t>Electromagnetic Interference</w:t>
            </w:r>
          </w:p>
        </w:tc>
        <w:tc>
          <w:tcPr>
            <w:tcW w:w="576" w:type="dxa"/>
          </w:tcPr>
          <w:p w14:paraId="1F21FE20" w14:textId="5B3FFE80" w:rsidR="00352B40" w:rsidRDefault="00352B40" w:rsidP="00352B40">
            <w:pPr>
              <w:pStyle w:val="TableCell10-Left"/>
              <w:jc w:val="center"/>
            </w:pPr>
            <w:r>
              <w:t>0</w:t>
            </w:r>
          </w:p>
        </w:tc>
        <w:tc>
          <w:tcPr>
            <w:tcW w:w="1008" w:type="dxa"/>
          </w:tcPr>
          <w:p w14:paraId="761ED8BB" w14:textId="5B450881" w:rsidR="00352B40" w:rsidRDefault="00352B40" w:rsidP="00352B40">
            <w:pPr>
              <w:pStyle w:val="TableCell10-Left"/>
              <w:jc w:val="center"/>
            </w:pPr>
            <w:r w:rsidRPr="008C440E">
              <w:t>0.0000%</w:t>
            </w:r>
          </w:p>
        </w:tc>
        <w:tc>
          <w:tcPr>
            <w:tcW w:w="576" w:type="dxa"/>
          </w:tcPr>
          <w:p w14:paraId="186D663D" w14:textId="338B8013" w:rsidR="00352B40" w:rsidRDefault="00352B40" w:rsidP="00352B40">
            <w:pPr>
              <w:pStyle w:val="TableCell10-Left"/>
              <w:jc w:val="center"/>
            </w:pPr>
            <w:r>
              <w:t>0</w:t>
            </w:r>
          </w:p>
        </w:tc>
        <w:tc>
          <w:tcPr>
            <w:tcW w:w="1008" w:type="dxa"/>
          </w:tcPr>
          <w:p w14:paraId="37F7DFA4" w14:textId="01E2E2E6" w:rsidR="00352B40" w:rsidRDefault="00352B40" w:rsidP="00352B40">
            <w:pPr>
              <w:pStyle w:val="TableCell10-Left"/>
              <w:jc w:val="center"/>
            </w:pPr>
            <w:r w:rsidRPr="008C440E">
              <w:t>0.0000%</w:t>
            </w:r>
          </w:p>
        </w:tc>
        <w:tc>
          <w:tcPr>
            <w:tcW w:w="576" w:type="dxa"/>
          </w:tcPr>
          <w:p w14:paraId="3B4B7A3C" w14:textId="4E1B299A" w:rsidR="00352B40" w:rsidRDefault="0077681C" w:rsidP="00352B40">
            <w:pPr>
              <w:pStyle w:val="TableCell10-Left"/>
              <w:jc w:val="center"/>
            </w:pPr>
            <w:r>
              <w:t>1</w:t>
            </w:r>
          </w:p>
        </w:tc>
        <w:tc>
          <w:tcPr>
            <w:tcW w:w="1008" w:type="dxa"/>
          </w:tcPr>
          <w:p w14:paraId="599D199A" w14:textId="21D9D226" w:rsidR="00352B40" w:rsidRDefault="006B0B25" w:rsidP="00352B40">
            <w:pPr>
              <w:pStyle w:val="TableCell10-Left"/>
              <w:jc w:val="center"/>
            </w:pPr>
            <w:r w:rsidRPr="006B0B25">
              <w:t>0.0058%</w:t>
            </w:r>
          </w:p>
        </w:tc>
        <w:tc>
          <w:tcPr>
            <w:tcW w:w="576" w:type="dxa"/>
          </w:tcPr>
          <w:p w14:paraId="7AEBFF8F" w14:textId="1F5CFFB1" w:rsidR="00352B40" w:rsidRDefault="005A599B" w:rsidP="00352B40">
            <w:pPr>
              <w:pStyle w:val="TableCell10-Left"/>
              <w:jc w:val="center"/>
            </w:pPr>
            <w:r>
              <w:t>0</w:t>
            </w:r>
          </w:p>
        </w:tc>
        <w:tc>
          <w:tcPr>
            <w:tcW w:w="1008" w:type="dxa"/>
          </w:tcPr>
          <w:p w14:paraId="4AB81041" w14:textId="5A46DB90" w:rsidR="00352B40" w:rsidRDefault="00C2383C" w:rsidP="00352B40">
            <w:pPr>
              <w:pStyle w:val="TableCell10-Left"/>
              <w:jc w:val="center"/>
            </w:pPr>
            <w:r w:rsidRPr="00C2383C">
              <w:t>0.0000%</w:t>
            </w:r>
          </w:p>
        </w:tc>
        <w:tc>
          <w:tcPr>
            <w:tcW w:w="576" w:type="dxa"/>
            <w:shd w:val="clear" w:color="auto" w:fill="D9D9D9" w:themeFill="background1" w:themeFillShade="D9"/>
          </w:tcPr>
          <w:p w14:paraId="12545878" w14:textId="54FAEC07" w:rsidR="00352B40" w:rsidRPr="008600F5" w:rsidRDefault="00BE066A" w:rsidP="00352B40">
            <w:pPr>
              <w:pStyle w:val="TableCell10-Left"/>
              <w:jc w:val="center"/>
              <w:rPr>
                <w:b/>
              </w:rPr>
            </w:pPr>
            <w:r w:rsidRPr="008600F5">
              <w:rPr>
                <w:b/>
              </w:rPr>
              <w:t>1</w:t>
            </w:r>
          </w:p>
        </w:tc>
        <w:tc>
          <w:tcPr>
            <w:tcW w:w="1008" w:type="dxa"/>
            <w:shd w:val="clear" w:color="auto" w:fill="D9D9D9" w:themeFill="background1" w:themeFillShade="D9"/>
          </w:tcPr>
          <w:p w14:paraId="48D2B8AD" w14:textId="35E70D32" w:rsidR="00352B40" w:rsidRPr="008600F5" w:rsidRDefault="008600F5" w:rsidP="00352B40">
            <w:pPr>
              <w:pStyle w:val="TableCell10-Left"/>
              <w:jc w:val="center"/>
              <w:rPr>
                <w:b/>
              </w:rPr>
            </w:pPr>
            <w:r w:rsidRPr="008600F5">
              <w:rPr>
                <w:b/>
              </w:rPr>
              <w:t>0.0013%</w:t>
            </w:r>
          </w:p>
        </w:tc>
      </w:tr>
      <w:tr w:rsidR="00352B40" w14:paraId="11738F3F" w14:textId="77777777" w:rsidTr="0090291F">
        <w:tc>
          <w:tcPr>
            <w:tcW w:w="2736" w:type="dxa"/>
          </w:tcPr>
          <w:p w14:paraId="57B13E57" w14:textId="54B98018" w:rsidR="00352B40" w:rsidRDefault="00352B40" w:rsidP="00352B40">
            <w:pPr>
              <w:pStyle w:val="TableCell10-Left"/>
            </w:pPr>
            <w:r>
              <w:t>Packaging Identification</w:t>
            </w:r>
          </w:p>
        </w:tc>
        <w:tc>
          <w:tcPr>
            <w:tcW w:w="576" w:type="dxa"/>
          </w:tcPr>
          <w:p w14:paraId="45B168C5" w14:textId="41134FC3" w:rsidR="00352B40" w:rsidRDefault="00352B40" w:rsidP="00352B40">
            <w:pPr>
              <w:pStyle w:val="TableCell10-Left"/>
              <w:jc w:val="center"/>
            </w:pPr>
            <w:r>
              <w:t>0</w:t>
            </w:r>
          </w:p>
        </w:tc>
        <w:tc>
          <w:tcPr>
            <w:tcW w:w="1008" w:type="dxa"/>
          </w:tcPr>
          <w:p w14:paraId="420D2D40" w14:textId="40DB864F" w:rsidR="00352B40" w:rsidRDefault="00352B40" w:rsidP="00352B40">
            <w:pPr>
              <w:pStyle w:val="TableCell10-Left"/>
              <w:jc w:val="center"/>
            </w:pPr>
            <w:r w:rsidRPr="008C440E">
              <w:t>0.0000%</w:t>
            </w:r>
          </w:p>
        </w:tc>
        <w:tc>
          <w:tcPr>
            <w:tcW w:w="576" w:type="dxa"/>
          </w:tcPr>
          <w:p w14:paraId="0E8DC85E" w14:textId="09BD2E19" w:rsidR="00352B40" w:rsidRDefault="00352B40" w:rsidP="00352B40">
            <w:pPr>
              <w:pStyle w:val="TableCell10-Left"/>
              <w:jc w:val="center"/>
            </w:pPr>
            <w:r>
              <w:t>0</w:t>
            </w:r>
          </w:p>
        </w:tc>
        <w:tc>
          <w:tcPr>
            <w:tcW w:w="1008" w:type="dxa"/>
          </w:tcPr>
          <w:p w14:paraId="704C8900" w14:textId="0F120401" w:rsidR="00352B40" w:rsidRDefault="00352B40" w:rsidP="00352B40">
            <w:pPr>
              <w:pStyle w:val="TableCell10-Left"/>
              <w:jc w:val="center"/>
            </w:pPr>
            <w:r w:rsidRPr="008C440E">
              <w:t>0.0000%</w:t>
            </w:r>
          </w:p>
        </w:tc>
        <w:tc>
          <w:tcPr>
            <w:tcW w:w="576" w:type="dxa"/>
          </w:tcPr>
          <w:p w14:paraId="4330B073" w14:textId="0317DB08" w:rsidR="00352B40" w:rsidRDefault="0077681C" w:rsidP="00352B40">
            <w:pPr>
              <w:pStyle w:val="TableCell10-Left"/>
              <w:jc w:val="center"/>
            </w:pPr>
            <w:r>
              <w:t>0</w:t>
            </w:r>
          </w:p>
        </w:tc>
        <w:tc>
          <w:tcPr>
            <w:tcW w:w="1008" w:type="dxa"/>
          </w:tcPr>
          <w:p w14:paraId="3DEDF189" w14:textId="5F4778B9" w:rsidR="00352B40" w:rsidRDefault="006B0B25" w:rsidP="00352B40">
            <w:pPr>
              <w:pStyle w:val="TableCell10-Left"/>
              <w:jc w:val="center"/>
            </w:pPr>
            <w:r w:rsidRPr="006B0B25">
              <w:t>0.0000%</w:t>
            </w:r>
          </w:p>
        </w:tc>
        <w:tc>
          <w:tcPr>
            <w:tcW w:w="576" w:type="dxa"/>
          </w:tcPr>
          <w:p w14:paraId="6C57F2BA" w14:textId="4DC9FF18" w:rsidR="00352B40" w:rsidRDefault="005A599B" w:rsidP="00352B40">
            <w:pPr>
              <w:pStyle w:val="TableCell10-Left"/>
              <w:jc w:val="center"/>
            </w:pPr>
            <w:r>
              <w:t>1</w:t>
            </w:r>
          </w:p>
        </w:tc>
        <w:tc>
          <w:tcPr>
            <w:tcW w:w="1008" w:type="dxa"/>
          </w:tcPr>
          <w:p w14:paraId="0507C13C" w14:textId="4AFBE8FB" w:rsidR="00352B40" w:rsidRDefault="00C2383C" w:rsidP="00352B40">
            <w:pPr>
              <w:pStyle w:val="TableCell10-Left"/>
              <w:jc w:val="center"/>
            </w:pPr>
            <w:r w:rsidRPr="00C2383C">
              <w:t>0.0047%</w:t>
            </w:r>
          </w:p>
        </w:tc>
        <w:tc>
          <w:tcPr>
            <w:tcW w:w="576" w:type="dxa"/>
            <w:shd w:val="clear" w:color="auto" w:fill="D9D9D9" w:themeFill="background1" w:themeFillShade="D9"/>
          </w:tcPr>
          <w:p w14:paraId="158CD16C" w14:textId="393D9C9D" w:rsidR="00352B40" w:rsidRPr="008600F5" w:rsidRDefault="00BE066A" w:rsidP="00352B40">
            <w:pPr>
              <w:pStyle w:val="TableCell10-Left"/>
              <w:jc w:val="center"/>
              <w:rPr>
                <w:b/>
              </w:rPr>
            </w:pPr>
            <w:r w:rsidRPr="008600F5">
              <w:rPr>
                <w:b/>
              </w:rPr>
              <w:t>1</w:t>
            </w:r>
          </w:p>
        </w:tc>
        <w:tc>
          <w:tcPr>
            <w:tcW w:w="1008" w:type="dxa"/>
            <w:shd w:val="clear" w:color="auto" w:fill="D9D9D9" w:themeFill="background1" w:themeFillShade="D9"/>
          </w:tcPr>
          <w:p w14:paraId="564ADFAB" w14:textId="5487D5A2" w:rsidR="00352B40" w:rsidRPr="008600F5" w:rsidRDefault="008600F5" w:rsidP="00352B40">
            <w:pPr>
              <w:pStyle w:val="TableCell10-Left"/>
              <w:jc w:val="center"/>
              <w:rPr>
                <w:b/>
              </w:rPr>
            </w:pPr>
            <w:r w:rsidRPr="008600F5">
              <w:rPr>
                <w:b/>
              </w:rPr>
              <w:t>0.0013%</w:t>
            </w:r>
          </w:p>
        </w:tc>
      </w:tr>
      <w:tr w:rsidR="00352B40" w:rsidRPr="0054399E" w14:paraId="4FB13C30" w14:textId="77777777" w:rsidTr="0090291F">
        <w:tc>
          <w:tcPr>
            <w:tcW w:w="2736" w:type="dxa"/>
            <w:shd w:val="clear" w:color="auto" w:fill="D9D9D9" w:themeFill="background1" w:themeFillShade="D9"/>
          </w:tcPr>
          <w:p w14:paraId="066833A3" w14:textId="77777777" w:rsidR="00352B40" w:rsidRPr="0054399E" w:rsidRDefault="00352B40" w:rsidP="00352B40">
            <w:pPr>
              <w:pStyle w:val="TableCell10-Left"/>
              <w:rPr>
                <w:b/>
              </w:rPr>
            </w:pPr>
            <w:r w:rsidRPr="0054399E">
              <w:rPr>
                <w:b/>
              </w:rPr>
              <w:t>Grand Total</w:t>
            </w:r>
          </w:p>
        </w:tc>
        <w:tc>
          <w:tcPr>
            <w:tcW w:w="576" w:type="dxa"/>
            <w:shd w:val="clear" w:color="auto" w:fill="D9D9D9" w:themeFill="background1" w:themeFillShade="D9"/>
          </w:tcPr>
          <w:p w14:paraId="6691A2D1" w14:textId="1520AF28" w:rsidR="00352B40" w:rsidRPr="0054399E" w:rsidRDefault="00352B40" w:rsidP="00352B40">
            <w:pPr>
              <w:pStyle w:val="TableCell10-Left"/>
              <w:jc w:val="center"/>
              <w:rPr>
                <w:b/>
              </w:rPr>
            </w:pPr>
            <w:r>
              <w:rPr>
                <w:b/>
              </w:rPr>
              <w:t>118</w:t>
            </w:r>
          </w:p>
        </w:tc>
        <w:tc>
          <w:tcPr>
            <w:tcW w:w="1008" w:type="dxa"/>
            <w:shd w:val="clear" w:color="auto" w:fill="D9D9D9" w:themeFill="background1" w:themeFillShade="D9"/>
          </w:tcPr>
          <w:p w14:paraId="7C202B60" w14:textId="7D4F2534" w:rsidR="00352B40" w:rsidRPr="0054399E" w:rsidRDefault="00352B40" w:rsidP="00352B40">
            <w:pPr>
              <w:pStyle w:val="TableCell10-Left"/>
              <w:jc w:val="center"/>
              <w:rPr>
                <w:b/>
              </w:rPr>
            </w:pPr>
            <w:r w:rsidRPr="000E509E">
              <w:rPr>
                <w:b/>
              </w:rPr>
              <w:t>0.5571%</w:t>
            </w:r>
          </w:p>
        </w:tc>
        <w:tc>
          <w:tcPr>
            <w:tcW w:w="576" w:type="dxa"/>
            <w:shd w:val="clear" w:color="auto" w:fill="D9D9D9" w:themeFill="background1" w:themeFillShade="D9"/>
          </w:tcPr>
          <w:p w14:paraId="792D00F3" w14:textId="34A98B76" w:rsidR="00352B40" w:rsidRPr="0054399E" w:rsidRDefault="00352B40" w:rsidP="00352B40">
            <w:pPr>
              <w:pStyle w:val="TableCell10-Left"/>
              <w:jc w:val="center"/>
              <w:rPr>
                <w:b/>
              </w:rPr>
            </w:pPr>
            <w:r>
              <w:rPr>
                <w:b/>
              </w:rPr>
              <w:t>137</w:t>
            </w:r>
          </w:p>
        </w:tc>
        <w:tc>
          <w:tcPr>
            <w:tcW w:w="1008" w:type="dxa"/>
            <w:shd w:val="clear" w:color="auto" w:fill="D9D9D9" w:themeFill="background1" w:themeFillShade="D9"/>
          </w:tcPr>
          <w:p w14:paraId="4E8A6CE0" w14:textId="1E7AF218" w:rsidR="00352B40" w:rsidRPr="0054399E" w:rsidRDefault="00352B40" w:rsidP="00352B40">
            <w:pPr>
              <w:pStyle w:val="TableCell10-Left"/>
              <w:jc w:val="center"/>
              <w:rPr>
                <w:b/>
              </w:rPr>
            </w:pPr>
            <w:r w:rsidRPr="000E509E">
              <w:rPr>
                <w:b/>
              </w:rPr>
              <w:t>0.9329%</w:t>
            </w:r>
          </w:p>
        </w:tc>
        <w:tc>
          <w:tcPr>
            <w:tcW w:w="576" w:type="dxa"/>
            <w:shd w:val="clear" w:color="auto" w:fill="D9D9D9" w:themeFill="background1" w:themeFillShade="D9"/>
          </w:tcPr>
          <w:p w14:paraId="2F7FBE4B" w14:textId="2147111D" w:rsidR="00352B40" w:rsidRPr="0054399E" w:rsidRDefault="00352B40" w:rsidP="00352B40">
            <w:pPr>
              <w:pStyle w:val="TableCell10-Left"/>
              <w:jc w:val="center"/>
              <w:rPr>
                <w:b/>
              </w:rPr>
            </w:pPr>
            <w:r>
              <w:rPr>
                <w:b/>
              </w:rPr>
              <w:t>132</w:t>
            </w:r>
          </w:p>
        </w:tc>
        <w:tc>
          <w:tcPr>
            <w:tcW w:w="1008" w:type="dxa"/>
            <w:shd w:val="clear" w:color="auto" w:fill="D9D9D9" w:themeFill="background1" w:themeFillShade="D9"/>
          </w:tcPr>
          <w:p w14:paraId="52B412D2" w14:textId="425CDD2C" w:rsidR="00352B40" w:rsidRPr="0054399E" w:rsidRDefault="00352B40" w:rsidP="00352B40">
            <w:pPr>
              <w:pStyle w:val="TableCell10-Left"/>
              <w:jc w:val="center"/>
              <w:rPr>
                <w:b/>
              </w:rPr>
            </w:pPr>
            <w:r w:rsidRPr="000E509E">
              <w:rPr>
                <w:b/>
              </w:rPr>
              <w:t>0.7598%</w:t>
            </w:r>
          </w:p>
        </w:tc>
        <w:tc>
          <w:tcPr>
            <w:tcW w:w="576" w:type="dxa"/>
            <w:shd w:val="clear" w:color="auto" w:fill="D9D9D9" w:themeFill="background1" w:themeFillShade="D9"/>
          </w:tcPr>
          <w:p w14:paraId="6142D861" w14:textId="0B2B60D0" w:rsidR="00352B40" w:rsidRPr="0054399E" w:rsidRDefault="00352B40" w:rsidP="00352B40">
            <w:pPr>
              <w:pStyle w:val="TableCell10-Left"/>
              <w:jc w:val="center"/>
              <w:rPr>
                <w:b/>
              </w:rPr>
            </w:pPr>
            <w:r>
              <w:rPr>
                <w:b/>
              </w:rPr>
              <w:t>221</w:t>
            </w:r>
          </w:p>
        </w:tc>
        <w:tc>
          <w:tcPr>
            <w:tcW w:w="1008" w:type="dxa"/>
            <w:shd w:val="clear" w:color="auto" w:fill="D9D9D9" w:themeFill="background1" w:themeFillShade="D9"/>
          </w:tcPr>
          <w:p w14:paraId="5C73F620" w14:textId="3CE05E40" w:rsidR="00352B40" w:rsidRPr="0054399E" w:rsidRDefault="00352B40" w:rsidP="00352B40">
            <w:pPr>
              <w:pStyle w:val="TableCell10-Left"/>
              <w:jc w:val="center"/>
              <w:rPr>
                <w:b/>
              </w:rPr>
            </w:pPr>
            <w:r w:rsidRPr="000E509E">
              <w:rPr>
                <w:b/>
              </w:rPr>
              <w:t>1.0375%</w:t>
            </w:r>
          </w:p>
        </w:tc>
        <w:tc>
          <w:tcPr>
            <w:tcW w:w="576" w:type="dxa"/>
            <w:shd w:val="clear" w:color="auto" w:fill="D9D9D9" w:themeFill="background1" w:themeFillShade="D9"/>
          </w:tcPr>
          <w:p w14:paraId="67B61140" w14:textId="77831093" w:rsidR="00352B40" w:rsidRPr="008600F5" w:rsidRDefault="00352B40" w:rsidP="00352B40">
            <w:pPr>
              <w:pStyle w:val="TableCell10-Left"/>
              <w:jc w:val="center"/>
              <w:rPr>
                <w:b/>
              </w:rPr>
            </w:pPr>
            <w:r w:rsidRPr="008600F5">
              <w:rPr>
                <w:b/>
              </w:rPr>
              <w:t>608</w:t>
            </w:r>
          </w:p>
        </w:tc>
        <w:tc>
          <w:tcPr>
            <w:tcW w:w="1008" w:type="dxa"/>
            <w:shd w:val="clear" w:color="auto" w:fill="D9D9D9" w:themeFill="background1" w:themeFillShade="D9"/>
          </w:tcPr>
          <w:p w14:paraId="4EC0A61B" w14:textId="2806B174" w:rsidR="00352B40" w:rsidRPr="008600F5" w:rsidRDefault="00352B40" w:rsidP="00352B40">
            <w:pPr>
              <w:pStyle w:val="TableCell10-Left"/>
              <w:jc w:val="center"/>
              <w:rPr>
                <w:b/>
              </w:rPr>
            </w:pPr>
            <w:r w:rsidRPr="008600F5">
              <w:rPr>
                <w:b/>
              </w:rPr>
              <w:t>0.8157%</w:t>
            </w:r>
          </w:p>
        </w:tc>
      </w:tr>
    </w:tbl>
    <w:p w14:paraId="2B0DE254" w14:textId="77777777" w:rsidR="0015704E" w:rsidRDefault="0015704E" w:rsidP="00E2130A">
      <w:pPr>
        <w:pStyle w:val="SpaceParagraph"/>
      </w:pPr>
    </w:p>
    <w:p w14:paraId="757B5D52" w14:textId="77777777" w:rsidR="0015704E" w:rsidRPr="0015704E" w:rsidRDefault="0015704E" w:rsidP="0015704E">
      <w:pPr>
        <w:pStyle w:val="Heading6"/>
      </w:pPr>
      <w:r>
        <w:lastRenderedPageBreak/>
        <w:t>Patient Code (Harm)</w:t>
      </w:r>
    </w:p>
    <w:p w14:paraId="63E4FDA0" w14:textId="57884910" w:rsidR="009D30D5" w:rsidRDefault="009D30D5" w:rsidP="009D30D5">
      <w:r>
        <w:rPr>
          <w:highlight w:val="yellow"/>
        </w:rPr>
        <w:fldChar w:fldCharType="begin"/>
      </w:r>
      <w:r>
        <w:instrText xml:space="preserve"> REF _Ref26700704 \h </w:instrText>
      </w:r>
      <w:r>
        <w:rPr>
          <w:highlight w:val="yellow"/>
        </w:rPr>
      </w:r>
      <w:r>
        <w:rPr>
          <w:highlight w:val="yellow"/>
        </w:rPr>
        <w:fldChar w:fldCharType="separate"/>
      </w:r>
      <w:r w:rsidR="002E624F">
        <w:t xml:space="preserve">Table </w:t>
      </w:r>
      <w:r w:rsidR="002E624F">
        <w:rPr>
          <w:noProof/>
        </w:rPr>
        <w:t>13</w:t>
      </w:r>
      <w:r>
        <w:rPr>
          <w:highlight w:val="yellow"/>
        </w:rPr>
        <w:fldChar w:fldCharType="end"/>
      </w:r>
      <w:r>
        <w:t xml:space="preserve"> provides a summary of the Patient Codes (Harms) for the </w:t>
      </w:r>
      <w:proofErr w:type="spellStart"/>
      <w:r w:rsidRPr="009D30D5">
        <w:t>Megadyne</w:t>
      </w:r>
      <w:proofErr w:type="spellEnd"/>
      <w:r w:rsidRPr="009D30D5">
        <w:t xml:space="preserve"> Patient Return Electrode Accessories</w:t>
      </w:r>
      <w:r>
        <w:t xml:space="preserve"> that were reported during the PMS review period.</w:t>
      </w:r>
    </w:p>
    <w:p w14:paraId="62E2BC83" w14:textId="2B541C3B" w:rsidR="009D30D5" w:rsidRDefault="009D30D5" w:rsidP="009D30D5">
      <w:pPr>
        <w:pStyle w:val="Caption"/>
      </w:pPr>
      <w:bookmarkStart w:id="558" w:name="_Ref26700704"/>
      <w:r>
        <w:t xml:space="preserve">Table </w:t>
      </w:r>
      <w:r w:rsidR="00C24041">
        <w:fldChar w:fldCharType="begin"/>
      </w:r>
      <w:r w:rsidR="00C24041">
        <w:instrText xml:space="preserve"> SEQ Table \* ARABIC </w:instrText>
      </w:r>
      <w:r w:rsidR="00C24041">
        <w:fldChar w:fldCharType="separate"/>
      </w:r>
      <w:r w:rsidR="002E624F">
        <w:rPr>
          <w:noProof/>
        </w:rPr>
        <w:t>13</w:t>
      </w:r>
      <w:r w:rsidR="00C24041">
        <w:rPr>
          <w:noProof/>
        </w:rPr>
        <w:fldChar w:fldCharType="end"/>
      </w:r>
      <w:bookmarkEnd w:id="558"/>
      <w:r>
        <w:t xml:space="preserve">: Summary of </w:t>
      </w:r>
      <w:r w:rsidR="005541EC">
        <w:t xml:space="preserve">Patient Codes (Harms) for the </w:t>
      </w:r>
      <w:proofErr w:type="spellStart"/>
      <w:r w:rsidR="005541EC" w:rsidRPr="005541EC">
        <w:t>Megadyne</w:t>
      </w:r>
      <w:proofErr w:type="spellEnd"/>
      <w:r w:rsidR="005541EC" w:rsidRPr="005541EC">
        <w:t xml:space="preserve"> Patient Return Electrode Accessories</w:t>
      </w:r>
    </w:p>
    <w:tbl>
      <w:tblPr>
        <w:tblStyle w:val="TableGrid"/>
        <w:tblW w:w="10224" w:type="dxa"/>
        <w:tblLayout w:type="fixed"/>
        <w:tblCellMar>
          <w:left w:w="115" w:type="dxa"/>
          <w:right w:w="115" w:type="dxa"/>
        </w:tblCellMar>
        <w:tblLook w:val="04A0" w:firstRow="1" w:lastRow="0" w:firstColumn="1" w:lastColumn="0" w:noHBand="0" w:noVBand="1"/>
      </w:tblPr>
      <w:tblGrid>
        <w:gridCol w:w="2736"/>
        <w:gridCol w:w="432"/>
        <w:gridCol w:w="1008"/>
        <w:gridCol w:w="432"/>
        <w:gridCol w:w="1008"/>
        <w:gridCol w:w="432"/>
        <w:gridCol w:w="1008"/>
        <w:gridCol w:w="576"/>
        <w:gridCol w:w="1008"/>
        <w:gridCol w:w="576"/>
        <w:gridCol w:w="1008"/>
      </w:tblGrid>
      <w:tr w:rsidR="009D30D5" w14:paraId="1303A026" w14:textId="77777777" w:rsidTr="00D55573">
        <w:tc>
          <w:tcPr>
            <w:tcW w:w="2736" w:type="dxa"/>
            <w:vMerge w:val="restart"/>
            <w:shd w:val="clear" w:color="auto" w:fill="D9D9D9" w:themeFill="background1" w:themeFillShade="D9"/>
          </w:tcPr>
          <w:p w14:paraId="2F66E22E" w14:textId="622E4777" w:rsidR="009D30D5" w:rsidRDefault="005541EC" w:rsidP="00D55573">
            <w:pPr>
              <w:pStyle w:val="TableHeader10-Left"/>
            </w:pPr>
            <w:r>
              <w:t>Patient Code (Harm)</w:t>
            </w:r>
          </w:p>
        </w:tc>
        <w:tc>
          <w:tcPr>
            <w:tcW w:w="1440" w:type="dxa"/>
            <w:gridSpan w:val="2"/>
            <w:shd w:val="clear" w:color="auto" w:fill="D9D9D9" w:themeFill="background1" w:themeFillShade="D9"/>
          </w:tcPr>
          <w:p w14:paraId="18FFCA77" w14:textId="77777777" w:rsidR="009D30D5" w:rsidRDefault="009D30D5" w:rsidP="00D55573">
            <w:pPr>
              <w:pStyle w:val="TableHeader10-Centered"/>
            </w:pPr>
            <w:r>
              <w:t>Nov 2014-</w:t>
            </w:r>
          </w:p>
          <w:p w14:paraId="28070336" w14:textId="77777777" w:rsidR="009D30D5" w:rsidRDefault="009D30D5" w:rsidP="00D55573">
            <w:pPr>
              <w:pStyle w:val="TableHeader10-Centered"/>
            </w:pPr>
            <w:r>
              <w:t>Dec 2015</w:t>
            </w:r>
          </w:p>
        </w:tc>
        <w:tc>
          <w:tcPr>
            <w:tcW w:w="1440" w:type="dxa"/>
            <w:gridSpan w:val="2"/>
            <w:shd w:val="clear" w:color="auto" w:fill="D9D9D9" w:themeFill="background1" w:themeFillShade="D9"/>
          </w:tcPr>
          <w:p w14:paraId="3012E923" w14:textId="77777777" w:rsidR="009D30D5" w:rsidRDefault="009D30D5" w:rsidP="00D55573">
            <w:pPr>
              <w:pStyle w:val="TableHeader10-Centered"/>
            </w:pPr>
            <w:r>
              <w:t>Jan 2016-</w:t>
            </w:r>
          </w:p>
          <w:p w14:paraId="6086B83B" w14:textId="77777777" w:rsidR="009D30D5" w:rsidRDefault="009D30D5" w:rsidP="00D55573">
            <w:pPr>
              <w:pStyle w:val="TableHeader10-Centered"/>
            </w:pPr>
            <w:r>
              <w:t>Dec 2016</w:t>
            </w:r>
          </w:p>
        </w:tc>
        <w:tc>
          <w:tcPr>
            <w:tcW w:w="1440" w:type="dxa"/>
            <w:gridSpan w:val="2"/>
            <w:shd w:val="clear" w:color="auto" w:fill="D9D9D9" w:themeFill="background1" w:themeFillShade="D9"/>
          </w:tcPr>
          <w:p w14:paraId="2B56AB71" w14:textId="77777777" w:rsidR="009D30D5" w:rsidRDefault="009D30D5" w:rsidP="00D55573">
            <w:pPr>
              <w:pStyle w:val="TableHeader10-Centered"/>
            </w:pPr>
            <w:r>
              <w:t>Jan 2017-</w:t>
            </w:r>
          </w:p>
          <w:p w14:paraId="36FBD921" w14:textId="77777777" w:rsidR="009D30D5" w:rsidRDefault="009D30D5" w:rsidP="00D55573">
            <w:pPr>
              <w:pStyle w:val="TableHeader10-Centered"/>
            </w:pPr>
            <w:r>
              <w:t>Dec 2017</w:t>
            </w:r>
          </w:p>
        </w:tc>
        <w:tc>
          <w:tcPr>
            <w:tcW w:w="1584" w:type="dxa"/>
            <w:gridSpan w:val="2"/>
            <w:shd w:val="clear" w:color="auto" w:fill="D9D9D9" w:themeFill="background1" w:themeFillShade="D9"/>
          </w:tcPr>
          <w:p w14:paraId="76C5A0F9" w14:textId="77777777" w:rsidR="009D30D5" w:rsidRDefault="009D30D5" w:rsidP="00D55573">
            <w:pPr>
              <w:pStyle w:val="TableHeader10-Centered"/>
            </w:pPr>
            <w:r>
              <w:t>Jan 2018-</w:t>
            </w:r>
          </w:p>
          <w:p w14:paraId="16BD766F" w14:textId="77777777" w:rsidR="009D30D5" w:rsidRDefault="009D30D5" w:rsidP="00D55573">
            <w:pPr>
              <w:pStyle w:val="TableHeader10-Centered"/>
            </w:pPr>
            <w:r>
              <w:t>Dec 2018</w:t>
            </w:r>
          </w:p>
        </w:tc>
        <w:tc>
          <w:tcPr>
            <w:tcW w:w="1584" w:type="dxa"/>
            <w:gridSpan w:val="2"/>
            <w:shd w:val="clear" w:color="auto" w:fill="D9D9D9" w:themeFill="background1" w:themeFillShade="D9"/>
          </w:tcPr>
          <w:p w14:paraId="7D752B1B" w14:textId="77777777" w:rsidR="009D30D5" w:rsidRDefault="009D30D5" w:rsidP="00D55573">
            <w:pPr>
              <w:pStyle w:val="TableHeader10-Centered"/>
            </w:pPr>
            <w:r>
              <w:t>Total</w:t>
            </w:r>
          </w:p>
        </w:tc>
      </w:tr>
      <w:tr w:rsidR="009D30D5" w14:paraId="5508A05D" w14:textId="77777777" w:rsidTr="00D55573">
        <w:tc>
          <w:tcPr>
            <w:tcW w:w="2736" w:type="dxa"/>
            <w:vMerge/>
            <w:shd w:val="clear" w:color="auto" w:fill="D9D9D9" w:themeFill="background1" w:themeFillShade="D9"/>
          </w:tcPr>
          <w:p w14:paraId="0D2396AB" w14:textId="77777777" w:rsidR="009D30D5" w:rsidRDefault="009D30D5" w:rsidP="00D55573">
            <w:pPr>
              <w:pStyle w:val="TableHeader10-Left"/>
            </w:pPr>
          </w:p>
        </w:tc>
        <w:tc>
          <w:tcPr>
            <w:tcW w:w="432" w:type="dxa"/>
            <w:shd w:val="clear" w:color="auto" w:fill="D9D9D9" w:themeFill="background1" w:themeFillShade="D9"/>
          </w:tcPr>
          <w:p w14:paraId="2957CED4" w14:textId="77777777" w:rsidR="009D30D5" w:rsidRDefault="009D30D5" w:rsidP="00D55573">
            <w:pPr>
              <w:pStyle w:val="TableHeader10-Centered"/>
            </w:pPr>
            <w:r>
              <w:t>N</w:t>
            </w:r>
          </w:p>
        </w:tc>
        <w:tc>
          <w:tcPr>
            <w:tcW w:w="1008" w:type="dxa"/>
            <w:shd w:val="clear" w:color="auto" w:fill="D9D9D9" w:themeFill="background1" w:themeFillShade="D9"/>
          </w:tcPr>
          <w:p w14:paraId="28A6510A" w14:textId="77777777" w:rsidR="009D30D5" w:rsidRDefault="009D30D5" w:rsidP="00D55573">
            <w:pPr>
              <w:pStyle w:val="TableHeader10-Centered"/>
            </w:pPr>
            <w:r>
              <w:t>Rate (%)</w:t>
            </w:r>
          </w:p>
        </w:tc>
        <w:tc>
          <w:tcPr>
            <w:tcW w:w="432" w:type="dxa"/>
            <w:shd w:val="clear" w:color="auto" w:fill="D9D9D9" w:themeFill="background1" w:themeFillShade="D9"/>
          </w:tcPr>
          <w:p w14:paraId="0F7FC50D" w14:textId="77777777" w:rsidR="009D30D5" w:rsidRDefault="009D30D5" w:rsidP="00D55573">
            <w:pPr>
              <w:pStyle w:val="TableHeader10-Centered"/>
            </w:pPr>
            <w:r>
              <w:t>N</w:t>
            </w:r>
          </w:p>
        </w:tc>
        <w:tc>
          <w:tcPr>
            <w:tcW w:w="1008" w:type="dxa"/>
            <w:shd w:val="clear" w:color="auto" w:fill="D9D9D9" w:themeFill="background1" w:themeFillShade="D9"/>
          </w:tcPr>
          <w:p w14:paraId="33B74416" w14:textId="77777777" w:rsidR="009D30D5" w:rsidRDefault="009D30D5" w:rsidP="00D55573">
            <w:pPr>
              <w:pStyle w:val="TableHeader10-Centered"/>
            </w:pPr>
            <w:r>
              <w:t>Rate (%)</w:t>
            </w:r>
          </w:p>
        </w:tc>
        <w:tc>
          <w:tcPr>
            <w:tcW w:w="432" w:type="dxa"/>
            <w:shd w:val="clear" w:color="auto" w:fill="D9D9D9" w:themeFill="background1" w:themeFillShade="D9"/>
          </w:tcPr>
          <w:p w14:paraId="18BBDAF5" w14:textId="77777777" w:rsidR="009D30D5" w:rsidRDefault="009D30D5" w:rsidP="00D55573">
            <w:pPr>
              <w:pStyle w:val="TableHeader10-Centered"/>
            </w:pPr>
            <w:r>
              <w:t>N</w:t>
            </w:r>
          </w:p>
        </w:tc>
        <w:tc>
          <w:tcPr>
            <w:tcW w:w="1008" w:type="dxa"/>
            <w:shd w:val="clear" w:color="auto" w:fill="D9D9D9" w:themeFill="background1" w:themeFillShade="D9"/>
          </w:tcPr>
          <w:p w14:paraId="79CBB01C" w14:textId="77777777" w:rsidR="009D30D5" w:rsidRDefault="009D30D5" w:rsidP="00D55573">
            <w:pPr>
              <w:pStyle w:val="TableHeader10-Centered"/>
            </w:pPr>
            <w:r>
              <w:t>Rate (%)</w:t>
            </w:r>
          </w:p>
        </w:tc>
        <w:tc>
          <w:tcPr>
            <w:tcW w:w="576" w:type="dxa"/>
            <w:shd w:val="clear" w:color="auto" w:fill="D9D9D9" w:themeFill="background1" w:themeFillShade="D9"/>
          </w:tcPr>
          <w:p w14:paraId="16300A7A" w14:textId="77777777" w:rsidR="009D30D5" w:rsidRDefault="009D30D5" w:rsidP="00D55573">
            <w:pPr>
              <w:pStyle w:val="TableHeader10-Centered"/>
            </w:pPr>
            <w:r>
              <w:t>N</w:t>
            </w:r>
          </w:p>
        </w:tc>
        <w:tc>
          <w:tcPr>
            <w:tcW w:w="1008" w:type="dxa"/>
            <w:shd w:val="clear" w:color="auto" w:fill="D9D9D9" w:themeFill="background1" w:themeFillShade="D9"/>
          </w:tcPr>
          <w:p w14:paraId="4C0E97CD" w14:textId="77777777" w:rsidR="009D30D5" w:rsidRDefault="009D30D5" w:rsidP="00D55573">
            <w:pPr>
              <w:pStyle w:val="TableHeader10-Centered"/>
            </w:pPr>
            <w:r>
              <w:t>Rate (%)</w:t>
            </w:r>
          </w:p>
        </w:tc>
        <w:tc>
          <w:tcPr>
            <w:tcW w:w="576" w:type="dxa"/>
            <w:shd w:val="clear" w:color="auto" w:fill="D9D9D9" w:themeFill="background1" w:themeFillShade="D9"/>
          </w:tcPr>
          <w:p w14:paraId="66E27720" w14:textId="77777777" w:rsidR="009D30D5" w:rsidRDefault="009D30D5" w:rsidP="00D55573">
            <w:pPr>
              <w:pStyle w:val="TableHeader10-Centered"/>
            </w:pPr>
            <w:r>
              <w:t>N</w:t>
            </w:r>
          </w:p>
        </w:tc>
        <w:tc>
          <w:tcPr>
            <w:tcW w:w="1008" w:type="dxa"/>
            <w:shd w:val="clear" w:color="auto" w:fill="D9D9D9" w:themeFill="background1" w:themeFillShade="D9"/>
          </w:tcPr>
          <w:p w14:paraId="1900F6CC" w14:textId="77777777" w:rsidR="009D30D5" w:rsidRDefault="009D30D5" w:rsidP="00D55573">
            <w:pPr>
              <w:pStyle w:val="TableHeader10-Centered"/>
            </w:pPr>
            <w:r>
              <w:t>Rate (%)</w:t>
            </w:r>
          </w:p>
        </w:tc>
      </w:tr>
      <w:tr w:rsidR="009D30D5" w14:paraId="27FF8D78" w14:textId="77777777" w:rsidTr="00D55573">
        <w:tc>
          <w:tcPr>
            <w:tcW w:w="2736" w:type="dxa"/>
          </w:tcPr>
          <w:p w14:paraId="46FCE8BA" w14:textId="4B6F02ED" w:rsidR="009D30D5" w:rsidRDefault="00460B13" w:rsidP="00D55573">
            <w:pPr>
              <w:pStyle w:val="TableCell10-Left"/>
            </w:pPr>
            <w:r w:rsidRPr="00460B13">
              <w:t>Injury</w:t>
            </w:r>
          </w:p>
        </w:tc>
        <w:tc>
          <w:tcPr>
            <w:tcW w:w="432" w:type="dxa"/>
          </w:tcPr>
          <w:p w14:paraId="6F78F259" w14:textId="3408A471" w:rsidR="009D30D5" w:rsidRDefault="00460B13" w:rsidP="00D55573">
            <w:pPr>
              <w:pStyle w:val="TableCell10-Left"/>
              <w:jc w:val="center"/>
            </w:pPr>
            <w:r>
              <w:t>18</w:t>
            </w:r>
          </w:p>
        </w:tc>
        <w:tc>
          <w:tcPr>
            <w:tcW w:w="1008" w:type="dxa"/>
          </w:tcPr>
          <w:p w14:paraId="0DF624D0" w14:textId="3896DB01" w:rsidR="009D30D5" w:rsidRDefault="00460B13" w:rsidP="00D55573">
            <w:pPr>
              <w:pStyle w:val="TableCell10-Left"/>
              <w:jc w:val="center"/>
            </w:pPr>
            <w:r w:rsidRPr="00460B13">
              <w:t>0.0850%</w:t>
            </w:r>
          </w:p>
        </w:tc>
        <w:tc>
          <w:tcPr>
            <w:tcW w:w="432" w:type="dxa"/>
          </w:tcPr>
          <w:p w14:paraId="36EF095E" w14:textId="769AE579" w:rsidR="009D30D5" w:rsidRDefault="00460B13" w:rsidP="00D55573">
            <w:pPr>
              <w:pStyle w:val="TableCell10-Left"/>
              <w:jc w:val="center"/>
            </w:pPr>
            <w:r>
              <w:t>19</w:t>
            </w:r>
          </w:p>
        </w:tc>
        <w:tc>
          <w:tcPr>
            <w:tcW w:w="1008" w:type="dxa"/>
          </w:tcPr>
          <w:p w14:paraId="0B4731C5" w14:textId="412DFD99" w:rsidR="009D30D5" w:rsidRDefault="00460B13" w:rsidP="00D55573">
            <w:pPr>
              <w:pStyle w:val="TableCell10-Left"/>
              <w:jc w:val="center"/>
            </w:pPr>
            <w:r w:rsidRPr="00460B13">
              <w:t>0.1294%</w:t>
            </w:r>
          </w:p>
        </w:tc>
        <w:tc>
          <w:tcPr>
            <w:tcW w:w="432" w:type="dxa"/>
          </w:tcPr>
          <w:p w14:paraId="454D0525" w14:textId="18CACC08" w:rsidR="009D30D5" w:rsidRDefault="00460B13" w:rsidP="00D55573">
            <w:pPr>
              <w:pStyle w:val="TableCell10-Left"/>
              <w:jc w:val="center"/>
            </w:pPr>
            <w:r>
              <w:t>5</w:t>
            </w:r>
          </w:p>
        </w:tc>
        <w:tc>
          <w:tcPr>
            <w:tcW w:w="1008" w:type="dxa"/>
          </w:tcPr>
          <w:p w14:paraId="36CB2739" w14:textId="6C9CF01C" w:rsidR="009D30D5" w:rsidRDefault="00460B13" w:rsidP="00D55573">
            <w:pPr>
              <w:pStyle w:val="TableCell10-Left"/>
              <w:jc w:val="center"/>
            </w:pPr>
            <w:r w:rsidRPr="00460B13">
              <w:t>0.0288%</w:t>
            </w:r>
          </w:p>
        </w:tc>
        <w:tc>
          <w:tcPr>
            <w:tcW w:w="576" w:type="dxa"/>
          </w:tcPr>
          <w:p w14:paraId="2AAC73D3" w14:textId="632B2221" w:rsidR="009D30D5" w:rsidRDefault="00460B13" w:rsidP="00D55573">
            <w:pPr>
              <w:pStyle w:val="TableCell10-Left"/>
              <w:jc w:val="center"/>
            </w:pPr>
            <w:r>
              <w:t>17</w:t>
            </w:r>
          </w:p>
        </w:tc>
        <w:tc>
          <w:tcPr>
            <w:tcW w:w="1008" w:type="dxa"/>
          </w:tcPr>
          <w:p w14:paraId="34E42F62" w14:textId="5CBC48E9" w:rsidR="009D30D5" w:rsidRDefault="00460B13" w:rsidP="00D55573">
            <w:pPr>
              <w:pStyle w:val="TableCell10-Left"/>
              <w:jc w:val="center"/>
            </w:pPr>
            <w:r w:rsidRPr="00460B13">
              <w:t>0.0798%</w:t>
            </w:r>
          </w:p>
        </w:tc>
        <w:tc>
          <w:tcPr>
            <w:tcW w:w="576" w:type="dxa"/>
            <w:shd w:val="clear" w:color="auto" w:fill="D9D9D9" w:themeFill="background1" w:themeFillShade="D9"/>
          </w:tcPr>
          <w:p w14:paraId="30FA9240" w14:textId="409B030E" w:rsidR="009D30D5" w:rsidRPr="004F2272" w:rsidRDefault="00460B13" w:rsidP="00D55573">
            <w:pPr>
              <w:pStyle w:val="TableCell10-Left"/>
              <w:jc w:val="center"/>
              <w:rPr>
                <w:b/>
              </w:rPr>
            </w:pPr>
            <w:r>
              <w:rPr>
                <w:b/>
              </w:rPr>
              <w:t>59</w:t>
            </w:r>
          </w:p>
        </w:tc>
        <w:tc>
          <w:tcPr>
            <w:tcW w:w="1008" w:type="dxa"/>
            <w:shd w:val="clear" w:color="auto" w:fill="D9D9D9" w:themeFill="background1" w:themeFillShade="D9"/>
          </w:tcPr>
          <w:p w14:paraId="17C97E50" w14:textId="007CA64B" w:rsidR="009D30D5" w:rsidRPr="004F2272" w:rsidRDefault="00460B13" w:rsidP="00D55573">
            <w:pPr>
              <w:pStyle w:val="TableCell10-Left"/>
              <w:jc w:val="center"/>
              <w:rPr>
                <w:b/>
              </w:rPr>
            </w:pPr>
            <w:r w:rsidRPr="00460B13">
              <w:rPr>
                <w:b/>
              </w:rPr>
              <w:t>0.0792%</w:t>
            </w:r>
          </w:p>
        </w:tc>
      </w:tr>
      <w:tr w:rsidR="00460B13" w14:paraId="28B91932" w14:textId="77777777" w:rsidTr="00D55573">
        <w:tc>
          <w:tcPr>
            <w:tcW w:w="2736" w:type="dxa"/>
          </w:tcPr>
          <w:p w14:paraId="11E2F63C" w14:textId="7A0E0A0B" w:rsidR="00460B13" w:rsidRDefault="00460B13" w:rsidP="00460B13">
            <w:pPr>
              <w:pStyle w:val="TableCell10-Left"/>
            </w:pPr>
            <w:r>
              <w:t>Potential Safety Hazard</w:t>
            </w:r>
          </w:p>
        </w:tc>
        <w:tc>
          <w:tcPr>
            <w:tcW w:w="432" w:type="dxa"/>
          </w:tcPr>
          <w:p w14:paraId="4B0D13C5" w14:textId="4A994EBA" w:rsidR="00460B13" w:rsidRDefault="00460B13" w:rsidP="00460B13">
            <w:pPr>
              <w:pStyle w:val="TableCell10-Left"/>
              <w:jc w:val="center"/>
            </w:pPr>
            <w:r>
              <w:t>0</w:t>
            </w:r>
          </w:p>
        </w:tc>
        <w:tc>
          <w:tcPr>
            <w:tcW w:w="1008" w:type="dxa"/>
          </w:tcPr>
          <w:p w14:paraId="4FBC3A57" w14:textId="64A8CD96" w:rsidR="00460B13" w:rsidRDefault="00460B13" w:rsidP="00460B13">
            <w:pPr>
              <w:pStyle w:val="TableCell10-Left"/>
              <w:jc w:val="center"/>
            </w:pPr>
            <w:r w:rsidRPr="00460B13">
              <w:t>0.0000%</w:t>
            </w:r>
          </w:p>
        </w:tc>
        <w:tc>
          <w:tcPr>
            <w:tcW w:w="432" w:type="dxa"/>
          </w:tcPr>
          <w:p w14:paraId="03170A47" w14:textId="6682673A" w:rsidR="00460B13" w:rsidRDefault="00460B13" w:rsidP="00460B13">
            <w:pPr>
              <w:pStyle w:val="TableCell10-Left"/>
              <w:jc w:val="center"/>
            </w:pPr>
            <w:r>
              <w:t>12</w:t>
            </w:r>
          </w:p>
        </w:tc>
        <w:tc>
          <w:tcPr>
            <w:tcW w:w="1008" w:type="dxa"/>
          </w:tcPr>
          <w:p w14:paraId="25F20423" w14:textId="5807C86C" w:rsidR="00460B13" w:rsidRDefault="00460B13" w:rsidP="00460B13">
            <w:pPr>
              <w:pStyle w:val="TableCell10-Left"/>
              <w:jc w:val="center"/>
            </w:pPr>
            <w:r w:rsidRPr="00460B13">
              <w:t>0.0817%</w:t>
            </w:r>
          </w:p>
        </w:tc>
        <w:tc>
          <w:tcPr>
            <w:tcW w:w="432" w:type="dxa"/>
          </w:tcPr>
          <w:p w14:paraId="50956AFD" w14:textId="370207DA" w:rsidR="00460B13" w:rsidRDefault="00460B13" w:rsidP="00460B13">
            <w:pPr>
              <w:pStyle w:val="TableCell10-Left"/>
              <w:jc w:val="center"/>
            </w:pPr>
            <w:r>
              <w:t>0</w:t>
            </w:r>
          </w:p>
        </w:tc>
        <w:tc>
          <w:tcPr>
            <w:tcW w:w="1008" w:type="dxa"/>
          </w:tcPr>
          <w:p w14:paraId="0F364634" w14:textId="4FFABE65" w:rsidR="00460B13" w:rsidRDefault="00460B13" w:rsidP="00460B13">
            <w:pPr>
              <w:pStyle w:val="TableCell10-Left"/>
              <w:jc w:val="center"/>
            </w:pPr>
            <w:r w:rsidRPr="00460B13">
              <w:t>0.0000%</w:t>
            </w:r>
          </w:p>
        </w:tc>
        <w:tc>
          <w:tcPr>
            <w:tcW w:w="576" w:type="dxa"/>
          </w:tcPr>
          <w:p w14:paraId="302FE7A6" w14:textId="08C93EDB" w:rsidR="00460B13" w:rsidRDefault="00460B13" w:rsidP="00460B13">
            <w:pPr>
              <w:pStyle w:val="TableCell10-Left"/>
              <w:jc w:val="center"/>
            </w:pPr>
            <w:r>
              <w:t>0</w:t>
            </w:r>
          </w:p>
        </w:tc>
        <w:tc>
          <w:tcPr>
            <w:tcW w:w="1008" w:type="dxa"/>
          </w:tcPr>
          <w:p w14:paraId="38D68BF8" w14:textId="18697C41" w:rsidR="00460B13" w:rsidRDefault="00460B13" w:rsidP="00460B13">
            <w:pPr>
              <w:pStyle w:val="TableCell10-Left"/>
              <w:jc w:val="center"/>
            </w:pPr>
            <w:r w:rsidRPr="00460B13">
              <w:t>0.0000%</w:t>
            </w:r>
          </w:p>
        </w:tc>
        <w:tc>
          <w:tcPr>
            <w:tcW w:w="576" w:type="dxa"/>
            <w:shd w:val="clear" w:color="auto" w:fill="D9D9D9" w:themeFill="background1" w:themeFillShade="D9"/>
          </w:tcPr>
          <w:p w14:paraId="19C47992" w14:textId="11E09EF8" w:rsidR="00460B13" w:rsidRPr="004F2272" w:rsidRDefault="00460B13" w:rsidP="00460B13">
            <w:pPr>
              <w:pStyle w:val="TableCell10-Left"/>
              <w:jc w:val="center"/>
              <w:rPr>
                <w:b/>
              </w:rPr>
            </w:pPr>
            <w:r>
              <w:rPr>
                <w:b/>
              </w:rPr>
              <w:t>12</w:t>
            </w:r>
          </w:p>
        </w:tc>
        <w:tc>
          <w:tcPr>
            <w:tcW w:w="1008" w:type="dxa"/>
            <w:shd w:val="clear" w:color="auto" w:fill="D9D9D9" w:themeFill="background1" w:themeFillShade="D9"/>
          </w:tcPr>
          <w:p w14:paraId="21788CAA" w14:textId="09B7DB30" w:rsidR="00460B13" w:rsidRPr="004F2272" w:rsidRDefault="00460B13" w:rsidP="00460B13">
            <w:pPr>
              <w:pStyle w:val="TableCell10-Left"/>
              <w:jc w:val="center"/>
              <w:rPr>
                <w:b/>
              </w:rPr>
            </w:pPr>
            <w:r w:rsidRPr="00460B13">
              <w:rPr>
                <w:b/>
              </w:rPr>
              <w:t>0.0161%</w:t>
            </w:r>
          </w:p>
        </w:tc>
      </w:tr>
      <w:tr w:rsidR="00460B13" w14:paraId="6A8DB4A9" w14:textId="77777777" w:rsidTr="00D55573">
        <w:tc>
          <w:tcPr>
            <w:tcW w:w="2736" w:type="dxa"/>
          </w:tcPr>
          <w:p w14:paraId="600858EC" w14:textId="4B1553A0" w:rsidR="00460B13" w:rsidRDefault="00460B13" w:rsidP="00460B13">
            <w:pPr>
              <w:pStyle w:val="TableCell10-Left"/>
            </w:pPr>
            <w:r w:rsidRPr="00460B13">
              <w:t>Burn</w:t>
            </w:r>
          </w:p>
        </w:tc>
        <w:tc>
          <w:tcPr>
            <w:tcW w:w="432" w:type="dxa"/>
          </w:tcPr>
          <w:p w14:paraId="3B4833B2" w14:textId="766E20F1" w:rsidR="00460B13" w:rsidRDefault="00460B13" w:rsidP="00460B13">
            <w:pPr>
              <w:pStyle w:val="TableCell10-Left"/>
              <w:jc w:val="center"/>
            </w:pPr>
            <w:r>
              <w:t>0</w:t>
            </w:r>
          </w:p>
        </w:tc>
        <w:tc>
          <w:tcPr>
            <w:tcW w:w="1008" w:type="dxa"/>
          </w:tcPr>
          <w:p w14:paraId="5BF404F6" w14:textId="0D863C8C" w:rsidR="00460B13" w:rsidRDefault="00460B13" w:rsidP="00460B13">
            <w:pPr>
              <w:pStyle w:val="TableCell10-Left"/>
              <w:jc w:val="center"/>
            </w:pPr>
            <w:r w:rsidRPr="00460B13">
              <w:t>0.0000%</w:t>
            </w:r>
          </w:p>
        </w:tc>
        <w:tc>
          <w:tcPr>
            <w:tcW w:w="432" w:type="dxa"/>
          </w:tcPr>
          <w:p w14:paraId="3B6F2E47" w14:textId="33BF15E8" w:rsidR="00460B13" w:rsidRDefault="00460B13" w:rsidP="00460B13">
            <w:pPr>
              <w:pStyle w:val="TableCell10-Left"/>
              <w:jc w:val="center"/>
            </w:pPr>
            <w:r>
              <w:t>0</w:t>
            </w:r>
          </w:p>
        </w:tc>
        <w:tc>
          <w:tcPr>
            <w:tcW w:w="1008" w:type="dxa"/>
          </w:tcPr>
          <w:p w14:paraId="334F3CA0" w14:textId="6D6B9324" w:rsidR="00460B13" w:rsidRDefault="00460B13" w:rsidP="00460B13">
            <w:pPr>
              <w:pStyle w:val="TableCell10-Left"/>
              <w:jc w:val="center"/>
            </w:pPr>
            <w:r w:rsidRPr="00460B13">
              <w:t>0.0000%</w:t>
            </w:r>
          </w:p>
        </w:tc>
        <w:tc>
          <w:tcPr>
            <w:tcW w:w="432" w:type="dxa"/>
          </w:tcPr>
          <w:p w14:paraId="01D59002" w14:textId="63F411D5" w:rsidR="00460B13" w:rsidRDefault="00460B13" w:rsidP="00460B13">
            <w:pPr>
              <w:pStyle w:val="TableCell10-Left"/>
              <w:jc w:val="center"/>
            </w:pPr>
            <w:r>
              <w:t>2</w:t>
            </w:r>
          </w:p>
        </w:tc>
        <w:tc>
          <w:tcPr>
            <w:tcW w:w="1008" w:type="dxa"/>
          </w:tcPr>
          <w:p w14:paraId="790253F2" w14:textId="08AE8A93" w:rsidR="00460B13" w:rsidRDefault="00460B13" w:rsidP="00460B13">
            <w:pPr>
              <w:pStyle w:val="TableCell10-Left"/>
              <w:jc w:val="center"/>
            </w:pPr>
            <w:r w:rsidRPr="00460B13">
              <w:t>0.0115%</w:t>
            </w:r>
          </w:p>
        </w:tc>
        <w:tc>
          <w:tcPr>
            <w:tcW w:w="576" w:type="dxa"/>
          </w:tcPr>
          <w:p w14:paraId="695B6619" w14:textId="2B7D1C7F" w:rsidR="00460B13" w:rsidRDefault="00460B13" w:rsidP="00460B13">
            <w:pPr>
              <w:pStyle w:val="TableCell10-Left"/>
              <w:jc w:val="center"/>
            </w:pPr>
            <w:r>
              <w:t>0</w:t>
            </w:r>
          </w:p>
        </w:tc>
        <w:tc>
          <w:tcPr>
            <w:tcW w:w="1008" w:type="dxa"/>
          </w:tcPr>
          <w:p w14:paraId="7268AF4F" w14:textId="7B744743" w:rsidR="00460B13" w:rsidRDefault="00460B13" w:rsidP="00460B13">
            <w:pPr>
              <w:pStyle w:val="TableCell10-Left"/>
              <w:jc w:val="center"/>
            </w:pPr>
            <w:r w:rsidRPr="00460B13">
              <w:t>0.0000%</w:t>
            </w:r>
          </w:p>
        </w:tc>
        <w:tc>
          <w:tcPr>
            <w:tcW w:w="576" w:type="dxa"/>
            <w:shd w:val="clear" w:color="auto" w:fill="D9D9D9" w:themeFill="background1" w:themeFillShade="D9"/>
          </w:tcPr>
          <w:p w14:paraId="351A6EEC" w14:textId="713F3F72" w:rsidR="00460B13" w:rsidRPr="004F2272" w:rsidRDefault="00460B13" w:rsidP="00460B13">
            <w:pPr>
              <w:pStyle w:val="TableCell10-Left"/>
              <w:jc w:val="center"/>
              <w:rPr>
                <w:b/>
              </w:rPr>
            </w:pPr>
            <w:r>
              <w:rPr>
                <w:b/>
              </w:rPr>
              <w:t>2</w:t>
            </w:r>
          </w:p>
        </w:tc>
        <w:tc>
          <w:tcPr>
            <w:tcW w:w="1008" w:type="dxa"/>
            <w:shd w:val="clear" w:color="auto" w:fill="D9D9D9" w:themeFill="background1" w:themeFillShade="D9"/>
          </w:tcPr>
          <w:p w14:paraId="521E2C13" w14:textId="4F6426BE" w:rsidR="00460B13" w:rsidRPr="004F2272" w:rsidRDefault="00460B13" w:rsidP="00460B13">
            <w:pPr>
              <w:pStyle w:val="TableCell10-Left"/>
              <w:jc w:val="center"/>
              <w:rPr>
                <w:b/>
              </w:rPr>
            </w:pPr>
            <w:r w:rsidRPr="00460B13">
              <w:rPr>
                <w:b/>
              </w:rPr>
              <w:t>0.0027%</w:t>
            </w:r>
          </w:p>
        </w:tc>
      </w:tr>
      <w:tr w:rsidR="00460B13" w14:paraId="3B49413B" w14:textId="77777777" w:rsidTr="00D55573">
        <w:tc>
          <w:tcPr>
            <w:tcW w:w="2736" w:type="dxa"/>
          </w:tcPr>
          <w:p w14:paraId="5958967A" w14:textId="0557A675" w:rsidR="00460B13" w:rsidRDefault="00460B13" w:rsidP="00460B13">
            <w:pPr>
              <w:pStyle w:val="TableCell10-Left"/>
            </w:pPr>
            <w:r w:rsidRPr="00460B13">
              <w:t>Thermal Burn</w:t>
            </w:r>
          </w:p>
        </w:tc>
        <w:tc>
          <w:tcPr>
            <w:tcW w:w="432" w:type="dxa"/>
          </w:tcPr>
          <w:p w14:paraId="3691B36B" w14:textId="79F2A28D" w:rsidR="00460B13" w:rsidRDefault="00460B13" w:rsidP="00460B13">
            <w:pPr>
              <w:pStyle w:val="TableCell10-Left"/>
              <w:jc w:val="center"/>
            </w:pPr>
            <w:r>
              <w:t>0</w:t>
            </w:r>
          </w:p>
        </w:tc>
        <w:tc>
          <w:tcPr>
            <w:tcW w:w="1008" w:type="dxa"/>
          </w:tcPr>
          <w:p w14:paraId="0E9CD555" w14:textId="03AD1376" w:rsidR="00460B13" w:rsidRDefault="00460B13" w:rsidP="00460B13">
            <w:pPr>
              <w:pStyle w:val="TableCell10-Left"/>
              <w:jc w:val="center"/>
            </w:pPr>
            <w:r w:rsidRPr="00460B13">
              <w:t>0.0000%</w:t>
            </w:r>
          </w:p>
        </w:tc>
        <w:tc>
          <w:tcPr>
            <w:tcW w:w="432" w:type="dxa"/>
          </w:tcPr>
          <w:p w14:paraId="31B0DFF8" w14:textId="44B82618" w:rsidR="00460B13" w:rsidRDefault="00460B13" w:rsidP="00460B13">
            <w:pPr>
              <w:pStyle w:val="TableCell10-Left"/>
              <w:jc w:val="center"/>
            </w:pPr>
            <w:r>
              <w:t>0</w:t>
            </w:r>
          </w:p>
        </w:tc>
        <w:tc>
          <w:tcPr>
            <w:tcW w:w="1008" w:type="dxa"/>
          </w:tcPr>
          <w:p w14:paraId="698CE882" w14:textId="1080EAB6" w:rsidR="00460B13" w:rsidRDefault="00460B13" w:rsidP="00460B13">
            <w:pPr>
              <w:pStyle w:val="TableCell10-Left"/>
              <w:jc w:val="center"/>
            </w:pPr>
            <w:r w:rsidRPr="00460B13">
              <w:t>0.0000%</w:t>
            </w:r>
          </w:p>
        </w:tc>
        <w:tc>
          <w:tcPr>
            <w:tcW w:w="432" w:type="dxa"/>
          </w:tcPr>
          <w:p w14:paraId="5DC0C500" w14:textId="255CF7D7" w:rsidR="00460B13" w:rsidRDefault="00460B13" w:rsidP="00460B13">
            <w:pPr>
              <w:pStyle w:val="TableCell10-Left"/>
              <w:jc w:val="center"/>
            </w:pPr>
            <w:r>
              <w:t>1</w:t>
            </w:r>
          </w:p>
        </w:tc>
        <w:tc>
          <w:tcPr>
            <w:tcW w:w="1008" w:type="dxa"/>
          </w:tcPr>
          <w:p w14:paraId="475281EB" w14:textId="6E63BB1E" w:rsidR="00460B13" w:rsidRDefault="00460B13" w:rsidP="00460B13">
            <w:pPr>
              <w:pStyle w:val="TableCell10-Left"/>
              <w:jc w:val="center"/>
            </w:pPr>
            <w:r w:rsidRPr="00460B13">
              <w:t>0.0058%</w:t>
            </w:r>
          </w:p>
        </w:tc>
        <w:tc>
          <w:tcPr>
            <w:tcW w:w="576" w:type="dxa"/>
          </w:tcPr>
          <w:p w14:paraId="434EE3F2" w14:textId="79BAEBCE" w:rsidR="00460B13" w:rsidRDefault="00460B13" w:rsidP="00460B13">
            <w:pPr>
              <w:pStyle w:val="TableCell10-Left"/>
              <w:jc w:val="center"/>
            </w:pPr>
            <w:r>
              <w:t>0</w:t>
            </w:r>
          </w:p>
        </w:tc>
        <w:tc>
          <w:tcPr>
            <w:tcW w:w="1008" w:type="dxa"/>
          </w:tcPr>
          <w:p w14:paraId="448B9102" w14:textId="5DFCA043" w:rsidR="00460B13" w:rsidRDefault="00460B13" w:rsidP="00460B13">
            <w:pPr>
              <w:pStyle w:val="TableCell10-Left"/>
              <w:jc w:val="center"/>
            </w:pPr>
            <w:r w:rsidRPr="00460B13">
              <w:t>0.0000%</w:t>
            </w:r>
          </w:p>
        </w:tc>
        <w:tc>
          <w:tcPr>
            <w:tcW w:w="576" w:type="dxa"/>
            <w:shd w:val="clear" w:color="auto" w:fill="D9D9D9" w:themeFill="background1" w:themeFillShade="D9"/>
          </w:tcPr>
          <w:p w14:paraId="3946C841" w14:textId="2271F0D3" w:rsidR="00460B13" w:rsidRPr="004F2272" w:rsidRDefault="00460B13" w:rsidP="00460B13">
            <w:pPr>
              <w:pStyle w:val="TableCell10-Left"/>
              <w:jc w:val="center"/>
              <w:rPr>
                <w:b/>
              </w:rPr>
            </w:pPr>
            <w:r>
              <w:rPr>
                <w:b/>
              </w:rPr>
              <w:t>1</w:t>
            </w:r>
          </w:p>
        </w:tc>
        <w:tc>
          <w:tcPr>
            <w:tcW w:w="1008" w:type="dxa"/>
            <w:shd w:val="clear" w:color="auto" w:fill="D9D9D9" w:themeFill="background1" w:themeFillShade="D9"/>
          </w:tcPr>
          <w:p w14:paraId="6B7D26E0" w14:textId="1B4E1EDA" w:rsidR="00460B13" w:rsidRPr="004F2272" w:rsidRDefault="00460B13" w:rsidP="00460B13">
            <w:pPr>
              <w:pStyle w:val="TableCell10-Left"/>
              <w:jc w:val="center"/>
              <w:rPr>
                <w:b/>
              </w:rPr>
            </w:pPr>
            <w:r w:rsidRPr="00460B13">
              <w:rPr>
                <w:b/>
              </w:rPr>
              <w:t>0.0013%</w:t>
            </w:r>
          </w:p>
        </w:tc>
      </w:tr>
      <w:tr w:rsidR="00460B13" w14:paraId="0E3ACE46" w14:textId="77777777" w:rsidTr="00D55573">
        <w:tc>
          <w:tcPr>
            <w:tcW w:w="2736" w:type="dxa"/>
          </w:tcPr>
          <w:p w14:paraId="045856F8" w14:textId="1C349D3B" w:rsidR="00460B13" w:rsidRDefault="00460B13" w:rsidP="00460B13">
            <w:pPr>
              <w:pStyle w:val="TableCell10-Left"/>
            </w:pPr>
            <w:r w:rsidRPr="00460B13">
              <w:t>Disfigurement</w:t>
            </w:r>
          </w:p>
        </w:tc>
        <w:tc>
          <w:tcPr>
            <w:tcW w:w="432" w:type="dxa"/>
          </w:tcPr>
          <w:p w14:paraId="4C0D1619" w14:textId="6C52F5BA" w:rsidR="00460B13" w:rsidRDefault="00460B13" w:rsidP="00460B13">
            <w:pPr>
              <w:pStyle w:val="TableCell10-Left"/>
              <w:jc w:val="center"/>
            </w:pPr>
            <w:r>
              <w:t>0</w:t>
            </w:r>
          </w:p>
        </w:tc>
        <w:tc>
          <w:tcPr>
            <w:tcW w:w="1008" w:type="dxa"/>
          </w:tcPr>
          <w:p w14:paraId="2D15AB27" w14:textId="16502562" w:rsidR="00460B13" w:rsidRDefault="00460B13" w:rsidP="00460B13">
            <w:pPr>
              <w:pStyle w:val="TableCell10-Left"/>
              <w:jc w:val="center"/>
            </w:pPr>
            <w:r w:rsidRPr="00460B13">
              <w:t>0.0000%</w:t>
            </w:r>
          </w:p>
        </w:tc>
        <w:tc>
          <w:tcPr>
            <w:tcW w:w="432" w:type="dxa"/>
          </w:tcPr>
          <w:p w14:paraId="3353CA7D" w14:textId="679A4520" w:rsidR="00460B13" w:rsidRDefault="00460B13" w:rsidP="00460B13">
            <w:pPr>
              <w:pStyle w:val="TableCell10-Left"/>
              <w:jc w:val="center"/>
            </w:pPr>
            <w:r>
              <w:t>0</w:t>
            </w:r>
          </w:p>
        </w:tc>
        <w:tc>
          <w:tcPr>
            <w:tcW w:w="1008" w:type="dxa"/>
          </w:tcPr>
          <w:p w14:paraId="308BF6A7" w14:textId="016143BE" w:rsidR="00460B13" w:rsidRDefault="00460B13" w:rsidP="00460B13">
            <w:pPr>
              <w:pStyle w:val="TableCell10-Left"/>
              <w:jc w:val="center"/>
            </w:pPr>
            <w:r w:rsidRPr="00460B13">
              <w:t>0.0000%</w:t>
            </w:r>
          </w:p>
        </w:tc>
        <w:tc>
          <w:tcPr>
            <w:tcW w:w="432" w:type="dxa"/>
          </w:tcPr>
          <w:p w14:paraId="048224F6" w14:textId="7A9CB650" w:rsidR="00460B13" w:rsidRDefault="00460B13" w:rsidP="00460B13">
            <w:pPr>
              <w:pStyle w:val="TableCell10-Left"/>
              <w:jc w:val="center"/>
            </w:pPr>
            <w:r>
              <w:t>1</w:t>
            </w:r>
          </w:p>
        </w:tc>
        <w:tc>
          <w:tcPr>
            <w:tcW w:w="1008" w:type="dxa"/>
          </w:tcPr>
          <w:p w14:paraId="0FD09F00" w14:textId="2F49E270" w:rsidR="00460B13" w:rsidRDefault="00460B13" w:rsidP="00460B13">
            <w:pPr>
              <w:pStyle w:val="TableCell10-Left"/>
              <w:jc w:val="center"/>
            </w:pPr>
            <w:r w:rsidRPr="00460B13">
              <w:t>0.0058%</w:t>
            </w:r>
          </w:p>
        </w:tc>
        <w:tc>
          <w:tcPr>
            <w:tcW w:w="576" w:type="dxa"/>
          </w:tcPr>
          <w:p w14:paraId="51708E3A" w14:textId="12F53C78" w:rsidR="00460B13" w:rsidRDefault="00460B13" w:rsidP="00460B13">
            <w:pPr>
              <w:pStyle w:val="TableCell10-Left"/>
              <w:jc w:val="center"/>
            </w:pPr>
            <w:r>
              <w:t>0</w:t>
            </w:r>
          </w:p>
        </w:tc>
        <w:tc>
          <w:tcPr>
            <w:tcW w:w="1008" w:type="dxa"/>
          </w:tcPr>
          <w:p w14:paraId="660D2EFE" w14:textId="7DEFBCDC" w:rsidR="00460B13" w:rsidRDefault="00460B13" w:rsidP="00460B13">
            <w:pPr>
              <w:pStyle w:val="TableCell10-Left"/>
              <w:jc w:val="center"/>
            </w:pPr>
            <w:r w:rsidRPr="00460B13">
              <w:t>0.0000%</w:t>
            </w:r>
          </w:p>
        </w:tc>
        <w:tc>
          <w:tcPr>
            <w:tcW w:w="576" w:type="dxa"/>
            <w:shd w:val="clear" w:color="auto" w:fill="D9D9D9" w:themeFill="background1" w:themeFillShade="D9"/>
          </w:tcPr>
          <w:p w14:paraId="22D0C401" w14:textId="0830A499" w:rsidR="00460B13" w:rsidRPr="004F2272" w:rsidRDefault="00460B13" w:rsidP="00460B13">
            <w:pPr>
              <w:pStyle w:val="TableCell10-Left"/>
              <w:jc w:val="center"/>
              <w:rPr>
                <w:b/>
              </w:rPr>
            </w:pPr>
            <w:r>
              <w:rPr>
                <w:b/>
              </w:rPr>
              <w:t>1</w:t>
            </w:r>
          </w:p>
        </w:tc>
        <w:tc>
          <w:tcPr>
            <w:tcW w:w="1008" w:type="dxa"/>
            <w:shd w:val="clear" w:color="auto" w:fill="D9D9D9" w:themeFill="background1" w:themeFillShade="D9"/>
          </w:tcPr>
          <w:p w14:paraId="3DFC2C43" w14:textId="25A78151" w:rsidR="00460B13" w:rsidRPr="004F2272" w:rsidRDefault="00460B13" w:rsidP="00460B13">
            <w:pPr>
              <w:pStyle w:val="TableCell10-Left"/>
              <w:jc w:val="center"/>
              <w:rPr>
                <w:b/>
              </w:rPr>
            </w:pPr>
            <w:r w:rsidRPr="00460B13">
              <w:rPr>
                <w:b/>
              </w:rPr>
              <w:t>0.0013%</w:t>
            </w:r>
          </w:p>
        </w:tc>
      </w:tr>
      <w:tr w:rsidR="00460B13" w14:paraId="53195782" w14:textId="77777777" w:rsidTr="00D55573">
        <w:tc>
          <w:tcPr>
            <w:tcW w:w="2736" w:type="dxa"/>
          </w:tcPr>
          <w:p w14:paraId="0108154C" w14:textId="0E74F5F1" w:rsidR="00460B13" w:rsidRDefault="00460B13" w:rsidP="00460B13">
            <w:pPr>
              <w:pStyle w:val="TableCell10-Left"/>
            </w:pPr>
            <w:r>
              <w:t>Burns Second Degree</w:t>
            </w:r>
          </w:p>
        </w:tc>
        <w:tc>
          <w:tcPr>
            <w:tcW w:w="432" w:type="dxa"/>
          </w:tcPr>
          <w:p w14:paraId="2E25AB20" w14:textId="45A9E02C" w:rsidR="00460B13" w:rsidRDefault="00460B13" w:rsidP="00460B13">
            <w:pPr>
              <w:pStyle w:val="TableCell10-Left"/>
              <w:jc w:val="center"/>
            </w:pPr>
            <w:r>
              <w:t>0</w:t>
            </w:r>
          </w:p>
        </w:tc>
        <w:tc>
          <w:tcPr>
            <w:tcW w:w="1008" w:type="dxa"/>
          </w:tcPr>
          <w:p w14:paraId="7622AC09" w14:textId="63021E21" w:rsidR="00460B13" w:rsidRDefault="00460B13" w:rsidP="00460B13">
            <w:pPr>
              <w:pStyle w:val="TableCell10-Left"/>
              <w:jc w:val="center"/>
            </w:pPr>
            <w:r w:rsidRPr="00460B13">
              <w:t>0.0000%</w:t>
            </w:r>
          </w:p>
        </w:tc>
        <w:tc>
          <w:tcPr>
            <w:tcW w:w="432" w:type="dxa"/>
          </w:tcPr>
          <w:p w14:paraId="2B2ED091" w14:textId="245AD7BC" w:rsidR="00460B13" w:rsidRDefault="00460B13" w:rsidP="00460B13">
            <w:pPr>
              <w:pStyle w:val="TableCell10-Left"/>
              <w:jc w:val="center"/>
            </w:pPr>
            <w:r>
              <w:t>0</w:t>
            </w:r>
          </w:p>
        </w:tc>
        <w:tc>
          <w:tcPr>
            <w:tcW w:w="1008" w:type="dxa"/>
          </w:tcPr>
          <w:p w14:paraId="3E040D23" w14:textId="0592D7CA" w:rsidR="00460B13" w:rsidRDefault="00460B13" w:rsidP="00460B13">
            <w:pPr>
              <w:pStyle w:val="TableCell10-Left"/>
              <w:jc w:val="center"/>
            </w:pPr>
            <w:r w:rsidRPr="00460B13">
              <w:t>0.0000%</w:t>
            </w:r>
          </w:p>
        </w:tc>
        <w:tc>
          <w:tcPr>
            <w:tcW w:w="432" w:type="dxa"/>
          </w:tcPr>
          <w:p w14:paraId="3C78D5FA" w14:textId="690B18A4" w:rsidR="00460B13" w:rsidRDefault="00460B13" w:rsidP="00460B13">
            <w:pPr>
              <w:pStyle w:val="TableCell10-Left"/>
              <w:jc w:val="center"/>
            </w:pPr>
            <w:r>
              <w:t>1</w:t>
            </w:r>
          </w:p>
        </w:tc>
        <w:tc>
          <w:tcPr>
            <w:tcW w:w="1008" w:type="dxa"/>
          </w:tcPr>
          <w:p w14:paraId="02B59EA2" w14:textId="3FB4B266" w:rsidR="00460B13" w:rsidRDefault="00460B13" w:rsidP="00460B13">
            <w:pPr>
              <w:pStyle w:val="TableCell10-Left"/>
              <w:jc w:val="center"/>
            </w:pPr>
            <w:r w:rsidRPr="00460B13">
              <w:t>0.0058%</w:t>
            </w:r>
          </w:p>
        </w:tc>
        <w:tc>
          <w:tcPr>
            <w:tcW w:w="576" w:type="dxa"/>
          </w:tcPr>
          <w:p w14:paraId="0C9352EB" w14:textId="651D7A2B" w:rsidR="00460B13" w:rsidRDefault="00460B13" w:rsidP="00460B13">
            <w:pPr>
              <w:pStyle w:val="TableCell10-Left"/>
              <w:jc w:val="center"/>
            </w:pPr>
            <w:r>
              <w:t>0</w:t>
            </w:r>
          </w:p>
        </w:tc>
        <w:tc>
          <w:tcPr>
            <w:tcW w:w="1008" w:type="dxa"/>
          </w:tcPr>
          <w:p w14:paraId="0AE0BF58" w14:textId="36B2CFAA" w:rsidR="00460B13" w:rsidRDefault="00460B13" w:rsidP="00460B13">
            <w:pPr>
              <w:pStyle w:val="TableCell10-Left"/>
              <w:jc w:val="center"/>
            </w:pPr>
            <w:r w:rsidRPr="00460B13">
              <w:t>0.0000%</w:t>
            </w:r>
          </w:p>
        </w:tc>
        <w:tc>
          <w:tcPr>
            <w:tcW w:w="576" w:type="dxa"/>
            <w:shd w:val="clear" w:color="auto" w:fill="D9D9D9" w:themeFill="background1" w:themeFillShade="D9"/>
          </w:tcPr>
          <w:p w14:paraId="6B193F64" w14:textId="4D27422B" w:rsidR="00460B13" w:rsidRPr="004F2272" w:rsidRDefault="00460B13" w:rsidP="00460B13">
            <w:pPr>
              <w:pStyle w:val="TableCell10-Left"/>
              <w:jc w:val="center"/>
              <w:rPr>
                <w:b/>
              </w:rPr>
            </w:pPr>
            <w:r>
              <w:rPr>
                <w:b/>
              </w:rPr>
              <w:t>1</w:t>
            </w:r>
          </w:p>
        </w:tc>
        <w:tc>
          <w:tcPr>
            <w:tcW w:w="1008" w:type="dxa"/>
            <w:shd w:val="clear" w:color="auto" w:fill="D9D9D9" w:themeFill="background1" w:themeFillShade="D9"/>
          </w:tcPr>
          <w:p w14:paraId="42A1C542" w14:textId="7E941FB6" w:rsidR="00460B13" w:rsidRPr="004F2272" w:rsidRDefault="00460B13" w:rsidP="00460B13">
            <w:pPr>
              <w:pStyle w:val="TableCell10-Left"/>
              <w:jc w:val="center"/>
              <w:rPr>
                <w:b/>
              </w:rPr>
            </w:pPr>
            <w:r w:rsidRPr="00460B13">
              <w:rPr>
                <w:b/>
              </w:rPr>
              <w:t>0.0013%</w:t>
            </w:r>
          </w:p>
        </w:tc>
      </w:tr>
      <w:tr w:rsidR="00460B13" w14:paraId="1FB931DA" w14:textId="77777777" w:rsidTr="00D55573">
        <w:tc>
          <w:tcPr>
            <w:tcW w:w="2736" w:type="dxa"/>
          </w:tcPr>
          <w:p w14:paraId="0E3EEA99" w14:textId="6ADA05D4" w:rsidR="00460B13" w:rsidRDefault="00460B13" w:rsidP="00460B13">
            <w:pPr>
              <w:pStyle w:val="TableCell10-Left"/>
            </w:pPr>
            <w:r w:rsidRPr="00460B13">
              <w:t>Pain</w:t>
            </w:r>
          </w:p>
        </w:tc>
        <w:tc>
          <w:tcPr>
            <w:tcW w:w="432" w:type="dxa"/>
          </w:tcPr>
          <w:p w14:paraId="1EBAB74A" w14:textId="2109DEB7" w:rsidR="00460B13" w:rsidRDefault="00460B13" w:rsidP="00460B13">
            <w:pPr>
              <w:pStyle w:val="TableCell10-Left"/>
              <w:jc w:val="center"/>
            </w:pPr>
            <w:r>
              <w:t>0</w:t>
            </w:r>
          </w:p>
        </w:tc>
        <w:tc>
          <w:tcPr>
            <w:tcW w:w="1008" w:type="dxa"/>
          </w:tcPr>
          <w:p w14:paraId="7C166533" w14:textId="6CA1A461" w:rsidR="00460B13" w:rsidRDefault="00460B13" w:rsidP="00460B13">
            <w:pPr>
              <w:pStyle w:val="TableCell10-Left"/>
              <w:jc w:val="center"/>
            </w:pPr>
            <w:r w:rsidRPr="00460B13">
              <w:t>0.0000%</w:t>
            </w:r>
          </w:p>
        </w:tc>
        <w:tc>
          <w:tcPr>
            <w:tcW w:w="432" w:type="dxa"/>
          </w:tcPr>
          <w:p w14:paraId="02355522" w14:textId="4C130B7B" w:rsidR="00460B13" w:rsidRDefault="00460B13" w:rsidP="00460B13">
            <w:pPr>
              <w:pStyle w:val="TableCell10-Left"/>
              <w:jc w:val="center"/>
            </w:pPr>
            <w:r>
              <w:t>0</w:t>
            </w:r>
          </w:p>
        </w:tc>
        <w:tc>
          <w:tcPr>
            <w:tcW w:w="1008" w:type="dxa"/>
          </w:tcPr>
          <w:p w14:paraId="530FB9B7" w14:textId="73CFF49E" w:rsidR="00460B13" w:rsidRDefault="00460B13" w:rsidP="00460B13">
            <w:pPr>
              <w:pStyle w:val="TableCell10-Left"/>
              <w:jc w:val="center"/>
            </w:pPr>
            <w:r w:rsidRPr="00460B13">
              <w:t>0.0000%</w:t>
            </w:r>
          </w:p>
        </w:tc>
        <w:tc>
          <w:tcPr>
            <w:tcW w:w="432" w:type="dxa"/>
          </w:tcPr>
          <w:p w14:paraId="1D547C73" w14:textId="69BD35E6" w:rsidR="00460B13" w:rsidRDefault="00460B13" w:rsidP="00460B13">
            <w:pPr>
              <w:pStyle w:val="TableCell10-Left"/>
              <w:jc w:val="center"/>
            </w:pPr>
            <w:r>
              <w:t>1</w:t>
            </w:r>
          </w:p>
        </w:tc>
        <w:tc>
          <w:tcPr>
            <w:tcW w:w="1008" w:type="dxa"/>
          </w:tcPr>
          <w:p w14:paraId="4D36FF86" w14:textId="6547AE92" w:rsidR="00460B13" w:rsidRDefault="00460B13" w:rsidP="00460B13">
            <w:pPr>
              <w:pStyle w:val="TableCell10-Left"/>
              <w:jc w:val="center"/>
            </w:pPr>
            <w:r w:rsidRPr="00460B13">
              <w:t>0.0058%</w:t>
            </w:r>
          </w:p>
        </w:tc>
        <w:tc>
          <w:tcPr>
            <w:tcW w:w="576" w:type="dxa"/>
          </w:tcPr>
          <w:p w14:paraId="51F596EA" w14:textId="36E4B4C4" w:rsidR="00460B13" w:rsidRDefault="00460B13" w:rsidP="00460B13">
            <w:pPr>
              <w:pStyle w:val="TableCell10-Left"/>
              <w:jc w:val="center"/>
            </w:pPr>
            <w:r>
              <w:t>0</w:t>
            </w:r>
          </w:p>
        </w:tc>
        <w:tc>
          <w:tcPr>
            <w:tcW w:w="1008" w:type="dxa"/>
          </w:tcPr>
          <w:p w14:paraId="55AB63AD" w14:textId="6F4EB8A1" w:rsidR="00460B13" w:rsidRDefault="00460B13" w:rsidP="00460B13">
            <w:pPr>
              <w:pStyle w:val="TableCell10-Left"/>
              <w:jc w:val="center"/>
            </w:pPr>
            <w:r w:rsidRPr="00460B13">
              <w:t>0.0000%</w:t>
            </w:r>
          </w:p>
        </w:tc>
        <w:tc>
          <w:tcPr>
            <w:tcW w:w="576" w:type="dxa"/>
            <w:shd w:val="clear" w:color="auto" w:fill="D9D9D9" w:themeFill="background1" w:themeFillShade="D9"/>
          </w:tcPr>
          <w:p w14:paraId="2B1BC76E" w14:textId="76225B7C" w:rsidR="00460B13" w:rsidRPr="004F2272" w:rsidRDefault="00460B13" w:rsidP="00460B13">
            <w:pPr>
              <w:pStyle w:val="TableCell10-Left"/>
              <w:jc w:val="center"/>
              <w:rPr>
                <w:b/>
              </w:rPr>
            </w:pPr>
            <w:r>
              <w:rPr>
                <w:b/>
              </w:rPr>
              <w:t>1</w:t>
            </w:r>
          </w:p>
        </w:tc>
        <w:tc>
          <w:tcPr>
            <w:tcW w:w="1008" w:type="dxa"/>
            <w:shd w:val="clear" w:color="auto" w:fill="D9D9D9" w:themeFill="background1" w:themeFillShade="D9"/>
          </w:tcPr>
          <w:p w14:paraId="63BE89CC" w14:textId="55504E0E" w:rsidR="00460B13" w:rsidRPr="004F2272" w:rsidRDefault="00460B13" w:rsidP="00460B13">
            <w:pPr>
              <w:pStyle w:val="TableCell10-Left"/>
              <w:jc w:val="center"/>
              <w:rPr>
                <w:b/>
              </w:rPr>
            </w:pPr>
            <w:r w:rsidRPr="00460B13">
              <w:rPr>
                <w:b/>
              </w:rPr>
              <w:t>0.0013%</w:t>
            </w:r>
          </w:p>
        </w:tc>
      </w:tr>
      <w:tr w:rsidR="00460B13" w:rsidRPr="0054399E" w14:paraId="59C780D1" w14:textId="77777777" w:rsidTr="00D55573">
        <w:tc>
          <w:tcPr>
            <w:tcW w:w="2736" w:type="dxa"/>
            <w:shd w:val="clear" w:color="auto" w:fill="D9D9D9" w:themeFill="background1" w:themeFillShade="D9"/>
          </w:tcPr>
          <w:p w14:paraId="1EBA2A66" w14:textId="77777777" w:rsidR="00460B13" w:rsidRPr="0054399E" w:rsidRDefault="00460B13" w:rsidP="00460B13">
            <w:pPr>
              <w:pStyle w:val="TableCell10-Left"/>
              <w:rPr>
                <w:b/>
              </w:rPr>
            </w:pPr>
            <w:r w:rsidRPr="0054399E">
              <w:rPr>
                <w:b/>
              </w:rPr>
              <w:t>Grand Total</w:t>
            </w:r>
          </w:p>
        </w:tc>
        <w:tc>
          <w:tcPr>
            <w:tcW w:w="432" w:type="dxa"/>
            <w:shd w:val="clear" w:color="auto" w:fill="D9D9D9" w:themeFill="background1" w:themeFillShade="D9"/>
          </w:tcPr>
          <w:p w14:paraId="66F9595A" w14:textId="7D19C783" w:rsidR="00460B13" w:rsidRPr="0054399E" w:rsidRDefault="00460B13" w:rsidP="00460B13">
            <w:pPr>
              <w:pStyle w:val="TableCell10-Left"/>
              <w:jc w:val="center"/>
              <w:rPr>
                <w:b/>
              </w:rPr>
            </w:pPr>
          </w:p>
        </w:tc>
        <w:tc>
          <w:tcPr>
            <w:tcW w:w="1008" w:type="dxa"/>
            <w:shd w:val="clear" w:color="auto" w:fill="D9D9D9" w:themeFill="background1" w:themeFillShade="D9"/>
          </w:tcPr>
          <w:p w14:paraId="06E5CAC9" w14:textId="3C841E1F" w:rsidR="00460B13" w:rsidRPr="0054399E" w:rsidRDefault="00460B13" w:rsidP="00460B13">
            <w:pPr>
              <w:pStyle w:val="TableCell10-Left"/>
              <w:jc w:val="center"/>
              <w:rPr>
                <w:b/>
              </w:rPr>
            </w:pPr>
            <w:r w:rsidRPr="00460B13">
              <w:rPr>
                <w:b/>
              </w:rPr>
              <w:t>0.0850%</w:t>
            </w:r>
          </w:p>
        </w:tc>
        <w:tc>
          <w:tcPr>
            <w:tcW w:w="432" w:type="dxa"/>
            <w:shd w:val="clear" w:color="auto" w:fill="D9D9D9" w:themeFill="background1" w:themeFillShade="D9"/>
          </w:tcPr>
          <w:p w14:paraId="38A12283" w14:textId="1AEFDDF5" w:rsidR="00460B13" w:rsidRPr="0054399E" w:rsidRDefault="00460B13" w:rsidP="00460B13">
            <w:pPr>
              <w:pStyle w:val="TableCell10-Left"/>
              <w:jc w:val="center"/>
              <w:rPr>
                <w:b/>
              </w:rPr>
            </w:pPr>
            <w:r>
              <w:rPr>
                <w:b/>
              </w:rPr>
              <w:t>31</w:t>
            </w:r>
          </w:p>
        </w:tc>
        <w:tc>
          <w:tcPr>
            <w:tcW w:w="1008" w:type="dxa"/>
            <w:shd w:val="clear" w:color="auto" w:fill="D9D9D9" w:themeFill="background1" w:themeFillShade="D9"/>
          </w:tcPr>
          <w:p w14:paraId="18B5DCD9" w14:textId="0C4409D9" w:rsidR="00460B13" w:rsidRPr="0054399E" w:rsidRDefault="00460B13" w:rsidP="00460B13">
            <w:pPr>
              <w:pStyle w:val="TableCell10-Left"/>
              <w:jc w:val="center"/>
              <w:rPr>
                <w:b/>
              </w:rPr>
            </w:pPr>
            <w:r w:rsidRPr="00460B13">
              <w:rPr>
                <w:b/>
              </w:rPr>
              <w:t>0.2111%</w:t>
            </w:r>
          </w:p>
        </w:tc>
        <w:tc>
          <w:tcPr>
            <w:tcW w:w="432" w:type="dxa"/>
            <w:shd w:val="clear" w:color="auto" w:fill="D9D9D9" w:themeFill="background1" w:themeFillShade="D9"/>
          </w:tcPr>
          <w:p w14:paraId="13E641D5" w14:textId="41A44B5E" w:rsidR="00460B13" w:rsidRPr="0054399E" w:rsidRDefault="00460B13" w:rsidP="00460B13">
            <w:pPr>
              <w:pStyle w:val="TableCell10-Left"/>
              <w:jc w:val="center"/>
              <w:rPr>
                <w:b/>
              </w:rPr>
            </w:pPr>
            <w:r>
              <w:rPr>
                <w:b/>
              </w:rPr>
              <w:t>11</w:t>
            </w:r>
          </w:p>
        </w:tc>
        <w:tc>
          <w:tcPr>
            <w:tcW w:w="1008" w:type="dxa"/>
            <w:shd w:val="clear" w:color="auto" w:fill="D9D9D9" w:themeFill="background1" w:themeFillShade="D9"/>
          </w:tcPr>
          <w:p w14:paraId="0378496C" w14:textId="5725E0B1" w:rsidR="00460B13" w:rsidRPr="0054399E" w:rsidRDefault="00460B13" w:rsidP="00460B13">
            <w:pPr>
              <w:pStyle w:val="TableCell10-Left"/>
              <w:jc w:val="center"/>
              <w:rPr>
                <w:b/>
              </w:rPr>
            </w:pPr>
            <w:r w:rsidRPr="00460B13">
              <w:rPr>
                <w:b/>
              </w:rPr>
              <w:t>0.0633%</w:t>
            </w:r>
          </w:p>
        </w:tc>
        <w:tc>
          <w:tcPr>
            <w:tcW w:w="576" w:type="dxa"/>
            <w:shd w:val="clear" w:color="auto" w:fill="D9D9D9" w:themeFill="background1" w:themeFillShade="D9"/>
          </w:tcPr>
          <w:p w14:paraId="38A55AD3" w14:textId="555DC3FF" w:rsidR="00460B13" w:rsidRPr="0054399E" w:rsidRDefault="00460B13" w:rsidP="00460B13">
            <w:pPr>
              <w:pStyle w:val="TableCell10-Left"/>
              <w:jc w:val="center"/>
              <w:rPr>
                <w:b/>
              </w:rPr>
            </w:pPr>
            <w:r>
              <w:rPr>
                <w:b/>
              </w:rPr>
              <w:t>17</w:t>
            </w:r>
          </w:p>
        </w:tc>
        <w:tc>
          <w:tcPr>
            <w:tcW w:w="1008" w:type="dxa"/>
            <w:shd w:val="clear" w:color="auto" w:fill="D9D9D9" w:themeFill="background1" w:themeFillShade="D9"/>
          </w:tcPr>
          <w:p w14:paraId="3A9A1909" w14:textId="13A162A8" w:rsidR="00460B13" w:rsidRPr="0054399E" w:rsidRDefault="00460B13" w:rsidP="00460B13">
            <w:pPr>
              <w:pStyle w:val="TableCell10-Left"/>
              <w:jc w:val="center"/>
              <w:rPr>
                <w:b/>
              </w:rPr>
            </w:pPr>
            <w:r w:rsidRPr="00460B13">
              <w:rPr>
                <w:b/>
              </w:rPr>
              <w:t>0.0798%</w:t>
            </w:r>
          </w:p>
        </w:tc>
        <w:tc>
          <w:tcPr>
            <w:tcW w:w="576" w:type="dxa"/>
            <w:shd w:val="clear" w:color="auto" w:fill="D9D9D9" w:themeFill="background1" w:themeFillShade="D9"/>
          </w:tcPr>
          <w:p w14:paraId="44BF3394" w14:textId="44609CD4" w:rsidR="00460B13" w:rsidRPr="0054399E" w:rsidRDefault="00460B13" w:rsidP="00460B13">
            <w:pPr>
              <w:pStyle w:val="TableCell10-Left"/>
              <w:jc w:val="center"/>
              <w:rPr>
                <w:b/>
              </w:rPr>
            </w:pPr>
            <w:r>
              <w:rPr>
                <w:b/>
              </w:rPr>
              <w:t>77</w:t>
            </w:r>
          </w:p>
        </w:tc>
        <w:tc>
          <w:tcPr>
            <w:tcW w:w="1008" w:type="dxa"/>
            <w:shd w:val="clear" w:color="auto" w:fill="D9D9D9" w:themeFill="background1" w:themeFillShade="D9"/>
          </w:tcPr>
          <w:p w14:paraId="762A8F47" w14:textId="6A850F8B" w:rsidR="00460B13" w:rsidRPr="0054399E" w:rsidRDefault="00460B13" w:rsidP="00460B13">
            <w:pPr>
              <w:pStyle w:val="TableCell10-Left"/>
              <w:jc w:val="center"/>
              <w:rPr>
                <w:b/>
              </w:rPr>
            </w:pPr>
            <w:r w:rsidRPr="00460B13">
              <w:rPr>
                <w:b/>
              </w:rPr>
              <w:t>0.1033%</w:t>
            </w:r>
          </w:p>
        </w:tc>
      </w:tr>
    </w:tbl>
    <w:p w14:paraId="18B80761" w14:textId="77777777" w:rsidR="0015704E" w:rsidRDefault="0015704E" w:rsidP="00946893">
      <w:pPr>
        <w:pStyle w:val="SpaceParagraph"/>
      </w:pPr>
    </w:p>
    <w:p w14:paraId="66FFDFFD" w14:textId="628F3787" w:rsidR="0015704E" w:rsidRPr="00946893" w:rsidRDefault="00946893" w:rsidP="0015704E">
      <w:pPr>
        <w:rPr>
          <w:b/>
          <w:u w:val="single"/>
        </w:rPr>
      </w:pPr>
      <w:r w:rsidRPr="00946893">
        <w:rPr>
          <w:b/>
          <w:u w:val="single"/>
        </w:rPr>
        <w:t>Critical Analysis of Patient Return Electrode Accessories Patient Codes</w:t>
      </w:r>
    </w:p>
    <w:p w14:paraId="47546C9D" w14:textId="3BB2F5BF" w:rsidR="00946893" w:rsidRDefault="00946893" w:rsidP="00946893">
      <w:r>
        <w:t>“Injury” and “Potential Safety Hazard,” were the highest reported Patient Codes (PCs) for the Patient Return Electrode Accessories included over the period in this PMS Review. These PC’s are discussed in further detail below.</w:t>
      </w:r>
    </w:p>
    <w:p w14:paraId="0140DF41" w14:textId="5728F466" w:rsidR="0015704E" w:rsidRDefault="00946893" w:rsidP="00946893">
      <w:r w:rsidRPr="00946893">
        <w:rPr>
          <w:b/>
        </w:rPr>
        <w:t>PC1. Injury:</w:t>
      </w:r>
      <w:r>
        <w:t xml:space="preserve"> A total of 59 Injury events with a rate of 0.0792%were reported during the time periods included in this PMS report. These events were reviewed and evaluated. The reporting countries were USA (22) and no other event greater than 5. The reported PEC’s for the Injury PC, were Injury (52), Damaged Product (5), Electrical Shock (1) and Flame Flash Fire (1). There was 4 MDR reportable event (Serious Injury) and no MDV reportable events. The patient code is addressed in the Risk Analysis ENG-RMF-021 Rev.009 under various “Injury” line items.</w:t>
      </w:r>
    </w:p>
    <w:p w14:paraId="0B5407EF" w14:textId="584B7B92" w:rsidR="00946893" w:rsidRDefault="00946893" w:rsidP="00946893">
      <w:r w:rsidRPr="00946893">
        <w:rPr>
          <w:b/>
        </w:rPr>
        <w:t xml:space="preserve">PC2. Potential Safety Hazard: </w:t>
      </w:r>
      <w:r>
        <w:t>A total of 12 Potential Safety Hazard events with a rate of 0.0161% were reported during the time periods included in this PMS report. These events were reviewed and evaluated. The reporting countries were Finland (5), USA (3) and no other event greater than 1. The reported PEC’s for the Potential Safety Hazard PC, were Aesthetic (5), Performance Failure Unknown (2), Damaged Product (2), and no other PEC reported greater than 1. There was 1 MDR reportable event (Malfunction) and no MDV reportable events. The patient code is addressed in the Risk Analysis ENG-RMF-021 Rev.009 under various “Injury” line items.</w:t>
      </w:r>
    </w:p>
    <w:p w14:paraId="5718A746" w14:textId="7B101FBE" w:rsidR="00946893" w:rsidRPr="00A24399" w:rsidRDefault="00A24399" w:rsidP="0015704E">
      <w:pPr>
        <w:rPr>
          <w:b/>
          <w:u w:val="single"/>
        </w:rPr>
      </w:pPr>
      <w:r w:rsidRPr="00A24399">
        <w:rPr>
          <w:b/>
          <w:u w:val="single"/>
        </w:rPr>
        <w:t>Harm Evaluation Exercise</w:t>
      </w:r>
    </w:p>
    <w:p w14:paraId="466E90F5" w14:textId="174C6CCA" w:rsidR="00946893" w:rsidRDefault="00A24399" w:rsidP="00A24399">
      <w:r>
        <w:t>A total of 608 complaint events, with 77 identified Patient Codes, were reported on Patient Return Electrode Accessories from the November 2014 – December 2018 time period. These events were converted to event rate and compared against the respective predicated rate of occurrences as defined in the Risk Document (ENG-RMF-021 Rev 009) for Mega Soft family of Reusable Return Electrodes Analys</w:t>
      </w:r>
      <w:r w:rsidRPr="00644B35">
        <w:t xml:space="preserve">is. As illustrated in the Harms Evaluation </w:t>
      </w:r>
      <w:r w:rsidR="00644B35" w:rsidRPr="00644B35">
        <w:t xml:space="preserve">in </w:t>
      </w:r>
      <w:r w:rsidR="00644B35" w:rsidRPr="00644B35">
        <w:fldChar w:fldCharType="begin"/>
      </w:r>
      <w:r w:rsidR="00644B35" w:rsidRPr="00644B35">
        <w:instrText xml:space="preserve"> REF _Ref26702207 \h </w:instrText>
      </w:r>
      <w:r w:rsidR="00644B35">
        <w:instrText xml:space="preserve"> \* MERGEFORMAT </w:instrText>
      </w:r>
      <w:r w:rsidR="00644B35" w:rsidRPr="00644B35">
        <w:fldChar w:fldCharType="separate"/>
      </w:r>
      <w:r w:rsidR="002E624F">
        <w:t xml:space="preserve">Table </w:t>
      </w:r>
      <w:r w:rsidR="002E624F">
        <w:rPr>
          <w:noProof/>
        </w:rPr>
        <w:t>14</w:t>
      </w:r>
      <w:r w:rsidR="00644B35" w:rsidRPr="00644B35">
        <w:fldChar w:fldCharType="end"/>
      </w:r>
      <w:r w:rsidRPr="00644B35">
        <w:t>, Appen</w:t>
      </w:r>
      <w:r>
        <w:t>dix I, the rates of occurrence were at or below predicted. It should be noted that no new harms were identified within the Patient Return Electrode Accessories product family.</w:t>
      </w:r>
    </w:p>
    <w:p w14:paraId="2D3C7FCF" w14:textId="6041B848" w:rsidR="00644B35" w:rsidRDefault="00644B35" w:rsidP="00644B35">
      <w:pPr>
        <w:pStyle w:val="Caption"/>
      </w:pPr>
      <w:bookmarkStart w:id="559" w:name="_Ref26702207"/>
      <w:r>
        <w:t xml:space="preserve">Table </w:t>
      </w:r>
      <w:r w:rsidR="00C24041">
        <w:fldChar w:fldCharType="begin"/>
      </w:r>
      <w:r w:rsidR="00C24041">
        <w:instrText xml:space="preserve"> SEQ Table \* ARABIC </w:instrText>
      </w:r>
      <w:r w:rsidR="00C24041">
        <w:fldChar w:fldCharType="separate"/>
      </w:r>
      <w:r w:rsidR="002E624F">
        <w:rPr>
          <w:noProof/>
        </w:rPr>
        <w:t>14</w:t>
      </w:r>
      <w:r w:rsidR="00C24041">
        <w:rPr>
          <w:noProof/>
        </w:rPr>
        <w:fldChar w:fldCharType="end"/>
      </w:r>
      <w:bookmarkEnd w:id="559"/>
      <w:r>
        <w:t xml:space="preserve">: PMS </w:t>
      </w:r>
      <w:r w:rsidRPr="00644B35">
        <w:t>Harms Evaluation Worksheet</w:t>
      </w:r>
      <w:r>
        <w:t xml:space="preserve"> for </w:t>
      </w:r>
      <w:proofErr w:type="spellStart"/>
      <w:r w:rsidRPr="00644B35">
        <w:t>Megadyne</w:t>
      </w:r>
      <w:proofErr w:type="spellEnd"/>
      <w:r w:rsidRPr="00644B35">
        <w:t xml:space="preserve"> Patient Return Electrode Accessories</w:t>
      </w:r>
    </w:p>
    <w:tbl>
      <w:tblPr>
        <w:tblStyle w:val="TableGrid"/>
        <w:tblW w:w="0" w:type="auto"/>
        <w:tblLayout w:type="fixed"/>
        <w:tblCellMar>
          <w:left w:w="115" w:type="dxa"/>
          <w:right w:w="115" w:type="dxa"/>
        </w:tblCellMar>
        <w:tblLook w:val="04A0" w:firstRow="1" w:lastRow="0" w:firstColumn="1" w:lastColumn="0" w:noHBand="0" w:noVBand="1"/>
      </w:tblPr>
      <w:tblGrid>
        <w:gridCol w:w="2448"/>
        <w:gridCol w:w="1728"/>
        <w:gridCol w:w="2016"/>
        <w:gridCol w:w="2338"/>
      </w:tblGrid>
      <w:tr w:rsidR="00644B35" w14:paraId="4846F39B" w14:textId="77777777" w:rsidTr="00D55573">
        <w:tc>
          <w:tcPr>
            <w:tcW w:w="4176" w:type="dxa"/>
            <w:gridSpan w:val="2"/>
            <w:vAlign w:val="bottom"/>
          </w:tcPr>
          <w:p w14:paraId="5DC2C31D" w14:textId="6E6D11DF" w:rsidR="00644B35" w:rsidRDefault="00644B35" w:rsidP="00644B35">
            <w:pPr>
              <w:pStyle w:val="TableHeader10-Centered"/>
            </w:pPr>
            <w:r w:rsidRPr="00644B35">
              <w:t>Risk Document Number/Revision:</w:t>
            </w:r>
          </w:p>
        </w:tc>
        <w:tc>
          <w:tcPr>
            <w:tcW w:w="4354" w:type="dxa"/>
            <w:gridSpan w:val="2"/>
            <w:vAlign w:val="bottom"/>
          </w:tcPr>
          <w:p w14:paraId="66CFADAF" w14:textId="7CADA7B5" w:rsidR="00644B35" w:rsidRDefault="00644B35" w:rsidP="00644B35">
            <w:pPr>
              <w:pStyle w:val="TableHeader10-Centered"/>
            </w:pPr>
            <w:r w:rsidRPr="00644B35">
              <w:t>ENG-RMF-021 Rev. 009</w:t>
            </w:r>
          </w:p>
        </w:tc>
      </w:tr>
      <w:tr w:rsidR="00644B35" w14:paraId="1D07C229" w14:textId="77777777" w:rsidTr="00D55573">
        <w:tc>
          <w:tcPr>
            <w:tcW w:w="4176" w:type="dxa"/>
            <w:gridSpan w:val="2"/>
            <w:vAlign w:val="bottom"/>
          </w:tcPr>
          <w:p w14:paraId="418C239B" w14:textId="0476A0B2" w:rsidR="00644B35" w:rsidRDefault="00644B35" w:rsidP="00644B35">
            <w:pPr>
              <w:pStyle w:val="TableHeader10-Centered"/>
            </w:pPr>
            <w:r w:rsidRPr="00644B35">
              <w:t>Data from Risk Document</w:t>
            </w:r>
          </w:p>
        </w:tc>
        <w:tc>
          <w:tcPr>
            <w:tcW w:w="2016" w:type="dxa"/>
            <w:vMerge w:val="restart"/>
            <w:vAlign w:val="bottom"/>
          </w:tcPr>
          <w:p w14:paraId="383EBD23" w14:textId="7108EE19" w:rsidR="00644B35" w:rsidRDefault="00644B35" w:rsidP="00644B35">
            <w:pPr>
              <w:pStyle w:val="TableHeader10-Centered"/>
            </w:pPr>
            <w:r>
              <w:t>Reported Harm Rate (from PMS Data)</w:t>
            </w:r>
          </w:p>
        </w:tc>
        <w:tc>
          <w:tcPr>
            <w:tcW w:w="2338" w:type="dxa"/>
            <w:vMerge w:val="restart"/>
            <w:vAlign w:val="bottom"/>
          </w:tcPr>
          <w:p w14:paraId="59EABAA9" w14:textId="603FE4CF" w:rsidR="00644B35" w:rsidRDefault="00644B35" w:rsidP="00644B35">
            <w:pPr>
              <w:pStyle w:val="TableHeader10-Centered"/>
            </w:pPr>
            <w:r w:rsidRPr="00E557D8">
              <w:t>Conclusion</w:t>
            </w:r>
          </w:p>
        </w:tc>
      </w:tr>
      <w:tr w:rsidR="00644B35" w14:paraId="2C5720C6" w14:textId="77777777" w:rsidTr="00644B35">
        <w:tc>
          <w:tcPr>
            <w:tcW w:w="2448" w:type="dxa"/>
            <w:vAlign w:val="bottom"/>
          </w:tcPr>
          <w:p w14:paraId="4DB04D6D" w14:textId="2B7CB89A" w:rsidR="00644B35" w:rsidRDefault="00644B35" w:rsidP="00644B35">
            <w:pPr>
              <w:pStyle w:val="TableHeader10-Centered"/>
              <w:jc w:val="left"/>
            </w:pPr>
            <w:r w:rsidRPr="00E557D8">
              <w:lastRenderedPageBreak/>
              <w:t>Harms</w:t>
            </w:r>
          </w:p>
        </w:tc>
        <w:tc>
          <w:tcPr>
            <w:tcW w:w="1728" w:type="dxa"/>
            <w:vAlign w:val="bottom"/>
          </w:tcPr>
          <w:p w14:paraId="7F9720B7" w14:textId="7B3BDFC7" w:rsidR="00644B35" w:rsidRDefault="00644B35" w:rsidP="00644B35">
            <w:pPr>
              <w:pStyle w:val="TableHeader10-Centered"/>
            </w:pPr>
            <w:r>
              <w:t>Frequency of Occurrence</w:t>
            </w:r>
          </w:p>
        </w:tc>
        <w:tc>
          <w:tcPr>
            <w:tcW w:w="2016" w:type="dxa"/>
            <w:vMerge/>
            <w:vAlign w:val="bottom"/>
          </w:tcPr>
          <w:p w14:paraId="63CF0FAE" w14:textId="3737C18C" w:rsidR="00644B35" w:rsidRDefault="00644B35" w:rsidP="00644B35">
            <w:pPr>
              <w:pStyle w:val="TableHeader10-Centered"/>
            </w:pPr>
          </w:p>
        </w:tc>
        <w:tc>
          <w:tcPr>
            <w:tcW w:w="2338" w:type="dxa"/>
            <w:vMerge/>
            <w:vAlign w:val="bottom"/>
          </w:tcPr>
          <w:p w14:paraId="19996227" w14:textId="6B420ED5" w:rsidR="00644B35" w:rsidRDefault="00644B35" w:rsidP="00644B35">
            <w:pPr>
              <w:pStyle w:val="TableHeader10-Centered"/>
            </w:pPr>
          </w:p>
        </w:tc>
      </w:tr>
      <w:tr w:rsidR="00E557D8" w14:paraId="02DDFDD8" w14:textId="77777777" w:rsidTr="00644B35">
        <w:tc>
          <w:tcPr>
            <w:tcW w:w="2448" w:type="dxa"/>
          </w:tcPr>
          <w:p w14:paraId="25912505" w14:textId="21DDE787" w:rsidR="00E557D8" w:rsidRDefault="00E557D8" w:rsidP="00E557D8">
            <w:pPr>
              <w:pStyle w:val="TableCell10-Left"/>
            </w:pPr>
            <w:r>
              <w:t>Potential Safety Hazard (Injury/ Disfigurement)</w:t>
            </w:r>
          </w:p>
        </w:tc>
        <w:tc>
          <w:tcPr>
            <w:tcW w:w="1728" w:type="dxa"/>
            <w:vAlign w:val="center"/>
          </w:tcPr>
          <w:p w14:paraId="5885D5E4" w14:textId="77777777" w:rsidR="00E557D8" w:rsidRDefault="00E557D8" w:rsidP="00644B35">
            <w:pPr>
              <w:pStyle w:val="TableCell10-Left"/>
              <w:jc w:val="center"/>
            </w:pPr>
            <w:r>
              <w:t>Frequent</w:t>
            </w:r>
          </w:p>
          <w:p w14:paraId="4C460988" w14:textId="216B6C6A" w:rsidR="00E557D8" w:rsidRDefault="00E557D8" w:rsidP="00644B35">
            <w:pPr>
              <w:pStyle w:val="TableCell10-Left"/>
              <w:jc w:val="center"/>
            </w:pPr>
            <w:r>
              <w:t>(&gt; 1% and &lt; 10%)</w:t>
            </w:r>
          </w:p>
        </w:tc>
        <w:tc>
          <w:tcPr>
            <w:tcW w:w="2016" w:type="dxa"/>
            <w:vAlign w:val="center"/>
          </w:tcPr>
          <w:p w14:paraId="35E882A5" w14:textId="290743D5" w:rsidR="00E557D8" w:rsidRDefault="00E557D8" w:rsidP="00644B35">
            <w:pPr>
              <w:pStyle w:val="TableCell10-Left"/>
              <w:jc w:val="center"/>
            </w:pPr>
            <w:r>
              <w:t>(72 Rare) 0.0966%</w:t>
            </w:r>
          </w:p>
        </w:tc>
        <w:tc>
          <w:tcPr>
            <w:tcW w:w="2338" w:type="dxa"/>
            <w:vAlign w:val="center"/>
          </w:tcPr>
          <w:p w14:paraId="33E8BE6C" w14:textId="65B2C7D5" w:rsidR="00E557D8" w:rsidRDefault="00E557D8" w:rsidP="00644B35">
            <w:pPr>
              <w:pStyle w:val="TableCell10-Left"/>
              <w:jc w:val="center"/>
            </w:pPr>
            <w:r w:rsidRPr="00E557D8">
              <w:t>Below Predicted</w:t>
            </w:r>
          </w:p>
        </w:tc>
      </w:tr>
      <w:tr w:rsidR="00E557D8" w14:paraId="5C7CBD8C" w14:textId="77777777" w:rsidTr="00644B35">
        <w:tc>
          <w:tcPr>
            <w:tcW w:w="2448" w:type="dxa"/>
          </w:tcPr>
          <w:p w14:paraId="195FFB52" w14:textId="74DAE8B5" w:rsidR="00E557D8" w:rsidRDefault="00E557D8" w:rsidP="00E557D8">
            <w:pPr>
              <w:pStyle w:val="TableCell10-Left"/>
            </w:pPr>
            <w:r w:rsidRPr="00E557D8">
              <w:t>Thermal Burn/ 2nd Degree)</w:t>
            </w:r>
          </w:p>
        </w:tc>
        <w:tc>
          <w:tcPr>
            <w:tcW w:w="1728" w:type="dxa"/>
            <w:vAlign w:val="center"/>
          </w:tcPr>
          <w:p w14:paraId="10CB63F6" w14:textId="77777777" w:rsidR="00E557D8" w:rsidRDefault="00E557D8" w:rsidP="00644B35">
            <w:pPr>
              <w:pStyle w:val="TableCell10-Left"/>
              <w:jc w:val="center"/>
            </w:pPr>
            <w:r>
              <w:t>Frequent</w:t>
            </w:r>
          </w:p>
          <w:p w14:paraId="123946F2" w14:textId="65C69986" w:rsidR="00E557D8" w:rsidRDefault="00E557D8" w:rsidP="00644B35">
            <w:pPr>
              <w:pStyle w:val="TableCell10-Left"/>
              <w:jc w:val="center"/>
            </w:pPr>
            <w:r>
              <w:t>(&gt; 1% and &lt; 10%)</w:t>
            </w:r>
          </w:p>
        </w:tc>
        <w:tc>
          <w:tcPr>
            <w:tcW w:w="2016" w:type="dxa"/>
            <w:vAlign w:val="center"/>
          </w:tcPr>
          <w:p w14:paraId="3A636757" w14:textId="77354A02" w:rsidR="00E557D8" w:rsidRDefault="00E557D8" w:rsidP="00644B35">
            <w:pPr>
              <w:pStyle w:val="TableCell10-Left"/>
              <w:jc w:val="center"/>
            </w:pPr>
            <w:r>
              <w:t>(4 Rare) 0.0054%</w:t>
            </w:r>
          </w:p>
        </w:tc>
        <w:tc>
          <w:tcPr>
            <w:tcW w:w="2338" w:type="dxa"/>
            <w:vAlign w:val="center"/>
          </w:tcPr>
          <w:p w14:paraId="12803BA4" w14:textId="3D2CEEE9" w:rsidR="00E557D8" w:rsidRDefault="00E557D8" w:rsidP="00644B35">
            <w:pPr>
              <w:pStyle w:val="TableCell10-Left"/>
              <w:jc w:val="center"/>
            </w:pPr>
            <w:r w:rsidRPr="00E557D8">
              <w:t>Below Predicted</w:t>
            </w:r>
          </w:p>
        </w:tc>
      </w:tr>
      <w:tr w:rsidR="00E557D8" w14:paraId="25F8EA9D" w14:textId="77777777" w:rsidTr="00644B35">
        <w:tc>
          <w:tcPr>
            <w:tcW w:w="2448" w:type="dxa"/>
          </w:tcPr>
          <w:p w14:paraId="38807BD3" w14:textId="508EE5CA" w:rsidR="00E557D8" w:rsidRDefault="00E557D8" w:rsidP="00E557D8">
            <w:pPr>
              <w:pStyle w:val="TableCell10-Left"/>
            </w:pPr>
            <w:r w:rsidRPr="00E557D8">
              <w:t>Pain</w:t>
            </w:r>
          </w:p>
        </w:tc>
        <w:tc>
          <w:tcPr>
            <w:tcW w:w="1728" w:type="dxa"/>
            <w:vAlign w:val="center"/>
          </w:tcPr>
          <w:p w14:paraId="341B30EF" w14:textId="56B632FE" w:rsidR="00E557D8" w:rsidRDefault="00E557D8" w:rsidP="00644B35">
            <w:pPr>
              <w:pStyle w:val="TableCell10-Left"/>
              <w:jc w:val="center"/>
            </w:pPr>
            <w:r w:rsidRPr="00E557D8">
              <w:t>≤ 0.1%</w:t>
            </w:r>
          </w:p>
        </w:tc>
        <w:tc>
          <w:tcPr>
            <w:tcW w:w="2016" w:type="dxa"/>
            <w:vAlign w:val="center"/>
          </w:tcPr>
          <w:p w14:paraId="12310E27" w14:textId="4E659F3A" w:rsidR="00E557D8" w:rsidRDefault="00E557D8" w:rsidP="00644B35">
            <w:pPr>
              <w:pStyle w:val="TableCell10-Left"/>
              <w:jc w:val="center"/>
            </w:pPr>
            <w:r>
              <w:t>(1 Rare) 0.0013%</w:t>
            </w:r>
          </w:p>
        </w:tc>
        <w:tc>
          <w:tcPr>
            <w:tcW w:w="2338" w:type="dxa"/>
            <w:vAlign w:val="center"/>
          </w:tcPr>
          <w:p w14:paraId="7EF8B306" w14:textId="542EE9B7" w:rsidR="00E557D8" w:rsidRDefault="00E557D8" w:rsidP="00644B35">
            <w:pPr>
              <w:pStyle w:val="TableCell10-Left"/>
              <w:jc w:val="center"/>
            </w:pPr>
            <w:r w:rsidRPr="00E557D8">
              <w:t>As Predicted</w:t>
            </w:r>
          </w:p>
        </w:tc>
      </w:tr>
    </w:tbl>
    <w:p w14:paraId="68019775" w14:textId="77777777" w:rsidR="00E557D8" w:rsidRDefault="00E557D8" w:rsidP="00CE41C0">
      <w:pPr>
        <w:pStyle w:val="SpaceParagraph"/>
      </w:pPr>
    </w:p>
    <w:p w14:paraId="5D780C5F" w14:textId="754453F3" w:rsidR="00946893" w:rsidRPr="00E96738" w:rsidRDefault="00E96738" w:rsidP="00B54063">
      <w:pPr>
        <w:pStyle w:val="Heading6"/>
      </w:pPr>
      <w:bookmarkStart w:id="560" w:name="_Hlk26702558"/>
      <w:r w:rsidRPr="00E96738">
        <w:t>Overall Complaint Analysis Conclusions</w:t>
      </w:r>
    </w:p>
    <w:bookmarkEnd w:id="560"/>
    <w:p w14:paraId="0DB1CB6F" w14:textId="0D60E137" w:rsidR="00946893" w:rsidRDefault="00E96738" w:rsidP="00E96738">
      <w:r>
        <w:t>Overall complaints and rates were low. Over the review period there were 608 complaints for a rate of 0.8157%. Of the 608 complaints there were 77 Patient Codes. The product family review identified no new harms or hazards. The product family is preforming as predicted.</w:t>
      </w:r>
    </w:p>
    <w:p w14:paraId="3D49EF37" w14:textId="77777777" w:rsidR="00893067" w:rsidRDefault="00405EC1">
      <w:pPr>
        <w:pStyle w:val="Heading4"/>
      </w:pPr>
      <w:bookmarkStart w:id="561" w:name="_Toc470082205"/>
      <w:r>
        <w:t>FDA-MDR/MDV Data</w:t>
      </w:r>
      <w:bookmarkEnd w:id="561"/>
    </w:p>
    <w:p w14:paraId="202C4AD9" w14:textId="77777777" w:rsidR="00AC2E8A" w:rsidRDefault="00AC2E8A" w:rsidP="00AC2E8A">
      <w:pPr>
        <w:pStyle w:val="Heading5"/>
      </w:pPr>
      <w:bookmarkStart w:id="562" w:name="_Hlk26703934"/>
      <w:bookmarkStart w:id="563" w:name="_Toc470082206"/>
      <w:r>
        <w:t>Mega Power Generator Accessories</w:t>
      </w:r>
      <w:bookmarkEnd w:id="562"/>
    </w:p>
    <w:p w14:paraId="403D0F56" w14:textId="0E5472D3" w:rsidR="006635D8" w:rsidRPr="006635D8" w:rsidRDefault="006635D8" w:rsidP="006635D8">
      <w:pPr>
        <w:rPr>
          <w:b/>
          <w:u w:val="single"/>
        </w:rPr>
      </w:pPr>
      <w:r w:rsidRPr="006635D8">
        <w:rPr>
          <w:b/>
          <w:u w:val="single"/>
        </w:rPr>
        <w:t>MDR Reportable Events</w:t>
      </w:r>
    </w:p>
    <w:p w14:paraId="3DB4A848" w14:textId="119D9591" w:rsidR="000A7389" w:rsidRDefault="006635D8" w:rsidP="006635D8">
      <w:r>
        <w:t xml:space="preserve">Of the 61 complaints for the </w:t>
      </w:r>
      <w:r w:rsidRPr="006635D8">
        <w:t>Mega Power Generator Accessories</w:t>
      </w:r>
      <w:r>
        <w:t>, one complaint was MDR reportable for a malfunction during the December 2017 – November 2018 time period.</w:t>
      </w:r>
    </w:p>
    <w:p w14:paraId="1D404551" w14:textId="7CA11B2F" w:rsidR="000A7389" w:rsidRPr="006635D8" w:rsidRDefault="006635D8" w:rsidP="000A7389">
      <w:pPr>
        <w:rPr>
          <w:b/>
          <w:u w:val="single"/>
        </w:rPr>
      </w:pPr>
      <w:r w:rsidRPr="006635D8">
        <w:rPr>
          <w:b/>
          <w:u w:val="single"/>
        </w:rPr>
        <w:t>MDV Reportable Events</w:t>
      </w:r>
    </w:p>
    <w:p w14:paraId="22B8AB1C" w14:textId="49FCC170" w:rsidR="006635D8" w:rsidRDefault="006635D8" w:rsidP="006635D8">
      <w:r>
        <w:t>There were no reportable MDV’s for Mega Power Generator Accessories during the PMS review period.</w:t>
      </w:r>
    </w:p>
    <w:p w14:paraId="36CDBBA9" w14:textId="77777777" w:rsidR="00AB54C6" w:rsidRDefault="00AB54C6" w:rsidP="00AB54C6">
      <w:pPr>
        <w:pStyle w:val="Heading5"/>
      </w:pPr>
      <w:proofErr w:type="spellStart"/>
      <w:r w:rsidRPr="00AB54C6">
        <w:t>MegaVac</w:t>
      </w:r>
      <w:proofErr w:type="spellEnd"/>
      <w:r w:rsidRPr="00AB54C6">
        <w:t xml:space="preserve"> Smoke Evacuation Accessories</w:t>
      </w:r>
    </w:p>
    <w:p w14:paraId="0DA51C9D" w14:textId="77777777" w:rsidR="00AB54C6" w:rsidRPr="006635D8" w:rsidRDefault="00AB54C6" w:rsidP="00AB54C6">
      <w:pPr>
        <w:rPr>
          <w:b/>
          <w:u w:val="single"/>
        </w:rPr>
      </w:pPr>
      <w:r w:rsidRPr="006635D8">
        <w:rPr>
          <w:b/>
          <w:u w:val="single"/>
        </w:rPr>
        <w:t>MDR Reportable Events</w:t>
      </w:r>
    </w:p>
    <w:p w14:paraId="12475AD3" w14:textId="77777777" w:rsidR="00AB54C6" w:rsidRDefault="00AB54C6" w:rsidP="00AB54C6">
      <w:r>
        <w:t xml:space="preserve">Of the 113 complaints for the </w:t>
      </w:r>
      <w:proofErr w:type="spellStart"/>
      <w:r>
        <w:t>MegaVac</w:t>
      </w:r>
      <w:proofErr w:type="spellEnd"/>
      <w:r>
        <w:t xml:space="preserve"> Smoke Evacuation</w:t>
      </w:r>
      <w:r w:rsidRPr="006635D8">
        <w:t xml:space="preserve"> Accessories</w:t>
      </w:r>
      <w:r>
        <w:t>, 101 complaints were MDR reportable for a malfunction during the December 2017 – November 2018 time period.</w:t>
      </w:r>
    </w:p>
    <w:p w14:paraId="5674156F" w14:textId="77777777" w:rsidR="00AB54C6" w:rsidRPr="006635D8" w:rsidRDefault="00AB54C6" w:rsidP="00AB54C6">
      <w:pPr>
        <w:rPr>
          <w:b/>
          <w:u w:val="single"/>
        </w:rPr>
      </w:pPr>
      <w:r w:rsidRPr="006635D8">
        <w:rPr>
          <w:b/>
          <w:u w:val="single"/>
        </w:rPr>
        <w:t>MDV Reportable Events</w:t>
      </w:r>
    </w:p>
    <w:p w14:paraId="3E6739C9" w14:textId="77777777" w:rsidR="00AB54C6" w:rsidRDefault="00AB54C6" w:rsidP="00AB54C6">
      <w:r>
        <w:t>There were no reportable MDV’s for Mega Power Generator Accessories during the PMS review period.</w:t>
      </w:r>
    </w:p>
    <w:p w14:paraId="40434463" w14:textId="61F25D8E" w:rsidR="00AC2E8A" w:rsidRDefault="00197895" w:rsidP="00AC2E8A">
      <w:pPr>
        <w:pStyle w:val="Heading5"/>
      </w:pPr>
      <w:proofErr w:type="spellStart"/>
      <w:r w:rsidRPr="00197895">
        <w:t>Megadyne</w:t>
      </w:r>
      <w:proofErr w:type="spellEnd"/>
      <w:r w:rsidRPr="00197895">
        <w:t xml:space="preserve"> Patient Return Electrode Accessories </w:t>
      </w:r>
    </w:p>
    <w:p w14:paraId="3ECF3A10" w14:textId="77777777" w:rsidR="006635D8" w:rsidRPr="006635D8" w:rsidRDefault="006635D8" w:rsidP="006635D8">
      <w:pPr>
        <w:rPr>
          <w:b/>
          <w:u w:val="single"/>
        </w:rPr>
      </w:pPr>
      <w:r w:rsidRPr="006635D8">
        <w:rPr>
          <w:b/>
          <w:u w:val="single"/>
        </w:rPr>
        <w:t>MDR Reportable Events</w:t>
      </w:r>
    </w:p>
    <w:p w14:paraId="2EF34404" w14:textId="38048B6D" w:rsidR="006635D8" w:rsidRDefault="006635D8" w:rsidP="008A4F80">
      <w:bookmarkStart w:id="564" w:name="_Hlk26704707"/>
      <w:r>
        <w:t xml:space="preserve">Of the 608 complaints for the </w:t>
      </w:r>
      <w:proofErr w:type="spellStart"/>
      <w:r w:rsidR="008A4F80">
        <w:t>Megadyne</w:t>
      </w:r>
      <w:proofErr w:type="spellEnd"/>
      <w:r w:rsidR="008A4F80">
        <w:t xml:space="preserve"> Patient Return Electrode</w:t>
      </w:r>
      <w:r w:rsidRPr="006635D8">
        <w:t xml:space="preserve"> Accessories</w:t>
      </w:r>
      <w:r>
        <w:t xml:space="preserve">, </w:t>
      </w:r>
      <w:r w:rsidR="008A4F80">
        <w:t>13</w:t>
      </w:r>
      <w:r>
        <w:t xml:space="preserve"> complaints were MDR reportable </w:t>
      </w:r>
      <w:r w:rsidR="008A4F80">
        <w:t xml:space="preserve">with 9 Serious Injury and 4 </w:t>
      </w:r>
      <w:r w:rsidR="006E3308">
        <w:t>Malfunctions</w:t>
      </w:r>
      <w:r w:rsidR="008A4F80">
        <w:t>.</w:t>
      </w:r>
    </w:p>
    <w:bookmarkEnd w:id="564"/>
    <w:p w14:paraId="45851CE1" w14:textId="77777777" w:rsidR="006635D8" w:rsidRPr="006635D8" w:rsidRDefault="006635D8" w:rsidP="006635D8">
      <w:pPr>
        <w:rPr>
          <w:b/>
          <w:u w:val="single"/>
        </w:rPr>
      </w:pPr>
      <w:r w:rsidRPr="006635D8">
        <w:rPr>
          <w:b/>
          <w:u w:val="single"/>
        </w:rPr>
        <w:t>MDV Reportable Events</w:t>
      </w:r>
    </w:p>
    <w:p w14:paraId="06FBDB5D" w14:textId="3929BBC8" w:rsidR="008A4F80" w:rsidRDefault="008A4F80" w:rsidP="008A4F80">
      <w:r>
        <w:t xml:space="preserve">Of the 608 complaints for the </w:t>
      </w:r>
      <w:proofErr w:type="spellStart"/>
      <w:r>
        <w:t>Megadyne</w:t>
      </w:r>
      <w:proofErr w:type="spellEnd"/>
      <w:r>
        <w:t xml:space="preserve"> Patient Return Electrode</w:t>
      </w:r>
      <w:r w:rsidRPr="006635D8">
        <w:t xml:space="preserve"> Accessories</w:t>
      </w:r>
      <w:r>
        <w:t xml:space="preserve">, 3 complaints were MDV reportable </w:t>
      </w:r>
      <w:r w:rsidRPr="008A4F80">
        <w:t>as “All Other Reportable Incidents.”</w:t>
      </w:r>
      <w:r>
        <w:t>.</w:t>
      </w:r>
    </w:p>
    <w:p w14:paraId="77A2319D" w14:textId="77777777" w:rsidR="00893067" w:rsidRDefault="00405EC1">
      <w:pPr>
        <w:pStyle w:val="Heading4"/>
      </w:pPr>
      <w:r>
        <w:t>Death-Related Events</w:t>
      </w:r>
      <w:bookmarkEnd w:id="563"/>
    </w:p>
    <w:p w14:paraId="2456452E" w14:textId="24FAD252" w:rsidR="00893067" w:rsidRDefault="00C97C4E">
      <w:r>
        <w:t xml:space="preserve">There were no deaths reported for any of the </w:t>
      </w:r>
      <w:proofErr w:type="spellStart"/>
      <w:r>
        <w:t>Megadyne</w:t>
      </w:r>
      <w:proofErr w:type="spellEnd"/>
      <w:r>
        <w:t xml:space="preserve"> Class I Accessory products during the PMS reporting period.</w:t>
      </w:r>
    </w:p>
    <w:p w14:paraId="527CE9C0" w14:textId="77777777" w:rsidR="00893067" w:rsidRDefault="00405EC1">
      <w:pPr>
        <w:pStyle w:val="Heading4"/>
      </w:pPr>
      <w:r>
        <w:lastRenderedPageBreak/>
        <w:t>External Vigilance Data</w:t>
      </w:r>
    </w:p>
    <w:p w14:paraId="393270D1" w14:textId="3CF8542E" w:rsidR="00893067" w:rsidRDefault="0061286F">
      <w:r w:rsidRPr="0061286F">
        <w:t>External Vigilance is not applicable as technical documentation is available for the subject device</w:t>
      </w:r>
      <w:r>
        <w:t>s</w:t>
      </w:r>
      <w:r w:rsidRPr="0061286F">
        <w:t>.</w:t>
      </w:r>
    </w:p>
    <w:p w14:paraId="3F4BEF95" w14:textId="77777777" w:rsidR="00893067" w:rsidRDefault="00405EC1">
      <w:pPr>
        <w:pStyle w:val="Heading3"/>
      </w:pPr>
      <w:bookmarkStart w:id="565" w:name="_Toc515631767"/>
      <w:bookmarkStart w:id="566" w:name="_Toc515823222"/>
      <w:bookmarkStart w:id="567" w:name="_Toc515823661"/>
      <w:bookmarkStart w:id="568" w:name="_Toc515824100"/>
      <w:bookmarkStart w:id="569" w:name="_Toc515824539"/>
      <w:bookmarkStart w:id="570" w:name="_Toc515824978"/>
      <w:bookmarkStart w:id="571" w:name="_Toc515837022"/>
      <w:bookmarkStart w:id="572" w:name="_Toc27482922"/>
      <w:bookmarkStart w:id="573" w:name="_Toc444436901"/>
      <w:bookmarkStart w:id="574" w:name="_Toc444876964"/>
      <w:bookmarkStart w:id="575" w:name="_Toc470082208"/>
      <w:bookmarkEnd w:id="565"/>
      <w:bookmarkEnd w:id="566"/>
      <w:bookmarkEnd w:id="567"/>
      <w:bookmarkEnd w:id="568"/>
      <w:bookmarkEnd w:id="569"/>
      <w:bookmarkEnd w:id="570"/>
      <w:bookmarkEnd w:id="571"/>
      <w:r>
        <w:t>Actions/Alerts</w:t>
      </w:r>
      <w:bookmarkEnd w:id="572"/>
    </w:p>
    <w:p w14:paraId="5F32EBFD" w14:textId="77777777" w:rsidR="00893067" w:rsidRDefault="00405EC1">
      <w:pPr>
        <w:pStyle w:val="Heading4"/>
      </w:pPr>
      <w:bookmarkStart w:id="576" w:name="_Ref26705863"/>
      <w:r>
        <w:t xml:space="preserve">Corrective and </w:t>
      </w:r>
      <w:bookmarkEnd w:id="573"/>
      <w:bookmarkEnd w:id="574"/>
      <w:r>
        <w:t>Preventive Actions (CAPAs)</w:t>
      </w:r>
      <w:bookmarkEnd w:id="575"/>
      <w:bookmarkEnd w:id="576"/>
    </w:p>
    <w:p w14:paraId="0D303D5E" w14:textId="64D214FD" w:rsidR="00893067" w:rsidRDefault="00405EC1">
      <w:r>
        <w:t xml:space="preserve">The Corrective and Preventative Action process for the subject device is conducted under </w:t>
      </w:r>
      <w:r w:rsidR="00E52E52" w:rsidRPr="00E52E52">
        <w:t>PR-0000385</w:t>
      </w:r>
      <w:r>
        <w:t xml:space="preserve">. In accordance with the procedure, a risk assessment is conducted to evaluate the significance of the risk of the issue and its associated impact. If the CAPA requires escalation, the appropriate management representatives are required to review and assess the escalation based on their scope of responsibility. </w:t>
      </w:r>
      <w:r w:rsidR="00E52E52" w:rsidRPr="00E52E52">
        <w:t>For further details pertaining to the CAPAs, refer to applicable CAPA file</w:t>
      </w:r>
      <w:r w:rsidR="00E52E52">
        <w:t xml:space="preserve"> in </w:t>
      </w:r>
      <w:r w:rsidR="00E52E52">
        <w:fldChar w:fldCharType="begin"/>
      </w:r>
      <w:r w:rsidR="00E52E52">
        <w:instrText xml:space="preserve"> REF _Ref6930999 \h </w:instrText>
      </w:r>
      <w:r w:rsidR="00E52E52">
        <w:fldChar w:fldCharType="separate"/>
      </w:r>
      <w:r w:rsidR="002E624F">
        <w:t xml:space="preserve">Table </w:t>
      </w:r>
      <w:r w:rsidR="002E624F">
        <w:rPr>
          <w:noProof/>
        </w:rPr>
        <w:t>15</w:t>
      </w:r>
      <w:r w:rsidR="00E52E52">
        <w:fldChar w:fldCharType="end"/>
      </w:r>
      <w:r w:rsidR="00E52E52" w:rsidRPr="00E52E52">
        <w:t>.</w:t>
      </w:r>
    </w:p>
    <w:p w14:paraId="0EAEE7C3" w14:textId="7263E0AB" w:rsidR="00893067" w:rsidRDefault="00405EC1">
      <w:pPr>
        <w:pStyle w:val="Caption"/>
      </w:pPr>
      <w:bookmarkStart w:id="577" w:name="_Ref6930999"/>
      <w:r>
        <w:t xml:space="preserve">Table </w:t>
      </w:r>
      <w:r>
        <w:rPr>
          <w:noProof/>
        </w:rPr>
        <w:fldChar w:fldCharType="begin"/>
      </w:r>
      <w:r>
        <w:rPr>
          <w:noProof/>
        </w:rPr>
        <w:instrText xml:space="preserve"> SEQ Table \* ARABIC </w:instrText>
      </w:r>
      <w:r>
        <w:rPr>
          <w:noProof/>
        </w:rPr>
        <w:fldChar w:fldCharType="separate"/>
      </w:r>
      <w:r w:rsidR="002E624F">
        <w:rPr>
          <w:noProof/>
        </w:rPr>
        <w:t>15</w:t>
      </w:r>
      <w:r>
        <w:rPr>
          <w:noProof/>
        </w:rPr>
        <w:fldChar w:fldCharType="end"/>
      </w:r>
      <w:bookmarkEnd w:id="577"/>
      <w:r>
        <w:t xml:space="preserve">: </w:t>
      </w:r>
      <w:proofErr w:type="spellStart"/>
      <w:r w:rsidR="000E7B51">
        <w:t>Megadyne</w:t>
      </w:r>
      <w:proofErr w:type="spellEnd"/>
      <w:r w:rsidR="000E7B51">
        <w:t xml:space="preserve"> Class I Accessory Products</w:t>
      </w:r>
      <w:r>
        <w:t xml:space="preserve"> CAPA Summary</w:t>
      </w:r>
    </w:p>
    <w:tbl>
      <w:tblPr>
        <w:tblStyle w:val="TableGrid"/>
        <w:tblW w:w="10354" w:type="dxa"/>
        <w:tblInd w:w="-432" w:type="dxa"/>
        <w:tblLook w:val="04A0" w:firstRow="1" w:lastRow="0" w:firstColumn="1" w:lastColumn="0" w:noHBand="0" w:noVBand="1"/>
      </w:tblPr>
      <w:tblGrid>
        <w:gridCol w:w="1007"/>
        <w:gridCol w:w="1097"/>
        <w:gridCol w:w="1229"/>
        <w:gridCol w:w="767"/>
        <w:gridCol w:w="1540"/>
        <w:gridCol w:w="2854"/>
        <w:gridCol w:w="1860"/>
      </w:tblGrid>
      <w:tr w:rsidR="00E52E52" w:rsidRPr="00E52E52" w14:paraId="1669E37A" w14:textId="77777777" w:rsidTr="00E52E52">
        <w:trPr>
          <w:tblHeader/>
        </w:trPr>
        <w:tc>
          <w:tcPr>
            <w:tcW w:w="1008" w:type="dxa"/>
            <w:shd w:val="clear" w:color="auto" w:fill="BFBFBF" w:themeFill="background1" w:themeFillShade="BF"/>
            <w:vAlign w:val="bottom"/>
          </w:tcPr>
          <w:p w14:paraId="66FDE88C" w14:textId="77777777" w:rsidR="00E52E52" w:rsidRPr="00E52E52" w:rsidRDefault="00E52E52" w:rsidP="00E52E52">
            <w:pPr>
              <w:pStyle w:val="TableHeader10-Centered"/>
            </w:pPr>
            <w:r w:rsidRPr="00E52E52">
              <w:t>CAPA Number</w:t>
            </w:r>
          </w:p>
        </w:tc>
        <w:tc>
          <w:tcPr>
            <w:tcW w:w="1097" w:type="dxa"/>
            <w:shd w:val="clear" w:color="auto" w:fill="BFBFBF" w:themeFill="background1" w:themeFillShade="BF"/>
            <w:vAlign w:val="bottom"/>
          </w:tcPr>
          <w:p w14:paraId="1864598E" w14:textId="7D155148" w:rsidR="00E52E52" w:rsidRPr="00E52E52" w:rsidRDefault="00E52E52" w:rsidP="00E52E52">
            <w:pPr>
              <w:pStyle w:val="TableHeader10-Centered"/>
            </w:pPr>
            <w:r w:rsidRPr="00E52E52">
              <w:t>CAPA</w:t>
            </w:r>
            <w:r>
              <w:t xml:space="preserve"> </w:t>
            </w:r>
            <w:r w:rsidRPr="00E52E52">
              <w:t>Title</w:t>
            </w:r>
          </w:p>
        </w:tc>
        <w:tc>
          <w:tcPr>
            <w:tcW w:w="1236" w:type="dxa"/>
            <w:shd w:val="clear" w:color="auto" w:fill="BFBFBF" w:themeFill="background1" w:themeFillShade="BF"/>
            <w:vAlign w:val="bottom"/>
          </w:tcPr>
          <w:p w14:paraId="03135FB5" w14:textId="6C23A405" w:rsidR="00E52E52" w:rsidRPr="00E52E52" w:rsidRDefault="00E52E52" w:rsidP="00E52E52">
            <w:pPr>
              <w:pStyle w:val="TableHeader10-Centered"/>
            </w:pPr>
            <w:r w:rsidRPr="00E52E52">
              <w:t>CAPA</w:t>
            </w:r>
            <w:r>
              <w:t xml:space="preserve"> </w:t>
            </w:r>
            <w:r w:rsidRPr="00E52E52">
              <w:t>Create</w:t>
            </w:r>
            <w:r>
              <w:t xml:space="preserve"> </w:t>
            </w:r>
            <w:r w:rsidRPr="00E52E52">
              <w:t>Date</w:t>
            </w:r>
          </w:p>
        </w:tc>
        <w:tc>
          <w:tcPr>
            <w:tcW w:w="720" w:type="dxa"/>
            <w:shd w:val="clear" w:color="auto" w:fill="BFBFBF" w:themeFill="background1" w:themeFillShade="BF"/>
            <w:vAlign w:val="bottom"/>
          </w:tcPr>
          <w:p w14:paraId="35CF325B" w14:textId="23AE0283" w:rsidR="00E52E52" w:rsidRPr="00E52E52" w:rsidRDefault="00E52E52" w:rsidP="00E52E52">
            <w:pPr>
              <w:pStyle w:val="TableHeader10-Centered"/>
            </w:pPr>
            <w:r w:rsidRPr="00E52E52">
              <w:t>CAPA</w:t>
            </w:r>
            <w:r>
              <w:t xml:space="preserve"> </w:t>
            </w:r>
            <w:r w:rsidRPr="00E52E52">
              <w:t>Closed</w:t>
            </w:r>
            <w:r>
              <w:t xml:space="preserve"> </w:t>
            </w:r>
            <w:r w:rsidRPr="00E52E52">
              <w:t>Date</w:t>
            </w:r>
          </w:p>
        </w:tc>
        <w:tc>
          <w:tcPr>
            <w:tcW w:w="1541" w:type="dxa"/>
            <w:shd w:val="clear" w:color="auto" w:fill="BFBFBF" w:themeFill="background1" w:themeFillShade="BF"/>
            <w:vAlign w:val="bottom"/>
          </w:tcPr>
          <w:p w14:paraId="68CB8B52" w14:textId="449EF7F5" w:rsidR="00E52E52" w:rsidRPr="00E52E52" w:rsidRDefault="00E52E52" w:rsidP="00E52E52">
            <w:pPr>
              <w:pStyle w:val="TableHeader10-Centered"/>
            </w:pPr>
            <w:r w:rsidRPr="00E52E52">
              <w:t>CAPA Status</w:t>
            </w:r>
          </w:p>
        </w:tc>
        <w:tc>
          <w:tcPr>
            <w:tcW w:w="2880" w:type="dxa"/>
            <w:shd w:val="clear" w:color="auto" w:fill="BFBFBF" w:themeFill="background1" w:themeFillShade="BF"/>
            <w:vAlign w:val="bottom"/>
          </w:tcPr>
          <w:p w14:paraId="63ACC6D1" w14:textId="249CBEBD" w:rsidR="00E52E52" w:rsidRPr="00E52E52" w:rsidRDefault="00E52E52" w:rsidP="00E52E52">
            <w:pPr>
              <w:pStyle w:val="TableHeader10-Centered"/>
            </w:pPr>
            <w:r w:rsidRPr="00E52E52">
              <w:t>CAPA Description</w:t>
            </w:r>
          </w:p>
        </w:tc>
        <w:tc>
          <w:tcPr>
            <w:tcW w:w="1872" w:type="dxa"/>
            <w:shd w:val="clear" w:color="auto" w:fill="BFBFBF" w:themeFill="background1" w:themeFillShade="BF"/>
            <w:vAlign w:val="bottom"/>
          </w:tcPr>
          <w:p w14:paraId="76542DB1" w14:textId="3E12537E" w:rsidR="00E52E52" w:rsidRPr="00E52E52" w:rsidRDefault="00E52E52" w:rsidP="00E52E52">
            <w:pPr>
              <w:pStyle w:val="TableHeader10-Centered"/>
            </w:pPr>
            <w:r w:rsidRPr="00E52E52">
              <w:t>CAPA Root</w:t>
            </w:r>
            <w:r>
              <w:t xml:space="preserve"> </w:t>
            </w:r>
            <w:r w:rsidRPr="00E52E52">
              <w:t>Cause(s)</w:t>
            </w:r>
          </w:p>
        </w:tc>
      </w:tr>
      <w:tr w:rsidR="00E52E52" w:rsidRPr="00E52E52" w14:paraId="3A25A16F" w14:textId="77777777" w:rsidTr="00E52E52">
        <w:tc>
          <w:tcPr>
            <w:tcW w:w="1008" w:type="dxa"/>
          </w:tcPr>
          <w:p w14:paraId="33CA325D" w14:textId="6AD1DFCA" w:rsidR="00E52E52" w:rsidRPr="00E52E52" w:rsidRDefault="00E52E52" w:rsidP="00E52E52">
            <w:pPr>
              <w:pStyle w:val="TableCell10-Left"/>
            </w:pPr>
            <w:r w:rsidRPr="00E52E52">
              <w:t>CAPA-008537</w:t>
            </w:r>
          </w:p>
        </w:tc>
        <w:tc>
          <w:tcPr>
            <w:tcW w:w="1097" w:type="dxa"/>
          </w:tcPr>
          <w:p w14:paraId="2841A3CB" w14:textId="2B48CE63" w:rsidR="00E52E52" w:rsidRPr="00E52E52" w:rsidRDefault="00E52E52" w:rsidP="00E52E52">
            <w:pPr>
              <w:pStyle w:val="TableCell10-Left"/>
            </w:pPr>
            <w:r>
              <w:t>2140J Connector Mislabeled</w:t>
            </w:r>
          </w:p>
        </w:tc>
        <w:tc>
          <w:tcPr>
            <w:tcW w:w="1236" w:type="dxa"/>
          </w:tcPr>
          <w:p w14:paraId="77F3413A" w14:textId="271BEE41" w:rsidR="00E52E52" w:rsidRPr="00E52E52" w:rsidRDefault="00E52E52" w:rsidP="00E52E52">
            <w:pPr>
              <w:pStyle w:val="TableCell10-Left"/>
            </w:pPr>
            <w:r>
              <w:t>24 August 2018</w:t>
            </w:r>
          </w:p>
        </w:tc>
        <w:tc>
          <w:tcPr>
            <w:tcW w:w="720" w:type="dxa"/>
          </w:tcPr>
          <w:p w14:paraId="6EFAFC03" w14:textId="18C26B57" w:rsidR="00E52E52" w:rsidRPr="00E52E52" w:rsidRDefault="00E52E52" w:rsidP="00E52E52">
            <w:pPr>
              <w:pStyle w:val="TableCell10-Left"/>
            </w:pPr>
            <w:r>
              <w:t>N/A</w:t>
            </w:r>
          </w:p>
        </w:tc>
        <w:tc>
          <w:tcPr>
            <w:tcW w:w="1541" w:type="dxa"/>
          </w:tcPr>
          <w:p w14:paraId="2DA30450" w14:textId="0BDCAFFD" w:rsidR="00E52E52" w:rsidRPr="00E52E52" w:rsidRDefault="00E52E52" w:rsidP="00E52E52">
            <w:pPr>
              <w:pStyle w:val="TableCell10-Left"/>
            </w:pPr>
            <w:r w:rsidRPr="00E52E52">
              <w:t>Implementation</w:t>
            </w:r>
          </w:p>
        </w:tc>
        <w:tc>
          <w:tcPr>
            <w:tcW w:w="2880" w:type="dxa"/>
          </w:tcPr>
          <w:p w14:paraId="61E94967" w14:textId="7758FBC0" w:rsidR="00E52E52" w:rsidRPr="00E52E52" w:rsidRDefault="00E52E52" w:rsidP="00E52E52">
            <w:pPr>
              <w:pStyle w:val="TableCell10-Left"/>
            </w:pPr>
            <w:r>
              <w:t xml:space="preserve">On July 3rd, 2018 a customer (Lynchburg General Hospital- Virginia) complained to </w:t>
            </w:r>
            <w:proofErr w:type="spellStart"/>
            <w:r>
              <w:t>Megadyne</w:t>
            </w:r>
            <w:proofErr w:type="spellEnd"/>
            <w:r>
              <w:t xml:space="preserve"> Complaint Analyst that a package labeled 2140J Lot # 183199 contained an incorrect part and supplied the picture of incorrect part. From the pictures, it was determined that the incorrect part was P/N 2145J.</w:t>
            </w:r>
          </w:p>
        </w:tc>
        <w:tc>
          <w:tcPr>
            <w:tcW w:w="1872" w:type="dxa"/>
          </w:tcPr>
          <w:p w14:paraId="4DB1D42D" w14:textId="596644BB" w:rsidR="00E52E52" w:rsidRPr="00E52E52" w:rsidRDefault="00E52E52" w:rsidP="00E52E52">
            <w:pPr>
              <w:pStyle w:val="TableCell10-Left"/>
            </w:pPr>
            <w:r>
              <w:t>Method / Process: Procedures not adequately defined: Procedural Gaps (Missing Steps) Man: Omission Errors</w:t>
            </w:r>
          </w:p>
        </w:tc>
      </w:tr>
    </w:tbl>
    <w:p w14:paraId="0882160A" w14:textId="77777777" w:rsidR="00893067" w:rsidRDefault="00893067" w:rsidP="007D1236">
      <w:pPr>
        <w:pStyle w:val="SpaceParagraph"/>
      </w:pPr>
      <w:bookmarkStart w:id="578" w:name="_Toc470082209"/>
    </w:p>
    <w:p w14:paraId="01943469" w14:textId="77777777" w:rsidR="00893067" w:rsidRDefault="00405EC1">
      <w:pPr>
        <w:pStyle w:val="Heading4"/>
      </w:pPr>
      <w:r>
        <w:t>Escalations</w:t>
      </w:r>
      <w:bookmarkEnd w:id="578"/>
    </w:p>
    <w:p w14:paraId="2DAB4B28" w14:textId="34BD915A" w:rsidR="00893067" w:rsidRDefault="007D1236">
      <w:r>
        <w:t xml:space="preserve">There was 1 escalation (# </w:t>
      </w:r>
      <w:r w:rsidRPr="007D1236">
        <w:t>1266869</w:t>
      </w:r>
      <w:r>
        <w:t>) which resulted in CAPA-</w:t>
      </w:r>
      <w:r w:rsidRPr="007D1236">
        <w:t>008537</w:t>
      </w:r>
      <w:r>
        <w:t xml:space="preserve"> summarized in Section </w:t>
      </w:r>
      <w:r>
        <w:fldChar w:fldCharType="begin"/>
      </w:r>
      <w:r>
        <w:instrText xml:space="preserve"> REF _Ref26705863 \r \h </w:instrText>
      </w:r>
      <w:r>
        <w:fldChar w:fldCharType="separate"/>
      </w:r>
      <w:r w:rsidR="002E624F">
        <w:t>6.6.3.1</w:t>
      </w:r>
      <w:r>
        <w:fldChar w:fldCharType="end"/>
      </w:r>
      <w:r>
        <w:t>.</w:t>
      </w:r>
    </w:p>
    <w:p w14:paraId="5D6CECB6" w14:textId="77777777" w:rsidR="00893067" w:rsidRDefault="00405EC1">
      <w:pPr>
        <w:pStyle w:val="Heading4"/>
      </w:pPr>
      <w:bookmarkStart w:id="579" w:name="_Toc470082210"/>
      <w:r>
        <w:t>Alerts</w:t>
      </w:r>
      <w:bookmarkEnd w:id="579"/>
    </w:p>
    <w:p w14:paraId="2309C7C9" w14:textId="6C92134C" w:rsidR="00893067" w:rsidRDefault="00F9303A" w:rsidP="00F9303A">
      <w:r w:rsidRPr="00F9303A">
        <w:rPr>
          <w:b/>
        </w:rPr>
        <w:t>MHRA Review:</w:t>
      </w:r>
      <w:r>
        <w:t xml:space="preserve"> A total of 2 alerts came back in the Medicines and Healthcare Products Regulatory Agency (MHRA) Database maintained by the Department of Health of the United Kingdom. The search was conducted on March 15, 2019 for “</w:t>
      </w:r>
      <w:proofErr w:type="spellStart"/>
      <w:r>
        <w:t>Megadyne</w:t>
      </w:r>
      <w:proofErr w:type="spellEnd"/>
      <w:r>
        <w:t xml:space="preserve">,”. Nether of the 2 alerts were related to the </w:t>
      </w:r>
      <w:proofErr w:type="spellStart"/>
      <w:r>
        <w:t>Megadyne</w:t>
      </w:r>
      <w:proofErr w:type="spellEnd"/>
      <w:r>
        <w:t xml:space="preserve"> Class 1 Accessories for the period of November 2013 – December 2018.</w:t>
      </w:r>
    </w:p>
    <w:p w14:paraId="75BD884D" w14:textId="77777777" w:rsidR="00893067" w:rsidRDefault="00405EC1">
      <w:pPr>
        <w:pStyle w:val="Heading4"/>
      </w:pPr>
      <w:bookmarkStart w:id="580" w:name="_Toc470082211"/>
      <w:r>
        <w:t>Field Actions and Recalls</w:t>
      </w:r>
      <w:bookmarkEnd w:id="580"/>
    </w:p>
    <w:p w14:paraId="0322F6AD" w14:textId="62639A91" w:rsidR="00893067" w:rsidRDefault="00900DB1">
      <w:pPr>
        <w:rPr>
          <w:rFonts w:asciiTheme="minorHAnsi" w:hAnsiTheme="minorHAnsi" w:cstheme="minorHAnsi"/>
        </w:rPr>
      </w:pPr>
      <w:r>
        <w:t xml:space="preserve">There were no Field Actions or Recalls for the </w:t>
      </w:r>
      <w:proofErr w:type="spellStart"/>
      <w:r>
        <w:t>Megadyne</w:t>
      </w:r>
      <w:proofErr w:type="spellEnd"/>
      <w:r>
        <w:t xml:space="preserve"> Class I Accessory </w:t>
      </w:r>
      <w:r w:rsidR="00E8182F">
        <w:t>p</w:t>
      </w:r>
      <w:r>
        <w:t xml:space="preserve">roduct </w:t>
      </w:r>
      <w:r w:rsidR="00E8182F">
        <w:t>f</w:t>
      </w:r>
      <w:r>
        <w:t>amily during the PMS review period.</w:t>
      </w:r>
    </w:p>
    <w:p w14:paraId="7174D7D1" w14:textId="06E88EC9" w:rsidR="00893067" w:rsidRDefault="00405EC1">
      <w:pPr>
        <w:pStyle w:val="Heading1"/>
      </w:pPr>
      <w:bookmarkStart w:id="581" w:name="_Toc515837027"/>
      <w:bookmarkStart w:id="582" w:name="_Toc516125160"/>
      <w:bookmarkStart w:id="583" w:name="_Toc515837028"/>
      <w:bookmarkStart w:id="584" w:name="_Toc435026778"/>
      <w:bookmarkStart w:id="585" w:name="_Toc424739448"/>
      <w:bookmarkStart w:id="586" w:name="_Toc444436903"/>
      <w:bookmarkStart w:id="587" w:name="_Toc444876970"/>
      <w:bookmarkStart w:id="588" w:name="_Ref515632583"/>
      <w:bookmarkStart w:id="589" w:name="_Ref6851237"/>
      <w:bookmarkStart w:id="590" w:name="_Ref6939296"/>
      <w:bookmarkStart w:id="591" w:name="_Toc470082212"/>
      <w:bookmarkStart w:id="592" w:name="_Toc27482923"/>
      <w:bookmarkEnd w:id="581"/>
      <w:bookmarkEnd w:id="582"/>
      <w:bookmarkEnd w:id="583"/>
      <w:r>
        <w:lastRenderedPageBreak/>
        <w:t xml:space="preserve">BENEFIT </w:t>
      </w:r>
      <w:r>
        <w:rPr>
          <w:color w:val="auto"/>
        </w:rPr>
        <w:t xml:space="preserve">/ RISK </w:t>
      </w:r>
      <w:r>
        <w:t>ANALYSI</w:t>
      </w:r>
      <w:bookmarkEnd w:id="584"/>
      <w:r>
        <w:t>S</w:t>
      </w:r>
      <w:bookmarkEnd w:id="585"/>
      <w:bookmarkEnd w:id="586"/>
      <w:bookmarkEnd w:id="587"/>
      <w:bookmarkEnd w:id="588"/>
      <w:bookmarkEnd w:id="589"/>
      <w:bookmarkEnd w:id="590"/>
      <w:bookmarkEnd w:id="591"/>
      <w:bookmarkEnd w:id="592"/>
    </w:p>
    <w:p w14:paraId="2A8871C6" w14:textId="77777777" w:rsidR="00893067" w:rsidRDefault="00405EC1">
      <w:pPr>
        <w:pStyle w:val="Heading2"/>
        <w:rPr>
          <w:rFonts w:cstheme="minorHAnsi"/>
          <w:szCs w:val="22"/>
        </w:rPr>
      </w:pPr>
      <w:bookmarkStart w:id="593" w:name="_Toc435026779"/>
      <w:bookmarkStart w:id="594" w:name="_Toc444436536"/>
      <w:bookmarkStart w:id="595" w:name="_Toc470082213"/>
      <w:bookmarkStart w:id="596" w:name="_Ref6849933"/>
      <w:bookmarkStart w:id="597" w:name="_Toc27482924"/>
      <w:r>
        <w:rPr>
          <w:rFonts w:cstheme="minorHAnsi"/>
          <w:szCs w:val="22"/>
        </w:rPr>
        <w:t xml:space="preserve">Clinical </w:t>
      </w:r>
      <w:bookmarkEnd w:id="593"/>
      <w:r>
        <w:rPr>
          <w:rFonts w:cstheme="minorHAnsi"/>
          <w:szCs w:val="22"/>
        </w:rPr>
        <w:t>Benefits</w:t>
      </w:r>
      <w:bookmarkEnd w:id="594"/>
      <w:r>
        <w:rPr>
          <w:rFonts w:cstheme="minorHAnsi"/>
          <w:szCs w:val="22"/>
        </w:rPr>
        <w:t xml:space="preserve"> / Performance Analysis</w:t>
      </w:r>
      <w:bookmarkEnd w:id="595"/>
      <w:bookmarkEnd w:id="596"/>
      <w:bookmarkEnd w:id="597"/>
    </w:p>
    <w:p w14:paraId="47C77E9D" w14:textId="6404BB39" w:rsidR="00E8182F" w:rsidRDefault="002B7E28" w:rsidP="00E8182F">
      <w:bookmarkStart w:id="598" w:name="_Hlk26717827"/>
      <w:bookmarkStart w:id="599" w:name="_Toc444436537"/>
      <w:r>
        <w:t>Based on the nonclinical testing and the ongoing PMS data monitoring, t</w:t>
      </w:r>
      <w:r w:rsidR="00E8182F">
        <w:t xml:space="preserve">he </w:t>
      </w:r>
      <w:proofErr w:type="spellStart"/>
      <w:r w:rsidR="00482D65" w:rsidRPr="00482D65">
        <w:t>Megadyne</w:t>
      </w:r>
      <w:proofErr w:type="spellEnd"/>
      <w:r w:rsidR="00482D65" w:rsidRPr="00482D65">
        <w:t xml:space="preserve"> Class I Accessory product family</w:t>
      </w:r>
      <w:r w:rsidR="00E8182F">
        <w:t xml:space="preserve"> are safe </w:t>
      </w:r>
      <w:proofErr w:type="gramStart"/>
      <w:r w:rsidR="00E8182F">
        <w:t xml:space="preserve">and </w:t>
      </w:r>
      <w:r>
        <w:t xml:space="preserve"> performing</w:t>
      </w:r>
      <w:proofErr w:type="gramEnd"/>
      <w:r>
        <w:t xml:space="preserve"> as intended</w:t>
      </w:r>
      <w:r w:rsidR="00482D65">
        <w:t xml:space="preserve"> as </w:t>
      </w:r>
      <w:r w:rsidR="00482D65" w:rsidRPr="00482D65">
        <w:t>adjunctive</w:t>
      </w:r>
      <w:r w:rsidR="00482D65" w:rsidRPr="005305BA">
        <w:t xml:space="preserve"> accessory devices for other Class </w:t>
      </w:r>
      <w:proofErr w:type="spellStart"/>
      <w:r w:rsidR="00482D65" w:rsidRPr="005305BA">
        <w:t>IIa</w:t>
      </w:r>
      <w:proofErr w:type="spellEnd"/>
      <w:r w:rsidR="00482D65" w:rsidRPr="005305BA">
        <w:t xml:space="preserve"> and IIb devices described in Section 4.2</w:t>
      </w:r>
      <w:r w:rsidR="007942CD">
        <w:t xml:space="preserve"> (</w:t>
      </w:r>
      <w:r>
        <w:t xml:space="preserve">which are </w:t>
      </w:r>
      <w:r w:rsidR="007942CD">
        <w:t>not in scope of this CER)</w:t>
      </w:r>
      <w:r w:rsidR="00482D65" w:rsidRPr="005305BA">
        <w:t>.</w:t>
      </w:r>
      <w:r w:rsidR="00482D65">
        <w:t xml:space="preserve"> They have no </w:t>
      </w:r>
      <w:r>
        <w:t xml:space="preserve">diagnostic or </w:t>
      </w:r>
      <w:r w:rsidR="00482D65">
        <w:t xml:space="preserve">therapeutic indications or contraindications independent of their intended adjunctive use. Therefore, no </w:t>
      </w:r>
      <w:r w:rsidR="001B2CEF">
        <w:t>direct c</w:t>
      </w:r>
      <w:r w:rsidR="00482D65">
        <w:t>linical benefits are anticipated</w:t>
      </w:r>
      <w:r w:rsidR="001B2CEF">
        <w:t xml:space="preserve"> other than allowing the </w:t>
      </w:r>
      <w:r w:rsidR="001B2CEF" w:rsidRPr="001B2CEF">
        <w:t xml:space="preserve">Class </w:t>
      </w:r>
      <w:proofErr w:type="spellStart"/>
      <w:r w:rsidR="001B2CEF" w:rsidRPr="001B2CEF">
        <w:t>IIa</w:t>
      </w:r>
      <w:proofErr w:type="spellEnd"/>
      <w:r w:rsidR="001B2CEF" w:rsidRPr="001B2CEF">
        <w:t xml:space="preserve"> and IIb devices</w:t>
      </w:r>
      <w:r w:rsidR="00F82EF0">
        <w:t xml:space="preserve"> </w:t>
      </w:r>
      <w:r w:rsidR="00F46FEA">
        <w:t>to function as intended</w:t>
      </w:r>
      <w:r>
        <w:t xml:space="preserve"> which is a benefit to allow the index procedure to proceed</w:t>
      </w:r>
      <w:r w:rsidR="00482D65">
        <w:t>.</w:t>
      </w:r>
      <w:r w:rsidR="00E8182F">
        <w:t xml:space="preserve"> Per </w:t>
      </w:r>
      <w:r>
        <w:t xml:space="preserve">MDD </w:t>
      </w:r>
      <w:r w:rsidR="00482D65" w:rsidRPr="00482D65">
        <w:t xml:space="preserve">Annex </w:t>
      </w:r>
      <w:r w:rsidR="00482D65">
        <w:t>X, 1.1d</w:t>
      </w:r>
      <w:r w:rsidR="00482D65" w:rsidRPr="00482D65">
        <w:t xml:space="preserve"> of the European Council Directive 93/42/EEC (MDD)</w:t>
      </w:r>
      <w:r w:rsidR="00E8182F">
        <w:t xml:space="preserve">, the body of evidence used to demonstrate conformity with the </w:t>
      </w:r>
      <w:r w:rsidR="00482D65">
        <w:t>Essential Requirements</w:t>
      </w:r>
      <w:r w:rsidR="00E8182F">
        <w:t xml:space="preserve"> and support the safety and performance of the</w:t>
      </w:r>
      <w:r w:rsidR="00482D65">
        <w:t>se Class I adjunctive accessory devices</w:t>
      </w:r>
      <w:r w:rsidR="00E8182F">
        <w:t xml:space="preserve"> in accordance with their intended purpose includes non-clinical data (bench testing), in consort with risk management and PMS data</w:t>
      </w:r>
      <w:r>
        <w:t xml:space="preserve"> which is continually monitored in the post-market phase</w:t>
      </w:r>
      <w:r w:rsidR="00E8182F">
        <w:t>. Clinical data is neither applicable</w:t>
      </w:r>
      <w:r>
        <w:t>, appropriate,</w:t>
      </w:r>
      <w:r w:rsidR="00E8182F">
        <w:t xml:space="preserve"> nor required for </w:t>
      </w:r>
      <w:r>
        <w:t xml:space="preserve">demonstrating conformity with </w:t>
      </w:r>
      <w:r w:rsidR="00E8182F">
        <w:t xml:space="preserve">the EU Class I </w:t>
      </w:r>
      <w:r>
        <w:t xml:space="preserve">accessory </w:t>
      </w:r>
      <w:r w:rsidR="00E8182F">
        <w:t>devices in scope of this CER.</w:t>
      </w:r>
    </w:p>
    <w:p w14:paraId="201EDF0C" w14:textId="77777777" w:rsidR="00893067" w:rsidRDefault="00405EC1">
      <w:pPr>
        <w:pStyle w:val="Heading2"/>
        <w:rPr>
          <w:rFonts w:cstheme="minorHAnsi"/>
          <w:szCs w:val="22"/>
        </w:rPr>
      </w:pPr>
      <w:bookmarkStart w:id="600" w:name="_Toc13847149"/>
      <w:bookmarkStart w:id="601" w:name="_Toc13847156"/>
      <w:bookmarkStart w:id="602" w:name="_Toc470082214"/>
      <w:bookmarkStart w:id="603" w:name="_Toc27482925"/>
      <w:bookmarkEnd w:id="598"/>
      <w:bookmarkEnd w:id="600"/>
      <w:bookmarkEnd w:id="601"/>
      <w:r>
        <w:rPr>
          <w:rFonts w:cstheme="minorHAnsi"/>
          <w:szCs w:val="22"/>
        </w:rPr>
        <w:t>Clinical Risks</w:t>
      </w:r>
      <w:bookmarkEnd w:id="599"/>
      <w:r>
        <w:rPr>
          <w:rFonts w:cstheme="minorHAnsi"/>
          <w:szCs w:val="22"/>
        </w:rPr>
        <w:t xml:space="preserve"> / Safety Analysis</w:t>
      </w:r>
      <w:bookmarkEnd w:id="602"/>
      <w:bookmarkEnd w:id="603"/>
    </w:p>
    <w:p w14:paraId="7F58E24E" w14:textId="4EB8ACC4" w:rsidR="00893067" w:rsidRDefault="00E145CC">
      <w:r w:rsidRPr="00E145CC">
        <w:t xml:space="preserve">The CE marked </w:t>
      </w:r>
      <w:bookmarkStart w:id="604" w:name="_Hlk26710380"/>
      <w:proofErr w:type="spellStart"/>
      <w:r w:rsidR="00BA7CCB">
        <w:t>Megadyne</w:t>
      </w:r>
      <w:proofErr w:type="spellEnd"/>
      <w:r w:rsidR="00BA7CCB">
        <w:t xml:space="preserve"> Class I Accessory Products </w:t>
      </w:r>
      <w:bookmarkEnd w:id="604"/>
      <w:r w:rsidRPr="00E145CC">
        <w:t xml:space="preserve">are low risk devices that have been in clinical use for </w:t>
      </w:r>
      <w:r w:rsidR="00BA7CCB">
        <w:t>over 20</w:t>
      </w:r>
      <w:r w:rsidRPr="00E145CC">
        <w:t xml:space="preserve"> years. The </w:t>
      </w:r>
      <w:r w:rsidR="00BA7CCB">
        <w:t>accessory devices</w:t>
      </w:r>
      <w:r w:rsidRPr="00E145CC">
        <w:t xml:space="preserve"> contain no human tissue, blood, or derivatives, animal tissue, or medicinal products. They do not </w:t>
      </w:r>
      <w:proofErr w:type="gramStart"/>
      <w:r w:rsidRPr="00E145CC">
        <w:t>come in contact with</w:t>
      </w:r>
      <w:proofErr w:type="gramEnd"/>
      <w:r w:rsidRPr="00E145CC">
        <w:t xml:space="preserve"> the patient and do not contain any computer software.</w:t>
      </w:r>
    </w:p>
    <w:p w14:paraId="15AC45F9" w14:textId="78D9AEF1" w:rsidR="00BA7CCB" w:rsidRDefault="00BA7CCB" w:rsidP="00BA7CCB">
      <w:r>
        <w:t xml:space="preserve">Potential hazards and harms associated with </w:t>
      </w:r>
      <w:proofErr w:type="spellStart"/>
      <w:r>
        <w:t>Megadyne</w:t>
      </w:r>
      <w:proofErr w:type="spellEnd"/>
      <w:r>
        <w:t xml:space="preserve"> </w:t>
      </w:r>
      <w:r w:rsidRPr="00BA7CCB">
        <w:t>Class I Accessory Products</w:t>
      </w:r>
      <w:r>
        <w:t xml:space="preserve"> in scope of this CER have been identified via the </w:t>
      </w:r>
      <w:proofErr w:type="spellStart"/>
      <w:r>
        <w:t>Megadyne</w:t>
      </w:r>
      <w:proofErr w:type="spellEnd"/>
      <w:r>
        <w:t>, Inc. Risk Management Procedures. The output of the Risk Assessment procedure provides an objective Risk Assessment for these accessory devices in scope of this CER.</w:t>
      </w:r>
    </w:p>
    <w:p w14:paraId="1DC8B51F" w14:textId="1D3E1FFC" w:rsidR="00BA7CCB" w:rsidRDefault="00BA7CCB" w:rsidP="00BA7CCB">
      <w:r>
        <w:t xml:space="preserve">The identified risks with the use of the Class I accessory subject devices include patient harms from the parent device for which it is designed for use. These risks are identified in the Design Failure Mode and Effect Analysis (FMEA) and the Hazard Assessment for </w:t>
      </w:r>
      <w:r w:rsidR="003B6C02">
        <w:t>each of the product families</w:t>
      </w:r>
      <w:r>
        <w:t xml:space="preserve">. </w:t>
      </w:r>
      <w:proofErr w:type="spellStart"/>
      <w:r w:rsidR="003B6C02">
        <w:t>Megadyne</w:t>
      </w:r>
      <w:proofErr w:type="spellEnd"/>
      <w:r w:rsidR="003B6C02">
        <w:t xml:space="preserve">, Inc. </w:t>
      </w:r>
      <w:r>
        <w:t xml:space="preserve">takes all necessary steps to ensure that risks are reduced as far as possible by applying the available State of the Art techniques in designing and manufacturing the target device to ensure safe usage. The </w:t>
      </w:r>
      <w:r w:rsidR="003B6C02">
        <w:t xml:space="preserve">applicable </w:t>
      </w:r>
      <w:r>
        <w:t xml:space="preserve">Risk Assessment documents </w:t>
      </w:r>
      <w:r w:rsidR="003B6C02">
        <w:t>are presented</w:t>
      </w:r>
      <w:r>
        <w:t xml:space="preserve"> in </w:t>
      </w:r>
      <w:r>
        <w:fldChar w:fldCharType="begin"/>
      </w:r>
      <w:r>
        <w:instrText xml:space="preserve"> REF _Ref26709601 \h </w:instrText>
      </w:r>
      <w:r>
        <w:fldChar w:fldCharType="separate"/>
      </w:r>
      <w:r w:rsidR="002E624F">
        <w:t xml:space="preserve">Table </w:t>
      </w:r>
      <w:r w:rsidR="002E624F">
        <w:rPr>
          <w:noProof/>
        </w:rPr>
        <w:t>16</w:t>
      </w:r>
      <w:r>
        <w:fldChar w:fldCharType="end"/>
      </w:r>
      <w:r>
        <w:t>.</w:t>
      </w:r>
    </w:p>
    <w:p w14:paraId="0FEEC107" w14:textId="611AA167" w:rsidR="00893067" w:rsidRDefault="00405EC1">
      <w:pPr>
        <w:pStyle w:val="Caption"/>
      </w:pPr>
      <w:bookmarkStart w:id="605" w:name="_Ref26709601"/>
      <w:r>
        <w:t xml:space="preserve">Table </w:t>
      </w:r>
      <w:r>
        <w:rPr>
          <w:noProof/>
        </w:rPr>
        <w:fldChar w:fldCharType="begin"/>
      </w:r>
      <w:r>
        <w:rPr>
          <w:noProof/>
        </w:rPr>
        <w:instrText xml:space="preserve"> SEQ Table \* ARABIC </w:instrText>
      </w:r>
      <w:r>
        <w:rPr>
          <w:noProof/>
        </w:rPr>
        <w:fldChar w:fldCharType="separate"/>
      </w:r>
      <w:r w:rsidR="002E624F">
        <w:rPr>
          <w:noProof/>
        </w:rPr>
        <w:t>16</w:t>
      </w:r>
      <w:r>
        <w:rPr>
          <w:noProof/>
        </w:rPr>
        <w:fldChar w:fldCharType="end"/>
      </w:r>
      <w:bookmarkEnd w:id="605"/>
      <w:r>
        <w:t>: Risk Management Document(s)</w:t>
      </w:r>
    </w:p>
    <w:tbl>
      <w:tblPr>
        <w:tblStyle w:val="TableGrid"/>
        <w:tblW w:w="0" w:type="auto"/>
        <w:tblLook w:val="04A0" w:firstRow="1" w:lastRow="0" w:firstColumn="1" w:lastColumn="0" w:noHBand="0" w:noVBand="1"/>
      </w:tblPr>
      <w:tblGrid>
        <w:gridCol w:w="3744"/>
        <w:gridCol w:w="5040"/>
      </w:tblGrid>
      <w:tr w:rsidR="00BA7CCB" w:rsidRPr="003B6C02" w14:paraId="4F50E9B5" w14:textId="77777777" w:rsidTr="00BA7CCB">
        <w:trPr>
          <w:tblHeader/>
        </w:trPr>
        <w:tc>
          <w:tcPr>
            <w:tcW w:w="3744" w:type="dxa"/>
            <w:shd w:val="clear" w:color="auto" w:fill="BFBFBF" w:themeFill="background1" w:themeFillShade="BF"/>
            <w:vAlign w:val="center"/>
          </w:tcPr>
          <w:p w14:paraId="556FDDC4" w14:textId="6C3E101E" w:rsidR="00BA7CCB" w:rsidRPr="003B6C02" w:rsidRDefault="00BA7CCB" w:rsidP="003B6C02">
            <w:pPr>
              <w:pStyle w:val="TableHeader10-Centered"/>
            </w:pPr>
            <w:r w:rsidRPr="003B6C02">
              <w:t>Device</w:t>
            </w:r>
          </w:p>
        </w:tc>
        <w:tc>
          <w:tcPr>
            <w:tcW w:w="5040" w:type="dxa"/>
            <w:shd w:val="clear" w:color="auto" w:fill="BFBFBF" w:themeFill="background1" w:themeFillShade="BF"/>
            <w:vAlign w:val="center"/>
          </w:tcPr>
          <w:p w14:paraId="3F9B9932" w14:textId="5BB5D4E7" w:rsidR="00BA7CCB" w:rsidRPr="003B6C02" w:rsidRDefault="00BA7CCB" w:rsidP="003B6C02">
            <w:pPr>
              <w:pStyle w:val="TableHeader10-Centered"/>
            </w:pPr>
            <w:r w:rsidRPr="003B6C02">
              <w:t>Risk Management Document Reference / Rev.</w:t>
            </w:r>
          </w:p>
        </w:tc>
      </w:tr>
      <w:tr w:rsidR="00BA7CCB" w14:paraId="6E9FDBC5" w14:textId="77777777" w:rsidTr="00BA7CCB">
        <w:tc>
          <w:tcPr>
            <w:tcW w:w="3744" w:type="dxa"/>
          </w:tcPr>
          <w:p w14:paraId="6E2296B9" w14:textId="05571C2C" w:rsidR="00BA7CCB" w:rsidRDefault="00BA7CCB" w:rsidP="00BA7CCB">
            <w:pPr>
              <w:pStyle w:val="TableCell10-Left"/>
            </w:pPr>
            <w:r w:rsidRPr="000D0DB4">
              <w:t>Reusable Patient Return Electrodes</w:t>
            </w:r>
            <w:r>
              <w:t xml:space="preserve"> product codes: 0825, M2K01, M2K02, M2K03, M2K04, M2K05, M2K06, M2K07, M2K08, M2K09, PKIT001</w:t>
            </w:r>
          </w:p>
        </w:tc>
        <w:tc>
          <w:tcPr>
            <w:tcW w:w="5040" w:type="dxa"/>
            <w:shd w:val="clear" w:color="auto" w:fill="FFFFFF" w:themeFill="background1"/>
          </w:tcPr>
          <w:p w14:paraId="79E06D0B" w14:textId="77777777" w:rsidR="00BA7CCB" w:rsidRDefault="00BA7CCB" w:rsidP="00BA7CCB">
            <w:pPr>
              <w:pStyle w:val="TableCell10-Left"/>
            </w:pPr>
            <w:r w:rsidRPr="00B62A49">
              <w:t>FMEA/Failure Mode Effects Analysis</w:t>
            </w:r>
            <w:r>
              <w:t>:</w:t>
            </w:r>
            <w:r w:rsidRPr="00B62A49">
              <w:t xml:space="preserve"> ENG-RMF-021 Rev 0</w:t>
            </w:r>
            <w:r>
              <w:t>10</w:t>
            </w:r>
          </w:p>
          <w:p w14:paraId="31C42D84" w14:textId="77777777" w:rsidR="00BA7CCB" w:rsidRDefault="00BA7CCB" w:rsidP="00BA7CCB">
            <w:pPr>
              <w:pStyle w:val="TableCell10-Left"/>
            </w:pPr>
            <w:r w:rsidRPr="00B62A49">
              <w:t>Hazard Assessment for the Mega 2000 and Mega Soft Family</w:t>
            </w:r>
            <w:r>
              <w:t>:</w:t>
            </w:r>
            <w:r w:rsidRPr="00B62A49">
              <w:t xml:space="preserve"> ENG-RMF-022, Rev 003</w:t>
            </w:r>
          </w:p>
          <w:p w14:paraId="3FFD2C78" w14:textId="4E12F7CB" w:rsidR="00BA7CCB" w:rsidRDefault="00BA7CCB" w:rsidP="00BA7CCB">
            <w:pPr>
              <w:pStyle w:val="TableCell10-Left"/>
            </w:pPr>
            <w:r w:rsidRPr="00B62A49">
              <w:t>Risk Management Report (RMR) for the Mega 2000 and Mega Soft Family</w:t>
            </w:r>
            <w:r>
              <w:t>:</w:t>
            </w:r>
            <w:r w:rsidRPr="00B62A49">
              <w:t xml:space="preserve"> ENG-RMF-065 Rev 00</w:t>
            </w:r>
            <w:r>
              <w:t>3</w:t>
            </w:r>
          </w:p>
        </w:tc>
      </w:tr>
      <w:tr w:rsidR="00BA7CCB" w14:paraId="748B46BF" w14:textId="77777777" w:rsidTr="00BA7CCB">
        <w:tc>
          <w:tcPr>
            <w:tcW w:w="3744" w:type="dxa"/>
          </w:tcPr>
          <w:p w14:paraId="05BF0F27" w14:textId="48B91497" w:rsidR="00BA7CCB" w:rsidRDefault="00BA7CCB" w:rsidP="00BA7CCB">
            <w:pPr>
              <w:pStyle w:val="TableCell10-Left"/>
            </w:pPr>
            <w:r>
              <w:t xml:space="preserve">Mega Power product codes: </w:t>
            </w:r>
            <w:r w:rsidRPr="00DE7EBE">
              <w:t>0075</w:t>
            </w:r>
            <w:r>
              <w:t>, 1300SJ, 1300U, 1400JJ, 1450J</w:t>
            </w:r>
          </w:p>
        </w:tc>
        <w:tc>
          <w:tcPr>
            <w:tcW w:w="5040" w:type="dxa"/>
            <w:shd w:val="clear" w:color="auto" w:fill="FFFFFF" w:themeFill="background1"/>
          </w:tcPr>
          <w:p w14:paraId="7F57C9A1" w14:textId="77777777" w:rsidR="00BA7CCB" w:rsidRPr="007F5C3B" w:rsidRDefault="00BA7CCB" w:rsidP="00BA7CCB">
            <w:pPr>
              <w:pStyle w:val="TableCell10-Left"/>
            </w:pPr>
            <w:r w:rsidRPr="007F5C3B">
              <w:t>Mega Power® Risk Management Plan: ENG-RMF-039</w:t>
            </w:r>
          </w:p>
          <w:p w14:paraId="65DF3174" w14:textId="77777777" w:rsidR="00BA7CCB" w:rsidRPr="007F5C3B" w:rsidRDefault="00BA7CCB" w:rsidP="00BA7CCB">
            <w:pPr>
              <w:pStyle w:val="TableCell10-Left"/>
            </w:pPr>
            <w:r w:rsidRPr="007F5C3B">
              <w:t>Risk Analysis for the Mega Power® Generator: ENG-RMF-018, Rev 009</w:t>
            </w:r>
          </w:p>
          <w:p w14:paraId="3E7914AB" w14:textId="77777777" w:rsidR="00BA7CCB" w:rsidRPr="007F5C3B" w:rsidRDefault="00BA7CCB" w:rsidP="00BA7CCB">
            <w:pPr>
              <w:pStyle w:val="TableCell10-Left"/>
            </w:pPr>
            <w:r w:rsidRPr="007F5C3B">
              <w:t>Hazard Assessment for the Mega Power® Generator: ENG-RMF-019, Rev 001</w:t>
            </w:r>
          </w:p>
          <w:p w14:paraId="0DB504F1" w14:textId="461AC2AE" w:rsidR="00BA7CCB" w:rsidRDefault="00BA7CCB" w:rsidP="00BA7CCB">
            <w:pPr>
              <w:pStyle w:val="TableCell10-Left"/>
            </w:pPr>
            <w:r w:rsidRPr="007F5C3B">
              <w:t>Risk Management Report (RMR) for the Mega Power® Generator: ENG-RMF-042, Rev 002</w:t>
            </w:r>
          </w:p>
        </w:tc>
      </w:tr>
      <w:tr w:rsidR="00BA7CCB" w14:paraId="6F762145" w14:textId="77777777" w:rsidTr="00BA7CCB">
        <w:tc>
          <w:tcPr>
            <w:tcW w:w="3744" w:type="dxa"/>
          </w:tcPr>
          <w:p w14:paraId="1E260C3E" w14:textId="0BAB6FE5" w:rsidR="00BA7CCB" w:rsidRDefault="00BA7CCB" w:rsidP="00BA7CCB">
            <w:pPr>
              <w:pStyle w:val="TableCell10-Left"/>
            </w:pPr>
            <w:r w:rsidRPr="000D0DB4">
              <w:lastRenderedPageBreak/>
              <w:t>Smoke Evacuator and Accessories</w:t>
            </w:r>
            <w:r>
              <w:t xml:space="preserve"> product codes: 2140J, 2145J, 2150J, 2151J, 2211J, 2220J</w:t>
            </w:r>
          </w:p>
        </w:tc>
        <w:tc>
          <w:tcPr>
            <w:tcW w:w="5040" w:type="dxa"/>
            <w:shd w:val="clear" w:color="auto" w:fill="FFFFFF" w:themeFill="background1"/>
          </w:tcPr>
          <w:p w14:paraId="4AF06022" w14:textId="77777777" w:rsidR="00BA7CCB" w:rsidRDefault="00BA7CCB" w:rsidP="00BA7CCB">
            <w:pPr>
              <w:pStyle w:val="TableCell10-Left"/>
            </w:pPr>
            <w:r w:rsidRPr="00A96161">
              <w:t>Risk Management Plan</w:t>
            </w:r>
            <w:r>
              <w:t xml:space="preserve"> - ZIP: </w:t>
            </w:r>
            <w:r w:rsidRPr="00A45E9D">
              <w:t>ENG-RMF-043</w:t>
            </w:r>
            <w:r>
              <w:t>, Rev 006</w:t>
            </w:r>
          </w:p>
          <w:p w14:paraId="02A4DE2F" w14:textId="77777777" w:rsidR="00BA7CCB" w:rsidRDefault="00BA7CCB" w:rsidP="00BA7CCB">
            <w:pPr>
              <w:pStyle w:val="TableCell10-Left"/>
            </w:pPr>
            <w:r w:rsidRPr="00A45E9D">
              <w:t>Smoke Evacuation Electrosurgical Pencil and Accessories Hazar</w:t>
            </w:r>
            <w:r>
              <w:t xml:space="preserve">ds: </w:t>
            </w:r>
            <w:r w:rsidRPr="00A45E9D">
              <w:t>ENG-RMF-044</w:t>
            </w:r>
            <w:r>
              <w:t>, Rev 002</w:t>
            </w:r>
          </w:p>
          <w:p w14:paraId="34B06DEE" w14:textId="09EC5EC9" w:rsidR="00BA7CCB" w:rsidRDefault="00BA7CCB" w:rsidP="00BA7CCB">
            <w:pPr>
              <w:pStyle w:val="TableCell10-Left"/>
            </w:pPr>
            <w:r w:rsidRPr="00A45E9D">
              <w:t>Risk Management Report, Zip Pen and Accessories</w:t>
            </w:r>
            <w:r>
              <w:t xml:space="preserve">: </w:t>
            </w:r>
            <w:r w:rsidRPr="00A45E9D">
              <w:t>ENG-RMF-036</w:t>
            </w:r>
            <w:r>
              <w:t>, Rev 004</w:t>
            </w:r>
          </w:p>
        </w:tc>
      </w:tr>
    </w:tbl>
    <w:p w14:paraId="21E73DCB" w14:textId="77777777" w:rsidR="00893067" w:rsidRDefault="00893067" w:rsidP="003B6C02">
      <w:pPr>
        <w:pStyle w:val="SpaceParagraph"/>
      </w:pPr>
    </w:p>
    <w:p w14:paraId="3BA670B9" w14:textId="77777777" w:rsidR="00893067" w:rsidRDefault="00405EC1">
      <w:pPr>
        <w:pStyle w:val="Heading2"/>
        <w:rPr>
          <w:rFonts w:cstheme="minorHAnsi"/>
          <w:szCs w:val="22"/>
        </w:rPr>
      </w:pPr>
      <w:bookmarkStart w:id="606" w:name="_Toc6937469"/>
      <w:bookmarkStart w:id="607" w:name="_Toc7011778"/>
      <w:bookmarkStart w:id="608" w:name="_Toc13847163"/>
      <w:bookmarkStart w:id="609" w:name="_Toc470082215"/>
      <w:bookmarkStart w:id="610" w:name="_Toc27482926"/>
      <w:bookmarkEnd w:id="606"/>
      <w:bookmarkEnd w:id="607"/>
      <w:bookmarkEnd w:id="608"/>
      <w:r>
        <w:rPr>
          <w:rFonts w:cstheme="minorHAnsi"/>
          <w:szCs w:val="22"/>
        </w:rPr>
        <w:t xml:space="preserve">Side-Effects </w:t>
      </w:r>
      <w:bookmarkEnd w:id="609"/>
      <w:r>
        <w:rPr>
          <w:rFonts w:cstheme="minorHAnsi"/>
          <w:szCs w:val="22"/>
        </w:rPr>
        <w:t>Acceptability</w:t>
      </w:r>
      <w:bookmarkEnd w:id="610"/>
    </w:p>
    <w:p w14:paraId="00E51F4F" w14:textId="143BC8AF" w:rsidR="00893067" w:rsidRDefault="007F3B8E">
      <w:r w:rsidRPr="007F3B8E">
        <w:t xml:space="preserve">The </w:t>
      </w:r>
      <w:proofErr w:type="spellStart"/>
      <w:r w:rsidRPr="007F3B8E">
        <w:t>Megadyne</w:t>
      </w:r>
      <w:proofErr w:type="spellEnd"/>
      <w:r w:rsidRPr="007F3B8E">
        <w:t xml:space="preserve"> Class I Accessory Products do not have direct contact with the patient. The PMS data for a 5</w:t>
      </w:r>
      <w:r w:rsidR="00D55573">
        <w:t>-</w:t>
      </w:r>
      <w:r w:rsidRPr="007F3B8E">
        <w:t xml:space="preserve">year period did not identify any </w:t>
      </w:r>
      <w:r w:rsidR="00D55573">
        <w:t>new harms</w:t>
      </w:r>
      <w:r w:rsidR="00CF3168">
        <w:t>. Furthermore, a Harms Evaluation Exercise conducted as part of the PMS analysis found that the harms which were reported during the PMS review period</w:t>
      </w:r>
      <w:r w:rsidR="00D55573">
        <w:t xml:space="preserve"> occurred at </w:t>
      </w:r>
      <w:r w:rsidR="00CF3168">
        <w:t xml:space="preserve">rates equal to or </w:t>
      </w:r>
      <w:r w:rsidR="00D55573">
        <w:t>less than anticipated rates found in the risk documentation</w:t>
      </w:r>
      <w:r w:rsidRPr="007F3B8E">
        <w:t xml:space="preserve">. No patient safety related issues </w:t>
      </w:r>
      <w:r w:rsidR="00CF3168">
        <w:t>were</w:t>
      </w:r>
      <w:r w:rsidRPr="007F3B8E">
        <w:t xml:space="preserve"> identified </w:t>
      </w:r>
      <w:r w:rsidR="00CF3168">
        <w:t>as part of the PMS Harms Analysis.</w:t>
      </w:r>
    </w:p>
    <w:p w14:paraId="70EEBC04" w14:textId="77777777" w:rsidR="00893067" w:rsidRDefault="00405EC1">
      <w:pPr>
        <w:pStyle w:val="Heading2"/>
        <w:rPr>
          <w:rFonts w:cstheme="minorHAnsi"/>
          <w:szCs w:val="22"/>
        </w:rPr>
      </w:pPr>
      <w:bookmarkStart w:id="611" w:name="_Toc470082216"/>
      <w:bookmarkStart w:id="612" w:name="_Toc444436904"/>
      <w:bookmarkStart w:id="613" w:name="_Toc444876971"/>
      <w:bookmarkStart w:id="614" w:name="_Toc27482927"/>
      <w:r>
        <w:rPr>
          <w:rFonts w:cstheme="minorHAnsi"/>
          <w:szCs w:val="22"/>
        </w:rPr>
        <w:t>Benefit-Risk Profile Acceptability</w:t>
      </w:r>
      <w:bookmarkEnd w:id="611"/>
      <w:bookmarkEnd w:id="612"/>
      <w:bookmarkEnd w:id="613"/>
      <w:bookmarkEnd w:id="614"/>
    </w:p>
    <w:p w14:paraId="60FA9A21" w14:textId="5651A393" w:rsidR="00CF3168" w:rsidRPr="00F46FEA" w:rsidRDefault="00CF3168" w:rsidP="00CF3168">
      <w:bookmarkStart w:id="615" w:name="_Toc435026784"/>
      <w:r w:rsidRPr="00EC46E9">
        <w:t>The data appraisal plan considers all data available</w:t>
      </w:r>
      <w:r w:rsidR="00314F27">
        <w:t xml:space="preserve"> (non-clinical test data and PMS data)</w:t>
      </w:r>
      <w:r w:rsidRPr="00EC46E9">
        <w:t xml:space="preserve"> for the subject devices and applicability of the</w:t>
      </w:r>
      <w:r w:rsidR="00314F27">
        <w:t>se</w:t>
      </w:r>
      <w:r w:rsidRPr="00EC46E9">
        <w:t xml:space="preserve"> data to the </w:t>
      </w:r>
      <w:r w:rsidR="00F46FEA">
        <w:t>Essential Requirements</w:t>
      </w:r>
      <w:r w:rsidRPr="00EC46E9">
        <w:t xml:space="preserve">. </w:t>
      </w:r>
      <w:r w:rsidR="00F46FEA" w:rsidRPr="00F46FEA">
        <w:t>Nonclinical (benchtop)</w:t>
      </w:r>
      <w:r w:rsidR="00F46FEA">
        <w:t>,</w:t>
      </w:r>
      <w:r w:rsidRPr="00F46FEA">
        <w:t xml:space="preserve"> analytical</w:t>
      </w:r>
      <w:r w:rsidR="00F46FEA">
        <w:t>, and PMS data</w:t>
      </w:r>
      <w:r w:rsidRPr="00F46FEA">
        <w:t xml:space="preserve"> are available to sufficiently demonstrate the </w:t>
      </w:r>
      <w:r w:rsidR="00F46FEA">
        <w:t xml:space="preserve">safety and </w:t>
      </w:r>
      <w:r w:rsidRPr="00F46FEA">
        <w:t xml:space="preserve">performance </w:t>
      </w:r>
      <w:r w:rsidR="00F46FEA">
        <w:t>of the subje</w:t>
      </w:r>
      <w:r w:rsidR="00F46FEA" w:rsidRPr="00F46FEA">
        <w:t>ct devices</w:t>
      </w:r>
      <w:r w:rsidRPr="00F46FEA">
        <w:t>.</w:t>
      </w:r>
      <w:r w:rsidR="00F46FEA">
        <w:t xml:space="preserve"> As previously discussed, </w:t>
      </w:r>
      <w:r w:rsidR="00293555">
        <w:t>t</w:t>
      </w:r>
      <w:r w:rsidR="00F46FEA" w:rsidRPr="00F46FEA">
        <w:t xml:space="preserve">he </w:t>
      </w:r>
      <w:proofErr w:type="spellStart"/>
      <w:r w:rsidR="00F46FEA" w:rsidRPr="00F46FEA">
        <w:t>Megadyne</w:t>
      </w:r>
      <w:proofErr w:type="spellEnd"/>
      <w:r w:rsidR="00F46FEA" w:rsidRPr="00F46FEA">
        <w:t xml:space="preserve"> Class I Accessory </w:t>
      </w:r>
      <w:r w:rsidR="00F46FEA">
        <w:t>Products</w:t>
      </w:r>
      <w:r w:rsidR="00F46FEA" w:rsidRPr="00F46FEA">
        <w:t xml:space="preserve"> have no </w:t>
      </w:r>
      <w:r w:rsidR="00314F27">
        <w:t xml:space="preserve">direct diagnostic </w:t>
      </w:r>
      <w:r w:rsidR="00F46FEA" w:rsidRPr="00F46FEA">
        <w:t xml:space="preserve">therapeutic indications or contraindications independent of their intended adjunctive use. Therefore, no direct clinical benefits are anticipated other than allowing the Class </w:t>
      </w:r>
      <w:proofErr w:type="spellStart"/>
      <w:r w:rsidR="00F46FEA" w:rsidRPr="00F46FEA">
        <w:t>IIa</w:t>
      </w:r>
      <w:proofErr w:type="spellEnd"/>
      <w:r w:rsidR="00F46FEA" w:rsidRPr="00F46FEA">
        <w:t xml:space="preserve"> and IIb devices, for which they are designed for use, to function as intended.</w:t>
      </w:r>
    </w:p>
    <w:p w14:paraId="08F7C71F" w14:textId="6D2C500F" w:rsidR="00CF3168" w:rsidRPr="00F46FEA" w:rsidRDefault="00F46FEA" w:rsidP="00CF3168">
      <w:r>
        <w:t xml:space="preserve">As demonstrated in the </w:t>
      </w:r>
      <w:r w:rsidR="00F16628">
        <w:t xml:space="preserve">risk documentation and the </w:t>
      </w:r>
      <w:r>
        <w:t xml:space="preserve">PMS harms analysis in Section </w:t>
      </w:r>
      <w:r w:rsidR="00F16628">
        <w:fldChar w:fldCharType="begin"/>
      </w:r>
      <w:r w:rsidR="00F16628">
        <w:instrText xml:space="preserve"> REF _Ref26718098 \r \h </w:instrText>
      </w:r>
      <w:r w:rsidR="00F16628">
        <w:fldChar w:fldCharType="separate"/>
      </w:r>
      <w:r w:rsidR="002E624F">
        <w:t>6.6.2.2</w:t>
      </w:r>
      <w:r w:rsidR="00F16628">
        <w:fldChar w:fldCharType="end"/>
      </w:r>
      <w:r w:rsidR="00F16628">
        <w:t>, t</w:t>
      </w:r>
      <w:r w:rsidR="00CF3168" w:rsidRPr="00F46FEA">
        <w:t xml:space="preserve">he risks </w:t>
      </w:r>
      <w:r w:rsidR="00F16628">
        <w:t xml:space="preserve">and potential harms </w:t>
      </w:r>
      <w:r w:rsidR="00CF3168" w:rsidRPr="00F46FEA">
        <w:t>associated with the subject devices are acceptable and the review of the data did not identify any new or previously unrecognized risks</w:t>
      </w:r>
      <w:r w:rsidR="00F16628">
        <w:t xml:space="preserve"> or harms. F</w:t>
      </w:r>
      <w:r w:rsidR="00CF3168" w:rsidRPr="00F46FEA">
        <w:t xml:space="preserve">urthermore, </w:t>
      </w:r>
      <w:r w:rsidR="00F16628">
        <w:t xml:space="preserve">the risk and harms analysis </w:t>
      </w:r>
      <w:r w:rsidR="00CF3168" w:rsidRPr="00F46FEA">
        <w:t xml:space="preserve">has not resulted in the need to reconsider risk scores or required amendments to the product information, </w:t>
      </w:r>
      <w:r>
        <w:t>labeling</w:t>
      </w:r>
      <w:r w:rsidR="00CF3168" w:rsidRPr="00F46FEA">
        <w:t>, or warnings.</w:t>
      </w:r>
    </w:p>
    <w:p w14:paraId="249EAFA7" w14:textId="68E952EA" w:rsidR="00CF3168" w:rsidRPr="00F16628" w:rsidRDefault="00CF3168" w:rsidP="00CF3168">
      <w:r w:rsidRPr="00F16628">
        <w:t xml:space="preserve">There were no deaths reported </w:t>
      </w:r>
      <w:r w:rsidR="00F16628">
        <w:t xml:space="preserve">during </w:t>
      </w:r>
      <w:r w:rsidRPr="00F16628">
        <w:t xml:space="preserve">the PMS </w:t>
      </w:r>
      <w:r w:rsidR="00F16628">
        <w:t>review period</w:t>
      </w:r>
      <w:r w:rsidRPr="00F16628">
        <w:t>. The post market surveillance data supports the rationale that the subject devices do not introduce any new risks.</w:t>
      </w:r>
    </w:p>
    <w:p w14:paraId="4B3CB834" w14:textId="0706C222" w:rsidR="00893067" w:rsidRDefault="00CF3168" w:rsidP="00CF3168">
      <w:r w:rsidRPr="00F16628">
        <w:t xml:space="preserve">Based on the results of the data analysis </w:t>
      </w:r>
      <w:r w:rsidR="00F16628" w:rsidRPr="00F16628">
        <w:t>conducted in this CER</w:t>
      </w:r>
      <w:r w:rsidRPr="00F16628">
        <w:t xml:space="preserve">, </w:t>
      </w:r>
      <w:r w:rsidR="00F16628" w:rsidRPr="00F16628">
        <w:t>it is verified that the implemented</w:t>
      </w:r>
      <w:r w:rsidRPr="00F16628">
        <w:t xml:space="preserve"> risk control measures </w:t>
      </w:r>
      <w:r w:rsidR="00F16628" w:rsidRPr="00F16628">
        <w:t xml:space="preserve">are </w:t>
      </w:r>
      <w:proofErr w:type="gramStart"/>
      <w:r w:rsidR="00F16628" w:rsidRPr="00F16628">
        <w:t>sufficient</w:t>
      </w:r>
      <w:proofErr w:type="gramEnd"/>
      <w:r w:rsidR="00F16628" w:rsidRPr="00F16628">
        <w:t xml:space="preserve"> and</w:t>
      </w:r>
      <w:r w:rsidRPr="00F16628">
        <w:t xml:space="preserve"> that no new or emerging risks have been identified that would render the </w:t>
      </w:r>
      <w:bookmarkStart w:id="616" w:name="_Hlk26720002"/>
      <w:proofErr w:type="spellStart"/>
      <w:r w:rsidR="00F16628" w:rsidRPr="00F16628">
        <w:t>Megadyne</w:t>
      </w:r>
      <w:proofErr w:type="spellEnd"/>
      <w:r w:rsidR="00F16628" w:rsidRPr="00F16628">
        <w:t xml:space="preserve"> Class I Accessory Products</w:t>
      </w:r>
      <w:bookmarkEnd w:id="616"/>
      <w:r w:rsidRPr="00F16628">
        <w:t xml:space="preserve"> as less than state</w:t>
      </w:r>
      <w:r w:rsidR="00F16628">
        <w:t>-</w:t>
      </w:r>
      <w:r w:rsidRPr="00F16628">
        <w:t>of</w:t>
      </w:r>
      <w:r w:rsidR="00F16628">
        <w:t>-</w:t>
      </w:r>
      <w:r w:rsidRPr="00F16628">
        <w:t>the</w:t>
      </w:r>
      <w:r w:rsidR="00F16628">
        <w:t>-</w:t>
      </w:r>
      <w:r w:rsidRPr="00F16628">
        <w:t>art for both safety and performance.</w:t>
      </w:r>
      <w:r w:rsidR="00730B49">
        <w:t xml:space="preserve"> </w:t>
      </w:r>
      <w:r w:rsidR="00314F27">
        <w:t>State of the art was confirmed via passing pre</w:t>
      </w:r>
      <w:r w:rsidR="00730B49">
        <w:t>-determined</w:t>
      </w:r>
      <w:r w:rsidR="00314F27">
        <w:t xml:space="preserve"> specifications and conformity with all applicable standards.</w:t>
      </w:r>
      <w:r w:rsidRPr="00F16628">
        <w:t xml:space="preserve"> </w:t>
      </w:r>
      <w:r w:rsidR="00F16628" w:rsidRPr="00F16628">
        <w:t>Furthermore, it is verified that</w:t>
      </w:r>
      <w:r w:rsidRPr="00F16628">
        <w:t xml:space="preserve"> the risks have been reduced as far as possible over the lifetime of the device</w:t>
      </w:r>
      <w:r w:rsidR="00171A57">
        <w:t>.</w:t>
      </w:r>
    </w:p>
    <w:p w14:paraId="73738DF6" w14:textId="6DF5515F" w:rsidR="00893067" w:rsidRDefault="00405EC1">
      <w:r>
        <w:t xml:space="preserve">Based on the overall medical benefits </w:t>
      </w:r>
      <w:r w:rsidR="00A73D26">
        <w:t xml:space="preserve">(of </w:t>
      </w:r>
      <w:r w:rsidR="00A73D26" w:rsidRPr="00F46FEA">
        <w:t>allowing the devices for which they are designed for use to function as intended</w:t>
      </w:r>
      <w:r w:rsidR="00A73D26">
        <w:t xml:space="preserve">) </w:t>
      </w:r>
      <w:r>
        <w:t>and the possible harms identified from</w:t>
      </w:r>
      <w:r w:rsidR="00A73D26">
        <w:t xml:space="preserve"> the reviewed</w:t>
      </w:r>
      <w:r>
        <w:t xml:space="preserve"> </w:t>
      </w:r>
      <w:r w:rsidR="00A73D26">
        <w:t>data</w:t>
      </w:r>
      <w:r>
        <w:t xml:space="preserve"> sources, it </w:t>
      </w:r>
      <w:r w:rsidR="00A73D26">
        <w:t>is</w:t>
      </w:r>
      <w:r>
        <w:t xml:space="preserve"> determined that the </w:t>
      </w:r>
      <w:r w:rsidR="00A73D26">
        <w:t xml:space="preserve">benefits of the </w:t>
      </w:r>
      <w:proofErr w:type="spellStart"/>
      <w:r w:rsidR="00A73D26" w:rsidRPr="00A73D26">
        <w:t>Megadyne</w:t>
      </w:r>
      <w:proofErr w:type="spellEnd"/>
      <w:r w:rsidR="00A73D26" w:rsidRPr="00A73D26">
        <w:t xml:space="preserve"> Class I Accessory Products</w:t>
      </w:r>
      <w:r w:rsidR="00A73D26">
        <w:t xml:space="preserve"> </w:t>
      </w:r>
      <w:r>
        <w:t>have been reduced as far as possible and the benefits</w:t>
      </w:r>
      <w:r w:rsidR="00293555">
        <w:t xml:space="preserve"> of these very low risk devices</w:t>
      </w:r>
      <w:r>
        <w:t xml:space="preserve"> outweigh the possible risks over the lifetime of the device.</w:t>
      </w:r>
    </w:p>
    <w:p w14:paraId="331A05DD" w14:textId="55F154CE" w:rsidR="00893067" w:rsidRDefault="00405EC1">
      <w:pPr>
        <w:pStyle w:val="Heading1"/>
      </w:pPr>
      <w:bookmarkStart w:id="617" w:name="_Toc470082217"/>
      <w:bookmarkStart w:id="618" w:name="_Ref6929212"/>
      <w:bookmarkStart w:id="619" w:name="_Toc27482928"/>
      <w:r>
        <w:lastRenderedPageBreak/>
        <w:t>CONCLUSION</w:t>
      </w:r>
      <w:bookmarkEnd w:id="615"/>
      <w:bookmarkEnd w:id="617"/>
      <w:bookmarkEnd w:id="618"/>
      <w:bookmarkEnd w:id="619"/>
    </w:p>
    <w:p w14:paraId="64AAE5A7" w14:textId="1E2DFAF8" w:rsidR="00A141E2" w:rsidRDefault="00A141E2" w:rsidP="00A141E2">
      <w:r>
        <w:t xml:space="preserve">Since the </w:t>
      </w:r>
      <w:proofErr w:type="spellStart"/>
      <w:r w:rsidRPr="00A141E2">
        <w:t>Megadyne</w:t>
      </w:r>
      <w:proofErr w:type="spellEnd"/>
      <w:r w:rsidRPr="00A141E2">
        <w:t xml:space="preserve"> Class I Accessory Products</w:t>
      </w:r>
      <w:r>
        <w:t xml:space="preserve"> have been available in the EU for over 20</w:t>
      </w:r>
      <w:r w:rsidR="001A6EB5">
        <w:t xml:space="preserve"> </w:t>
      </w:r>
      <w:r>
        <w:t xml:space="preserve">years, there is </w:t>
      </w:r>
      <w:proofErr w:type="gramStart"/>
      <w:r>
        <w:t>sufficient</w:t>
      </w:r>
      <w:proofErr w:type="gramEnd"/>
      <w:r>
        <w:t xml:space="preserve"> data available from </w:t>
      </w:r>
      <w:r w:rsidR="00171A57">
        <w:t>non</w:t>
      </w:r>
      <w:r>
        <w:t>clinical use</w:t>
      </w:r>
      <w:r w:rsidR="00171A57">
        <w:t xml:space="preserve"> as confirmed with continuous monitoring of data in the Post Market Phase (PMS)</w:t>
      </w:r>
      <w:r>
        <w:t xml:space="preserve"> to demonstrate safety and performance. </w:t>
      </w:r>
      <w:r w:rsidR="00171A57">
        <w:t>In accordance with</w:t>
      </w:r>
      <w:r>
        <w:t xml:space="preserve"> </w:t>
      </w:r>
      <w:bookmarkStart w:id="620" w:name="_Hlk26721189"/>
      <w:r w:rsidRPr="00A141E2">
        <w:t>Annex X, 1.1d of the European Council Directive 93/42/EEC (MDD)</w:t>
      </w:r>
      <w:bookmarkEnd w:id="620"/>
      <w:r>
        <w:t xml:space="preserve">, demonstration of conformity with Essential Requirements based on clinical data is not deemed appropriate for these low risk Class I accessory devices. The body of evidence used to demonstrate conformity with the Essential Requirements and support the safety and performance of these accessory devices utilized non-clinical data, risk management outputs, and PMS data. Clinical data is neither applicable nor required for these devices. These accessory devices contain no human tissue, blood, or derivatives, animal tissue, or medicinal products. They do not </w:t>
      </w:r>
      <w:proofErr w:type="gramStart"/>
      <w:r>
        <w:t>come in contact with</w:t>
      </w:r>
      <w:proofErr w:type="gramEnd"/>
      <w:r>
        <w:t xml:space="preserve"> the patient and do not contain any computer software.</w:t>
      </w:r>
    </w:p>
    <w:p w14:paraId="29D9DD73" w14:textId="7B748B1F" w:rsidR="00A141E2" w:rsidRDefault="00A141E2" w:rsidP="00A141E2">
      <w:r>
        <w:t>No new unanticipated, emerging, or unacceptable risks were identified from the PMS data or risk management assessment. These risks have been analyzed within the PMS report and assessed individually. All harms have been defined with their potential causes of failure and associated mitigation activities. Hazards that can lead to these Harms have been shown in the Risk Documentation to be mitigated to as far as possible after risk control measures have been implemented and verified.</w:t>
      </w:r>
    </w:p>
    <w:p w14:paraId="261145E4" w14:textId="66F73FCA" w:rsidR="00A141E2" w:rsidRDefault="00A141E2" w:rsidP="00A141E2">
      <w:r>
        <w:t xml:space="preserve">In conclusion, it has been shown that there is </w:t>
      </w:r>
      <w:proofErr w:type="gramStart"/>
      <w:r>
        <w:t>sufficient</w:t>
      </w:r>
      <w:proofErr w:type="gramEnd"/>
      <w:r>
        <w:t xml:space="preserve"> </w:t>
      </w:r>
      <w:r w:rsidR="00171A57">
        <w:t xml:space="preserve">objective </w:t>
      </w:r>
      <w:r>
        <w:t xml:space="preserve">evidence to establish the safety and performance of </w:t>
      </w:r>
      <w:proofErr w:type="spellStart"/>
      <w:r w:rsidRPr="00A141E2">
        <w:t>Megadyne</w:t>
      </w:r>
      <w:proofErr w:type="spellEnd"/>
      <w:r w:rsidRPr="00A141E2">
        <w:t xml:space="preserve"> Class I Accessory Products</w:t>
      </w:r>
      <w:r w:rsidR="00171A57">
        <w:t xml:space="preserve"> is maintained in the post market phase</w:t>
      </w:r>
      <w:r>
        <w:t xml:space="preserve"> when used as intended. The data are adequate to assess the benefits and risks associated with the subject devices, concluding that the benefit-risk profile is acceptable. </w:t>
      </w:r>
      <w:proofErr w:type="spellStart"/>
      <w:r>
        <w:t>Megadyne</w:t>
      </w:r>
      <w:proofErr w:type="spellEnd"/>
      <w:r>
        <w:t xml:space="preserve">, Inc. has undertaken all necessary steps to ensure that the residual risk factors associated with these accessory </w:t>
      </w:r>
      <w:r w:rsidR="006A5FAA">
        <w:t>devices</w:t>
      </w:r>
      <w:r>
        <w:t xml:space="preserve"> are mitigated by applying existing State</w:t>
      </w:r>
      <w:r w:rsidR="006A5FAA">
        <w:t>-</w:t>
      </w:r>
      <w:r>
        <w:t>of</w:t>
      </w:r>
      <w:r w:rsidR="006A5FAA">
        <w:t>-</w:t>
      </w:r>
      <w:r>
        <w:t>the Art techniques for the design, testing, and manufacturing of these medical devices to ensure safe usage and that the devices will perform as intended.</w:t>
      </w:r>
    </w:p>
    <w:p w14:paraId="2C7778E1" w14:textId="4EF7788D" w:rsidR="00893067" w:rsidRDefault="00A141E2" w:rsidP="00A141E2">
      <w:r>
        <w:t xml:space="preserve">Therefore, based on </w:t>
      </w:r>
      <w:r w:rsidR="006A5FAA" w:rsidRPr="006A5FAA">
        <w:t>Annex X, 1.1d of the European Council Directive 93/42/EEC (MDD)</w:t>
      </w:r>
      <w:r>
        <w:t xml:space="preserve">, this clinical evaluation has established that the available non-clinical, PMS and risk management data are </w:t>
      </w:r>
      <w:proofErr w:type="gramStart"/>
      <w:r>
        <w:t>sufficient</w:t>
      </w:r>
      <w:proofErr w:type="gramEnd"/>
      <w:r>
        <w:t xml:space="preserve"> to establish conformity with all applicable </w:t>
      </w:r>
      <w:r w:rsidR="006A5FAA">
        <w:t>Essential Requirements</w:t>
      </w:r>
      <w:r>
        <w:t xml:space="preserve"> and confirm the safety and performance of the subject devices.</w:t>
      </w:r>
    </w:p>
    <w:p w14:paraId="657A0CB8" w14:textId="16C3BEF6" w:rsidR="00127D24" w:rsidRPr="00127D24" w:rsidRDefault="00127D24" w:rsidP="006A5FAA">
      <w:pPr>
        <w:pStyle w:val="Heading2"/>
      </w:pPr>
      <w:bookmarkStart w:id="621" w:name="_Toc27482929"/>
      <w:r w:rsidRPr="00127D24">
        <w:t xml:space="preserve">Rationale for no PMCF Studies for </w:t>
      </w:r>
      <w:r>
        <w:t xml:space="preserve">the </w:t>
      </w:r>
      <w:proofErr w:type="spellStart"/>
      <w:r w:rsidRPr="00127D24">
        <w:t>Megadyne</w:t>
      </w:r>
      <w:proofErr w:type="spellEnd"/>
      <w:r w:rsidRPr="00127D24">
        <w:t xml:space="preserve"> Class I Accessory Products</w:t>
      </w:r>
      <w:bookmarkEnd w:id="621"/>
    </w:p>
    <w:p w14:paraId="478984C5" w14:textId="286593EB" w:rsidR="00127D24" w:rsidRDefault="00171A57" w:rsidP="00127D24">
      <w:r>
        <w:t xml:space="preserve">By definition, in accordance with MDD Annex X 1.1d, these devices do not need clinical data to confirm safety and performance. </w:t>
      </w:r>
      <w:r w:rsidR="00127D24">
        <w:t xml:space="preserve">This CER is actively updated with data from post-market surveillance (PMS) in accordance with the Medical Device Directive MDD 2007/47/EC, MEDDEV 2.12/2 revision 2 and MEDDEV 2.7/1 revision 4. </w:t>
      </w:r>
      <w:proofErr w:type="spellStart"/>
      <w:r w:rsidR="00127D24">
        <w:t>Megadyne</w:t>
      </w:r>
      <w:proofErr w:type="spellEnd"/>
      <w:r w:rsidR="00127D24">
        <w:t xml:space="preserve">, Inc. uses an established PMS system that monitors clinical safety and performance of the </w:t>
      </w:r>
      <w:bookmarkStart w:id="622" w:name="_Hlk26720678"/>
      <w:proofErr w:type="spellStart"/>
      <w:r w:rsidR="00127D24" w:rsidRPr="00127D24">
        <w:t>Megadyne</w:t>
      </w:r>
      <w:proofErr w:type="spellEnd"/>
      <w:r w:rsidR="00127D24" w:rsidRPr="00127D24">
        <w:t xml:space="preserve"> Class I Accessory Products</w:t>
      </w:r>
      <w:bookmarkEnd w:id="622"/>
      <w:r w:rsidR="00127D24">
        <w:t xml:space="preserve"> as part of its quality management system (QMS). Where applicable, any new clinically significant data detected from complaints, vigilance reports, safety reports (or any other source) are monitored and trended regularly. The data are critically and objectively analyzed with respect to the device’s benefit-risk profile to confirm and maintain a high degree of protection of safety for the patient and user of th</w:t>
      </w:r>
      <w:r>
        <w:t>ese</w:t>
      </w:r>
      <w:r w:rsidR="00127D24">
        <w:t xml:space="preserve"> device</w:t>
      </w:r>
      <w:r>
        <w:t xml:space="preserve"> accessories</w:t>
      </w:r>
      <w:r w:rsidR="00127D24">
        <w:t>. These PMS data are incorporated into the CER regularly based on device classification and residual risk presented in the CER Frequency Update Matrix (</w:t>
      </w:r>
      <w:r w:rsidR="00765C51">
        <w:rPr>
          <w:highlight w:val="yellow"/>
        </w:rPr>
        <w:fldChar w:fldCharType="begin"/>
      </w:r>
      <w:r w:rsidR="00765C51">
        <w:instrText xml:space="preserve"> REF _Ref22130938 \h </w:instrText>
      </w:r>
      <w:r w:rsidR="00765C51">
        <w:rPr>
          <w:highlight w:val="yellow"/>
        </w:rPr>
      </w:r>
      <w:r w:rsidR="00765C51">
        <w:rPr>
          <w:highlight w:val="yellow"/>
        </w:rPr>
        <w:fldChar w:fldCharType="separate"/>
      </w:r>
      <w:r w:rsidR="002E624F" w:rsidRPr="00AA32BA">
        <w:t xml:space="preserve">Table </w:t>
      </w:r>
      <w:r w:rsidR="002E624F">
        <w:rPr>
          <w:noProof/>
        </w:rPr>
        <w:t>18</w:t>
      </w:r>
      <w:r w:rsidR="00765C51">
        <w:rPr>
          <w:highlight w:val="yellow"/>
        </w:rPr>
        <w:fldChar w:fldCharType="end"/>
      </w:r>
      <w:r w:rsidR="00127D24">
        <w:t>).</w:t>
      </w:r>
    </w:p>
    <w:p w14:paraId="33F71B57" w14:textId="7E7F0E99" w:rsidR="00127D24" w:rsidRDefault="00127D24">
      <w:r w:rsidRPr="00127D24">
        <w:t xml:space="preserve">Collectively, </w:t>
      </w:r>
      <w:proofErr w:type="gramStart"/>
      <w:r w:rsidRPr="00127D24">
        <w:t>sufficient</w:t>
      </w:r>
      <w:proofErr w:type="gramEnd"/>
      <w:r w:rsidRPr="00127D24">
        <w:t xml:space="preserve"> nonclinical data exist to support the safety and performance of the </w:t>
      </w:r>
      <w:proofErr w:type="spellStart"/>
      <w:r w:rsidRPr="00127D24">
        <w:t>Megadyne</w:t>
      </w:r>
      <w:proofErr w:type="spellEnd"/>
      <w:r w:rsidRPr="00127D24">
        <w:t xml:space="preserve"> Class I Accessory Products when used within </w:t>
      </w:r>
      <w:r>
        <w:t>their</w:t>
      </w:r>
      <w:r w:rsidRPr="00127D24">
        <w:t xml:space="preserve"> intended purpose and instructions. Therefore, no </w:t>
      </w:r>
      <w:r w:rsidR="00171A57">
        <w:t xml:space="preserve">clinical data or </w:t>
      </w:r>
      <w:r w:rsidRPr="00127D24">
        <w:t>PMCF studies are required. The detailed justification for not conducting PMCF Studies for subject device</w:t>
      </w:r>
      <w:r>
        <w:t>s</w:t>
      </w:r>
      <w:r w:rsidRPr="00127D24">
        <w:t xml:space="preserve"> is </w:t>
      </w:r>
      <w:r>
        <w:t xml:space="preserve">presented in </w:t>
      </w:r>
      <w:r>
        <w:fldChar w:fldCharType="begin"/>
      </w:r>
      <w:r>
        <w:instrText xml:space="preserve"> REF _Ref26720448 \h </w:instrText>
      </w:r>
      <w:r>
        <w:fldChar w:fldCharType="separate"/>
      </w:r>
      <w:r w:rsidR="002E624F">
        <w:t xml:space="preserve">Table </w:t>
      </w:r>
      <w:r w:rsidR="002E624F">
        <w:rPr>
          <w:noProof/>
        </w:rPr>
        <w:t>17</w:t>
      </w:r>
      <w:r>
        <w:fldChar w:fldCharType="end"/>
      </w:r>
      <w:r>
        <w:t>.</w:t>
      </w:r>
    </w:p>
    <w:p w14:paraId="7E650FF3" w14:textId="400BD41F" w:rsidR="00893067" w:rsidRDefault="00405EC1">
      <w:pPr>
        <w:pStyle w:val="Caption"/>
      </w:pPr>
      <w:bookmarkStart w:id="623" w:name="_Ref26720448"/>
      <w:bookmarkStart w:id="624" w:name="_Ref480915790"/>
      <w:bookmarkStart w:id="625" w:name="_Ref482200309"/>
      <w:r>
        <w:lastRenderedPageBreak/>
        <w:t xml:space="preserve">Table </w:t>
      </w:r>
      <w:r>
        <w:rPr>
          <w:noProof/>
        </w:rPr>
        <w:fldChar w:fldCharType="begin"/>
      </w:r>
      <w:r>
        <w:rPr>
          <w:noProof/>
        </w:rPr>
        <w:instrText xml:space="preserve"> SEQ Table \* ARABIC </w:instrText>
      </w:r>
      <w:r>
        <w:rPr>
          <w:noProof/>
        </w:rPr>
        <w:fldChar w:fldCharType="separate"/>
      </w:r>
      <w:r w:rsidR="002E624F">
        <w:rPr>
          <w:noProof/>
        </w:rPr>
        <w:t>17</w:t>
      </w:r>
      <w:r>
        <w:rPr>
          <w:noProof/>
        </w:rPr>
        <w:fldChar w:fldCharType="end"/>
      </w:r>
      <w:bookmarkEnd w:id="623"/>
      <w:r>
        <w:t xml:space="preserve">: </w:t>
      </w:r>
      <w:proofErr w:type="spellStart"/>
      <w:r w:rsidR="00127D24" w:rsidRPr="00127D24">
        <w:t>Megadyne</w:t>
      </w:r>
      <w:proofErr w:type="spellEnd"/>
      <w:r w:rsidR="00127D24" w:rsidRPr="00127D24">
        <w:t xml:space="preserve"> Class I Accessory Products</w:t>
      </w:r>
      <w:r>
        <w:t xml:space="preserve"> Post Market Clinical Follow-up Studies Guide (per MEDDEV 2.12/2 Guidance)</w:t>
      </w:r>
    </w:p>
    <w:tbl>
      <w:tblPr>
        <w:tblStyle w:val="TableGrid"/>
        <w:tblW w:w="9648" w:type="dxa"/>
        <w:tblLayout w:type="fixed"/>
        <w:tblCellMar>
          <w:left w:w="115" w:type="dxa"/>
          <w:right w:w="115" w:type="dxa"/>
        </w:tblCellMar>
        <w:tblLook w:val="04A0" w:firstRow="1" w:lastRow="0" w:firstColumn="1" w:lastColumn="0" w:noHBand="0" w:noVBand="1"/>
      </w:tblPr>
      <w:tblGrid>
        <w:gridCol w:w="8784"/>
        <w:gridCol w:w="864"/>
      </w:tblGrid>
      <w:tr w:rsidR="00893067" w14:paraId="23AB8626" w14:textId="77777777" w:rsidTr="00A141E2">
        <w:trPr>
          <w:tblHeader/>
        </w:trPr>
        <w:tc>
          <w:tcPr>
            <w:tcW w:w="8784" w:type="dxa"/>
            <w:shd w:val="clear" w:color="auto" w:fill="BFBFBF" w:themeFill="background1" w:themeFillShade="BF"/>
            <w:vAlign w:val="center"/>
          </w:tcPr>
          <w:p w14:paraId="0621D0AC" w14:textId="77777777" w:rsidR="00893067" w:rsidRDefault="00405EC1">
            <w:pPr>
              <w:pStyle w:val="TableHeader10-Centered"/>
            </w:pPr>
            <w:r>
              <w:t>Circumstances that may justify PMCF studies include, for example:</w:t>
            </w:r>
          </w:p>
        </w:tc>
        <w:tc>
          <w:tcPr>
            <w:tcW w:w="864" w:type="dxa"/>
            <w:shd w:val="clear" w:color="auto" w:fill="BFBFBF" w:themeFill="background1" w:themeFillShade="BF"/>
            <w:vAlign w:val="center"/>
          </w:tcPr>
          <w:p w14:paraId="5A4EFF78" w14:textId="77777777" w:rsidR="00893067" w:rsidRDefault="00405EC1">
            <w:pPr>
              <w:pStyle w:val="TableHeader10-Centered"/>
            </w:pPr>
            <w:r>
              <w:t>Yes/No</w:t>
            </w:r>
          </w:p>
        </w:tc>
      </w:tr>
      <w:tr w:rsidR="00893067" w14:paraId="51A7A2E0" w14:textId="77777777" w:rsidTr="00A141E2">
        <w:tc>
          <w:tcPr>
            <w:tcW w:w="8784" w:type="dxa"/>
            <w:vAlign w:val="center"/>
          </w:tcPr>
          <w:p w14:paraId="06461455" w14:textId="77777777" w:rsidR="00893067" w:rsidRDefault="00405EC1" w:rsidP="00127D24">
            <w:pPr>
              <w:pStyle w:val="TableCell10-Left"/>
            </w:pPr>
            <w:r>
              <w:t>Innovation, e.g., where the design of the device, the materials, substances, the principles of operation, the technology or the medical indications are novel</w:t>
            </w:r>
          </w:p>
        </w:tc>
        <w:tc>
          <w:tcPr>
            <w:tcW w:w="864" w:type="dxa"/>
            <w:vAlign w:val="center"/>
          </w:tcPr>
          <w:p w14:paraId="4986C104" w14:textId="75A01710" w:rsidR="00893067" w:rsidRDefault="00127D24">
            <w:pPr>
              <w:pStyle w:val="TableCell10-Centered"/>
            </w:pPr>
            <w:r>
              <w:t>No</w:t>
            </w:r>
          </w:p>
        </w:tc>
      </w:tr>
      <w:tr w:rsidR="00893067" w14:paraId="7AEC5759" w14:textId="77777777" w:rsidTr="00A141E2">
        <w:tc>
          <w:tcPr>
            <w:tcW w:w="8784" w:type="dxa"/>
            <w:vAlign w:val="center"/>
          </w:tcPr>
          <w:p w14:paraId="27203ED9" w14:textId="77777777" w:rsidR="00893067" w:rsidRDefault="00405EC1" w:rsidP="00127D24">
            <w:pPr>
              <w:pStyle w:val="TableCell10-Left"/>
            </w:pPr>
            <w:r>
              <w:t>Significant changes to the products or to its intended use for which premarket clinical evaluation and re-certification has been completed</w:t>
            </w:r>
          </w:p>
        </w:tc>
        <w:tc>
          <w:tcPr>
            <w:tcW w:w="864" w:type="dxa"/>
            <w:vAlign w:val="center"/>
          </w:tcPr>
          <w:p w14:paraId="1B17CBA6" w14:textId="3495D407" w:rsidR="00893067" w:rsidRDefault="00127D24">
            <w:pPr>
              <w:pStyle w:val="TableCell10-Centered"/>
            </w:pPr>
            <w:r>
              <w:t>No</w:t>
            </w:r>
          </w:p>
        </w:tc>
      </w:tr>
      <w:tr w:rsidR="00893067" w14:paraId="418115BF" w14:textId="77777777" w:rsidTr="00A141E2">
        <w:tc>
          <w:tcPr>
            <w:tcW w:w="8784" w:type="dxa"/>
            <w:vAlign w:val="center"/>
          </w:tcPr>
          <w:p w14:paraId="57DFEC70" w14:textId="77777777" w:rsidR="00893067" w:rsidRDefault="00405EC1" w:rsidP="00127D24">
            <w:pPr>
              <w:pStyle w:val="TableCell10-Left"/>
            </w:pPr>
            <w:r>
              <w:t>High product related risk e.g. based on design, materials, components, invasiveness, clinical procedures</w:t>
            </w:r>
          </w:p>
        </w:tc>
        <w:tc>
          <w:tcPr>
            <w:tcW w:w="864" w:type="dxa"/>
            <w:vAlign w:val="center"/>
          </w:tcPr>
          <w:p w14:paraId="447E6F4F" w14:textId="4B964FC6" w:rsidR="00893067" w:rsidRDefault="00127D24">
            <w:pPr>
              <w:pStyle w:val="TableCell10-Centered"/>
            </w:pPr>
            <w:r>
              <w:t>No</w:t>
            </w:r>
          </w:p>
        </w:tc>
      </w:tr>
      <w:tr w:rsidR="00893067" w14:paraId="6CA43E91" w14:textId="77777777" w:rsidTr="00A141E2">
        <w:tc>
          <w:tcPr>
            <w:tcW w:w="8784" w:type="dxa"/>
            <w:vAlign w:val="center"/>
          </w:tcPr>
          <w:p w14:paraId="102C1762" w14:textId="77777777" w:rsidR="00893067" w:rsidRDefault="00405EC1" w:rsidP="00127D24">
            <w:pPr>
              <w:pStyle w:val="TableCell10-Left"/>
            </w:pPr>
            <w:r>
              <w:t>High risk anatomical locations</w:t>
            </w:r>
          </w:p>
        </w:tc>
        <w:tc>
          <w:tcPr>
            <w:tcW w:w="864" w:type="dxa"/>
            <w:vAlign w:val="center"/>
          </w:tcPr>
          <w:p w14:paraId="0689B9A9" w14:textId="51B25D32" w:rsidR="00893067" w:rsidRDefault="00127D24">
            <w:pPr>
              <w:pStyle w:val="TableCell10-Centered"/>
            </w:pPr>
            <w:r w:rsidRPr="00127D24">
              <w:t>No</w:t>
            </w:r>
          </w:p>
        </w:tc>
      </w:tr>
      <w:tr w:rsidR="00127D24" w14:paraId="07B6A613" w14:textId="77777777" w:rsidTr="00A141E2">
        <w:tc>
          <w:tcPr>
            <w:tcW w:w="8784" w:type="dxa"/>
            <w:vAlign w:val="center"/>
          </w:tcPr>
          <w:p w14:paraId="74012706" w14:textId="77777777" w:rsidR="00127D24" w:rsidRDefault="00127D24" w:rsidP="00127D24">
            <w:pPr>
              <w:pStyle w:val="TableCell10-Left"/>
            </w:pPr>
            <w:r>
              <w:t>High risk target populations e.g. pediatrics, elderly</w:t>
            </w:r>
          </w:p>
        </w:tc>
        <w:tc>
          <w:tcPr>
            <w:tcW w:w="864" w:type="dxa"/>
            <w:vAlign w:val="center"/>
          </w:tcPr>
          <w:p w14:paraId="6B43162D" w14:textId="47FEE70E" w:rsidR="00127D24" w:rsidRDefault="00127D24" w:rsidP="00127D24">
            <w:pPr>
              <w:pStyle w:val="TableCell10-Centered"/>
            </w:pPr>
            <w:r>
              <w:t>No</w:t>
            </w:r>
          </w:p>
        </w:tc>
      </w:tr>
      <w:tr w:rsidR="00127D24" w14:paraId="551C7F6A" w14:textId="77777777" w:rsidTr="00A141E2">
        <w:tc>
          <w:tcPr>
            <w:tcW w:w="8784" w:type="dxa"/>
            <w:vAlign w:val="center"/>
          </w:tcPr>
          <w:p w14:paraId="050DE5C5" w14:textId="77777777" w:rsidR="00127D24" w:rsidRDefault="00127D24" w:rsidP="00127D24">
            <w:pPr>
              <w:pStyle w:val="TableCell10-Left"/>
            </w:pPr>
            <w:r>
              <w:t>Severity of disease/treatment challenges</w:t>
            </w:r>
          </w:p>
        </w:tc>
        <w:tc>
          <w:tcPr>
            <w:tcW w:w="864" w:type="dxa"/>
            <w:vAlign w:val="center"/>
          </w:tcPr>
          <w:p w14:paraId="01347942" w14:textId="50836A06" w:rsidR="00127D24" w:rsidRDefault="00127D24" w:rsidP="00127D24">
            <w:pPr>
              <w:pStyle w:val="TableCell10-Centered"/>
            </w:pPr>
            <w:r>
              <w:t>No</w:t>
            </w:r>
          </w:p>
        </w:tc>
      </w:tr>
      <w:tr w:rsidR="00127D24" w14:paraId="44EBE2CC" w14:textId="77777777" w:rsidTr="00A141E2">
        <w:tc>
          <w:tcPr>
            <w:tcW w:w="8784" w:type="dxa"/>
            <w:vAlign w:val="center"/>
          </w:tcPr>
          <w:p w14:paraId="4150E651" w14:textId="77777777" w:rsidR="00127D24" w:rsidRDefault="00127D24" w:rsidP="00127D24">
            <w:pPr>
              <w:pStyle w:val="TableCell10-Left"/>
            </w:pPr>
            <w:r>
              <w:t>Questions of ability to generalize clinical investigation results</w:t>
            </w:r>
          </w:p>
        </w:tc>
        <w:tc>
          <w:tcPr>
            <w:tcW w:w="864" w:type="dxa"/>
            <w:vAlign w:val="center"/>
          </w:tcPr>
          <w:p w14:paraId="57A08A71" w14:textId="5058747D" w:rsidR="00127D24" w:rsidRDefault="00127D24" w:rsidP="00127D24">
            <w:pPr>
              <w:pStyle w:val="TableCell10-Centered"/>
            </w:pPr>
            <w:r>
              <w:t>No</w:t>
            </w:r>
          </w:p>
        </w:tc>
      </w:tr>
      <w:tr w:rsidR="00127D24" w14:paraId="64051C27" w14:textId="77777777" w:rsidTr="00A141E2">
        <w:tc>
          <w:tcPr>
            <w:tcW w:w="8784" w:type="dxa"/>
            <w:vAlign w:val="center"/>
          </w:tcPr>
          <w:p w14:paraId="28688C78" w14:textId="77777777" w:rsidR="00127D24" w:rsidRDefault="00127D24" w:rsidP="00127D24">
            <w:pPr>
              <w:pStyle w:val="TableCell10-Left"/>
            </w:pPr>
            <w:r>
              <w:t>Unanswered questions of long-term safety and performance</w:t>
            </w:r>
          </w:p>
        </w:tc>
        <w:tc>
          <w:tcPr>
            <w:tcW w:w="864" w:type="dxa"/>
            <w:vAlign w:val="center"/>
          </w:tcPr>
          <w:p w14:paraId="4DE1A1B3" w14:textId="07E8CD4E" w:rsidR="00127D24" w:rsidRDefault="00127D24" w:rsidP="00127D24">
            <w:pPr>
              <w:pStyle w:val="TableCell10-Centered"/>
            </w:pPr>
            <w:r>
              <w:t>No</w:t>
            </w:r>
          </w:p>
        </w:tc>
      </w:tr>
      <w:tr w:rsidR="00127D24" w14:paraId="616927D4" w14:textId="77777777" w:rsidTr="00A141E2">
        <w:tc>
          <w:tcPr>
            <w:tcW w:w="8784" w:type="dxa"/>
            <w:vAlign w:val="center"/>
          </w:tcPr>
          <w:p w14:paraId="3315F2FD" w14:textId="77777777" w:rsidR="00127D24" w:rsidRDefault="00127D24" w:rsidP="00127D24">
            <w:pPr>
              <w:pStyle w:val="TableCell10-Left"/>
            </w:pPr>
            <w:r>
              <w:t>Results from any previous clinical investigation, including adverse events or from post-market surveillance activities</w:t>
            </w:r>
          </w:p>
        </w:tc>
        <w:tc>
          <w:tcPr>
            <w:tcW w:w="864" w:type="dxa"/>
            <w:vAlign w:val="center"/>
          </w:tcPr>
          <w:p w14:paraId="6C17A02F" w14:textId="58D02CBA" w:rsidR="00127D24" w:rsidRDefault="00127D24" w:rsidP="00127D24">
            <w:pPr>
              <w:pStyle w:val="TableCell10-Centered"/>
            </w:pPr>
            <w:r>
              <w:t>No</w:t>
            </w:r>
          </w:p>
        </w:tc>
      </w:tr>
      <w:tr w:rsidR="00127D24" w14:paraId="3D1F8C8D" w14:textId="77777777" w:rsidTr="00A141E2">
        <w:tc>
          <w:tcPr>
            <w:tcW w:w="8784" w:type="dxa"/>
            <w:vAlign w:val="center"/>
          </w:tcPr>
          <w:p w14:paraId="1A29DA7E" w14:textId="77777777" w:rsidR="00127D24" w:rsidRDefault="00127D24" w:rsidP="00127D24">
            <w:pPr>
              <w:pStyle w:val="TableCell10-Left"/>
            </w:pPr>
            <w:r>
              <w:t>Identification of previously unstudied subpopulations which may show different benefit/risk-ratio e.g. hip implants in different ethnic populations</w:t>
            </w:r>
          </w:p>
        </w:tc>
        <w:tc>
          <w:tcPr>
            <w:tcW w:w="864" w:type="dxa"/>
            <w:vAlign w:val="center"/>
          </w:tcPr>
          <w:p w14:paraId="52AFCB85" w14:textId="1431575C" w:rsidR="00127D24" w:rsidRDefault="00127D24" w:rsidP="00127D24">
            <w:pPr>
              <w:pStyle w:val="TableCell10-Centered"/>
            </w:pPr>
            <w:r>
              <w:t>No</w:t>
            </w:r>
          </w:p>
        </w:tc>
      </w:tr>
      <w:tr w:rsidR="00127D24" w14:paraId="5CD0AE0E" w14:textId="77777777" w:rsidTr="00A141E2">
        <w:tc>
          <w:tcPr>
            <w:tcW w:w="8784" w:type="dxa"/>
            <w:vAlign w:val="center"/>
          </w:tcPr>
          <w:p w14:paraId="7E5FD1E3" w14:textId="77777777" w:rsidR="00127D24" w:rsidRDefault="00127D24" w:rsidP="00127D24">
            <w:pPr>
              <w:pStyle w:val="TableCell10-Left"/>
            </w:pPr>
            <w:r>
              <w:t>Continued validation in cases of discrepancy between reasonable premarket follow-up time scales and the expected life of the product</w:t>
            </w:r>
          </w:p>
        </w:tc>
        <w:tc>
          <w:tcPr>
            <w:tcW w:w="864" w:type="dxa"/>
            <w:vAlign w:val="center"/>
          </w:tcPr>
          <w:p w14:paraId="3D03FB69" w14:textId="44A0F44B" w:rsidR="00127D24" w:rsidRDefault="00127D24" w:rsidP="00127D24">
            <w:pPr>
              <w:pStyle w:val="TableCell10-Centered"/>
            </w:pPr>
            <w:r>
              <w:t>No</w:t>
            </w:r>
          </w:p>
        </w:tc>
      </w:tr>
      <w:tr w:rsidR="00127D24" w14:paraId="7AA21679" w14:textId="77777777" w:rsidTr="00A141E2">
        <w:tc>
          <w:tcPr>
            <w:tcW w:w="8784" w:type="dxa"/>
            <w:vAlign w:val="center"/>
          </w:tcPr>
          <w:p w14:paraId="4CB230CB" w14:textId="77777777" w:rsidR="00127D24" w:rsidRDefault="00127D24" w:rsidP="00127D24">
            <w:pPr>
              <w:pStyle w:val="TableCell10-Left"/>
            </w:pPr>
            <w:r>
              <w:t>Risks identified from the literature or other data sources for similar marketed devices</w:t>
            </w:r>
          </w:p>
        </w:tc>
        <w:tc>
          <w:tcPr>
            <w:tcW w:w="864" w:type="dxa"/>
            <w:vAlign w:val="center"/>
          </w:tcPr>
          <w:p w14:paraId="6B06B030" w14:textId="349B8A89" w:rsidR="00127D24" w:rsidRDefault="00127D24" w:rsidP="00127D24">
            <w:pPr>
              <w:pStyle w:val="TableCell10-Centered"/>
            </w:pPr>
            <w:r>
              <w:t>No</w:t>
            </w:r>
          </w:p>
        </w:tc>
      </w:tr>
      <w:tr w:rsidR="00127D24" w14:paraId="40F1093E" w14:textId="77777777" w:rsidTr="00A141E2">
        <w:tc>
          <w:tcPr>
            <w:tcW w:w="8784" w:type="dxa"/>
            <w:vAlign w:val="center"/>
          </w:tcPr>
          <w:p w14:paraId="374515AC" w14:textId="77777777" w:rsidR="00127D24" w:rsidRDefault="00127D24" w:rsidP="00127D24">
            <w:pPr>
              <w:pStyle w:val="TableCell10-Left"/>
            </w:pPr>
            <w:r>
              <w:t>Interaction with other medical products or treatments</w:t>
            </w:r>
          </w:p>
        </w:tc>
        <w:tc>
          <w:tcPr>
            <w:tcW w:w="864" w:type="dxa"/>
            <w:vAlign w:val="center"/>
          </w:tcPr>
          <w:p w14:paraId="705D28BF" w14:textId="02EE9EFA" w:rsidR="00127D24" w:rsidRDefault="00127D24" w:rsidP="00127D24">
            <w:pPr>
              <w:pStyle w:val="TableCell10-Centered"/>
            </w:pPr>
            <w:r>
              <w:t>No</w:t>
            </w:r>
          </w:p>
        </w:tc>
      </w:tr>
      <w:tr w:rsidR="00127D24" w14:paraId="5C17EB5C" w14:textId="77777777" w:rsidTr="00A141E2">
        <w:tc>
          <w:tcPr>
            <w:tcW w:w="8784" w:type="dxa"/>
            <w:vAlign w:val="center"/>
          </w:tcPr>
          <w:p w14:paraId="79FC720D" w14:textId="77777777" w:rsidR="00127D24" w:rsidRDefault="00127D24" w:rsidP="00127D24">
            <w:pPr>
              <w:pStyle w:val="TableCell10-Left"/>
            </w:pPr>
            <w:r>
              <w:t>Verification of safety and performance of device when exposed to a larger and more varied population of clinical users</w:t>
            </w:r>
          </w:p>
        </w:tc>
        <w:tc>
          <w:tcPr>
            <w:tcW w:w="864" w:type="dxa"/>
            <w:vAlign w:val="center"/>
          </w:tcPr>
          <w:p w14:paraId="64B05774" w14:textId="4D702A3A" w:rsidR="00127D24" w:rsidRDefault="00127D24" w:rsidP="00127D24">
            <w:pPr>
              <w:pStyle w:val="TableCell10-Centered"/>
            </w:pPr>
            <w:r>
              <w:t>No</w:t>
            </w:r>
          </w:p>
        </w:tc>
      </w:tr>
      <w:tr w:rsidR="00893067" w14:paraId="388EBDA8" w14:textId="77777777" w:rsidTr="00A141E2">
        <w:tc>
          <w:tcPr>
            <w:tcW w:w="8784" w:type="dxa"/>
            <w:vAlign w:val="center"/>
          </w:tcPr>
          <w:p w14:paraId="1CAD09AE" w14:textId="77777777" w:rsidR="00893067" w:rsidRDefault="00405EC1" w:rsidP="00127D24">
            <w:pPr>
              <w:pStyle w:val="TableCell10-Left"/>
            </w:pPr>
            <w:r>
              <w:t>Emergence of new information on safety or performance</w:t>
            </w:r>
          </w:p>
        </w:tc>
        <w:tc>
          <w:tcPr>
            <w:tcW w:w="864" w:type="dxa"/>
            <w:vAlign w:val="center"/>
          </w:tcPr>
          <w:p w14:paraId="35592936" w14:textId="43378C3C" w:rsidR="00893067" w:rsidRDefault="00127D24">
            <w:pPr>
              <w:pStyle w:val="TableCell10-Centered"/>
            </w:pPr>
            <w:r w:rsidRPr="00127D24">
              <w:t>No</w:t>
            </w:r>
          </w:p>
        </w:tc>
      </w:tr>
      <w:tr w:rsidR="00893067" w14:paraId="034620C6" w14:textId="77777777" w:rsidTr="00A141E2">
        <w:tc>
          <w:tcPr>
            <w:tcW w:w="8784" w:type="dxa"/>
            <w:vAlign w:val="center"/>
          </w:tcPr>
          <w:p w14:paraId="570EA2FB" w14:textId="77777777" w:rsidR="00893067" w:rsidRDefault="00405EC1" w:rsidP="00127D24">
            <w:pPr>
              <w:pStyle w:val="TableCell10-Left"/>
            </w:pPr>
            <w:r>
              <w:t>Where CE marking was based on equivalence</w:t>
            </w:r>
          </w:p>
        </w:tc>
        <w:tc>
          <w:tcPr>
            <w:tcW w:w="864" w:type="dxa"/>
            <w:vAlign w:val="center"/>
          </w:tcPr>
          <w:p w14:paraId="678F65ED" w14:textId="5F30E7A7" w:rsidR="00893067" w:rsidRDefault="00127D24">
            <w:pPr>
              <w:pStyle w:val="TableCell10-Centered"/>
            </w:pPr>
            <w:r w:rsidRPr="00127D24">
              <w:t>No</w:t>
            </w:r>
          </w:p>
        </w:tc>
      </w:tr>
      <w:tr w:rsidR="00893067" w14:paraId="42F9AD8D" w14:textId="77777777" w:rsidTr="00A141E2">
        <w:tc>
          <w:tcPr>
            <w:tcW w:w="8784" w:type="dxa"/>
            <w:shd w:val="clear" w:color="auto" w:fill="D9D9D9" w:themeFill="background1" w:themeFillShade="D9"/>
            <w:vAlign w:val="center"/>
          </w:tcPr>
          <w:p w14:paraId="34640015" w14:textId="77777777" w:rsidR="00893067" w:rsidRDefault="00405EC1">
            <w:pPr>
              <w:pStyle w:val="TableHeader10-Left"/>
            </w:pPr>
            <w:r>
              <w:t>PMCF Recommended (based on factors above indicating residual risk):</w:t>
            </w:r>
          </w:p>
        </w:tc>
        <w:tc>
          <w:tcPr>
            <w:tcW w:w="864" w:type="dxa"/>
            <w:shd w:val="clear" w:color="auto" w:fill="D9D9D9" w:themeFill="background1" w:themeFillShade="D9"/>
            <w:vAlign w:val="center"/>
          </w:tcPr>
          <w:p w14:paraId="7B63E94A" w14:textId="3E8C5209" w:rsidR="00893067" w:rsidRDefault="00127D24">
            <w:pPr>
              <w:pStyle w:val="TableHeader10-Centered"/>
            </w:pPr>
            <w:r w:rsidRPr="00127D24">
              <w:t>No</w:t>
            </w:r>
          </w:p>
        </w:tc>
      </w:tr>
      <w:bookmarkEnd w:id="624"/>
      <w:bookmarkEnd w:id="625"/>
    </w:tbl>
    <w:p w14:paraId="7F83C2D3" w14:textId="77777777" w:rsidR="00893067" w:rsidRDefault="00893067">
      <w:pPr>
        <w:pStyle w:val="NoSpacing"/>
      </w:pPr>
    </w:p>
    <w:p w14:paraId="7CD6193A" w14:textId="0FFC082D" w:rsidR="00893067" w:rsidRDefault="006A5FAA" w:rsidP="006A5FAA">
      <w:pPr>
        <w:pStyle w:val="Heading2"/>
      </w:pPr>
      <w:bookmarkStart w:id="626" w:name="_Ref26723717"/>
      <w:bookmarkStart w:id="627" w:name="_Toc27482930"/>
      <w:r w:rsidRPr="006A5FAA">
        <w:t>CER Frequency</w:t>
      </w:r>
      <w:bookmarkEnd w:id="626"/>
      <w:bookmarkEnd w:id="627"/>
    </w:p>
    <w:p w14:paraId="2076F8B8" w14:textId="77777777" w:rsidR="006A5FAA" w:rsidRDefault="006A5FAA" w:rsidP="006A5FAA">
      <w:r>
        <w:t xml:space="preserve">The CER is an output of the clinical evaluation process, which is ongoing to ensure that safety and performance of medical devices are based on </w:t>
      </w:r>
      <w:proofErr w:type="gramStart"/>
      <w:r>
        <w:t>sufficient</w:t>
      </w:r>
      <w:proofErr w:type="gramEnd"/>
      <w:r>
        <w:t xml:space="preserve"> clinical evidence throughout the lifetime that the medical device is on the market (e.g. device lifecycle). For existing devices, the CER should be updated at planned intervals.</w:t>
      </w:r>
    </w:p>
    <w:p w14:paraId="0F30649E" w14:textId="1A4F7F2F" w:rsidR="006A5FAA" w:rsidRDefault="006A5FAA" w:rsidP="006A5FAA">
      <w:r>
        <w:t xml:space="preserve">For the </w:t>
      </w:r>
      <w:proofErr w:type="spellStart"/>
      <w:r w:rsidRPr="006A5FAA">
        <w:t>Megadyne</w:t>
      </w:r>
      <w:proofErr w:type="spellEnd"/>
      <w:r w:rsidRPr="006A5FAA">
        <w:t xml:space="preserve"> Class I Accessory Products</w:t>
      </w:r>
      <w:r>
        <w:t xml:space="preserve">, the frequency of periodic updates was determined by completing the CER Frequency Matrix where the justification for the next periodic update is provided in </w:t>
      </w:r>
      <w:r>
        <w:fldChar w:fldCharType="begin"/>
      </w:r>
      <w:r>
        <w:instrText xml:space="preserve"> REF _Ref22130938 \h </w:instrText>
      </w:r>
      <w:r>
        <w:fldChar w:fldCharType="separate"/>
      </w:r>
      <w:r w:rsidR="002E624F" w:rsidRPr="00AA32BA">
        <w:t xml:space="preserve">Table </w:t>
      </w:r>
      <w:r w:rsidR="002E624F">
        <w:rPr>
          <w:noProof/>
        </w:rPr>
        <w:t>18</w:t>
      </w:r>
      <w:r>
        <w:fldChar w:fldCharType="end"/>
      </w:r>
      <w:r w:rsidR="002F39B2">
        <w:t xml:space="preserve">. </w:t>
      </w:r>
      <w:r>
        <w:t>The justification was based on all subject devices in-scope for the clinical evaluation and considered the device risk category across all attributes (very low, low, medium, high as listed in the Matrix) considering worse-case scenarios in order to determine whether the device is well-established. The attribute of the “Highest Potential Risk to the Patient as a Result of Device Failure” defined the risk band (very low/low or medium/high).</w:t>
      </w:r>
    </w:p>
    <w:p w14:paraId="4E90B699" w14:textId="14F45A3A" w:rsidR="006A5FAA" w:rsidRDefault="006A5FAA" w:rsidP="006A5FAA">
      <w:r>
        <w:t>In conclusion, the overall risk classification for these EU Class I accessory devices was deemed to be VERY LOW, where thus the planned periodic update for the CER will be every 5 years.</w:t>
      </w:r>
    </w:p>
    <w:p w14:paraId="30E8E6F9" w14:textId="20B9E413" w:rsidR="006A5FAA" w:rsidRDefault="006A5FAA" w:rsidP="006A5FAA">
      <w:r>
        <w:t xml:space="preserve">NOTE: CERs may require an off-cycle update </w:t>
      </w:r>
      <w:proofErr w:type="gramStart"/>
      <w:r>
        <w:t>in the event that</w:t>
      </w:r>
      <w:proofErr w:type="gramEnd"/>
      <w:r>
        <w:t xml:space="preserve"> new information is received with the potential to change the current evaluation.</w:t>
      </w:r>
    </w:p>
    <w:p w14:paraId="36C44951" w14:textId="77777777" w:rsidR="006A5FAA" w:rsidRDefault="006A5FAA"/>
    <w:p w14:paraId="7571007D" w14:textId="77777777" w:rsidR="00893067" w:rsidRDefault="00893067">
      <w:pPr>
        <w:rPr>
          <w:highlight w:val="yellow"/>
          <w:lang w:bidi="en-US"/>
        </w:rPr>
        <w:sectPr w:rsidR="00893067">
          <w:pgSz w:w="12240" w:h="15840" w:code="1"/>
          <w:pgMar w:top="1440" w:right="1440" w:bottom="1440" w:left="1440" w:header="720" w:footer="288" w:gutter="0"/>
          <w:cols w:space="720"/>
          <w:noEndnote/>
          <w:docGrid w:linePitch="299"/>
        </w:sectPr>
      </w:pPr>
      <w:bookmarkStart w:id="628" w:name="_Toc435026785"/>
    </w:p>
    <w:p w14:paraId="3375D697" w14:textId="57841358" w:rsidR="006A5FAA" w:rsidRPr="00AA32BA" w:rsidRDefault="006A5FAA" w:rsidP="006A5FAA">
      <w:pPr>
        <w:pStyle w:val="Caption"/>
        <w:spacing w:after="120"/>
      </w:pPr>
      <w:bookmarkStart w:id="629" w:name="_Ref22130938"/>
      <w:r w:rsidRPr="00AA32BA">
        <w:lastRenderedPageBreak/>
        <w:t xml:space="preserve">Table </w:t>
      </w:r>
      <w:r w:rsidRPr="00AA32BA">
        <w:rPr>
          <w:noProof/>
        </w:rPr>
        <w:fldChar w:fldCharType="begin"/>
      </w:r>
      <w:r w:rsidRPr="00AA32BA">
        <w:rPr>
          <w:noProof/>
        </w:rPr>
        <w:instrText xml:space="preserve"> SEQ Table \* ARABIC </w:instrText>
      </w:r>
      <w:r w:rsidRPr="00AA32BA">
        <w:rPr>
          <w:noProof/>
        </w:rPr>
        <w:fldChar w:fldCharType="separate"/>
      </w:r>
      <w:r w:rsidR="002E624F">
        <w:rPr>
          <w:noProof/>
        </w:rPr>
        <w:t>18</w:t>
      </w:r>
      <w:r w:rsidRPr="00AA32BA">
        <w:rPr>
          <w:noProof/>
        </w:rPr>
        <w:fldChar w:fldCharType="end"/>
      </w:r>
      <w:bookmarkEnd w:id="629"/>
      <w:r w:rsidRPr="00AA32BA">
        <w:t xml:space="preserve">. </w:t>
      </w:r>
      <w:proofErr w:type="spellStart"/>
      <w:r w:rsidRPr="006A5FAA">
        <w:t>Megadyne</w:t>
      </w:r>
      <w:proofErr w:type="spellEnd"/>
      <w:r w:rsidRPr="006A5FAA">
        <w:t xml:space="preserve"> Class I Accessory Products</w:t>
      </w:r>
      <w:r w:rsidRPr="00AA32BA">
        <w:t xml:space="preserve"> CER Frequency Matrix</w:t>
      </w:r>
    </w:p>
    <w:tbl>
      <w:tblPr>
        <w:tblW w:w="14489" w:type="dxa"/>
        <w:tblInd w:w="-720" w:type="dxa"/>
        <w:tblLayout w:type="fixed"/>
        <w:tblCellMar>
          <w:left w:w="115" w:type="dxa"/>
          <w:right w:w="115" w:type="dxa"/>
        </w:tblCellMar>
        <w:tblLook w:val="04A0" w:firstRow="1" w:lastRow="0" w:firstColumn="1" w:lastColumn="0" w:noHBand="0" w:noVBand="1"/>
      </w:tblPr>
      <w:tblGrid>
        <w:gridCol w:w="2065"/>
        <w:gridCol w:w="1584"/>
        <w:gridCol w:w="1875"/>
        <w:gridCol w:w="141"/>
        <w:gridCol w:w="1736"/>
        <w:gridCol w:w="280"/>
        <w:gridCol w:w="1597"/>
        <w:gridCol w:w="419"/>
        <w:gridCol w:w="1440"/>
        <w:gridCol w:w="16"/>
        <w:gridCol w:w="542"/>
        <w:gridCol w:w="18"/>
        <w:gridCol w:w="395"/>
        <w:gridCol w:w="16"/>
        <w:gridCol w:w="560"/>
        <w:gridCol w:w="1223"/>
        <w:gridCol w:w="25"/>
        <w:gridCol w:w="557"/>
      </w:tblGrid>
      <w:tr w:rsidR="002F39B2" w:rsidRPr="00AA32BA" w14:paraId="0C155389" w14:textId="77777777" w:rsidTr="002F39B2">
        <w:trPr>
          <w:gridAfter w:val="7"/>
          <w:wAfter w:w="2794" w:type="dxa"/>
          <w:trHeight w:val="307"/>
        </w:trPr>
        <w:tc>
          <w:tcPr>
            <w:tcW w:w="11695"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26D710" w14:textId="5FA61C81" w:rsidR="002F39B2" w:rsidRPr="00AA32BA" w:rsidRDefault="002F39B2"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b/>
                <w:bCs/>
                <w:sz w:val="16"/>
                <w:szCs w:val="16"/>
              </w:rPr>
              <w:t>CER Update Frequency - Risk Determination Matrix</w:t>
            </w:r>
            <w:r w:rsidRPr="00AA32BA">
              <w:rPr>
                <w:rFonts w:asciiTheme="minorHAnsi" w:hAnsiTheme="minorHAnsi" w:cstheme="minorHAnsi"/>
                <w:color w:val="000000"/>
                <w:sz w:val="16"/>
                <w:szCs w:val="16"/>
              </w:rPr>
              <w:t> </w:t>
            </w:r>
          </w:p>
        </w:tc>
      </w:tr>
      <w:tr w:rsidR="002F39B2" w:rsidRPr="00AA32BA" w14:paraId="08872F43" w14:textId="77777777" w:rsidTr="002F39B2">
        <w:trPr>
          <w:trHeight w:val="307"/>
        </w:trPr>
        <w:tc>
          <w:tcPr>
            <w:tcW w:w="2065" w:type="dxa"/>
            <w:tcBorders>
              <w:top w:val="single" w:sz="4" w:space="0" w:color="auto"/>
              <w:left w:val="single" w:sz="4" w:space="0" w:color="auto"/>
              <w:bottom w:val="single" w:sz="4" w:space="0" w:color="auto"/>
              <w:right w:val="double" w:sz="6" w:space="0" w:color="auto"/>
            </w:tcBorders>
            <w:shd w:val="clear" w:color="auto" w:fill="auto"/>
            <w:vAlign w:val="center"/>
            <w:hideMark/>
          </w:tcPr>
          <w:p w14:paraId="293276A1"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What attribute is addressing</w:t>
            </w:r>
          </w:p>
        </w:tc>
        <w:tc>
          <w:tcPr>
            <w:tcW w:w="1584" w:type="dxa"/>
            <w:tcBorders>
              <w:top w:val="nil"/>
              <w:left w:val="nil"/>
              <w:bottom w:val="single" w:sz="4" w:space="0" w:color="auto"/>
              <w:right w:val="double" w:sz="6" w:space="0" w:color="auto"/>
            </w:tcBorders>
            <w:shd w:val="clear" w:color="auto" w:fill="auto"/>
            <w:noWrap/>
            <w:vAlign w:val="center"/>
            <w:hideMark/>
          </w:tcPr>
          <w:p w14:paraId="0FFDB963"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Attribute</w:t>
            </w:r>
          </w:p>
        </w:tc>
        <w:tc>
          <w:tcPr>
            <w:tcW w:w="2016" w:type="dxa"/>
            <w:gridSpan w:val="2"/>
            <w:tcBorders>
              <w:top w:val="nil"/>
              <w:left w:val="nil"/>
              <w:bottom w:val="single" w:sz="4" w:space="0" w:color="auto"/>
              <w:right w:val="single" w:sz="4" w:space="0" w:color="auto"/>
            </w:tcBorders>
            <w:shd w:val="clear" w:color="000000" w:fill="C4D79B"/>
            <w:vAlign w:val="center"/>
            <w:hideMark/>
          </w:tcPr>
          <w:p w14:paraId="13BDB59A"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Very Low</w:t>
            </w:r>
          </w:p>
        </w:tc>
        <w:tc>
          <w:tcPr>
            <w:tcW w:w="2016" w:type="dxa"/>
            <w:gridSpan w:val="2"/>
            <w:tcBorders>
              <w:top w:val="nil"/>
              <w:left w:val="nil"/>
              <w:bottom w:val="single" w:sz="4" w:space="0" w:color="auto"/>
              <w:right w:val="double" w:sz="6" w:space="0" w:color="auto"/>
            </w:tcBorders>
            <w:shd w:val="clear" w:color="000000" w:fill="C4D79B"/>
            <w:vAlign w:val="center"/>
            <w:hideMark/>
          </w:tcPr>
          <w:p w14:paraId="6FEC95FB"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Low</w:t>
            </w:r>
          </w:p>
        </w:tc>
        <w:tc>
          <w:tcPr>
            <w:tcW w:w="2016" w:type="dxa"/>
            <w:gridSpan w:val="2"/>
            <w:tcBorders>
              <w:top w:val="nil"/>
              <w:left w:val="nil"/>
              <w:bottom w:val="single" w:sz="4" w:space="0" w:color="auto"/>
              <w:right w:val="single" w:sz="4" w:space="0" w:color="auto"/>
            </w:tcBorders>
            <w:shd w:val="clear" w:color="000000" w:fill="B8CCE4"/>
            <w:noWrap/>
            <w:vAlign w:val="center"/>
            <w:hideMark/>
          </w:tcPr>
          <w:p w14:paraId="6242B17F"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Med</w:t>
            </w:r>
          </w:p>
        </w:tc>
        <w:tc>
          <w:tcPr>
            <w:tcW w:w="2016" w:type="dxa"/>
            <w:gridSpan w:val="4"/>
            <w:tcBorders>
              <w:top w:val="nil"/>
              <w:left w:val="nil"/>
              <w:bottom w:val="single" w:sz="4" w:space="0" w:color="auto"/>
              <w:right w:val="double" w:sz="6" w:space="0" w:color="auto"/>
            </w:tcBorders>
            <w:shd w:val="clear" w:color="000000" w:fill="B8CCE4"/>
            <w:noWrap/>
            <w:vAlign w:val="center"/>
            <w:hideMark/>
          </w:tcPr>
          <w:p w14:paraId="33A043F5"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High</w:t>
            </w:r>
          </w:p>
        </w:tc>
        <w:tc>
          <w:tcPr>
            <w:tcW w:w="971" w:type="dxa"/>
            <w:gridSpan w:val="3"/>
            <w:tcBorders>
              <w:top w:val="nil"/>
              <w:left w:val="nil"/>
              <w:bottom w:val="nil"/>
              <w:right w:val="nil"/>
            </w:tcBorders>
            <w:shd w:val="clear" w:color="000000" w:fill="FFFFFF"/>
            <w:noWrap/>
            <w:vAlign w:val="center"/>
            <w:hideMark/>
          </w:tcPr>
          <w:p w14:paraId="265BDA48"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c>
          <w:tcPr>
            <w:tcW w:w="1805" w:type="dxa"/>
            <w:gridSpan w:val="3"/>
            <w:tcBorders>
              <w:top w:val="nil"/>
              <w:left w:val="nil"/>
              <w:bottom w:val="nil"/>
              <w:right w:val="nil"/>
            </w:tcBorders>
            <w:shd w:val="clear" w:color="000000" w:fill="FFFFFF"/>
            <w:noWrap/>
            <w:vAlign w:val="center"/>
            <w:hideMark/>
          </w:tcPr>
          <w:p w14:paraId="2CD1D28D"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3A031F25" w14:textId="77777777" w:rsidTr="002F39B2">
        <w:trPr>
          <w:trHeight w:val="1592"/>
        </w:trPr>
        <w:tc>
          <w:tcPr>
            <w:tcW w:w="2065" w:type="dxa"/>
            <w:tcBorders>
              <w:top w:val="nil"/>
              <w:left w:val="single" w:sz="4" w:space="0" w:color="auto"/>
              <w:bottom w:val="single" w:sz="4" w:space="0" w:color="auto"/>
              <w:right w:val="nil"/>
            </w:tcBorders>
            <w:shd w:val="clear" w:color="000000" w:fill="FFFFFF"/>
            <w:hideMark/>
          </w:tcPr>
          <w:p w14:paraId="452CCE1E"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patient health consequences associated with device failure</w:t>
            </w:r>
          </w:p>
        </w:tc>
        <w:tc>
          <w:tcPr>
            <w:tcW w:w="1584" w:type="dxa"/>
            <w:tcBorders>
              <w:top w:val="nil"/>
              <w:left w:val="double" w:sz="6" w:space="0" w:color="auto"/>
              <w:bottom w:val="single" w:sz="4" w:space="0" w:color="auto"/>
              <w:right w:val="double" w:sz="6" w:space="0" w:color="auto"/>
            </w:tcBorders>
            <w:shd w:val="clear" w:color="000000" w:fill="E6B8B7"/>
            <w:hideMark/>
          </w:tcPr>
          <w:p w14:paraId="62EC3840"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 xml:space="preserve">Highest potential risk to patient as a result of device failure* </w:t>
            </w:r>
          </w:p>
        </w:tc>
        <w:tc>
          <w:tcPr>
            <w:tcW w:w="2016" w:type="dxa"/>
            <w:gridSpan w:val="2"/>
            <w:tcBorders>
              <w:top w:val="single" w:sz="4" w:space="0" w:color="auto"/>
              <w:left w:val="nil"/>
              <w:bottom w:val="single" w:sz="4" w:space="0" w:color="auto"/>
              <w:right w:val="single" w:sz="4" w:space="0" w:color="auto"/>
            </w:tcBorders>
            <w:shd w:val="clear" w:color="000000" w:fill="FFFF00"/>
            <w:hideMark/>
          </w:tcPr>
          <w:p w14:paraId="1B36E9E9"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Limited (transient, minor impairment, or complaints) </w:t>
            </w:r>
            <w:r w:rsidRPr="00AA32BA">
              <w:rPr>
                <w:rFonts w:asciiTheme="minorHAnsi" w:hAnsiTheme="minorHAnsi" w:cstheme="minorHAnsi"/>
                <w:sz w:val="16"/>
                <w:szCs w:val="16"/>
              </w:rPr>
              <w:br/>
            </w:r>
            <w:r w:rsidRPr="00AA32BA">
              <w:rPr>
                <w:rFonts w:asciiTheme="minorHAnsi" w:hAnsiTheme="minorHAnsi" w:cstheme="minorHAnsi"/>
                <w:b/>
                <w:bCs/>
                <w:sz w:val="16"/>
                <w:szCs w:val="16"/>
              </w:rPr>
              <w:t>OR</w:t>
            </w:r>
            <w:r w:rsidRPr="00AA32BA">
              <w:rPr>
                <w:rFonts w:asciiTheme="minorHAnsi" w:hAnsiTheme="minorHAnsi" w:cstheme="minorHAnsi"/>
                <w:sz w:val="16"/>
                <w:szCs w:val="16"/>
              </w:rPr>
              <w:br/>
              <w:t>No adverse health consequences</w:t>
            </w:r>
          </w:p>
        </w:tc>
        <w:tc>
          <w:tcPr>
            <w:tcW w:w="2016" w:type="dxa"/>
            <w:gridSpan w:val="2"/>
            <w:tcBorders>
              <w:top w:val="nil"/>
              <w:left w:val="nil"/>
              <w:bottom w:val="single" w:sz="4" w:space="0" w:color="auto"/>
              <w:right w:val="double" w:sz="6" w:space="0" w:color="auto"/>
            </w:tcBorders>
            <w:shd w:val="clear" w:color="000000" w:fill="FFFFFF"/>
            <w:hideMark/>
          </w:tcPr>
          <w:p w14:paraId="24B8506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Failure unlikely to cause or contribute to serious injury, or death under circumstances of normal use with results being temporary or reversible without medical intervention</w:t>
            </w:r>
          </w:p>
        </w:tc>
        <w:tc>
          <w:tcPr>
            <w:tcW w:w="2016" w:type="dxa"/>
            <w:gridSpan w:val="2"/>
            <w:tcBorders>
              <w:top w:val="nil"/>
              <w:left w:val="nil"/>
              <w:bottom w:val="single" w:sz="4" w:space="0" w:color="auto"/>
              <w:right w:val="single" w:sz="4" w:space="0" w:color="auto"/>
            </w:tcBorders>
            <w:shd w:val="clear" w:color="000000" w:fill="FFFFFF"/>
            <w:hideMark/>
          </w:tcPr>
          <w:p w14:paraId="4DF0970B" w14:textId="4383CEB2"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Failure possibly could cause or contribute to serious injury,</w:t>
            </w:r>
            <w:r w:rsidR="00082C91">
              <w:rPr>
                <w:rFonts w:asciiTheme="minorHAnsi" w:hAnsiTheme="minorHAnsi" w:cstheme="minorHAnsi"/>
                <w:sz w:val="16"/>
                <w:szCs w:val="16"/>
              </w:rPr>
              <w:t xml:space="preserve"> </w:t>
            </w:r>
            <w:r w:rsidRPr="00AA32BA">
              <w:rPr>
                <w:rFonts w:asciiTheme="minorHAnsi" w:hAnsiTheme="minorHAnsi" w:cstheme="minorHAnsi"/>
                <w:sz w:val="16"/>
                <w:szCs w:val="16"/>
              </w:rPr>
              <w:t>or death under circumstances of normal use that is likely reversible with medical / surgical intervention</w:t>
            </w:r>
          </w:p>
        </w:tc>
        <w:tc>
          <w:tcPr>
            <w:tcW w:w="2016" w:type="dxa"/>
            <w:gridSpan w:val="4"/>
            <w:tcBorders>
              <w:top w:val="nil"/>
              <w:left w:val="nil"/>
              <w:bottom w:val="single" w:sz="4" w:space="0" w:color="auto"/>
              <w:right w:val="double" w:sz="6" w:space="0" w:color="auto"/>
            </w:tcBorders>
            <w:shd w:val="clear" w:color="000000" w:fill="FFFFFF"/>
            <w:hideMark/>
          </w:tcPr>
          <w:p w14:paraId="21DF59DD"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Results in permanent impairment of body function or permanent damage to a body structure</w:t>
            </w:r>
            <w:r w:rsidRPr="00AA32BA">
              <w:rPr>
                <w:rFonts w:asciiTheme="minorHAnsi" w:hAnsiTheme="minorHAnsi" w:cstheme="minorHAnsi"/>
                <w:sz w:val="16"/>
                <w:szCs w:val="16"/>
              </w:rPr>
              <w:br/>
            </w:r>
            <w:r w:rsidRPr="00AA32BA">
              <w:rPr>
                <w:rFonts w:asciiTheme="minorHAnsi" w:hAnsiTheme="minorHAnsi" w:cstheme="minorHAnsi"/>
                <w:b/>
                <w:bCs/>
                <w:sz w:val="16"/>
                <w:szCs w:val="16"/>
              </w:rPr>
              <w:t>OR</w:t>
            </w:r>
            <w:r w:rsidRPr="00AA32BA">
              <w:rPr>
                <w:rFonts w:asciiTheme="minorHAnsi" w:hAnsiTheme="minorHAnsi" w:cstheme="minorHAnsi"/>
                <w:sz w:val="16"/>
                <w:szCs w:val="16"/>
              </w:rPr>
              <w:br/>
              <w:t>Life-threatening (death has or could occur) regardless of medical / surgical intervention</w:t>
            </w:r>
          </w:p>
        </w:tc>
        <w:tc>
          <w:tcPr>
            <w:tcW w:w="971" w:type="dxa"/>
            <w:gridSpan w:val="3"/>
            <w:vMerge w:val="restart"/>
            <w:tcBorders>
              <w:top w:val="double" w:sz="6" w:space="0" w:color="auto"/>
              <w:left w:val="double" w:sz="6" w:space="0" w:color="auto"/>
              <w:bottom w:val="single" w:sz="4" w:space="0" w:color="000000"/>
              <w:right w:val="double" w:sz="6" w:space="0" w:color="auto"/>
            </w:tcBorders>
            <w:shd w:val="clear" w:color="000000" w:fill="99FFCC"/>
            <w:hideMark/>
          </w:tcPr>
          <w:p w14:paraId="10873719"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Device Risk Category</w:t>
            </w:r>
          </w:p>
        </w:tc>
        <w:tc>
          <w:tcPr>
            <w:tcW w:w="1805" w:type="dxa"/>
            <w:gridSpan w:val="3"/>
            <w:vMerge w:val="restart"/>
            <w:tcBorders>
              <w:top w:val="double" w:sz="6" w:space="0" w:color="auto"/>
              <w:left w:val="nil"/>
              <w:bottom w:val="double" w:sz="6" w:space="0" w:color="000000"/>
              <w:right w:val="double" w:sz="6" w:space="0" w:color="auto"/>
            </w:tcBorders>
            <w:shd w:val="clear" w:color="000000" w:fill="E6B8B7"/>
            <w:hideMark/>
          </w:tcPr>
          <w:p w14:paraId="2E597C52"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*High rating in any of these attribute categories mandates highest update frequency within risk band</w:t>
            </w:r>
          </w:p>
        </w:tc>
      </w:tr>
      <w:tr w:rsidR="002F39B2" w:rsidRPr="00AA32BA" w14:paraId="2AEF072A" w14:textId="77777777" w:rsidTr="002F39B2">
        <w:trPr>
          <w:trHeight w:val="876"/>
        </w:trPr>
        <w:tc>
          <w:tcPr>
            <w:tcW w:w="2065" w:type="dxa"/>
            <w:tcBorders>
              <w:top w:val="nil"/>
              <w:left w:val="single" w:sz="4" w:space="0" w:color="auto"/>
              <w:bottom w:val="single" w:sz="4" w:space="0" w:color="auto"/>
              <w:right w:val="nil"/>
            </w:tcBorders>
            <w:shd w:val="clear" w:color="000000" w:fill="FFFFFF"/>
            <w:hideMark/>
          </w:tcPr>
          <w:p w14:paraId="24CEA19D"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 of complaint events per determined volume associated with device to provide evidence if device is not safe or is not performing</w:t>
            </w:r>
          </w:p>
        </w:tc>
        <w:tc>
          <w:tcPr>
            <w:tcW w:w="1584" w:type="dxa"/>
            <w:tcBorders>
              <w:top w:val="nil"/>
              <w:left w:val="double" w:sz="6" w:space="0" w:color="auto"/>
              <w:bottom w:val="single" w:sz="4" w:space="0" w:color="auto"/>
              <w:right w:val="double" w:sz="6" w:space="0" w:color="auto"/>
            </w:tcBorders>
            <w:shd w:val="clear" w:color="000000" w:fill="E6B8B7"/>
            <w:hideMark/>
          </w:tcPr>
          <w:p w14:paraId="261ACF57"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Complaint Rate*</w:t>
            </w:r>
          </w:p>
        </w:tc>
        <w:tc>
          <w:tcPr>
            <w:tcW w:w="2016" w:type="dxa"/>
            <w:gridSpan w:val="2"/>
            <w:tcBorders>
              <w:top w:val="nil"/>
              <w:left w:val="nil"/>
              <w:bottom w:val="single" w:sz="4" w:space="0" w:color="auto"/>
              <w:right w:val="single" w:sz="4" w:space="0" w:color="auto"/>
            </w:tcBorders>
            <w:shd w:val="clear" w:color="000000" w:fill="FFFFFF"/>
            <w:hideMark/>
          </w:tcPr>
          <w:p w14:paraId="6D91052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Negligible rate per time or volume</w:t>
            </w:r>
          </w:p>
        </w:tc>
        <w:tc>
          <w:tcPr>
            <w:tcW w:w="2016" w:type="dxa"/>
            <w:gridSpan w:val="2"/>
            <w:tcBorders>
              <w:top w:val="single" w:sz="4" w:space="0" w:color="auto"/>
              <w:left w:val="nil"/>
              <w:bottom w:val="single" w:sz="4" w:space="0" w:color="auto"/>
              <w:right w:val="double" w:sz="6" w:space="0" w:color="auto"/>
            </w:tcBorders>
            <w:shd w:val="clear" w:color="000000" w:fill="FFFF00"/>
            <w:hideMark/>
          </w:tcPr>
          <w:p w14:paraId="6F7EE2F5"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Low rate per time or volume</w:t>
            </w:r>
          </w:p>
        </w:tc>
        <w:tc>
          <w:tcPr>
            <w:tcW w:w="2016" w:type="dxa"/>
            <w:gridSpan w:val="2"/>
            <w:tcBorders>
              <w:top w:val="nil"/>
              <w:left w:val="nil"/>
              <w:bottom w:val="single" w:sz="4" w:space="0" w:color="auto"/>
              <w:right w:val="single" w:sz="4" w:space="0" w:color="auto"/>
            </w:tcBorders>
            <w:shd w:val="clear" w:color="000000" w:fill="FFFFFF"/>
            <w:hideMark/>
          </w:tcPr>
          <w:p w14:paraId="71D5C9B6"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Medium rate per time or volume</w:t>
            </w:r>
          </w:p>
        </w:tc>
        <w:tc>
          <w:tcPr>
            <w:tcW w:w="2016" w:type="dxa"/>
            <w:gridSpan w:val="4"/>
            <w:tcBorders>
              <w:top w:val="nil"/>
              <w:left w:val="nil"/>
              <w:bottom w:val="single" w:sz="4" w:space="0" w:color="auto"/>
              <w:right w:val="single" w:sz="4" w:space="0" w:color="auto"/>
            </w:tcBorders>
            <w:shd w:val="clear" w:color="000000" w:fill="FFFFFF"/>
            <w:hideMark/>
          </w:tcPr>
          <w:p w14:paraId="31A83CEF"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High/Very High rate per time or volume</w:t>
            </w:r>
          </w:p>
        </w:tc>
        <w:tc>
          <w:tcPr>
            <w:tcW w:w="971" w:type="dxa"/>
            <w:gridSpan w:val="3"/>
            <w:vMerge/>
            <w:tcBorders>
              <w:top w:val="double" w:sz="6" w:space="0" w:color="auto"/>
              <w:left w:val="double" w:sz="6" w:space="0" w:color="auto"/>
              <w:bottom w:val="single" w:sz="4" w:space="0" w:color="000000"/>
              <w:right w:val="double" w:sz="6" w:space="0" w:color="auto"/>
            </w:tcBorders>
            <w:hideMark/>
          </w:tcPr>
          <w:p w14:paraId="1E36735E"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vMerge/>
            <w:tcBorders>
              <w:top w:val="double" w:sz="6" w:space="0" w:color="auto"/>
              <w:left w:val="nil"/>
              <w:bottom w:val="double" w:sz="6" w:space="0" w:color="000000"/>
              <w:right w:val="double" w:sz="6" w:space="0" w:color="auto"/>
            </w:tcBorders>
            <w:hideMark/>
          </w:tcPr>
          <w:p w14:paraId="29F4AF1F" w14:textId="77777777" w:rsidR="006A5FAA" w:rsidRPr="00AA32BA" w:rsidRDefault="006A5FAA" w:rsidP="002F39B2">
            <w:pPr>
              <w:spacing w:before="0" w:after="0"/>
              <w:jc w:val="left"/>
              <w:rPr>
                <w:rFonts w:asciiTheme="minorHAnsi" w:hAnsiTheme="minorHAnsi" w:cstheme="minorHAnsi"/>
                <w:b/>
                <w:bCs/>
                <w:sz w:val="16"/>
                <w:szCs w:val="16"/>
              </w:rPr>
            </w:pPr>
          </w:p>
        </w:tc>
      </w:tr>
      <w:tr w:rsidR="002F39B2" w:rsidRPr="00AA32BA" w14:paraId="48DCFDF6" w14:textId="77777777" w:rsidTr="002F39B2">
        <w:trPr>
          <w:trHeight w:val="537"/>
        </w:trPr>
        <w:tc>
          <w:tcPr>
            <w:tcW w:w="2065" w:type="dxa"/>
            <w:tcBorders>
              <w:top w:val="nil"/>
              <w:left w:val="single" w:sz="4" w:space="0" w:color="auto"/>
              <w:bottom w:val="nil"/>
              <w:right w:val="double" w:sz="6" w:space="0" w:color="auto"/>
            </w:tcBorders>
            <w:shd w:val="clear" w:color="000000" w:fill="FFFFFF"/>
            <w:hideMark/>
          </w:tcPr>
          <w:p w14:paraId="2EF29400"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how long (theoretically, how often) subject device used for the intended use</w:t>
            </w:r>
          </w:p>
        </w:tc>
        <w:tc>
          <w:tcPr>
            <w:tcW w:w="1584" w:type="dxa"/>
            <w:tcBorders>
              <w:top w:val="nil"/>
              <w:left w:val="nil"/>
              <w:bottom w:val="dotted" w:sz="4" w:space="0" w:color="auto"/>
              <w:right w:val="double" w:sz="6" w:space="0" w:color="auto"/>
            </w:tcBorders>
            <w:shd w:val="clear" w:color="000000" w:fill="D9D9D9"/>
            <w:hideMark/>
          </w:tcPr>
          <w:p w14:paraId="2B249141"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Subject Device Product Maturity</w:t>
            </w:r>
          </w:p>
        </w:tc>
        <w:tc>
          <w:tcPr>
            <w:tcW w:w="2016" w:type="dxa"/>
            <w:gridSpan w:val="2"/>
            <w:tcBorders>
              <w:top w:val="nil"/>
              <w:left w:val="nil"/>
              <w:bottom w:val="single" w:sz="4" w:space="0" w:color="auto"/>
              <w:right w:val="single" w:sz="4" w:space="0" w:color="auto"/>
            </w:tcBorders>
            <w:shd w:val="clear" w:color="000000" w:fill="D9D9D9"/>
            <w:noWrap/>
            <w:hideMark/>
          </w:tcPr>
          <w:p w14:paraId="34E52881"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2"/>
            <w:tcBorders>
              <w:top w:val="nil"/>
              <w:left w:val="nil"/>
              <w:bottom w:val="nil"/>
              <w:right w:val="double" w:sz="6" w:space="0" w:color="auto"/>
            </w:tcBorders>
            <w:shd w:val="clear" w:color="000000" w:fill="D9D9D9"/>
            <w:noWrap/>
            <w:hideMark/>
          </w:tcPr>
          <w:p w14:paraId="564FB80D"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2"/>
            <w:tcBorders>
              <w:top w:val="nil"/>
              <w:left w:val="nil"/>
              <w:bottom w:val="single" w:sz="4" w:space="0" w:color="auto"/>
              <w:right w:val="single" w:sz="4" w:space="0" w:color="auto"/>
            </w:tcBorders>
            <w:shd w:val="clear" w:color="000000" w:fill="D9D9D9"/>
            <w:noWrap/>
            <w:hideMark/>
          </w:tcPr>
          <w:p w14:paraId="4B54A6BC"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4"/>
            <w:tcBorders>
              <w:top w:val="nil"/>
              <w:left w:val="nil"/>
              <w:bottom w:val="nil"/>
              <w:right w:val="double" w:sz="6" w:space="0" w:color="auto"/>
            </w:tcBorders>
            <w:shd w:val="clear" w:color="000000" w:fill="D9D9D9"/>
            <w:noWrap/>
            <w:hideMark/>
          </w:tcPr>
          <w:p w14:paraId="098D563D"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971" w:type="dxa"/>
            <w:gridSpan w:val="3"/>
            <w:vMerge w:val="restart"/>
            <w:tcBorders>
              <w:top w:val="nil"/>
              <w:left w:val="double" w:sz="6" w:space="0" w:color="auto"/>
              <w:bottom w:val="single" w:sz="4" w:space="0" w:color="000000"/>
              <w:right w:val="double" w:sz="6" w:space="0" w:color="auto"/>
            </w:tcBorders>
            <w:shd w:val="clear" w:color="000000" w:fill="99FF66"/>
            <w:hideMark/>
          </w:tcPr>
          <w:p w14:paraId="0E3210C5"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Well-established Device Category</w:t>
            </w:r>
          </w:p>
        </w:tc>
        <w:tc>
          <w:tcPr>
            <w:tcW w:w="1805" w:type="dxa"/>
            <w:gridSpan w:val="3"/>
            <w:tcBorders>
              <w:top w:val="nil"/>
              <w:left w:val="nil"/>
              <w:bottom w:val="nil"/>
              <w:right w:val="nil"/>
            </w:tcBorders>
            <w:shd w:val="clear" w:color="000000" w:fill="FFFFFF"/>
            <w:noWrap/>
            <w:hideMark/>
          </w:tcPr>
          <w:p w14:paraId="31BA084B"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r>
      <w:tr w:rsidR="002F39B2" w:rsidRPr="00AA32BA" w14:paraId="5B141190" w14:textId="77777777" w:rsidTr="002F39B2">
        <w:trPr>
          <w:trHeight w:val="467"/>
        </w:trPr>
        <w:tc>
          <w:tcPr>
            <w:tcW w:w="2065" w:type="dxa"/>
            <w:tcBorders>
              <w:top w:val="nil"/>
              <w:left w:val="single" w:sz="4" w:space="0" w:color="auto"/>
              <w:bottom w:val="nil"/>
              <w:right w:val="double" w:sz="6" w:space="0" w:color="auto"/>
            </w:tcBorders>
            <w:shd w:val="clear" w:color="000000" w:fill="FFFFFF"/>
            <w:hideMark/>
          </w:tcPr>
          <w:p w14:paraId="6107A29A"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lower risk the longer the device is on market / more devices used</w:t>
            </w:r>
          </w:p>
        </w:tc>
        <w:tc>
          <w:tcPr>
            <w:tcW w:w="1584" w:type="dxa"/>
            <w:tcBorders>
              <w:top w:val="nil"/>
              <w:left w:val="nil"/>
              <w:bottom w:val="dotted" w:sz="4" w:space="0" w:color="auto"/>
              <w:right w:val="double" w:sz="6" w:space="0" w:color="auto"/>
            </w:tcBorders>
            <w:shd w:val="clear" w:color="000000" w:fill="D9D9D9"/>
            <w:hideMark/>
          </w:tcPr>
          <w:p w14:paraId="7CF5DEC9"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 xml:space="preserve"># Units of </w:t>
            </w:r>
            <w:proofErr w:type="gramStart"/>
            <w:r w:rsidRPr="00AA32BA">
              <w:rPr>
                <w:rFonts w:asciiTheme="minorHAnsi" w:hAnsiTheme="minorHAnsi" w:cstheme="minorHAnsi"/>
                <w:b/>
                <w:bCs/>
                <w:sz w:val="16"/>
                <w:szCs w:val="16"/>
              </w:rPr>
              <w:t>worst case</w:t>
            </w:r>
            <w:proofErr w:type="gramEnd"/>
            <w:r w:rsidRPr="00AA32BA">
              <w:rPr>
                <w:rFonts w:asciiTheme="minorHAnsi" w:hAnsiTheme="minorHAnsi" w:cstheme="minorHAnsi"/>
                <w:b/>
                <w:bCs/>
                <w:sz w:val="16"/>
                <w:szCs w:val="16"/>
              </w:rPr>
              <w:t xml:space="preserve"> variant(s) sold / shipped since launch</w:t>
            </w:r>
          </w:p>
        </w:tc>
        <w:tc>
          <w:tcPr>
            <w:tcW w:w="2016" w:type="dxa"/>
            <w:gridSpan w:val="2"/>
            <w:tcBorders>
              <w:top w:val="nil"/>
              <w:left w:val="nil"/>
              <w:bottom w:val="nil"/>
              <w:right w:val="single" w:sz="4" w:space="0" w:color="auto"/>
            </w:tcBorders>
            <w:shd w:val="clear" w:color="auto" w:fill="FFFF00"/>
            <w:hideMark/>
          </w:tcPr>
          <w:p w14:paraId="7F70B3FC"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x &gt; 10,000</w:t>
            </w:r>
          </w:p>
        </w:tc>
        <w:tc>
          <w:tcPr>
            <w:tcW w:w="2016" w:type="dxa"/>
            <w:gridSpan w:val="2"/>
            <w:tcBorders>
              <w:top w:val="single" w:sz="4" w:space="0" w:color="auto"/>
              <w:left w:val="nil"/>
              <w:bottom w:val="nil"/>
              <w:right w:val="double" w:sz="6" w:space="0" w:color="auto"/>
            </w:tcBorders>
            <w:shd w:val="clear" w:color="auto" w:fill="auto"/>
            <w:hideMark/>
          </w:tcPr>
          <w:p w14:paraId="21B5CB33"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1000 &lt; x &lt; 10,000</w:t>
            </w:r>
          </w:p>
        </w:tc>
        <w:tc>
          <w:tcPr>
            <w:tcW w:w="2016" w:type="dxa"/>
            <w:gridSpan w:val="2"/>
            <w:tcBorders>
              <w:top w:val="nil"/>
              <w:left w:val="nil"/>
              <w:bottom w:val="nil"/>
              <w:right w:val="single" w:sz="4" w:space="0" w:color="auto"/>
            </w:tcBorders>
            <w:shd w:val="clear" w:color="auto" w:fill="auto"/>
            <w:noWrap/>
            <w:hideMark/>
          </w:tcPr>
          <w:p w14:paraId="564138B8"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100 &lt; x &lt; 1000</w:t>
            </w:r>
          </w:p>
        </w:tc>
        <w:tc>
          <w:tcPr>
            <w:tcW w:w="2016" w:type="dxa"/>
            <w:gridSpan w:val="4"/>
            <w:tcBorders>
              <w:top w:val="single" w:sz="4" w:space="0" w:color="auto"/>
              <w:left w:val="nil"/>
              <w:bottom w:val="nil"/>
              <w:right w:val="double" w:sz="6" w:space="0" w:color="auto"/>
            </w:tcBorders>
            <w:shd w:val="clear" w:color="auto" w:fill="auto"/>
            <w:noWrap/>
            <w:hideMark/>
          </w:tcPr>
          <w:p w14:paraId="1F29D8D7"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x &lt; 100</w:t>
            </w:r>
          </w:p>
        </w:tc>
        <w:tc>
          <w:tcPr>
            <w:tcW w:w="971" w:type="dxa"/>
            <w:gridSpan w:val="3"/>
            <w:vMerge/>
            <w:tcBorders>
              <w:top w:val="nil"/>
              <w:left w:val="double" w:sz="6" w:space="0" w:color="auto"/>
              <w:bottom w:val="single" w:sz="4" w:space="0" w:color="000000"/>
              <w:right w:val="double" w:sz="6" w:space="0" w:color="auto"/>
            </w:tcBorders>
            <w:hideMark/>
          </w:tcPr>
          <w:p w14:paraId="23707C76"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2D6371DE"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r>
      <w:tr w:rsidR="002F39B2" w:rsidRPr="00AA32BA" w14:paraId="691CD61C" w14:textId="77777777" w:rsidTr="002F39B2">
        <w:trPr>
          <w:trHeight w:val="398"/>
        </w:trPr>
        <w:tc>
          <w:tcPr>
            <w:tcW w:w="2065" w:type="dxa"/>
            <w:vMerge w:val="restart"/>
            <w:tcBorders>
              <w:top w:val="nil"/>
              <w:left w:val="single" w:sz="4" w:space="0" w:color="auto"/>
              <w:bottom w:val="single" w:sz="4" w:space="0" w:color="000000"/>
              <w:right w:val="double" w:sz="6" w:space="0" w:color="auto"/>
            </w:tcBorders>
            <w:shd w:val="clear" w:color="000000" w:fill="FFFFFF"/>
            <w:hideMark/>
          </w:tcPr>
          <w:p w14:paraId="2BF298D5"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worst case = devices with highest potential risk to patient as a result of device failure</w:t>
            </w:r>
          </w:p>
        </w:tc>
        <w:tc>
          <w:tcPr>
            <w:tcW w:w="1584" w:type="dxa"/>
            <w:tcBorders>
              <w:top w:val="nil"/>
              <w:left w:val="nil"/>
              <w:bottom w:val="dotted" w:sz="4" w:space="0" w:color="auto"/>
              <w:right w:val="double" w:sz="6" w:space="0" w:color="auto"/>
            </w:tcBorders>
            <w:shd w:val="clear" w:color="000000" w:fill="D9D9D9"/>
            <w:hideMark/>
          </w:tcPr>
          <w:p w14:paraId="14DDDCDA" w14:textId="5AE407AC"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Time on Market:</w:t>
            </w:r>
            <w:r w:rsidR="00082C91">
              <w:rPr>
                <w:rFonts w:asciiTheme="minorHAnsi" w:hAnsiTheme="minorHAnsi" w:cstheme="minorHAnsi"/>
                <w:b/>
                <w:bCs/>
                <w:sz w:val="16"/>
                <w:szCs w:val="16"/>
              </w:rPr>
              <w:t xml:space="preserve"> </w:t>
            </w:r>
            <w:r w:rsidRPr="00AA32BA">
              <w:rPr>
                <w:rFonts w:asciiTheme="minorHAnsi" w:hAnsiTheme="minorHAnsi" w:cstheme="minorHAnsi"/>
                <w:b/>
                <w:bCs/>
                <w:sz w:val="16"/>
                <w:szCs w:val="16"/>
              </w:rPr>
              <w:t>Implantable Device:</w:t>
            </w:r>
          </w:p>
        </w:tc>
        <w:tc>
          <w:tcPr>
            <w:tcW w:w="2016" w:type="dxa"/>
            <w:gridSpan w:val="2"/>
            <w:tcBorders>
              <w:top w:val="nil"/>
              <w:left w:val="nil"/>
              <w:bottom w:val="single" w:sz="4" w:space="0" w:color="auto"/>
              <w:right w:val="single" w:sz="4" w:space="0" w:color="auto"/>
            </w:tcBorders>
            <w:shd w:val="clear" w:color="auto" w:fill="FFFF00"/>
            <w:hideMark/>
          </w:tcPr>
          <w:p w14:paraId="1E6E56E3"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&gt; 10 years</w:t>
            </w:r>
          </w:p>
        </w:tc>
        <w:tc>
          <w:tcPr>
            <w:tcW w:w="2016" w:type="dxa"/>
            <w:gridSpan w:val="2"/>
            <w:tcBorders>
              <w:top w:val="nil"/>
              <w:left w:val="nil"/>
              <w:bottom w:val="single" w:sz="4" w:space="0" w:color="auto"/>
              <w:right w:val="double" w:sz="6" w:space="0" w:color="auto"/>
            </w:tcBorders>
            <w:shd w:val="clear" w:color="auto" w:fill="auto"/>
            <w:hideMark/>
          </w:tcPr>
          <w:p w14:paraId="0A08051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5 - 10 years</w:t>
            </w:r>
          </w:p>
        </w:tc>
        <w:tc>
          <w:tcPr>
            <w:tcW w:w="2016" w:type="dxa"/>
            <w:gridSpan w:val="2"/>
            <w:tcBorders>
              <w:top w:val="nil"/>
              <w:left w:val="nil"/>
              <w:bottom w:val="single" w:sz="4" w:space="0" w:color="auto"/>
              <w:right w:val="single" w:sz="4" w:space="0" w:color="auto"/>
            </w:tcBorders>
            <w:shd w:val="clear" w:color="auto" w:fill="auto"/>
            <w:noWrap/>
            <w:hideMark/>
          </w:tcPr>
          <w:p w14:paraId="70B79619"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3 - 5 years</w:t>
            </w:r>
          </w:p>
        </w:tc>
        <w:tc>
          <w:tcPr>
            <w:tcW w:w="2016" w:type="dxa"/>
            <w:gridSpan w:val="4"/>
            <w:tcBorders>
              <w:top w:val="nil"/>
              <w:left w:val="nil"/>
              <w:bottom w:val="single" w:sz="4" w:space="0" w:color="auto"/>
              <w:right w:val="double" w:sz="6" w:space="0" w:color="auto"/>
            </w:tcBorders>
            <w:shd w:val="clear" w:color="auto" w:fill="auto"/>
            <w:hideMark/>
          </w:tcPr>
          <w:p w14:paraId="4E062203"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&lt; 3 years</w:t>
            </w:r>
          </w:p>
        </w:tc>
        <w:tc>
          <w:tcPr>
            <w:tcW w:w="971" w:type="dxa"/>
            <w:gridSpan w:val="3"/>
            <w:vMerge/>
            <w:tcBorders>
              <w:top w:val="nil"/>
              <w:left w:val="double" w:sz="6" w:space="0" w:color="auto"/>
              <w:bottom w:val="single" w:sz="4" w:space="0" w:color="000000"/>
              <w:right w:val="double" w:sz="6" w:space="0" w:color="auto"/>
            </w:tcBorders>
            <w:hideMark/>
          </w:tcPr>
          <w:p w14:paraId="5C539A57"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0E54DFDD"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5767E643" w14:textId="77777777" w:rsidTr="002F39B2">
        <w:trPr>
          <w:trHeight w:val="438"/>
        </w:trPr>
        <w:tc>
          <w:tcPr>
            <w:tcW w:w="2065" w:type="dxa"/>
            <w:vMerge/>
            <w:tcBorders>
              <w:top w:val="nil"/>
              <w:left w:val="single" w:sz="4" w:space="0" w:color="auto"/>
              <w:bottom w:val="single" w:sz="4" w:space="0" w:color="000000"/>
              <w:right w:val="double" w:sz="6" w:space="0" w:color="auto"/>
            </w:tcBorders>
            <w:hideMark/>
          </w:tcPr>
          <w:p w14:paraId="124ECC30" w14:textId="77777777" w:rsidR="006A5FAA" w:rsidRPr="00AA32BA" w:rsidRDefault="006A5FAA" w:rsidP="002F39B2">
            <w:pPr>
              <w:spacing w:before="0" w:after="0"/>
              <w:jc w:val="left"/>
              <w:rPr>
                <w:rFonts w:asciiTheme="minorHAnsi" w:hAnsiTheme="minorHAnsi" w:cstheme="minorHAnsi"/>
                <w:sz w:val="16"/>
                <w:szCs w:val="16"/>
              </w:rPr>
            </w:pPr>
          </w:p>
        </w:tc>
        <w:tc>
          <w:tcPr>
            <w:tcW w:w="1584" w:type="dxa"/>
            <w:tcBorders>
              <w:top w:val="nil"/>
              <w:left w:val="nil"/>
              <w:bottom w:val="single" w:sz="4" w:space="0" w:color="auto"/>
              <w:right w:val="double" w:sz="6" w:space="0" w:color="auto"/>
            </w:tcBorders>
            <w:shd w:val="clear" w:color="000000" w:fill="D9D9D9"/>
            <w:hideMark/>
          </w:tcPr>
          <w:p w14:paraId="73FC0302" w14:textId="22E2232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Time on Market:</w:t>
            </w:r>
            <w:r w:rsidR="00082C91">
              <w:rPr>
                <w:rFonts w:asciiTheme="minorHAnsi" w:hAnsiTheme="minorHAnsi" w:cstheme="minorHAnsi"/>
                <w:b/>
                <w:bCs/>
                <w:sz w:val="16"/>
                <w:szCs w:val="16"/>
              </w:rPr>
              <w:t xml:space="preserve"> </w:t>
            </w:r>
            <w:r w:rsidRPr="00AA32BA">
              <w:rPr>
                <w:rFonts w:asciiTheme="minorHAnsi" w:hAnsiTheme="minorHAnsi" w:cstheme="minorHAnsi"/>
                <w:b/>
                <w:bCs/>
                <w:sz w:val="16"/>
                <w:szCs w:val="16"/>
              </w:rPr>
              <w:t>Non-Implantable Device:</w:t>
            </w:r>
          </w:p>
        </w:tc>
        <w:tc>
          <w:tcPr>
            <w:tcW w:w="2016" w:type="dxa"/>
            <w:gridSpan w:val="2"/>
            <w:tcBorders>
              <w:top w:val="single" w:sz="4" w:space="0" w:color="auto"/>
              <w:left w:val="nil"/>
              <w:bottom w:val="single" w:sz="4" w:space="0" w:color="auto"/>
              <w:right w:val="single" w:sz="4" w:space="0" w:color="auto"/>
            </w:tcBorders>
            <w:shd w:val="clear" w:color="auto" w:fill="FFFF00"/>
            <w:hideMark/>
          </w:tcPr>
          <w:p w14:paraId="260C5F0F"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&gt; 5 years</w:t>
            </w:r>
          </w:p>
        </w:tc>
        <w:tc>
          <w:tcPr>
            <w:tcW w:w="2016" w:type="dxa"/>
            <w:gridSpan w:val="2"/>
            <w:tcBorders>
              <w:top w:val="nil"/>
              <w:left w:val="nil"/>
              <w:bottom w:val="single" w:sz="4" w:space="0" w:color="auto"/>
              <w:right w:val="double" w:sz="6" w:space="0" w:color="auto"/>
            </w:tcBorders>
            <w:shd w:val="clear" w:color="auto" w:fill="auto"/>
            <w:hideMark/>
          </w:tcPr>
          <w:p w14:paraId="43A79BB0"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3 - 5 years</w:t>
            </w:r>
          </w:p>
        </w:tc>
        <w:tc>
          <w:tcPr>
            <w:tcW w:w="2016" w:type="dxa"/>
            <w:gridSpan w:val="2"/>
            <w:tcBorders>
              <w:top w:val="nil"/>
              <w:left w:val="nil"/>
              <w:bottom w:val="single" w:sz="4" w:space="0" w:color="auto"/>
              <w:right w:val="single" w:sz="4" w:space="0" w:color="auto"/>
            </w:tcBorders>
            <w:shd w:val="clear" w:color="auto" w:fill="auto"/>
            <w:noWrap/>
            <w:hideMark/>
          </w:tcPr>
          <w:p w14:paraId="100C9598"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1 -3 years</w:t>
            </w:r>
          </w:p>
        </w:tc>
        <w:tc>
          <w:tcPr>
            <w:tcW w:w="2016" w:type="dxa"/>
            <w:gridSpan w:val="4"/>
            <w:tcBorders>
              <w:top w:val="nil"/>
              <w:left w:val="nil"/>
              <w:bottom w:val="single" w:sz="4" w:space="0" w:color="auto"/>
              <w:right w:val="double" w:sz="6" w:space="0" w:color="auto"/>
            </w:tcBorders>
            <w:shd w:val="clear" w:color="auto" w:fill="auto"/>
            <w:hideMark/>
          </w:tcPr>
          <w:p w14:paraId="4DD395D9"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&lt; 1 year</w:t>
            </w:r>
          </w:p>
        </w:tc>
        <w:tc>
          <w:tcPr>
            <w:tcW w:w="971" w:type="dxa"/>
            <w:gridSpan w:val="3"/>
            <w:vMerge/>
            <w:tcBorders>
              <w:top w:val="nil"/>
              <w:left w:val="double" w:sz="6" w:space="0" w:color="auto"/>
              <w:bottom w:val="single" w:sz="4" w:space="0" w:color="000000"/>
              <w:right w:val="double" w:sz="6" w:space="0" w:color="auto"/>
            </w:tcBorders>
            <w:hideMark/>
          </w:tcPr>
          <w:p w14:paraId="4928976C"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3545F229"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650DCB64" w14:textId="77777777" w:rsidTr="002F39B2">
        <w:trPr>
          <w:trHeight w:val="657"/>
        </w:trPr>
        <w:tc>
          <w:tcPr>
            <w:tcW w:w="2065" w:type="dxa"/>
            <w:tcBorders>
              <w:top w:val="nil"/>
              <w:left w:val="single" w:sz="4" w:space="0" w:color="auto"/>
              <w:bottom w:val="nil"/>
              <w:right w:val="double" w:sz="6" w:space="0" w:color="auto"/>
            </w:tcBorders>
            <w:shd w:val="clear" w:color="000000" w:fill="FFFFFF"/>
            <w:hideMark/>
          </w:tcPr>
          <w:p w14:paraId="47F96A3C"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how long the equivalent device technology (design, mfg., materials) has been on the market</w:t>
            </w:r>
          </w:p>
        </w:tc>
        <w:tc>
          <w:tcPr>
            <w:tcW w:w="1584" w:type="dxa"/>
            <w:tcBorders>
              <w:top w:val="nil"/>
              <w:left w:val="nil"/>
              <w:bottom w:val="dotted" w:sz="4" w:space="0" w:color="auto"/>
              <w:right w:val="double" w:sz="6" w:space="0" w:color="auto"/>
            </w:tcBorders>
            <w:shd w:val="clear" w:color="000000" w:fill="D9D9D9"/>
            <w:hideMark/>
          </w:tcPr>
          <w:p w14:paraId="466D6E17"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Technological Maturity of Equivalent Device (if applicable)</w:t>
            </w:r>
          </w:p>
        </w:tc>
        <w:tc>
          <w:tcPr>
            <w:tcW w:w="2016" w:type="dxa"/>
            <w:gridSpan w:val="2"/>
            <w:tcBorders>
              <w:top w:val="nil"/>
              <w:left w:val="nil"/>
              <w:bottom w:val="nil"/>
              <w:right w:val="single" w:sz="4" w:space="0" w:color="auto"/>
            </w:tcBorders>
            <w:shd w:val="clear" w:color="000000" w:fill="D9D9D9"/>
            <w:hideMark/>
          </w:tcPr>
          <w:p w14:paraId="6F25509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2"/>
            <w:tcBorders>
              <w:top w:val="nil"/>
              <w:left w:val="nil"/>
              <w:bottom w:val="nil"/>
              <w:right w:val="double" w:sz="6" w:space="0" w:color="auto"/>
            </w:tcBorders>
            <w:shd w:val="clear" w:color="000000" w:fill="D9D9D9"/>
            <w:hideMark/>
          </w:tcPr>
          <w:p w14:paraId="0591310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2"/>
            <w:tcBorders>
              <w:top w:val="nil"/>
              <w:left w:val="nil"/>
              <w:bottom w:val="nil"/>
              <w:right w:val="single" w:sz="4" w:space="0" w:color="auto"/>
            </w:tcBorders>
            <w:shd w:val="clear" w:color="000000" w:fill="D9D9D9"/>
            <w:hideMark/>
          </w:tcPr>
          <w:p w14:paraId="2E11DB4A"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4"/>
            <w:tcBorders>
              <w:top w:val="nil"/>
              <w:left w:val="nil"/>
              <w:bottom w:val="nil"/>
              <w:right w:val="double" w:sz="6" w:space="0" w:color="auto"/>
            </w:tcBorders>
            <w:shd w:val="clear" w:color="000000" w:fill="D9D9D9"/>
            <w:hideMark/>
          </w:tcPr>
          <w:p w14:paraId="7E167D3F"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971" w:type="dxa"/>
            <w:gridSpan w:val="3"/>
            <w:vMerge/>
            <w:tcBorders>
              <w:top w:val="nil"/>
              <w:left w:val="double" w:sz="6" w:space="0" w:color="auto"/>
              <w:bottom w:val="single" w:sz="4" w:space="0" w:color="000000"/>
              <w:right w:val="double" w:sz="6" w:space="0" w:color="auto"/>
            </w:tcBorders>
            <w:hideMark/>
          </w:tcPr>
          <w:p w14:paraId="3FCFD226"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22BDC3D0" w14:textId="77777777" w:rsidR="006A5FAA" w:rsidRPr="00AA32BA" w:rsidRDefault="006A5FAA" w:rsidP="002F39B2">
            <w:pPr>
              <w:spacing w:before="0" w:after="0"/>
              <w:jc w:val="left"/>
              <w:rPr>
                <w:rFonts w:asciiTheme="minorHAnsi" w:hAnsiTheme="minorHAnsi" w:cstheme="minorHAnsi"/>
                <w:color w:val="00B050"/>
                <w:sz w:val="16"/>
                <w:szCs w:val="16"/>
              </w:rPr>
            </w:pPr>
            <w:r w:rsidRPr="00AA32BA">
              <w:rPr>
                <w:rFonts w:asciiTheme="minorHAnsi" w:hAnsiTheme="minorHAnsi" w:cstheme="minorHAnsi"/>
                <w:color w:val="00B050"/>
                <w:sz w:val="16"/>
                <w:szCs w:val="16"/>
              </w:rPr>
              <w:t> </w:t>
            </w:r>
          </w:p>
        </w:tc>
      </w:tr>
      <w:tr w:rsidR="002F39B2" w:rsidRPr="00AA32BA" w14:paraId="2986CB0D" w14:textId="77777777" w:rsidTr="002F39B2">
        <w:trPr>
          <w:trHeight w:val="398"/>
        </w:trPr>
        <w:tc>
          <w:tcPr>
            <w:tcW w:w="2065" w:type="dxa"/>
            <w:vMerge w:val="restart"/>
            <w:tcBorders>
              <w:top w:val="nil"/>
              <w:left w:val="single" w:sz="4" w:space="0" w:color="auto"/>
              <w:bottom w:val="single" w:sz="4" w:space="0" w:color="000000"/>
              <w:right w:val="double" w:sz="6" w:space="0" w:color="auto"/>
            </w:tcBorders>
            <w:shd w:val="clear" w:color="000000" w:fill="FFFFFF"/>
            <w:hideMark/>
          </w:tcPr>
          <w:p w14:paraId="5D40AA7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lower risk the longer the device is on market / more devices used</w:t>
            </w:r>
          </w:p>
        </w:tc>
        <w:tc>
          <w:tcPr>
            <w:tcW w:w="1584" w:type="dxa"/>
            <w:tcBorders>
              <w:top w:val="nil"/>
              <w:left w:val="nil"/>
              <w:bottom w:val="dotted" w:sz="4" w:space="0" w:color="auto"/>
              <w:right w:val="double" w:sz="6" w:space="0" w:color="auto"/>
            </w:tcBorders>
            <w:shd w:val="clear" w:color="000000" w:fill="D9D9D9"/>
            <w:hideMark/>
          </w:tcPr>
          <w:p w14:paraId="14D7BF91" w14:textId="2B354893"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Time on Market:</w:t>
            </w:r>
            <w:r w:rsidR="00082C91">
              <w:rPr>
                <w:rFonts w:asciiTheme="minorHAnsi" w:hAnsiTheme="minorHAnsi" w:cstheme="minorHAnsi"/>
                <w:b/>
                <w:bCs/>
                <w:sz w:val="16"/>
                <w:szCs w:val="16"/>
              </w:rPr>
              <w:t xml:space="preserve"> </w:t>
            </w:r>
            <w:r w:rsidRPr="00AA32BA">
              <w:rPr>
                <w:rFonts w:asciiTheme="minorHAnsi" w:hAnsiTheme="minorHAnsi" w:cstheme="minorHAnsi"/>
                <w:b/>
                <w:bCs/>
                <w:sz w:val="16"/>
                <w:szCs w:val="16"/>
              </w:rPr>
              <w:t>Implantable Device:</w:t>
            </w:r>
          </w:p>
        </w:tc>
        <w:tc>
          <w:tcPr>
            <w:tcW w:w="2016" w:type="dxa"/>
            <w:gridSpan w:val="2"/>
            <w:tcBorders>
              <w:top w:val="nil"/>
              <w:left w:val="nil"/>
              <w:bottom w:val="single" w:sz="4" w:space="0" w:color="auto"/>
              <w:right w:val="single" w:sz="4" w:space="0" w:color="auto"/>
            </w:tcBorders>
            <w:shd w:val="clear" w:color="auto" w:fill="FFFF00"/>
            <w:hideMark/>
          </w:tcPr>
          <w:p w14:paraId="33DCE396"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&gt; 10 years</w:t>
            </w:r>
          </w:p>
        </w:tc>
        <w:tc>
          <w:tcPr>
            <w:tcW w:w="2016" w:type="dxa"/>
            <w:gridSpan w:val="2"/>
            <w:tcBorders>
              <w:top w:val="nil"/>
              <w:left w:val="nil"/>
              <w:bottom w:val="single" w:sz="4" w:space="0" w:color="auto"/>
              <w:right w:val="double" w:sz="6" w:space="0" w:color="auto"/>
            </w:tcBorders>
            <w:shd w:val="clear" w:color="auto" w:fill="auto"/>
            <w:hideMark/>
          </w:tcPr>
          <w:p w14:paraId="3C13B707"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5 - 10 years</w:t>
            </w:r>
          </w:p>
        </w:tc>
        <w:tc>
          <w:tcPr>
            <w:tcW w:w="2016" w:type="dxa"/>
            <w:gridSpan w:val="2"/>
            <w:tcBorders>
              <w:top w:val="nil"/>
              <w:left w:val="nil"/>
              <w:bottom w:val="single" w:sz="4" w:space="0" w:color="auto"/>
              <w:right w:val="single" w:sz="4" w:space="0" w:color="auto"/>
            </w:tcBorders>
            <w:shd w:val="clear" w:color="auto" w:fill="auto"/>
            <w:noWrap/>
            <w:hideMark/>
          </w:tcPr>
          <w:p w14:paraId="5B615099"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3 - 5 years</w:t>
            </w:r>
          </w:p>
        </w:tc>
        <w:tc>
          <w:tcPr>
            <w:tcW w:w="2016" w:type="dxa"/>
            <w:gridSpan w:val="4"/>
            <w:tcBorders>
              <w:top w:val="nil"/>
              <w:left w:val="nil"/>
              <w:bottom w:val="single" w:sz="4" w:space="0" w:color="auto"/>
              <w:right w:val="double" w:sz="6" w:space="0" w:color="auto"/>
            </w:tcBorders>
            <w:shd w:val="clear" w:color="auto" w:fill="auto"/>
            <w:hideMark/>
          </w:tcPr>
          <w:p w14:paraId="3F5DDB3E"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&lt; 3 years</w:t>
            </w:r>
          </w:p>
        </w:tc>
        <w:tc>
          <w:tcPr>
            <w:tcW w:w="971" w:type="dxa"/>
            <w:gridSpan w:val="3"/>
            <w:vMerge/>
            <w:tcBorders>
              <w:top w:val="nil"/>
              <w:left w:val="double" w:sz="6" w:space="0" w:color="auto"/>
              <w:bottom w:val="single" w:sz="4" w:space="0" w:color="000000"/>
              <w:right w:val="double" w:sz="6" w:space="0" w:color="auto"/>
            </w:tcBorders>
            <w:hideMark/>
          </w:tcPr>
          <w:p w14:paraId="0EB0B550"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2C288519"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6AE23972" w14:textId="77777777" w:rsidTr="002F39B2">
        <w:trPr>
          <w:trHeight w:val="438"/>
        </w:trPr>
        <w:tc>
          <w:tcPr>
            <w:tcW w:w="2065" w:type="dxa"/>
            <w:vMerge/>
            <w:tcBorders>
              <w:top w:val="nil"/>
              <w:left w:val="single" w:sz="4" w:space="0" w:color="auto"/>
              <w:bottom w:val="single" w:sz="4" w:space="0" w:color="000000"/>
              <w:right w:val="double" w:sz="6" w:space="0" w:color="auto"/>
            </w:tcBorders>
            <w:hideMark/>
          </w:tcPr>
          <w:p w14:paraId="332889B1" w14:textId="77777777" w:rsidR="006A5FAA" w:rsidRPr="00AA32BA" w:rsidRDefault="006A5FAA" w:rsidP="002F39B2">
            <w:pPr>
              <w:spacing w:before="0" w:after="0"/>
              <w:jc w:val="left"/>
              <w:rPr>
                <w:rFonts w:asciiTheme="minorHAnsi" w:hAnsiTheme="minorHAnsi" w:cstheme="minorHAnsi"/>
                <w:sz w:val="16"/>
                <w:szCs w:val="16"/>
              </w:rPr>
            </w:pPr>
          </w:p>
        </w:tc>
        <w:tc>
          <w:tcPr>
            <w:tcW w:w="1584" w:type="dxa"/>
            <w:tcBorders>
              <w:top w:val="nil"/>
              <w:left w:val="nil"/>
              <w:bottom w:val="single" w:sz="4" w:space="0" w:color="auto"/>
              <w:right w:val="double" w:sz="6" w:space="0" w:color="auto"/>
            </w:tcBorders>
            <w:shd w:val="clear" w:color="000000" w:fill="D9D9D9"/>
            <w:hideMark/>
          </w:tcPr>
          <w:p w14:paraId="35370838" w14:textId="1B095088"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Time on Market:</w:t>
            </w:r>
            <w:r w:rsidR="00082C91">
              <w:rPr>
                <w:rFonts w:asciiTheme="minorHAnsi" w:hAnsiTheme="minorHAnsi" w:cstheme="minorHAnsi"/>
                <w:b/>
                <w:bCs/>
                <w:sz w:val="16"/>
                <w:szCs w:val="16"/>
              </w:rPr>
              <w:t xml:space="preserve"> </w:t>
            </w:r>
            <w:r w:rsidRPr="00AA32BA">
              <w:rPr>
                <w:rFonts w:asciiTheme="minorHAnsi" w:hAnsiTheme="minorHAnsi" w:cstheme="minorHAnsi"/>
                <w:b/>
                <w:bCs/>
                <w:sz w:val="16"/>
                <w:szCs w:val="16"/>
              </w:rPr>
              <w:t>Non-Implantable Device:</w:t>
            </w:r>
          </w:p>
        </w:tc>
        <w:tc>
          <w:tcPr>
            <w:tcW w:w="2016" w:type="dxa"/>
            <w:gridSpan w:val="2"/>
            <w:tcBorders>
              <w:top w:val="nil"/>
              <w:left w:val="nil"/>
              <w:bottom w:val="single" w:sz="4" w:space="0" w:color="auto"/>
              <w:right w:val="single" w:sz="4" w:space="0" w:color="auto"/>
            </w:tcBorders>
            <w:shd w:val="clear" w:color="auto" w:fill="FFFF00"/>
            <w:hideMark/>
          </w:tcPr>
          <w:p w14:paraId="1B4319AC"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&gt; 5 years</w:t>
            </w:r>
          </w:p>
        </w:tc>
        <w:tc>
          <w:tcPr>
            <w:tcW w:w="2016" w:type="dxa"/>
            <w:gridSpan w:val="2"/>
            <w:tcBorders>
              <w:top w:val="nil"/>
              <w:left w:val="nil"/>
              <w:bottom w:val="single" w:sz="4" w:space="0" w:color="auto"/>
              <w:right w:val="double" w:sz="6" w:space="0" w:color="auto"/>
            </w:tcBorders>
            <w:shd w:val="clear" w:color="auto" w:fill="auto"/>
            <w:hideMark/>
          </w:tcPr>
          <w:p w14:paraId="783CA057"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3 - 5 years</w:t>
            </w:r>
          </w:p>
        </w:tc>
        <w:tc>
          <w:tcPr>
            <w:tcW w:w="2016" w:type="dxa"/>
            <w:gridSpan w:val="2"/>
            <w:tcBorders>
              <w:top w:val="nil"/>
              <w:left w:val="nil"/>
              <w:bottom w:val="single" w:sz="4" w:space="0" w:color="auto"/>
              <w:right w:val="single" w:sz="4" w:space="0" w:color="auto"/>
            </w:tcBorders>
            <w:shd w:val="clear" w:color="auto" w:fill="auto"/>
            <w:noWrap/>
            <w:hideMark/>
          </w:tcPr>
          <w:p w14:paraId="48E02709"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1 -3 years</w:t>
            </w:r>
          </w:p>
        </w:tc>
        <w:tc>
          <w:tcPr>
            <w:tcW w:w="2016" w:type="dxa"/>
            <w:gridSpan w:val="4"/>
            <w:tcBorders>
              <w:top w:val="nil"/>
              <w:left w:val="nil"/>
              <w:bottom w:val="single" w:sz="4" w:space="0" w:color="auto"/>
              <w:right w:val="double" w:sz="6" w:space="0" w:color="auto"/>
            </w:tcBorders>
            <w:shd w:val="clear" w:color="auto" w:fill="auto"/>
            <w:hideMark/>
          </w:tcPr>
          <w:p w14:paraId="5A4660CE"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&lt; 1 year</w:t>
            </w:r>
          </w:p>
        </w:tc>
        <w:tc>
          <w:tcPr>
            <w:tcW w:w="971" w:type="dxa"/>
            <w:gridSpan w:val="3"/>
            <w:vMerge/>
            <w:tcBorders>
              <w:top w:val="nil"/>
              <w:left w:val="double" w:sz="6" w:space="0" w:color="auto"/>
              <w:bottom w:val="single" w:sz="4" w:space="0" w:color="000000"/>
              <w:right w:val="double" w:sz="6" w:space="0" w:color="auto"/>
            </w:tcBorders>
            <w:hideMark/>
          </w:tcPr>
          <w:p w14:paraId="58FCA530"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6F5A00EB"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47B02401" w14:textId="77777777" w:rsidTr="002F39B2">
        <w:trPr>
          <w:trHeight w:val="596"/>
        </w:trPr>
        <w:tc>
          <w:tcPr>
            <w:tcW w:w="2065" w:type="dxa"/>
            <w:vMerge w:val="restart"/>
            <w:tcBorders>
              <w:top w:val="nil"/>
              <w:left w:val="single" w:sz="4" w:space="0" w:color="auto"/>
              <w:bottom w:val="single" w:sz="4" w:space="0" w:color="000000"/>
              <w:right w:val="double" w:sz="6" w:space="0" w:color="auto"/>
            </w:tcBorders>
            <w:shd w:val="clear" w:color="000000" w:fill="FFFFFF"/>
            <w:hideMark/>
          </w:tcPr>
          <w:p w14:paraId="03C2B0D8"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lastRenderedPageBreak/>
              <w:t xml:space="preserve"> - characterizes how well established the clinical science is (i.e. how long clinicians have been using similar devices for the intended use / technique)</w:t>
            </w:r>
          </w:p>
        </w:tc>
        <w:tc>
          <w:tcPr>
            <w:tcW w:w="1584" w:type="dxa"/>
            <w:tcBorders>
              <w:top w:val="nil"/>
              <w:left w:val="nil"/>
              <w:bottom w:val="dotted" w:sz="4" w:space="0" w:color="auto"/>
              <w:right w:val="double" w:sz="6" w:space="0" w:color="auto"/>
            </w:tcBorders>
            <w:shd w:val="clear" w:color="000000" w:fill="D9D9D9"/>
            <w:hideMark/>
          </w:tcPr>
          <w:p w14:paraId="5F070DA2"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Maturity of Clinical Science</w:t>
            </w:r>
          </w:p>
        </w:tc>
        <w:tc>
          <w:tcPr>
            <w:tcW w:w="2016" w:type="dxa"/>
            <w:gridSpan w:val="2"/>
            <w:tcBorders>
              <w:top w:val="nil"/>
              <w:left w:val="nil"/>
              <w:right w:val="single" w:sz="4" w:space="0" w:color="auto"/>
            </w:tcBorders>
            <w:shd w:val="clear" w:color="000000" w:fill="D9D9D9"/>
            <w:hideMark/>
          </w:tcPr>
          <w:p w14:paraId="2CA2DE6A"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2"/>
            <w:tcBorders>
              <w:top w:val="nil"/>
              <w:left w:val="nil"/>
              <w:bottom w:val="nil"/>
              <w:right w:val="double" w:sz="6" w:space="0" w:color="auto"/>
            </w:tcBorders>
            <w:shd w:val="clear" w:color="000000" w:fill="D9D9D9"/>
            <w:hideMark/>
          </w:tcPr>
          <w:p w14:paraId="7F3B44D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2"/>
            <w:tcBorders>
              <w:top w:val="nil"/>
              <w:left w:val="nil"/>
              <w:bottom w:val="nil"/>
              <w:right w:val="single" w:sz="4" w:space="0" w:color="auto"/>
            </w:tcBorders>
            <w:shd w:val="clear" w:color="000000" w:fill="D9D9D9"/>
            <w:hideMark/>
          </w:tcPr>
          <w:p w14:paraId="1FCC34F6"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2016" w:type="dxa"/>
            <w:gridSpan w:val="4"/>
            <w:tcBorders>
              <w:top w:val="nil"/>
              <w:left w:val="nil"/>
              <w:bottom w:val="nil"/>
              <w:right w:val="double" w:sz="6" w:space="0" w:color="auto"/>
            </w:tcBorders>
            <w:shd w:val="clear" w:color="000000" w:fill="D9D9D9"/>
            <w:hideMark/>
          </w:tcPr>
          <w:p w14:paraId="781880D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971" w:type="dxa"/>
            <w:gridSpan w:val="3"/>
            <w:vMerge/>
            <w:tcBorders>
              <w:top w:val="nil"/>
              <w:left w:val="double" w:sz="6" w:space="0" w:color="auto"/>
              <w:bottom w:val="single" w:sz="4" w:space="0" w:color="000000"/>
              <w:right w:val="double" w:sz="6" w:space="0" w:color="auto"/>
            </w:tcBorders>
            <w:hideMark/>
          </w:tcPr>
          <w:p w14:paraId="5F133F72"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0075F121"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2423D244" w14:textId="77777777" w:rsidTr="002F39B2">
        <w:trPr>
          <w:trHeight w:val="398"/>
        </w:trPr>
        <w:tc>
          <w:tcPr>
            <w:tcW w:w="2065" w:type="dxa"/>
            <w:vMerge/>
            <w:tcBorders>
              <w:top w:val="nil"/>
              <w:left w:val="single" w:sz="4" w:space="0" w:color="auto"/>
              <w:bottom w:val="single" w:sz="4" w:space="0" w:color="000000"/>
              <w:right w:val="double" w:sz="6" w:space="0" w:color="auto"/>
            </w:tcBorders>
            <w:hideMark/>
          </w:tcPr>
          <w:p w14:paraId="4B6209DD" w14:textId="77777777" w:rsidR="006A5FAA" w:rsidRPr="00AA32BA" w:rsidRDefault="006A5FAA" w:rsidP="002F39B2">
            <w:pPr>
              <w:spacing w:before="0" w:after="0"/>
              <w:jc w:val="left"/>
              <w:rPr>
                <w:rFonts w:asciiTheme="minorHAnsi" w:hAnsiTheme="minorHAnsi" w:cstheme="minorHAnsi"/>
                <w:sz w:val="16"/>
                <w:szCs w:val="16"/>
              </w:rPr>
            </w:pPr>
          </w:p>
        </w:tc>
        <w:tc>
          <w:tcPr>
            <w:tcW w:w="1584" w:type="dxa"/>
            <w:tcBorders>
              <w:top w:val="nil"/>
              <w:left w:val="nil"/>
              <w:bottom w:val="dotted" w:sz="4" w:space="0" w:color="auto"/>
              <w:right w:val="double" w:sz="6" w:space="0" w:color="auto"/>
            </w:tcBorders>
            <w:shd w:val="clear" w:color="000000" w:fill="D9D9D9"/>
            <w:hideMark/>
          </w:tcPr>
          <w:p w14:paraId="0B213DE1"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Time of Clinical Use:</w:t>
            </w:r>
          </w:p>
        </w:tc>
        <w:tc>
          <w:tcPr>
            <w:tcW w:w="2016" w:type="dxa"/>
            <w:gridSpan w:val="2"/>
            <w:tcBorders>
              <w:top w:val="nil"/>
              <w:left w:val="nil"/>
              <w:bottom w:val="single" w:sz="4" w:space="0" w:color="auto"/>
              <w:right w:val="single" w:sz="4" w:space="0" w:color="auto"/>
            </w:tcBorders>
            <w:shd w:val="clear" w:color="auto" w:fill="FFFF00"/>
            <w:hideMark/>
          </w:tcPr>
          <w:p w14:paraId="154F850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&gt; 10 years</w:t>
            </w:r>
          </w:p>
        </w:tc>
        <w:tc>
          <w:tcPr>
            <w:tcW w:w="2016" w:type="dxa"/>
            <w:gridSpan w:val="2"/>
            <w:tcBorders>
              <w:top w:val="nil"/>
              <w:left w:val="nil"/>
              <w:bottom w:val="single" w:sz="4" w:space="0" w:color="auto"/>
              <w:right w:val="double" w:sz="6" w:space="0" w:color="auto"/>
            </w:tcBorders>
            <w:shd w:val="clear" w:color="auto" w:fill="auto"/>
            <w:hideMark/>
          </w:tcPr>
          <w:p w14:paraId="26AE4DE8"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5 - 10 years</w:t>
            </w:r>
          </w:p>
        </w:tc>
        <w:tc>
          <w:tcPr>
            <w:tcW w:w="2016" w:type="dxa"/>
            <w:gridSpan w:val="2"/>
            <w:tcBorders>
              <w:top w:val="nil"/>
              <w:left w:val="nil"/>
              <w:bottom w:val="single" w:sz="4" w:space="0" w:color="auto"/>
              <w:right w:val="single" w:sz="4" w:space="0" w:color="auto"/>
            </w:tcBorders>
            <w:shd w:val="clear" w:color="auto" w:fill="auto"/>
            <w:noWrap/>
            <w:hideMark/>
          </w:tcPr>
          <w:p w14:paraId="07EF8F4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3 - 5 years</w:t>
            </w:r>
          </w:p>
        </w:tc>
        <w:tc>
          <w:tcPr>
            <w:tcW w:w="2016" w:type="dxa"/>
            <w:gridSpan w:val="4"/>
            <w:tcBorders>
              <w:top w:val="nil"/>
              <w:left w:val="nil"/>
              <w:bottom w:val="single" w:sz="4" w:space="0" w:color="auto"/>
              <w:right w:val="double" w:sz="6" w:space="0" w:color="auto"/>
            </w:tcBorders>
            <w:shd w:val="clear" w:color="auto" w:fill="auto"/>
            <w:hideMark/>
          </w:tcPr>
          <w:p w14:paraId="0C577F8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&lt; 3 years</w:t>
            </w:r>
          </w:p>
        </w:tc>
        <w:tc>
          <w:tcPr>
            <w:tcW w:w="971" w:type="dxa"/>
            <w:gridSpan w:val="3"/>
            <w:vMerge/>
            <w:tcBorders>
              <w:top w:val="nil"/>
              <w:left w:val="double" w:sz="6" w:space="0" w:color="auto"/>
              <w:bottom w:val="single" w:sz="4" w:space="0" w:color="000000"/>
              <w:right w:val="double" w:sz="6" w:space="0" w:color="auto"/>
            </w:tcBorders>
            <w:hideMark/>
          </w:tcPr>
          <w:p w14:paraId="13C3A8B2"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542B81EA"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r>
      <w:tr w:rsidR="002F39B2" w:rsidRPr="00AA32BA" w14:paraId="54AAC7B7" w14:textId="77777777" w:rsidTr="002F39B2">
        <w:trPr>
          <w:trHeight w:val="292"/>
        </w:trPr>
        <w:tc>
          <w:tcPr>
            <w:tcW w:w="2065" w:type="dxa"/>
            <w:tcBorders>
              <w:top w:val="nil"/>
              <w:left w:val="single" w:sz="4" w:space="0" w:color="auto"/>
              <w:bottom w:val="single" w:sz="4" w:space="0" w:color="auto"/>
              <w:right w:val="nil"/>
            </w:tcBorders>
            <w:shd w:val="clear" w:color="000000" w:fill="FFFFFF"/>
            <w:hideMark/>
          </w:tcPr>
          <w:p w14:paraId="0D462F88"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general risk of device</w:t>
            </w:r>
          </w:p>
        </w:tc>
        <w:tc>
          <w:tcPr>
            <w:tcW w:w="1584" w:type="dxa"/>
            <w:tcBorders>
              <w:top w:val="single" w:sz="4" w:space="0" w:color="auto"/>
              <w:left w:val="double" w:sz="6" w:space="0" w:color="auto"/>
              <w:bottom w:val="single" w:sz="4" w:space="0" w:color="auto"/>
              <w:right w:val="double" w:sz="6" w:space="0" w:color="auto"/>
            </w:tcBorders>
            <w:shd w:val="clear" w:color="000000" w:fill="D9D9D9"/>
            <w:noWrap/>
            <w:hideMark/>
          </w:tcPr>
          <w:p w14:paraId="589A2A0E"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MD</w:t>
            </w:r>
            <w:r>
              <w:rPr>
                <w:rFonts w:asciiTheme="minorHAnsi" w:hAnsiTheme="minorHAnsi" w:cstheme="minorHAnsi"/>
                <w:b/>
                <w:bCs/>
                <w:sz w:val="16"/>
                <w:szCs w:val="16"/>
              </w:rPr>
              <w:t>R</w:t>
            </w:r>
            <w:r w:rsidRPr="00AA32BA">
              <w:rPr>
                <w:rFonts w:asciiTheme="minorHAnsi" w:hAnsiTheme="minorHAnsi" w:cstheme="minorHAnsi"/>
                <w:b/>
                <w:bCs/>
                <w:sz w:val="16"/>
                <w:szCs w:val="16"/>
              </w:rPr>
              <w:t xml:space="preserve"> Device Classification</w:t>
            </w:r>
          </w:p>
        </w:tc>
        <w:tc>
          <w:tcPr>
            <w:tcW w:w="2016" w:type="dxa"/>
            <w:gridSpan w:val="2"/>
            <w:tcBorders>
              <w:top w:val="nil"/>
              <w:left w:val="nil"/>
              <w:bottom w:val="single" w:sz="4" w:space="0" w:color="auto"/>
              <w:right w:val="single" w:sz="4" w:space="0" w:color="auto"/>
            </w:tcBorders>
            <w:shd w:val="clear" w:color="auto" w:fill="FFFF00"/>
            <w:hideMark/>
          </w:tcPr>
          <w:p w14:paraId="2D4C3706"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I</w:t>
            </w:r>
          </w:p>
        </w:tc>
        <w:tc>
          <w:tcPr>
            <w:tcW w:w="2016" w:type="dxa"/>
            <w:gridSpan w:val="2"/>
            <w:tcBorders>
              <w:top w:val="nil"/>
              <w:left w:val="nil"/>
              <w:bottom w:val="single" w:sz="4" w:space="0" w:color="auto"/>
              <w:right w:val="double" w:sz="6" w:space="0" w:color="auto"/>
            </w:tcBorders>
            <w:shd w:val="clear" w:color="auto" w:fill="auto"/>
            <w:hideMark/>
          </w:tcPr>
          <w:p w14:paraId="5FE7B626" w14:textId="77777777" w:rsidR="006A5FAA" w:rsidRPr="00AA32BA" w:rsidRDefault="006A5FAA" w:rsidP="002F39B2">
            <w:pPr>
              <w:spacing w:before="0" w:after="0"/>
              <w:jc w:val="left"/>
              <w:rPr>
                <w:rFonts w:asciiTheme="minorHAnsi" w:hAnsiTheme="minorHAnsi" w:cstheme="minorHAnsi"/>
                <w:sz w:val="16"/>
                <w:szCs w:val="16"/>
              </w:rPr>
            </w:pPr>
            <w:proofErr w:type="spellStart"/>
            <w:r w:rsidRPr="00AA32BA">
              <w:rPr>
                <w:rFonts w:asciiTheme="minorHAnsi" w:hAnsiTheme="minorHAnsi" w:cstheme="minorHAnsi"/>
                <w:sz w:val="16"/>
                <w:szCs w:val="16"/>
              </w:rPr>
              <w:t>IIa</w:t>
            </w:r>
            <w:proofErr w:type="spellEnd"/>
          </w:p>
        </w:tc>
        <w:tc>
          <w:tcPr>
            <w:tcW w:w="2016" w:type="dxa"/>
            <w:gridSpan w:val="2"/>
            <w:tcBorders>
              <w:top w:val="nil"/>
              <w:left w:val="nil"/>
              <w:bottom w:val="single" w:sz="4" w:space="0" w:color="auto"/>
              <w:right w:val="single" w:sz="4" w:space="0" w:color="auto"/>
            </w:tcBorders>
            <w:shd w:val="clear" w:color="auto" w:fill="auto"/>
            <w:noWrap/>
            <w:hideMark/>
          </w:tcPr>
          <w:p w14:paraId="5743A8E5"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IIb</w:t>
            </w:r>
          </w:p>
        </w:tc>
        <w:tc>
          <w:tcPr>
            <w:tcW w:w="2016" w:type="dxa"/>
            <w:gridSpan w:val="4"/>
            <w:tcBorders>
              <w:top w:val="nil"/>
              <w:left w:val="nil"/>
              <w:bottom w:val="single" w:sz="4" w:space="0" w:color="auto"/>
              <w:right w:val="double" w:sz="6" w:space="0" w:color="auto"/>
            </w:tcBorders>
            <w:shd w:val="clear" w:color="auto" w:fill="auto"/>
            <w:noWrap/>
            <w:hideMark/>
          </w:tcPr>
          <w:p w14:paraId="59B331E8"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III</w:t>
            </w:r>
          </w:p>
        </w:tc>
        <w:tc>
          <w:tcPr>
            <w:tcW w:w="971" w:type="dxa"/>
            <w:gridSpan w:val="3"/>
            <w:vMerge w:val="restart"/>
            <w:tcBorders>
              <w:top w:val="nil"/>
              <w:left w:val="double" w:sz="6" w:space="0" w:color="auto"/>
              <w:bottom w:val="single" w:sz="4" w:space="0" w:color="000000"/>
              <w:right w:val="double" w:sz="6" w:space="0" w:color="auto"/>
            </w:tcBorders>
            <w:shd w:val="clear" w:color="000000" w:fill="99FFCC"/>
            <w:hideMark/>
          </w:tcPr>
          <w:p w14:paraId="4A8E6D85"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Device Risk Category</w:t>
            </w:r>
          </w:p>
        </w:tc>
        <w:tc>
          <w:tcPr>
            <w:tcW w:w="1805" w:type="dxa"/>
            <w:gridSpan w:val="3"/>
            <w:tcBorders>
              <w:top w:val="nil"/>
              <w:left w:val="nil"/>
              <w:bottom w:val="nil"/>
              <w:right w:val="nil"/>
            </w:tcBorders>
            <w:shd w:val="clear" w:color="000000" w:fill="FFFFFF"/>
            <w:noWrap/>
            <w:hideMark/>
          </w:tcPr>
          <w:p w14:paraId="550C51CB"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735E5BDE" w14:textId="77777777" w:rsidTr="002F39B2">
        <w:trPr>
          <w:trHeight w:val="1314"/>
        </w:trPr>
        <w:tc>
          <w:tcPr>
            <w:tcW w:w="2065" w:type="dxa"/>
            <w:tcBorders>
              <w:top w:val="nil"/>
              <w:left w:val="single" w:sz="4" w:space="0" w:color="auto"/>
              <w:bottom w:val="single" w:sz="4" w:space="0" w:color="auto"/>
              <w:right w:val="nil"/>
            </w:tcBorders>
            <w:shd w:val="clear" w:color="000000" w:fill="FFFFFF"/>
            <w:hideMark/>
          </w:tcPr>
          <w:p w14:paraId="36BC91B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degree of device contact</w:t>
            </w:r>
          </w:p>
        </w:tc>
        <w:tc>
          <w:tcPr>
            <w:tcW w:w="1584" w:type="dxa"/>
            <w:tcBorders>
              <w:top w:val="nil"/>
              <w:left w:val="double" w:sz="6" w:space="0" w:color="auto"/>
              <w:bottom w:val="single" w:sz="4" w:space="0" w:color="auto"/>
              <w:right w:val="double" w:sz="6" w:space="0" w:color="auto"/>
            </w:tcBorders>
            <w:shd w:val="clear" w:color="000000" w:fill="D9D9D9"/>
            <w:hideMark/>
          </w:tcPr>
          <w:p w14:paraId="7B2E27D0"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Degree and Duration of Device Invasiveness</w:t>
            </w:r>
          </w:p>
        </w:tc>
        <w:tc>
          <w:tcPr>
            <w:tcW w:w="2016" w:type="dxa"/>
            <w:gridSpan w:val="2"/>
            <w:tcBorders>
              <w:top w:val="single" w:sz="4" w:space="0" w:color="auto"/>
              <w:left w:val="nil"/>
              <w:bottom w:val="single" w:sz="4" w:space="0" w:color="auto"/>
              <w:right w:val="single" w:sz="4" w:space="0" w:color="auto"/>
            </w:tcBorders>
            <w:shd w:val="clear" w:color="auto" w:fill="FFFF00"/>
            <w:hideMark/>
          </w:tcPr>
          <w:p w14:paraId="34BA41B6"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Non-Invasive Device</w:t>
            </w:r>
            <w:r w:rsidRPr="00AA32BA">
              <w:rPr>
                <w:rFonts w:asciiTheme="minorHAnsi" w:hAnsiTheme="minorHAnsi" w:cstheme="minorHAnsi"/>
                <w:sz w:val="16"/>
                <w:szCs w:val="16"/>
              </w:rPr>
              <w:br/>
              <w:t>No patient contact or exposure to device</w:t>
            </w:r>
          </w:p>
        </w:tc>
        <w:tc>
          <w:tcPr>
            <w:tcW w:w="2016" w:type="dxa"/>
            <w:gridSpan w:val="2"/>
            <w:tcBorders>
              <w:top w:val="nil"/>
              <w:left w:val="nil"/>
              <w:bottom w:val="single" w:sz="4" w:space="0" w:color="auto"/>
              <w:right w:val="double" w:sz="6" w:space="0" w:color="auto"/>
            </w:tcBorders>
            <w:shd w:val="clear" w:color="auto" w:fill="auto"/>
            <w:hideMark/>
          </w:tcPr>
          <w:p w14:paraId="6877B35D"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Invasive Device (non-implantable, body orifice) </w:t>
            </w:r>
            <w:r w:rsidRPr="00AA32BA">
              <w:rPr>
                <w:rFonts w:asciiTheme="minorHAnsi" w:hAnsiTheme="minorHAnsi" w:cstheme="minorHAnsi"/>
                <w:sz w:val="16"/>
                <w:szCs w:val="16"/>
              </w:rPr>
              <w:br/>
              <w:t>Transient / Short-Term patient contact or exposure (seconds / minutes / Hours)</w:t>
            </w:r>
          </w:p>
        </w:tc>
        <w:tc>
          <w:tcPr>
            <w:tcW w:w="2016" w:type="dxa"/>
            <w:gridSpan w:val="2"/>
            <w:tcBorders>
              <w:top w:val="nil"/>
              <w:left w:val="nil"/>
              <w:bottom w:val="single" w:sz="4" w:space="0" w:color="auto"/>
              <w:right w:val="single" w:sz="4" w:space="0" w:color="auto"/>
            </w:tcBorders>
            <w:shd w:val="clear" w:color="auto" w:fill="auto"/>
            <w:hideMark/>
          </w:tcPr>
          <w:p w14:paraId="5328E53B"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Surgically Invasive Device (non-implantable)</w:t>
            </w:r>
            <w:r w:rsidRPr="00AA32BA">
              <w:rPr>
                <w:rFonts w:asciiTheme="minorHAnsi" w:hAnsiTheme="minorHAnsi" w:cstheme="minorHAnsi"/>
                <w:sz w:val="16"/>
                <w:szCs w:val="16"/>
              </w:rPr>
              <w:br/>
              <w:t>Transient / Short-Term patient contact or exposure (seconds / minutes / Hours)</w:t>
            </w:r>
          </w:p>
        </w:tc>
        <w:tc>
          <w:tcPr>
            <w:tcW w:w="2016" w:type="dxa"/>
            <w:gridSpan w:val="4"/>
            <w:tcBorders>
              <w:top w:val="nil"/>
              <w:left w:val="nil"/>
              <w:bottom w:val="single" w:sz="4" w:space="0" w:color="auto"/>
              <w:right w:val="double" w:sz="6" w:space="0" w:color="auto"/>
            </w:tcBorders>
            <w:shd w:val="clear" w:color="auto" w:fill="auto"/>
            <w:hideMark/>
          </w:tcPr>
          <w:p w14:paraId="62EED83B"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Surgical Implant </w:t>
            </w:r>
            <w:r w:rsidRPr="00AA32BA">
              <w:rPr>
                <w:rFonts w:asciiTheme="minorHAnsi" w:hAnsiTheme="minorHAnsi" w:cstheme="minorHAnsi"/>
                <w:sz w:val="16"/>
                <w:szCs w:val="16"/>
              </w:rPr>
              <w:br/>
              <w:t>Extended time frame of contact or exposure to the device (partially implantable devices that are implanted &gt;30 days and/or fully implantable devices)</w:t>
            </w:r>
          </w:p>
        </w:tc>
        <w:tc>
          <w:tcPr>
            <w:tcW w:w="971" w:type="dxa"/>
            <w:gridSpan w:val="3"/>
            <w:vMerge/>
            <w:tcBorders>
              <w:top w:val="nil"/>
              <w:left w:val="double" w:sz="6" w:space="0" w:color="auto"/>
              <w:bottom w:val="single" w:sz="4" w:space="0" w:color="000000"/>
              <w:right w:val="double" w:sz="6" w:space="0" w:color="auto"/>
            </w:tcBorders>
            <w:hideMark/>
          </w:tcPr>
          <w:p w14:paraId="7FEA3A6D"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57D0767C" w14:textId="77777777" w:rsidR="006A5FAA" w:rsidRPr="00AA32BA" w:rsidRDefault="006A5FAA" w:rsidP="002F39B2">
            <w:pPr>
              <w:spacing w:before="0" w:after="0"/>
              <w:jc w:val="left"/>
              <w:rPr>
                <w:rFonts w:asciiTheme="minorHAnsi" w:hAnsiTheme="minorHAnsi" w:cstheme="minorHAnsi"/>
                <w:color w:val="00B050"/>
                <w:sz w:val="16"/>
                <w:szCs w:val="16"/>
              </w:rPr>
            </w:pPr>
            <w:r w:rsidRPr="00AA32BA">
              <w:rPr>
                <w:rFonts w:asciiTheme="minorHAnsi" w:hAnsiTheme="minorHAnsi" w:cstheme="minorHAnsi"/>
                <w:color w:val="00B050"/>
                <w:sz w:val="16"/>
                <w:szCs w:val="16"/>
              </w:rPr>
              <w:t> </w:t>
            </w:r>
          </w:p>
        </w:tc>
      </w:tr>
      <w:tr w:rsidR="002F39B2" w:rsidRPr="00AA32BA" w14:paraId="2E754655" w14:textId="77777777" w:rsidTr="002F39B2">
        <w:trPr>
          <w:trHeight w:val="876"/>
        </w:trPr>
        <w:tc>
          <w:tcPr>
            <w:tcW w:w="2065" w:type="dxa"/>
            <w:tcBorders>
              <w:top w:val="nil"/>
              <w:left w:val="single" w:sz="4" w:space="0" w:color="auto"/>
              <w:bottom w:val="single" w:sz="4" w:space="0" w:color="auto"/>
              <w:right w:val="nil"/>
            </w:tcBorders>
            <w:shd w:val="clear" w:color="000000" w:fill="FFFFFF"/>
            <w:hideMark/>
          </w:tcPr>
          <w:p w14:paraId="05F75847"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state of health (i.e. patient motivation/risk), not about the device</w:t>
            </w:r>
          </w:p>
        </w:tc>
        <w:tc>
          <w:tcPr>
            <w:tcW w:w="1584" w:type="dxa"/>
            <w:tcBorders>
              <w:top w:val="nil"/>
              <w:left w:val="double" w:sz="6" w:space="0" w:color="auto"/>
              <w:bottom w:val="single" w:sz="4" w:space="0" w:color="auto"/>
              <w:right w:val="double" w:sz="6" w:space="0" w:color="auto"/>
            </w:tcBorders>
            <w:shd w:val="clear" w:color="000000" w:fill="D9D9D9"/>
            <w:hideMark/>
          </w:tcPr>
          <w:p w14:paraId="7D023C62"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Natural course and consequences of medical conditions if left untreated</w:t>
            </w:r>
          </w:p>
        </w:tc>
        <w:tc>
          <w:tcPr>
            <w:tcW w:w="2016" w:type="dxa"/>
            <w:gridSpan w:val="2"/>
            <w:tcBorders>
              <w:top w:val="nil"/>
              <w:left w:val="nil"/>
              <w:bottom w:val="single" w:sz="4" w:space="0" w:color="auto"/>
              <w:right w:val="single" w:sz="4" w:space="0" w:color="auto"/>
            </w:tcBorders>
            <w:shd w:val="clear" w:color="auto" w:fill="FFFF00"/>
            <w:hideMark/>
          </w:tcPr>
          <w:p w14:paraId="59D37C5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Limited (transient, minor impairment or pain) </w:t>
            </w:r>
            <w:r w:rsidRPr="00AA32BA">
              <w:rPr>
                <w:rFonts w:asciiTheme="minorHAnsi" w:hAnsiTheme="minorHAnsi" w:cstheme="minorHAnsi"/>
                <w:sz w:val="16"/>
                <w:szCs w:val="16"/>
              </w:rPr>
              <w:br/>
            </w:r>
            <w:r w:rsidRPr="00AA32BA">
              <w:rPr>
                <w:rFonts w:asciiTheme="minorHAnsi" w:hAnsiTheme="minorHAnsi" w:cstheme="minorHAnsi"/>
                <w:b/>
                <w:bCs/>
                <w:sz w:val="16"/>
                <w:szCs w:val="16"/>
              </w:rPr>
              <w:t xml:space="preserve">OR </w:t>
            </w:r>
            <w:r w:rsidRPr="00AA32BA">
              <w:rPr>
                <w:rFonts w:asciiTheme="minorHAnsi" w:hAnsiTheme="minorHAnsi" w:cstheme="minorHAnsi"/>
                <w:sz w:val="16"/>
                <w:szCs w:val="16"/>
              </w:rPr>
              <w:br/>
              <w:t>No adverse health consequences</w:t>
            </w:r>
          </w:p>
        </w:tc>
        <w:tc>
          <w:tcPr>
            <w:tcW w:w="2016" w:type="dxa"/>
            <w:gridSpan w:val="2"/>
            <w:tcBorders>
              <w:top w:val="nil"/>
              <w:left w:val="nil"/>
              <w:bottom w:val="single" w:sz="4" w:space="0" w:color="auto"/>
              <w:right w:val="double" w:sz="6" w:space="0" w:color="auto"/>
            </w:tcBorders>
            <w:shd w:val="clear" w:color="auto" w:fill="auto"/>
            <w:hideMark/>
          </w:tcPr>
          <w:p w14:paraId="21557EC1"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Natural course unlikely to cause or contribute to serious injury, pain, or death</w:t>
            </w:r>
          </w:p>
        </w:tc>
        <w:tc>
          <w:tcPr>
            <w:tcW w:w="2016" w:type="dxa"/>
            <w:gridSpan w:val="2"/>
            <w:tcBorders>
              <w:top w:val="nil"/>
              <w:left w:val="nil"/>
              <w:bottom w:val="single" w:sz="4" w:space="0" w:color="auto"/>
              <w:right w:val="single" w:sz="4" w:space="0" w:color="auto"/>
            </w:tcBorders>
            <w:shd w:val="clear" w:color="auto" w:fill="auto"/>
            <w:hideMark/>
          </w:tcPr>
          <w:p w14:paraId="67EC7C97"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Natural course could possibly cause or contribute to serious injury, pain, or death</w:t>
            </w:r>
          </w:p>
        </w:tc>
        <w:tc>
          <w:tcPr>
            <w:tcW w:w="2016" w:type="dxa"/>
            <w:gridSpan w:val="4"/>
            <w:tcBorders>
              <w:top w:val="nil"/>
              <w:left w:val="nil"/>
              <w:bottom w:val="single" w:sz="4" w:space="0" w:color="auto"/>
              <w:right w:val="double" w:sz="6" w:space="0" w:color="auto"/>
            </w:tcBorders>
            <w:shd w:val="clear" w:color="auto" w:fill="auto"/>
            <w:hideMark/>
          </w:tcPr>
          <w:p w14:paraId="76749BD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Natural course likely causes or contributes to serious injury, pain, or death</w:t>
            </w:r>
          </w:p>
        </w:tc>
        <w:tc>
          <w:tcPr>
            <w:tcW w:w="971" w:type="dxa"/>
            <w:gridSpan w:val="3"/>
            <w:vMerge/>
            <w:tcBorders>
              <w:top w:val="nil"/>
              <w:left w:val="double" w:sz="6" w:space="0" w:color="auto"/>
              <w:bottom w:val="single" w:sz="4" w:space="0" w:color="000000"/>
              <w:right w:val="double" w:sz="6" w:space="0" w:color="auto"/>
            </w:tcBorders>
            <w:hideMark/>
          </w:tcPr>
          <w:p w14:paraId="728AC7DD"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51225DCC"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0BABC5A0" w14:textId="77777777" w:rsidTr="002F39B2">
        <w:trPr>
          <w:trHeight w:val="438"/>
        </w:trPr>
        <w:tc>
          <w:tcPr>
            <w:tcW w:w="2065" w:type="dxa"/>
            <w:tcBorders>
              <w:top w:val="nil"/>
              <w:left w:val="single" w:sz="4" w:space="0" w:color="auto"/>
              <w:bottom w:val="single" w:sz="4" w:space="0" w:color="auto"/>
              <w:right w:val="nil"/>
            </w:tcBorders>
            <w:shd w:val="clear" w:color="000000" w:fill="FFFFFF"/>
            <w:hideMark/>
          </w:tcPr>
          <w:p w14:paraId="641801F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risk by anatomic area / physiological functions</w:t>
            </w:r>
          </w:p>
        </w:tc>
        <w:tc>
          <w:tcPr>
            <w:tcW w:w="1584" w:type="dxa"/>
            <w:tcBorders>
              <w:top w:val="nil"/>
              <w:left w:val="double" w:sz="6" w:space="0" w:color="auto"/>
              <w:bottom w:val="single" w:sz="4" w:space="0" w:color="auto"/>
              <w:right w:val="double" w:sz="6" w:space="0" w:color="auto"/>
            </w:tcBorders>
            <w:shd w:val="clear" w:color="000000" w:fill="D9D9D9"/>
            <w:hideMark/>
          </w:tcPr>
          <w:p w14:paraId="080F7D4E"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Anatomical location where device used</w:t>
            </w:r>
          </w:p>
        </w:tc>
        <w:tc>
          <w:tcPr>
            <w:tcW w:w="2016" w:type="dxa"/>
            <w:gridSpan w:val="2"/>
            <w:tcBorders>
              <w:top w:val="single" w:sz="4" w:space="0" w:color="auto"/>
              <w:left w:val="nil"/>
              <w:bottom w:val="single" w:sz="4" w:space="0" w:color="auto"/>
              <w:right w:val="single" w:sz="4" w:space="0" w:color="auto"/>
            </w:tcBorders>
            <w:shd w:val="clear" w:color="auto" w:fill="FFFF00"/>
            <w:hideMark/>
          </w:tcPr>
          <w:p w14:paraId="5546CB63"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No body contact</w:t>
            </w:r>
          </w:p>
        </w:tc>
        <w:tc>
          <w:tcPr>
            <w:tcW w:w="2016" w:type="dxa"/>
            <w:gridSpan w:val="2"/>
            <w:tcBorders>
              <w:top w:val="nil"/>
              <w:left w:val="nil"/>
              <w:bottom w:val="single" w:sz="4" w:space="0" w:color="auto"/>
              <w:right w:val="double" w:sz="6" w:space="0" w:color="auto"/>
            </w:tcBorders>
            <w:shd w:val="clear" w:color="auto" w:fill="auto"/>
            <w:hideMark/>
          </w:tcPr>
          <w:p w14:paraId="17F57BB2"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Body orifice, intact skin</w:t>
            </w:r>
          </w:p>
        </w:tc>
        <w:tc>
          <w:tcPr>
            <w:tcW w:w="2016" w:type="dxa"/>
            <w:gridSpan w:val="2"/>
            <w:tcBorders>
              <w:top w:val="nil"/>
              <w:left w:val="nil"/>
              <w:bottom w:val="single" w:sz="4" w:space="0" w:color="auto"/>
              <w:right w:val="single" w:sz="4" w:space="0" w:color="auto"/>
            </w:tcBorders>
            <w:shd w:val="clear" w:color="auto" w:fill="auto"/>
            <w:hideMark/>
          </w:tcPr>
          <w:p w14:paraId="3F97104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All other anatomical locations</w:t>
            </w:r>
          </w:p>
        </w:tc>
        <w:tc>
          <w:tcPr>
            <w:tcW w:w="2016" w:type="dxa"/>
            <w:gridSpan w:val="4"/>
            <w:tcBorders>
              <w:top w:val="nil"/>
              <w:left w:val="nil"/>
              <w:bottom w:val="single" w:sz="4" w:space="0" w:color="auto"/>
              <w:right w:val="double" w:sz="6" w:space="0" w:color="auto"/>
            </w:tcBorders>
            <w:shd w:val="clear" w:color="auto" w:fill="auto"/>
            <w:hideMark/>
          </w:tcPr>
          <w:p w14:paraId="2157C7D0"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CNS, CCS</w:t>
            </w:r>
          </w:p>
        </w:tc>
        <w:tc>
          <w:tcPr>
            <w:tcW w:w="971" w:type="dxa"/>
            <w:gridSpan w:val="3"/>
            <w:vMerge/>
            <w:tcBorders>
              <w:top w:val="nil"/>
              <w:left w:val="double" w:sz="6" w:space="0" w:color="auto"/>
              <w:bottom w:val="single" w:sz="4" w:space="0" w:color="000000"/>
              <w:right w:val="double" w:sz="6" w:space="0" w:color="auto"/>
            </w:tcBorders>
            <w:hideMark/>
          </w:tcPr>
          <w:p w14:paraId="3F993880" w14:textId="77777777" w:rsidR="006A5FAA" w:rsidRPr="00AA32BA" w:rsidRDefault="006A5FAA" w:rsidP="002F39B2">
            <w:pPr>
              <w:spacing w:before="0" w:after="0"/>
              <w:jc w:val="left"/>
              <w:rPr>
                <w:rFonts w:asciiTheme="minorHAnsi" w:hAnsiTheme="minorHAnsi" w:cstheme="minorHAnsi"/>
                <w:color w:val="000000"/>
                <w:sz w:val="16"/>
                <w:szCs w:val="16"/>
              </w:rPr>
            </w:pPr>
          </w:p>
        </w:tc>
        <w:tc>
          <w:tcPr>
            <w:tcW w:w="1805" w:type="dxa"/>
            <w:gridSpan w:val="3"/>
            <w:tcBorders>
              <w:top w:val="nil"/>
              <w:left w:val="nil"/>
              <w:bottom w:val="nil"/>
              <w:right w:val="nil"/>
            </w:tcBorders>
            <w:shd w:val="clear" w:color="000000" w:fill="FFFFFF"/>
            <w:noWrap/>
            <w:hideMark/>
          </w:tcPr>
          <w:p w14:paraId="74195A58"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6A266E91" w14:textId="77777777" w:rsidTr="002F39B2">
        <w:trPr>
          <w:trHeight w:val="1562"/>
        </w:trPr>
        <w:tc>
          <w:tcPr>
            <w:tcW w:w="2065" w:type="dxa"/>
            <w:tcBorders>
              <w:top w:val="nil"/>
              <w:left w:val="single" w:sz="4" w:space="0" w:color="auto"/>
              <w:bottom w:val="single" w:sz="4" w:space="0" w:color="auto"/>
              <w:right w:val="nil"/>
            </w:tcBorders>
            <w:shd w:val="clear" w:color="000000" w:fill="FFFFFF"/>
            <w:hideMark/>
          </w:tcPr>
          <w:p w14:paraId="57C9551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 - characterizes the Safety / Performance evidence for intended use / technique across lifetime</w:t>
            </w:r>
            <w:r w:rsidRPr="00AA32BA">
              <w:rPr>
                <w:rFonts w:asciiTheme="minorHAnsi" w:hAnsiTheme="minorHAnsi" w:cstheme="minorHAnsi"/>
                <w:sz w:val="16"/>
                <w:szCs w:val="16"/>
              </w:rPr>
              <w:br/>
              <w:t xml:space="preserve"> - nominal (subject or equivalent) = low amount of data but </w:t>
            </w:r>
            <w:proofErr w:type="gramStart"/>
            <w:r w:rsidRPr="00AA32BA">
              <w:rPr>
                <w:rFonts w:asciiTheme="minorHAnsi" w:hAnsiTheme="minorHAnsi" w:cstheme="minorHAnsi"/>
                <w:sz w:val="16"/>
                <w:szCs w:val="16"/>
              </w:rPr>
              <w:t>sufficient</w:t>
            </w:r>
            <w:proofErr w:type="gramEnd"/>
            <w:r w:rsidRPr="00AA32BA">
              <w:rPr>
                <w:rFonts w:asciiTheme="minorHAnsi" w:hAnsiTheme="minorHAnsi" w:cstheme="minorHAnsi"/>
                <w:sz w:val="16"/>
                <w:szCs w:val="16"/>
              </w:rPr>
              <w:t xml:space="preserve"> to launch / update</w:t>
            </w:r>
            <w:r w:rsidRPr="00AA32BA">
              <w:rPr>
                <w:rFonts w:asciiTheme="minorHAnsi" w:hAnsiTheme="minorHAnsi" w:cstheme="minorHAnsi"/>
                <w:sz w:val="16"/>
                <w:szCs w:val="16"/>
              </w:rPr>
              <w:br/>
              <w:t xml:space="preserve"> - ample (subject) = does not require equivalent device</w:t>
            </w:r>
          </w:p>
        </w:tc>
        <w:tc>
          <w:tcPr>
            <w:tcW w:w="1584" w:type="dxa"/>
            <w:tcBorders>
              <w:top w:val="nil"/>
              <w:left w:val="double" w:sz="6" w:space="0" w:color="auto"/>
              <w:bottom w:val="double" w:sz="6" w:space="0" w:color="auto"/>
              <w:right w:val="double" w:sz="6" w:space="0" w:color="auto"/>
            </w:tcBorders>
            <w:shd w:val="clear" w:color="000000" w:fill="D9D9D9"/>
            <w:hideMark/>
          </w:tcPr>
          <w:p w14:paraId="61D1C4D1"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Clinical Data (quantity / quality)</w:t>
            </w:r>
          </w:p>
        </w:tc>
        <w:tc>
          <w:tcPr>
            <w:tcW w:w="2016" w:type="dxa"/>
            <w:gridSpan w:val="2"/>
            <w:tcBorders>
              <w:top w:val="nil"/>
              <w:left w:val="nil"/>
              <w:bottom w:val="double" w:sz="6" w:space="0" w:color="auto"/>
              <w:right w:val="single" w:sz="4" w:space="0" w:color="auto"/>
            </w:tcBorders>
            <w:shd w:val="clear" w:color="auto" w:fill="FFFF00"/>
            <w:hideMark/>
          </w:tcPr>
          <w:p w14:paraId="47787CFD" w14:textId="77777777" w:rsidR="006A5FAA" w:rsidRPr="00B20779" w:rsidRDefault="006A5FAA" w:rsidP="002F39B2">
            <w:pPr>
              <w:spacing w:before="0" w:after="0"/>
              <w:jc w:val="left"/>
              <w:rPr>
                <w:rFonts w:asciiTheme="minorHAnsi" w:hAnsiTheme="minorHAnsi" w:cstheme="minorHAnsi"/>
                <w:sz w:val="16"/>
                <w:szCs w:val="16"/>
              </w:rPr>
            </w:pPr>
            <w:r w:rsidRPr="00B20779">
              <w:rPr>
                <w:rFonts w:asciiTheme="minorHAnsi" w:hAnsiTheme="minorHAnsi" w:cstheme="minorHAnsi"/>
                <w:sz w:val="16"/>
                <w:szCs w:val="16"/>
              </w:rPr>
              <w:t>Clinical data was deemed not necessary (MDR Article 61 (section 10)</w:t>
            </w:r>
          </w:p>
        </w:tc>
        <w:tc>
          <w:tcPr>
            <w:tcW w:w="2016" w:type="dxa"/>
            <w:gridSpan w:val="2"/>
            <w:tcBorders>
              <w:top w:val="nil"/>
              <w:left w:val="nil"/>
              <w:bottom w:val="double" w:sz="6" w:space="0" w:color="auto"/>
              <w:right w:val="double" w:sz="6" w:space="0" w:color="auto"/>
            </w:tcBorders>
            <w:shd w:val="clear" w:color="auto" w:fill="auto"/>
            <w:hideMark/>
          </w:tcPr>
          <w:p w14:paraId="745FC16F"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Nominal level I - III data on subject device and ample data on equivalent device across all indications / lifetime</w:t>
            </w:r>
          </w:p>
        </w:tc>
        <w:tc>
          <w:tcPr>
            <w:tcW w:w="2016" w:type="dxa"/>
            <w:gridSpan w:val="2"/>
            <w:tcBorders>
              <w:top w:val="nil"/>
              <w:left w:val="single" w:sz="4" w:space="0" w:color="auto"/>
              <w:bottom w:val="double" w:sz="6" w:space="0" w:color="auto"/>
              <w:right w:val="nil"/>
            </w:tcBorders>
            <w:shd w:val="clear" w:color="auto" w:fill="auto"/>
            <w:hideMark/>
          </w:tcPr>
          <w:p w14:paraId="188CC320" w14:textId="2B4B2F9A"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No</w:t>
            </w:r>
            <w:r w:rsidR="00082C91">
              <w:rPr>
                <w:rFonts w:asciiTheme="minorHAnsi" w:hAnsiTheme="minorHAnsi" w:cstheme="minorHAnsi"/>
                <w:sz w:val="16"/>
                <w:szCs w:val="16"/>
              </w:rPr>
              <w:t xml:space="preserve"> </w:t>
            </w:r>
            <w:r w:rsidRPr="00AA32BA">
              <w:rPr>
                <w:rFonts w:asciiTheme="minorHAnsi" w:hAnsiTheme="minorHAnsi" w:cstheme="minorHAnsi"/>
                <w:sz w:val="16"/>
                <w:szCs w:val="16"/>
              </w:rPr>
              <w:t>level I - III data on subject device and ample data on equivalent device across all indications / lifetime</w:t>
            </w:r>
          </w:p>
        </w:tc>
        <w:tc>
          <w:tcPr>
            <w:tcW w:w="2016" w:type="dxa"/>
            <w:gridSpan w:val="4"/>
            <w:tcBorders>
              <w:top w:val="nil"/>
              <w:left w:val="single" w:sz="4" w:space="0" w:color="auto"/>
              <w:bottom w:val="double" w:sz="6" w:space="0" w:color="auto"/>
              <w:right w:val="double" w:sz="6" w:space="0" w:color="auto"/>
            </w:tcBorders>
            <w:shd w:val="clear" w:color="auto" w:fill="auto"/>
            <w:hideMark/>
          </w:tcPr>
          <w:p w14:paraId="6B26699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No level I - III data on subject device and nominal data on equivalent device across all indications / lifetime</w:t>
            </w:r>
          </w:p>
        </w:tc>
        <w:tc>
          <w:tcPr>
            <w:tcW w:w="971" w:type="dxa"/>
            <w:gridSpan w:val="3"/>
            <w:tcBorders>
              <w:top w:val="nil"/>
              <w:left w:val="nil"/>
              <w:bottom w:val="single" w:sz="4" w:space="0" w:color="auto"/>
              <w:right w:val="double" w:sz="6" w:space="0" w:color="auto"/>
            </w:tcBorders>
            <w:shd w:val="clear" w:color="000000" w:fill="99FF66"/>
            <w:hideMark/>
          </w:tcPr>
          <w:p w14:paraId="3BAD537E"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Well-established Device Category</w:t>
            </w:r>
          </w:p>
        </w:tc>
        <w:tc>
          <w:tcPr>
            <w:tcW w:w="1805" w:type="dxa"/>
            <w:gridSpan w:val="3"/>
            <w:tcBorders>
              <w:top w:val="nil"/>
              <w:left w:val="nil"/>
              <w:bottom w:val="nil"/>
              <w:right w:val="nil"/>
            </w:tcBorders>
            <w:shd w:val="clear" w:color="000000" w:fill="FFFFFF"/>
            <w:noWrap/>
            <w:hideMark/>
          </w:tcPr>
          <w:p w14:paraId="0368E504"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54EED4E6" w14:textId="77777777" w:rsidTr="002F39B2">
        <w:trPr>
          <w:gridAfter w:val="9"/>
          <w:wAfter w:w="3352" w:type="dxa"/>
          <w:trHeight w:val="307"/>
        </w:trPr>
        <w:tc>
          <w:tcPr>
            <w:tcW w:w="2065" w:type="dxa"/>
            <w:tcBorders>
              <w:top w:val="nil"/>
              <w:left w:val="nil"/>
              <w:bottom w:val="nil"/>
              <w:right w:val="nil"/>
            </w:tcBorders>
            <w:shd w:val="clear" w:color="auto" w:fill="auto"/>
            <w:hideMark/>
          </w:tcPr>
          <w:p w14:paraId="5F6C9FA5" w14:textId="77777777" w:rsidR="002F39B2" w:rsidRPr="00AA32BA" w:rsidRDefault="002F39B2" w:rsidP="002F39B2">
            <w:pPr>
              <w:spacing w:before="0" w:after="0"/>
              <w:jc w:val="left"/>
              <w:rPr>
                <w:rFonts w:asciiTheme="minorHAnsi" w:hAnsiTheme="minorHAnsi" w:cstheme="minorHAnsi"/>
                <w:color w:val="000000"/>
                <w:sz w:val="16"/>
                <w:szCs w:val="16"/>
              </w:rPr>
            </w:pPr>
          </w:p>
        </w:tc>
        <w:tc>
          <w:tcPr>
            <w:tcW w:w="9072" w:type="dxa"/>
            <w:gridSpan w:val="8"/>
            <w:tcBorders>
              <w:top w:val="nil"/>
              <w:left w:val="double" w:sz="6" w:space="0" w:color="auto"/>
              <w:bottom w:val="single" w:sz="4" w:space="0" w:color="auto"/>
              <w:right w:val="double" w:sz="6" w:space="0" w:color="auto"/>
            </w:tcBorders>
            <w:shd w:val="clear" w:color="auto" w:fill="D9D9D9" w:themeFill="background1" w:themeFillShade="D9"/>
            <w:noWrap/>
            <w:vAlign w:val="center"/>
            <w:hideMark/>
          </w:tcPr>
          <w:p w14:paraId="7359BE84" w14:textId="1F06C8A8" w:rsidR="002F39B2" w:rsidRPr="00AA32BA" w:rsidRDefault="002F39B2"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sz w:val="16"/>
                <w:szCs w:val="16"/>
              </w:rPr>
              <w:t> </w:t>
            </w:r>
            <w:r w:rsidRPr="00AA32BA">
              <w:rPr>
                <w:rFonts w:asciiTheme="minorHAnsi" w:hAnsiTheme="minorHAnsi" w:cstheme="minorHAnsi"/>
                <w:b/>
                <w:bCs/>
                <w:sz w:val="16"/>
                <w:szCs w:val="16"/>
              </w:rPr>
              <w:t>CER Update Frequency - Risk Determination Matrix</w:t>
            </w:r>
            <w:r w:rsidRPr="00AA32BA">
              <w:rPr>
                <w:rFonts w:asciiTheme="minorHAnsi" w:hAnsiTheme="minorHAnsi" w:cstheme="minorHAnsi"/>
                <w:color w:val="000000"/>
                <w:sz w:val="16"/>
                <w:szCs w:val="16"/>
              </w:rPr>
              <w:t> </w:t>
            </w:r>
          </w:p>
        </w:tc>
      </w:tr>
      <w:tr w:rsidR="002F39B2" w:rsidRPr="00AA32BA" w14:paraId="170985BC" w14:textId="77777777" w:rsidTr="002F39B2">
        <w:trPr>
          <w:gridAfter w:val="1"/>
          <w:wAfter w:w="557" w:type="dxa"/>
          <w:trHeight w:val="292"/>
        </w:trPr>
        <w:tc>
          <w:tcPr>
            <w:tcW w:w="2065" w:type="dxa"/>
            <w:tcBorders>
              <w:top w:val="nil"/>
              <w:left w:val="nil"/>
              <w:bottom w:val="nil"/>
              <w:right w:val="nil"/>
            </w:tcBorders>
            <w:shd w:val="clear" w:color="000000" w:fill="FFFFFF"/>
            <w:hideMark/>
          </w:tcPr>
          <w:p w14:paraId="696A5AA3"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1584" w:type="dxa"/>
            <w:tcBorders>
              <w:top w:val="nil"/>
              <w:left w:val="double" w:sz="6" w:space="0" w:color="auto"/>
              <w:bottom w:val="single" w:sz="4" w:space="0" w:color="auto"/>
              <w:right w:val="double" w:sz="6" w:space="0" w:color="auto"/>
            </w:tcBorders>
            <w:shd w:val="clear" w:color="000000" w:fill="D9D9D9"/>
            <w:noWrap/>
            <w:hideMark/>
          </w:tcPr>
          <w:p w14:paraId="30240C50"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Attribute</w:t>
            </w:r>
          </w:p>
        </w:tc>
        <w:tc>
          <w:tcPr>
            <w:tcW w:w="1875" w:type="dxa"/>
            <w:tcBorders>
              <w:top w:val="nil"/>
              <w:left w:val="nil"/>
              <w:bottom w:val="single" w:sz="4" w:space="0" w:color="auto"/>
              <w:right w:val="single" w:sz="4" w:space="0" w:color="auto"/>
            </w:tcBorders>
            <w:shd w:val="clear" w:color="000000" w:fill="C4D79B"/>
            <w:hideMark/>
          </w:tcPr>
          <w:p w14:paraId="71F91E85"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Very Low</w:t>
            </w:r>
          </w:p>
        </w:tc>
        <w:tc>
          <w:tcPr>
            <w:tcW w:w="1877" w:type="dxa"/>
            <w:gridSpan w:val="2"/>
            <w:tcBorders>
              <w:top w:val="nil"/>
              <w:left w:val="nil"/>
              <w:bottom w:val="single" w:sz="4" w:space="0" w:color="auto"/>
              <w:right w:val="double" w:sz="6" w:space="0" w:color="auto"/>
            </w:tcBorders>
            <w:shd w:val="clear" w:color="000000" w:fill="C4D79B"/>
            <w:hideMark/>
          </w:tcPr>
          <w:p w14:paraId="7D14BCC3"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Low</w:t>
            </w:r>
          </w:p>
        </w:tc>
        <w:tc>
          <w:tcPr>
            <w:tcW w:w="1877" w:type="dxa"/>
            <w:gridSpan w:val="2"/>
            <w:tcBorders>
              <w:top w:val="nil"/>
              <w:left w:val="nil"/>
              <w:bottom w:val="single" w:sz="4" w:space="0" w:color="auto"/>
              <w:right w:val="single" w:sz="4" w:space="0" w:color="auto"/>
            </w:tcBorders>
            <w:shd w:val="clear" w:color="000000" w:fill="B8CCE4"/>
            <w:noWrap/>
            <w:hideMark/>
          </w:tcPr>
          <w:p w14:paraId="1F9A8D23"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Med</w:t>
            </w:r>
          </w:p>
        </w:tc>
        <w:tc>
          <w:tcPr>
            <w:tcW w:w="1875" w:type="dxa"/>
            <w:gridSpan w:val="3"/>
            <w:tcBorders>
              <w:top w:val="nil"/>
              <w:left w:val="nil"/>
              <w:bottom w:val="single" w:sz="4" w:space="0" w:color="auto"/>
              <w:right w:val="double" w:sz="6" w:space="0" w:color="auto"/>
            </w:tcBorders>
            <w:shd w:val="clear" w:color="000000" w:fill="B8CCE4"/>
            <w:noWrap/>
            <w:hideMark/>
          </w:tcPr>
          <w:p w14:paraId="07253AC8"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High</w:t>
            </w:r>
          </w:p>
        </w:tc>
        <w:tc>
          <w:tcPr>
            <w:tcW w:w="971" w:type="dxa"/>
            <w:gridSpan w:val="4"/>
            <w:tcBorders>
              <w:top w:val="nil"/>
              <w:left w:val="nil"/>
              <w:bottom w:val="single" w:sz="4" w:space="0" w:color="auto"/>
              <w:right w:val="nil"/>
            </w:tcBorders>
            <w:shd w:val="clear" w:color="000000" w:fill="FFFFFF"/>
            <w:hideMark/>
          </w:tcPr>
          <w:p w14:paraId="3A4CAD93"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c>
          <w:tcPr>
            <w:tcW w:w="1808" w:type="dxa"/>
            <w:gridSpan w:val="3"/>
            <w:tcBorders>
              <w:top w:val="nil"/>
              <w:left w:val="nil"/>
              <w:bottom w:val="nil"/>
              <w:right w:val="nil"/>
            </w:tcBorders>
            <w:shd w:val="clear" w:color="000000" w:fill="FFFFFF"/>
            <w:noWrap/>
            <w:hideMark/>
          </w:tcPr>
          <w:p w14:paraId="2AABAC9B"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672A4125" w14:textId="77777777" w:rsidTr="002F39B2">
        <w:trPr>
          <w:gridAfter w:val="1"/>
          <w:wAfter w:w="557" w:type="dxa"/>
          <w:trHeight w:val="1533"/>
        </w:trPr>
        <w:tc>
          <w:tcPr>
            <w:tcW w:w="2065" w:type="dxa"/>
            <w:tcBorders>
              <w:top w:val="nil"/>
              <w:left w:val="nil"/>
              <w:bottom w:val="nil"/>
              <w:right w:val="nil"/>
            </w:tcBorders>
            <w:shd w:val="clear" w:color="000000" w:fill="FFFFFF"/>
            <w:hideMark/>
          </w:tcPr>
          <w:p w14:paraId="635C4573"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1584" w:type="dxa"/>
            <w:tcBorders>
              <w:top w:val="nil"/>
              <w:left w:val="double" w:sz="6" w:space="0" w:color="auto"/>
              <w:bottom w:val="single" w:sz="4" w:space="0" w:color="auto"/>
              <w:right w:val="double" w:sz="6" w:space="0" w:color="auto"/>
            </w:tcBorders>
            <w:shd w:val="clear" w:color="000000" w:fill="E6B8B7"/>
            <w:hideMark/>
          </w:tcPr>
          <w:p w14:paraId="65E149E8"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 xml:space="preserve">Highest potential risk to patient as a result of device failure* </w:t>
            </w:r>
          </w:p>
        </w:tc>
        <w:tc>
          <w:tcPr>
            <w:tcW w:w="1875" w:type="dxa"/>
            <w:tcBorders>
              <w:top w:val="single" w:sz="4" w:space="0" w:color="auto"/>
              <w:left w:val="nil"/>
              <w:bottom w:val="single" w:sz="4" w:space="0" w:color="auto"/>
              <w:right w:val="single" w:sz="4" w:space="0" w:color="auto"/>
            </w:tcBorders>
            <w:shd w:val="clear" w:color="000000" w:fill="FFFF00"/>
            <w:hideMark/>
          </w:tcPr>
          <w:p w14:paraId="0EDD3029"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xml:space="preserve">Limited (transient, minor impairment, or complaints) </w:t>
            </w:r>
            <w:r w:rsidRPr="00AA32BA">
              <w:rPr>
                <w:rFonts w:asciiTheme="minorHAnsi" w:hAnsiTheme="minorHAnsi" w:cstheme="minorHAnsi"/>
                <w:sz w:val="16"/>
                <w:szCs w:val="16"/>
              </w:rPr>
              <w:br/>
            </w:r>
            <w:r w:rsidRPr="00AA32BA">
              <w:rPr>
                <w:rFonts w:asciiTheme="minorHAnsi" w:hAnsiTheme="minorHAnsi" w:cstheme="minorHAnsi"/>
                <w:b/>
                <w:bCs/>
                <w:sz w:val="16"/>
                <w:szCs w:val="16"/>
              </w:rPr>
              <w:t>OR</w:t>
            </w:r>
            <w:r w:rsidRPr="00AA32BA">
              <w:rPr>
                <w:rFonts w:asciiTheme="minorHAnsi" w:hAnsiTheme="minorHAnsi" w:cstheme="minorHAnsi"/>
                <w:sz w:val="16"/>
                <w:szCs w:val="16"/>
              </w:rPr>
              <w:br/>
              <w:t>No adverse health consequences</w:t>
            </w:r>
          </w:p>
        </w:tc>
        <w:tc>
          <w:tcPr>
            <w:tcW w:w="1877" w:type="dxa"/>
            <w:gridSpan w:val="2"/>
            <w:tcBorders>
              <w:top w:val="nil"/>
              <w:left w:val="nil"/>
              <w:bottom w:val="single" w:sz="4" w:space="0" w:color="auto"/>
              <w:right w:val="double" w:sz="6" w:space="0" w:color="auto"/>
            </w:tcBorders>
            <w:shd w:val="clear" w:color="000000" w:fill="C4D79B"/>
            <w:hideMark/>
          </w:tcPr>
          <w:p w14:paraId="568D576E" w14:textId="58B463A5"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Failure unlikely to cause or contribute to serious injury,</w:t>
            </w:r>
            <w:r w:rsidR="00082C91">
              <w:rPr>
                <w:rFonts w:asciiTheme="minorHAnsi" w:hAnsiTheme="minorHAnsi" w:cstheme="minorHAnsi"/>
                <w:sz w:val="16"/>
                <w:szCs w:val="16"/>
              </w:rPr>
              <w:t xml:space="preserve"> </w:t>
            </w:r>
            <w:r w:rsidRPr="00AA32BA">
              <w:rPr>
                <w:rFonts w:asciiTheme="minorHAnsi" w:hAnsiTheme="minorHAnsi" w:cstheme="minorHAnsi"/>
                <w:sz w:val="16"/>
                <w:szCs w:val="16"/>
              </w:rPr>
              <w:t>or death under circumstances of normal use with results being temporary or reversible without medical intervention</w:t>
            </w:r>
          </w:p>
        </w:tc>
        <w:tc>
          <w:tcPr>
            <w:tcW w:w="1877" w:type="dxa"/>
            <w:gridSpan w:val="2"/>
            <w:tcBorders>
              <w:top w:val="nil"/>
              <w:left w:val="nil"/>
              <w:bottom w:val="single" w:sz="4" w:space="0" w:color="auto"/>
              <w:right w:val="single" w:sz="4" w:space="0" w:color="auto"/>
            </w:tcBorders>
            <w:shd w:val="clear" w:color="000000" w:fill="B8CCE4"/>
            <w:hideMark/>
          </w:tcPr>
          <w:p w14:paraId="075FFC31" w14:textId="3D27D7A3"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Failure possibly could cause or contribute to serious injury,</w:t>
            </w:r>
            <w:r w:rsidR="00082C91">
              <w:rPr>
                <w:rFonts w:asciiTheme="minorHAnsi" w:hAnsiTheme="minorHAnsi" w:cstheme="minorHAnsi"/>
                <w:sz w:val="16"/>
                <w:szCs w:val="16"/>
              </w:rPr>
              <w:t xml:space="preserve"> </w:t>
            </w:r>
            <w:r w:rsidRPr="00AA32BA">
              <w:rPr>
                <w:rFonts w:asciiTheme="minorHAnsi" w:hAnsiTheme="minorHAnsi" w:cstheme="minorHAnsi"/>
                <w:sz w:val="16"/>
                <w:szCs w:val="16"/>
              </w:rPr>
              <w:t>or death under circumstances of normal use that is likely reversible with medical / surgical intervention</w:t>
            </w:r>
          </w:p>
        </w:tc>
        <w:tc>
          <w:tcPr>
            <w:tcW w:w="1875" w:type="dxa"/>
            <w:gridSpan w:val="3"/>
            <w:tcBorders>
              <w:top w:val="nil"/>
              <w:left w:val="nil"/>
              <w:bottom w:val="single" w:sz="4" w:space="0" w:color="auto"/>
              <w:right w:val="double" w:sz="6" w:space="0" w:color="auto"/>
            </w:tcBorders>
            <w:shd w:val="clear" w:color="000000" w:fill="B8CCE4"/>
            <w:hideMark/>
          </w:tcPr>
          <w:p w14:paraId="085AA67E"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Results in permanent impairment of body function or permanent damage to a body structure</w:t>
            </w:r>
            <w:r w:rsidRPr="00AA32BA">
              <w:rPr>
                <w:rFonts w:asciiTheme="minorHAnsi" w:hAnsiTheme="minorHAnsi" w:cstheme="minorHAnsi"/>
                <w:sz w:val="16"/>
                <w:szCs w:val="16"/>
              </w:rPr>
              <w:br/>
            </w:r>
            <w:r w:rsidRPr="00AA32BA">
              <w:rPr>
                <w:rFonts w:asciiTheme="minorHAnsi" w:hAnsiTheme="minorHAnsi" w:cstheme="minorHAnsi"/>
                <w:b/>
                <w:bCs/>
                <w:sz w:val="16"/>
                <w:szCs w:val="16"/>
              </w:rPr>
              <w:t>OR</w:t>
            </w:r>
            <w:r w:rsidRPr="00AA32BA">
              <w:rPr>
                <w:rFonts w:asciiTheme="minorHAnsi" w:hAnsiTheme="minorHAnsi" w:cstheme="minorHAnsi"/>
                <w:sz w:val="16"/>
                <w:szCs w:val="16"/>
              </w:rPr>
              <w:br/>
              <w:t xml:space="preserve">Life-threatening (death has or could occur) </w:t>
            </w:r>
            <w:r w:rsidRPr="00AA32BA">
              <w:rPr>
                <w:rFonts w:asciiTheme="minorHAnsi" w:hAnsiTheme="minorHAnsi" w:cstheme="minorHAnsi"/>
                <w:sz w:val="16"/>
                <w:szCs w:val="16"/>
              </w:rPr>
              <w:lastRenderedPageBreak/>
              <w:t>regardless of medical / surgical intervention</w:t>
            </w:r>
          </w:p>
        </w:tc>
        <w:tc>
          <w:tcPr>
            <w:tcW w:w="971" w:type="dxa"/>
            <w:gridSpan w:val="4"/>
            <w:tcBorders>
              <w:top w:val="nil"/>
              <w:left w:val="nil"/>
              <w:bottom w:val="single" w:sz="4" w:space="0" w:color="auto"/>
              <w:right w:val="double" w:sz="6" w:space="0" w:color="auto"/>
            </w:tcBorders>
            <w:shd w:val="clear" w:color="000000" w:fill="E6B8B7"/>
            <w:hideMark/>
          </w:tcPr>
          <w:p w14:paraId="18B1D637"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lastRenderedPageBreak/>
              <w:t>*High rating mandates highest update frequency</w:t>
            </w:r>
          </w:p>
        </w:tc>
        <w:tc>
          <w:tcPr>
            <w:tcW w:w="1808" w:type="dxa"/>
            <w:gridSpan w:val="3"/>
            <w:tcBorders>
              <w:top w:val="nil"/>
              <w:left w:val="nil"/>
              <w:bottom w:val="nil"/>
              <w:right w:val="nil"/>
            </w:tcBorders>
            <w:shd w:val="clear" w:color="000000" w:fill="FFFFFF"/>
            <w:noWrap/>
            <w:hideMark/>
          </w:tcPr>
          <w:p w14:paraId="7973B66C"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2F39B2" w:rsidRPr="00AA32BA" w14:paraId="231E8C32" w14:textId="77777777" w:rsidTr="002F39B2">
        <w:trPr>
          <w:gridAfter w:val="1"/>
          <w:wAfter w:w="557" w:type="dxa"/>
          <w:trHeight w:val="307"/>
        </w:trPr>
        <w:tc>
          <w:tcPr>
            <w:tcW w:w="2065" w:type="dxa"/>
            <w:tcBorders>
              <w:top w:val="nil"/>
              <w:left w:val="nil"/>
              <w:bottom w:val="nil"/>
              <w:right w:val="nil"/>
            </w:tcBorders>
            <w:shd w:val="clear" w:color="000000" w:fill="FFFFFF"/>
            <w:hideMark/>
          </w:tcPr>
          <w:p w14:paraId="5B1228A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1584" w:type="dxa"/>
            <w:tcBorders>
              <w:top w:val="nil"/>
              <w:left w:val="double" w:sz="6" w:space="0" w:color="auto"/>
              <w:bottom w:val="single" w:sz="4" w:space="0" w:color="auto"/>
              <w:right w:val="double" w:sz="6" w:space="0" w:color="auto"/>
            </w:tcBorders>
            <w:shd w:val="clear" w:color="000000" w:fill="D9D9D9"/>
            <w:hideMark/>
          </w:tcPr>
          <w:p w14:paraId="62AE139D" w14:textId="77777777" w:rsidR="006A5FAA" w:rsidRPr="00AA32BA" w:rsidRDefault="006A5FAA" w:rsidP="002F39B2">
            <w:pPr>
              <w:spacing w:before="0" w:after="0"/>
              <w:jc w:val="left"/>
              <w:rPr>
                <w:rFonts w:asciiTheme="minorHAnsi" w:hAnsiTheme="minorHAnsi" w:cstheme="minorHAnsi"/>
                <w:b/>
                <w:bCs/>
                <w:sz w:val="16"/>
                <w:szCs w:val="16"/>
              </w:rPr>
            </w:pPr>
            <w:r w:rsidRPr="00AA32BA">
              <w:rPr>
                <w:rFonts w:asciiTheme="minorHAnsi" w:hAnsiTheme="minorHAnsi" w:cstheme="minorHAnsi"/>
                <w:b/>
                <w:bCs/>
                <w:sz w:val="16"/>
                <w:szCs w:val="16"/>
              </w:rPr>
              <w:t>CER Update Frequency Guide:</w:t>
            </w:r>
          </w:p>
        </w:tc>
        <w:tc>
          <w:tcPr>
            <w:tcW w:w="1875" w:type="dxa"/>
            <w:tcBorders>
              <w:top w:val="single" w:sz="4" w:space="0" w:color="auto"/>
              <w:left w:val="nil"/>
              <w:bottom w:val="single" w:sz="4" w:space="0" w:color="auto"/>
              <w:right w:val="single" w:sz="4" w:space="0" w:color="auto"/>
            </w:tcBorders>
            <w:shd w:val="clear" w:color="000000" w:fill="FFFF00"/>
            <w:hideMark/>
          </w:tcPr>
          <w:p w14:paraId="4B33476D"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5 years</w:t>
            </w:r>
          </w:p>
        </w:tc>
        <w:tc>
          <w:tcPr>
            <w:tcW w:w="1877" w:type="dxa"/>
            <w:gridSpan w:val="2"/>
            <w:tcBorders>
              <w:top w:val="nil"/>
              <w:left w:val="nil"/>
              <w:bottom w:val="single" w:sz="4" w:space="0" w:color="auto"/>
              <w:right w:val="double" w:sz="6" w:space="0" w:color="auto"/>
            </w:tcBorders>
            <w:shd w:val="clear" w:color="000000" w:fill="C4D79B"/>
            <w:hideMark/>
          </w:tcPr>
          <w:p w14:paraId="0947EED4"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3 years</w:t>
            </w:r>
          </w:p>
        </w:tc>
        <w:tc>
          <w:tcPr>
            <w:tcW w:w="1877" w:type="dxa"/>
            <w:gridSpan w:val="2"/>
            <w:tcBorders>
              <w:top w:val="nil"/>
              <w:left w:val="nil"/>
              <w:bottom w:val="single" w:sz="4" w:space="0" w:color="auto"/>
              <w:right w:val="single" w:sz="4" w:space="0" w:color="auto"/>
            </w:tcBorders>
            <w:shd w:val="clear" w:color="000000" w:fill="B8CCE4"/>
            <w:noWrap/>
            <w:hideMark/>
          </w:tcPr>
          <w:p w14:paraId="27A1E068"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2 years</w:t>
            </w:r>
          </w:p>
        </w:tc>
        <w:tc>
          <w:tcPr>
            <w:tcW w:w="1875" w:type="dxa"/>
            <w:gridSpan w:val="3"/>
            <w:tcBorders>
              <w:top w:val="nil"/>
              <w:left w:val="nil"/>
              <w:bottom w:val="single" w:sz="4" w:space="0" w:color="auto"/>
              <w:right w:val="double" w:sz="6" w:space="0" w:color="auto"/>
            </w:tcBorders>
            <w:shd w:val="clear" w:color="000000" w:fill="B8CCE4"/>
            <w:noWrap/>
            <w:hideMark/>
          </w:tcPr>
          <w:p w14:paraId="082AC1C3"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1 year</w:t>
            </w:r>
          </w:p>
        </w:tc>
        <w:tc>
          <w:tcPr>
            <w:tcW w:w="971" w:type="dxa"/>
            <w:gridSpan w:val="4"/>
            <w:tcBorders>
              <w:top w:val="nil"/>
              <w:left w:val="nil"/>
              <w:bottom w:val="nil"/>
              <w:right w:val="nil"/>
            </w:tcBorders>
            <w:shd w:val="clear" w:color="000000" w:fill="FFFFFF"/>
            <w:noWrap/>
            <w:hideMark/>
          </w:tcPr>
          <w:p w14:paraId="6B58105B"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c>
          <w:tcPr>
            <w:tcW w:w="1808" w:type="dxa"/>
            <w:gridSpan w:val="3"/>
            <w:tcBorders>
              <w:top w:val="nil"/>
              <w:left w:val="nil"/>
              <w:bottom w:val="nil"/>
              <w:right w:val="nil"/>
            </w:tcBorders>
            <w:shd w:val="clear" w:color="000000" w:fill="FFFFFF"/>
            <w:noWrap/>
            <w:hideMark/>
          </w:tcPr>
          <w:p w14:paraId="2C786DF1"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6A5FAA" w:rsidRPr="00AA32BA" w14:paraId="368A595D" w14:textId="77777777" w:rsidTr="002F39B2">
        <w:trPr>
          <w:gridAfter w:val="2"/>
          <w:wAfter w:w="582" w:type="dxa"/>
          <w:trHeight w:val="803"/>
        </w:trPr>
        <w:tc>
          <w:tcPr>
            <w:tcW w:w="2065" w:type="dxa"/>
            <w:tcBorders>
              <w:top w:val="nil"/>
              <w:left w:val="nil"/>
              <w:bottom w:val="nil"/>
              <w:right w:val="nil"/>
            </w:tcBorders>
            <w:shd w:val="clear" w:color="000000" w:fill="FFFFFF"/>
            <w:hideMark/>
          </w:tcPr>
          <w:p w14:paraId="65F5253D"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9072" w:type="dxa"/>
            <w:gridSpan w:val="8"/>
            <w:tcBorders>
              <w:top w:val="single" w:sz="4" w:space="0" w:color="auto"/>
              <w:left w:val="double" w:sz="6" w:space="0" w:color="auto"/>
              <w:bottom w:val="double" w:sz="6" w:space="0" w:color="auto"/>
              <w:right w:val="single" w:sz="4" w:space="0" w:color="auto"/>
            </w:tcBorders>
            <w:shd w:val="clear" w:color="000000" w:fill="99FFCC"/>
            <w:hideMark/>
          </w:tcPr>
          <w:p w14:paraId="08A29584" w14:textId="560151F3" w:rsidR="006A5FAA" w:rsidRPr="00B20779" w:rsidRDefault="006A5FAA" w:rsidP="002F39B2">
            <w:pPr>
              <w:spacing w:before="0" w:after="0"/>
              <w:jc w:val="left"/>
              <w:rPr>
                <w:rFonts w:asciiTheme="minorHAnsi" w:hAnsiTheme="minorHAnsi" w:cstheme="minorHAnsi"/>
                <w:sz w:val="16"/>
                <w:szCs w:val="18"/>
              </w:rPr>
            </w:pPr>
            <w:r w:rsidRPr="00B20779">
              <w:rPr>
                <w:rFonts w:asciiTheme="minorHAnsi" w:hAnsiTheme="minorHAnsi" w:cstheme="minorHAnsi"/>
                <w:b/>
                <w:bCs/>
                <w:sz w:val="16"/>
                <w:szCs w:val="18"/>
              </w:rPr>
              <w:t>Justification for selection:</w:t>
            </w:r>
            <w:r w:rsidR="00082C91">
              <w:rPr>
                <w:rFonts w:asciiTheme="minorHAnsi" w:hAnsiTheme="minorHAnsi" w:cstheme="minorHAnsi"/>
                <w:b/>
                <w:bCs/>
                <w:sz w:val="16"/>
                <w:szCs w:val="18"/>
              </w:rPr>
              <w:t xml:space="preserve"> </w:t>
            </w:r>
            <w:r w:rsidRPr="00B20779">
              <w:rPr>
                <w:rFonts w:asciiTheme="minorHAnsi" w:hAnsiTheme="minorHAnsi" w:cstheme="minorHAnsi"/>
                <w:sz w:val="16"/>
                <w:szCs w:val="18"/>
              </w:rPr>
              <w:br/>
              <w:t xml:space="preserve">The CER Frequency for the </w:t>
            </w:r>
            <w:proofErr w:type="spellStart"/>
            <w:r w:rsidR="002F39B2" w:rsidRPr="002F39B2">
              <w:rPr>
                <w:rFonts w:asciiTheme="minorHAnsi" w:hAnsiTheme="minorHAnsi" w:cstheme="minorHAnsi"/>
                <w:sz w:val="16"/>
                <w:szCs w:val="18"/>
              </w:rPr>
              <w:t>Megadyne</w:t>
            </w:r>
            <w:proofErr w:type="spellEnd"/>
            <w:r w:rsidR="002F39B2" w:rsidRPr="002F39B2">
              <w:rPr>
                <w:rFonts w:asciiTheme="minorHAnsi" w:hAnsiTheme="minorHAnsi" w:cstheme="minorHAnsi"/>
                <w:sz w:val="16"/>
                <w:szCs w:val="18"/>
              </w:rPr>
              <w:t xml:space="preserve"> Class I Accessory Products </w:t>
            </w:r>
            <w:r w:rsidRPr="00B20779">
              <w:rPr>
                <w:rFonts w:asciiTheme="minorHAnsi" w:hAnsiTheme="minorHAnsi" w:cstheme="minorHAnsi"/>
                <w:sz w:val="16"/>
                <w:szCs w:val="18"/>
              </w:rPr>
              <w:t>CER is every 5 years.</w:t>
            </w:r>
          </w:p>
          <w:p w14:paraId="604EA232" w14:textId="3B88E1B4" w:rsidR="006A5FAA" w:rsidRPr="00B20779" w:rsidRDefault="006A5FAA" w:rsidP="002F39B2">
            <w:pPr>
              <w:spacing w:before="0" w:after="0"/>
              <w:jc w:val="left"/>
              <w:rPr>
                <w:rFonts w:asciiTheme="minorHAnsi" w:hAnsiTheme="minorHAnsi" w:cstheme="minorHAnsi"/>
                <w:bCs/>
                <w:sz w:val="16"/>
                <w:szCs w:val="18"/>
              </w:rPr>
            </w:pPr>
            <w:r w:rsidRPr="00B20779">
              <w:rPr>
                <w:rFonts w:asciiTheme="minorHAnsi" w:hAnsiTheme="minorHAnsi" w:cstheme="minorHAnsi"/>
                <w:bCs/>
                <w:sz w:val="16"/>
                <w:szCs w:val="18"/>
              </w:rPr>
              <w:t xml:space="preserve">The </w:t>
            </w:r>
            <w:proofErr w:type="spellStart"/>
            <w:r w:rsidR="002F39B2">
              <w:rPr>
                <w:rFonts w:asciiTheme="minorHAnsi" w:hAnsiTheme="minorHAnsi" w:cstheme="minorHAnsi"/>
                <w:bCs/>
                <w:sz w:val="16"/>
                <w:szCs w:val="18"/>
              </w:rPr>
              <w:t>Megadyne</w:t>
            </w:r>
            <w:proofErr w:type="spellEnd"/>
            <w:r w:rsidR="002F39B2">
              <w:rPr>
                <w:rFonts w:asciiTheme="minorHAnsi" w:hAnsiTheme="minorHAnsi" w:cstheme="minorHAnsi"/>
                <w:bCs/>
                <w:sz w:val="16"/>
                <w:szCs w:val="18"/>
              </w:rPr>
              <w:t xml:space="preserve">, Inc. accessory devices </w:t>
            </w:r>
            <w:r w:rsidRPr="00B20779">
              <w:rPr>
                <w:rFonts w:asciiTheme="minorHAnsi" w:hAnsiTheme="minorHAnsi" w:cstheme="minorHAnsi"/>
                <w:bCs/>
                <w:sz w:val="16"/>
                <w:szCs w:val="18"/>
              </w:rPr>
              <w:t xml:space="preserve">are low risk EU Class I devices. </w:t>
            </w:r>
            <w:r w:rsidRPr="00B20779">
              <w:rPr>
                <w:rFonts w:asciiTheme="minorHAnsi" w:hAnsiTheme="minorHAnsi" w:cstheme="minorHAnsi"/>
                <w:bCs/>
                <w:sz w:val="16"/>
                <w:szCs w:val="18"/>
                <w:lang w:val="en-GB"/>
              </w:rPr>
              <w:t xml:space="preserve">They contain no human tissue, blood, or derivatives, animal tissue, or medicinal products. They do not </w:t>
            </w:r>
            <w:proofErr w:type="gramStart"/>
            <w:r w:rsidRPr="00B20779">
              <w:rPr>
                <w:rFonts w:asciiTheme="minorHAnsi" w:hAnsiTheme="minorHAnsi" w:cstheme="minorHAnsi"/>
                <w:bCs/>
                <w:sz w:val="16"/>
                <w:szCs w:val="18"/>
                <w:lang w:val="en-GB"/>
              </w:rPr>
              <w:t>come in contact with</w:t>
            </w:r>
            <w:proofErr w:type="gramEnd"/>
            <w:r w:rsidRPr="00B20779">
              <w:rPr>
                <w:rFonts w:asciiTheme="minorHAnsi" w:hAnsiTheme="minorHAnsi" w:cstheme="minorHAnsi"/>
                <w:bCs/>
                <w:sz w:val="16"/>
                <w:szCs w:val="18"/>
                <w:lang w:val="en-GB"/>
              </w:rPr>
              <w:t xml:space="preserve"> the patient.</w:t>
            </w:r>
          </w:p>
        </w:tc>
        <w:tc>
          <w:tcPr>
            <w:tcW w:w="971" w:type="dxa"/>
            <w:gridSpan w:val="4"/>
            <w:tcBorders>
              <w:top w:val="nil"/>
              <w:left w:val="double" w:sz="6" w:space="0" w:color="auto"/>
              <w:bottom w:val="nil"/>
              <w:right w:val="nil"/>
            </w:tcBorders>
            <w:shd w:val="clear" w:color="000000" w:fill="FFFFFF"/>
            <w:noWrap/>
            <w:hideMark/>
          </w:tcPr>
          <w:p w14:paraId="43B14FAD"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c>
          <w:tcPr>
            <w:tcW w:w="1799" w:type="dxa"/>
            <w:gridSpan w:val="3"/>
            <w:tcBorders>
              <w:top w:val="nil"/>
              <w:left w:val="nil"/>
              <w:bottom w:val="nil"/>
              <w:right w:val="nil"/>
            </w:tcBorders>
            <w:shd w:val="clear" w:color="000000" w:fill="FFFFFF"/>
            <w:noWrap/>
            <w:hideMark/>
          </w:tcPr>
          <w:p w14:paraId="044A6ED3"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r w:rsidR="006A5FAA" w:rsidRPr="00AA32BA" w14:paraId="3704D746" w14:textId="77777777" w:rsidTr="002F39B2">
        <w:trPr>
          <w:gridAfter w:val="2"/>
          <w:wAfter w:w="582" w:type="dxa"/>
          <w:trHeight w:val="759"/>
        </w:trPr>
        <w:tc>
          <w:tcPr>
            <w:tcW w:w="2065" w:type="dxa"/>
            <w:tcBorders>
              <w:top w:val="nil"/>
              <w:left w:val="nil"/>
              <w:bottom w:val="nil"/>
              <w:right w:val="nil"/>
            </w:tcBorders>
            <w:shd w:val="clear" w:color="000000" w:fill="FFFFFF"/>
            <w:hideMark/>
          </w:tcPr>
          <w:p w14:paraId="74930DEA" w14:textId="77777777" w:rsidR="006A5FAA" w:rsidRPr="00AA32BA" w:rsidRDefault="006A5FAA" w:rsidP="002F39B2">
            <w:pPr>
              <w:spacing w:before="0" w:after="0"/>
              <w:jc w:val="left"/>
              <w:rPr>
                <w:rFonts w:asciiTheme="minorHAnsi" w:hAnsiTheme="minorHAnsi" w:cstheme="minorHAnsi"/>
                <w:sz w:val="16"/>
                <w:szCs w:val="16"/>
              </w:rPr>
            </w:pPr>
            <w:r w:rsidRPr="00AA32BA">
              <w:rPr>
                <w:rFonts w:asciiTheme="minorHAnsi" w:hAnsiTheme="minorHAnsi" w:cstheme="minorHAnsi"/>
                <w:sz w:val="16"/>
                <w:szCs w:val="16"/>
              </w:rPr>
              <w:t> </w:t>
            </w:r>
          </w:p>
        </w:tc>
        <w:tc>
          <w:tcPr>
            <w:tcW w:w="9072" w:type="dxa"/>
            <w:gridSpan w:val="8"/>
            <w:tcBorders>
              <w:top w:val="double" w:sz="6" w:space="0" w:color="auto"/>
              <w:left w:val="double" w:sz="6" w:space="0" w:color="auto"/>
              <w:bottom w:val="double" w:sz="6" w:space="0" w:color="auto"/>
              <w:right w:val="double" w:sz="6" w:space="0" w:color="auto"/>
            </w:tcBorders>
            <w:shd w:val="clear" w:color="000000" w:fill="99FF66"/>
            <w:hideMark/>
          </w:tcPr>
          <w:p w14:paraId="4889AEA3" w14:textId="3A942131" w:rsidR="006A5FAA" w:rsidRPr="00B20779" w:rsidRDefault="006A5FAA" w:rsidP="002F39B2">
            <w:pPr>
              <w:spacing w:before="0" w:after="0"/>
              <w:jc w:val="left"/>
              <w:rPr>
                <w:rFonts w:asciiTheme="minorHAnsi" w:hAnsiTheme="minorHAnsi" w:cstheme="minorHAnsi"/>
                <w:b/>
                <w:bCs/>
                <w:sz w:val="16"/>
                <w:szCs w:val="18"/>
              </w:rPr>
            </w:pPr>
            <w:r w:rsidRPr="00B20779">
              <w:rPr>
                <w:rFonts w:asciiTheme="minorHAnsi" w:hAnsiTheme="minorHAnsi" w:cstheme="minorHAnsi"/>
                <w:b/>
                <w:bCs/>
                <w:sz w:val="16"/>
                <w:szCs w:val="18"/>
              </w:rPr>
              <w:t>Background:</w:t>
            </w:r>
            <w:r w:rsidR="00082C91">
              <w:rPr>
                <w:rFonts w:asciiTheme="minorHAnsi" w:hAnsiTheme="minorHAnsi" w:cstheme="minorHAnsi"/>
                <w:b/>
                <w:bCs/>
                <w:sz w:val="16"/>
                <w:szCs w:val="18"/>
              </w:rPr>
              <w:t xml:space="preserve"> </w:t>
            </w:r>
          </w:p>
          <w:p w14:paraId="64FD7AF4" w14:textId="4423A466" w:rsidR="006A5FAA" w:rsidRPr="00B20779" w:rsidRDefault="006A5FAA" w:rsidP="002F39B2">
            <w:pPr>
              <w:spacing w:before="0" w:after="0"/>
              <w:jc w:val="left"/>
              <w:rPr>
                <w:rFonts w:asciiTheme="minorHAnsi" w:hAnsiTheme="minorHAnsi" w:cstheme="minorHAnsi"/>
                <w:bCs/>
                <w:sz w:val="16"/>
                <w:szCs w:val="18"/>
              </w:rPr>
            </w:pPr>
            <w:r w:rsidRPr="00B20779">
              <w:rPr>
                <w:rFonts w:asciiTheme="minorHAnsi" w:hAnsiTheme="minorHAnsi" w:cstheme="minorHAnsi"/>
                <w:bCs/>
                <w:sz w:val="16"/>
                <w:szCs w:val="18"/>
              </w:rPr>
              <w:t xml:space="preserve">The </w:t>
            </w:r>
            <w:proofErr w:type="spellStart"/>
            <w:r w:rsidR="003641C0" w:rsidRPr="003641C0">
              <w:rPr>
                <w:rFonts w:asciiTheme="minorHAnsi" w:hAnsiTheme="minorHAnsi" w:cstheme="minorHAnsi"/>
                <w:bCs/>
                <w:sz w:val="16"/>
                <w:szCs w:val="18"/>
              </w:rPr>
              <w:t>Megadyne</w:t>
            </w:r>
            <w:proofErr w:type="spellEnd"/>
            <w:r w:rsidR="003641C0" w:rsidRPr="003641C0">
              <w:rPr>
                <w:rFonts w:asciiTheme="minorHAnsi" w:hAnsiTheme="minorHAnsi" w:cstheme="minorHAnsi"/>
                <w:bCs/>
                <w:sz w:val="16"/>
                <w:szCs w:val="18"/>
              </w:rPr>
              <w:t xml:space="preserve"> Class I Accessory Products </w:t>
            </w:r>
            <w:r w:rsidRPr="00B20779">
              <w:rPr>
                <w:rFonts w:asciiTheme="minorHAnsi" w:hAnsiTheme="minorHAnsi" w:cstheme="minorHAnsi"/>
                <w:bCs/>
                <w:sz w:val="16"/>
                <w:szCs w:val="18"/>
              </w:rPr>
              <w:t>are well-established</w:t>
            </w:r>
            <w:r w:rsidR="00082C91">
              <w:rPr>
                <w:rFonts w:asciiTheme="minorHAnsi" w:hAnsiTheme="minorHAnsi" w:cstheme="minorHAnsi"/>
                <w:bCs/>
                <w:sz w:val="16"/>
                <w:szCs w:val="18"/>
              </w:rPr>
              <w:t xml:space="preserve"> </w:t>
            </w:r>
            <w:r w:rsidRPr="00B20779">
              <w:rPr>
                <w:rFonts w:asciiTheme="minorHAnsi" w:hAnsiTheme="minorHAnsi" w:cstheme="minorHAnsi"/>
                <w:bCs/>
                <w:sz w:val="16"/>
                <w:szCs w:val="18"/>
              </w:rPr>
              <w:t>EU Class I legacy CE-Marked devices that have been shown to be safe and perform</w:t>
            </w:r>
            <w:r w:rsidRPr="00B20779">
              <w:rPr>
                <w:rFonts w:asciiTheme="minorHAnsi" w:hAnsiTheme="minorHAnsi" w:cstheme="minorHAnsi"/>
                <w:bCs/>
                <w:iCs/>
                <w:sz w:val="16"/>
                <w:szCs w:val="18"/>
              </w:rPr>
              <w:t xml:space="preserve"> as intended. </w:t>
            </w:r>
            <w:r w:rsidRPr="00B20779">
              <w:rPr>
                <w:rFonts w:asciiTheme="minorHAnsi" w:hAnsiTheme="minorHAnsi" w:cstheme="minorHAnsi"/>
                <w:bCs/>
                <w:sz w:val="16"/>
                <w:szCs w:val="18"/>
                <w:lang w:val="en-GB"/>
              </w:rPr>
              <w:t>Based on the degree of technological/clinical maturity (</w:t>
            </w:r>
            <w:r w:rsidR="003641C0">
              <w:rPr>
                <w:rFonts w:asciiTheme="minorHAnsi" w:hAnsiTheme="minorHAnsi" w:cstheme="minorHAnsi"/>
                <w:bCs/>
                <w:sz w:val="16"/>
                <w:szCs w:val="18"/>
                <w:lang w:val="en-GB"/>
              </w:rPr>
              <w:t>over 20</w:t>
            </w:r>
            <w:r w:rsidRPr="00B20779">
              <w:rPr>
                <w:rFonts w:asciiTheme="minorHAnsi" w:hAnsiTheme="minorHAnsi" w:cstheme="minorHAnsi"/>
                <w:bCs/>
                <w:sz w:val="16"/>
                <w:szCs w:val="18"/>
                <w:lang w:val="en-GB"/>
              </w:rPr>
              <w:t xml:space="preserve"> years in EU</w:t>
            </w:r>
            <w:proofErr w:type="gramStart"/>
            <w:r w:rsidRPr="00B20779">
              <w:rPr>
                <w:rFonts w:asciiTheme="minorHAnsi" w:hAnsiTheme="minorHAnsi" w:cstheme="minorHAnsi"/>
                <w:bCs/>
                <w:sz w:val="16"/>
                <w:szCs w:val="18"/>
                <w:lang w:val="en-GB"/>
              </w:rPr>
              <w:t>) ,</w:t>
            </w:r>
            <w:proofErr w:type="gramEnd"/>
            <w:r w:rsidRPr="00B20779">
              <w:rPr>
                <w:rFonts w:asciiTheme="minorHAnsi" w:hAnsiTheme="minorHAnsi" w:cstheme="minorHAnsi"/>
                <w:bCs/>
                <w:sz w:val="16"/>
                <w:szCs w:val="18"/>
                <w:lang w:val="en-GB"/>
              </w:rPr>
              <w:t xml:space="preserve"> there are no uncertainties or unanswered questions for the device and its intended use.</w:t>
            </w:r>
            <w:r w:rsidR="00082C91">
              <w:rPr>
                <w:rFonts w:asciiTheme="minorHAnsi" w:hAnsiTheme="minorHAnsi" w:cstheme="minorHAnsi"/>
                <w:bCs/>
                <w:sz w:val="16"/>
                <w:szCs w:val="18"/>
              </w:rPr>
              <w:t xml:space="preserve"> </w:t>
            </w:r>
            <w:r w:rsidRPr="00B20779">
              <w:rPr>
                <w:rFonts w:asciiTheme="minorHAnsi" w:hAnsiTheme="minorHAnsi" w:cstheme="minorHAnsi"/>
                <w:sz w:val="16"/>
                <w:szCs w:val="18"/>
              </w:rPr>
              <w:t xml:space="preserve">Thus, the CER Frequency is designated as every 5 years. </w:t>
            </w:r>
          </w:p>
        </w:tc>
        <w:tc>
          <w:tcPr>
            <w:tcW w:w="971" w:type="dxa"/>
            <w:gridSpan w:val="4"/>
            <w:tcBorders>
              <w:top w:val="nil"/>
              <w:left w:val="nil"/>
              <w:bottom w:val="nil"/>
              <w:right w:val="nil"/>
            </w:tcBorders>
            <w:shd w:val="clear" w:color="000000" w:fill="FFFFFF"/>
            <w:noWrap/>
            <w:hideMark/>
          </w:tcPr>
          <w:p w14:paraId="6B62D760"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c>
          <w:tcPr>
            <w:tcW w:w="1799" w:type="dxa"/>
            <w:gridSpan w:val="3"/>
            <w:tcBorders>
              <w:top w:val="nil"/>
              <w:left w:val="nil"/>
              <w:bottom w:val="nil"/>
              <w:right w:val="nil"/>
            </w:tcBorders>
            <w:shd w:val="clear" w:color="000000" w:fill="FFFFFF"/>
            <w:noWrap/>
            <w:hideMark/>
          </w:tcPr>
          <w:p w14:paraId="49ED7DED" w14:textId="77777777" w:rsidR="006A5FAA" w:rsidRPr="00AA32BA" w:rsidRDefault="006A5FAA" w:rsidP="002F39B2">
            <w:pPr>
              <w:spacing w:before="0" w:after="0"/>
              <w:jc w:val="left"/>
              <w:rPr>
                <w:rFonts w:asciiTheme="minorHAnsi" w:hAnsiTheme="minorHAnsi" w:cstheme="minorHAnsi"/>
                <w:color w:val="000000"/>
                <w:sz w:val="16"/>
                <w:szCs w:val="16"/>
              </w:rPr>
            </w:pPr>
            <w:r w:rsidRPr="00AA32BA">
              <w:rPr>
                <w:rFonts w:asciiTheme="minorHAnsi" w:hAnsiTheme="minorHAnsi" w:cstheme="minorHAnsi"/>
                <w:color w:val="000000"/>
                <w:sz w:val="16"/>
                <w:szCs w:val="16"/>
              </w:rPr>
              <w:t> </w:t>
            </w:r>
          </w:p>
        </w:tc>
      </w:tr>
    </w:tbl>
    <w:p w14:paraId="45A9C49D" w14:textId="77777777" w:rsidR="00893067" w:rsidRDefault="00405EC1">
      <w:r>
        <w:br w:type="page"/>
      </w:r>
    </w:p>
    <w:p w14:paraId="1CE88E95" w14:textId="77777777" w:rsidR="00893067" w:rsidRDefault="00405EC1">
      <w:pPr>
        <w:pStyle w:val="Heading1"/>
      </w:pPr>
      <w:bookmarkStart w:id="630" w:name="_Toc424739450"/>
      <w:bookmarkStart w:id="631" w:name="_Toc444436906"/>
      <w:bookmarkStart w:id="632" w:name="_Toc444876973"/>
      <w:bookmarkStart w:id="633" w:name="_Toc470082220"/>
      <w:bookmarkStart w:id="634" w:name="_Toc27482931"/>
      <w:r>
        <w:lastRenderedPageBreak/>
        <w:t>APPENDICES</w:t>
      </w:r>
      <w:bookmarkEnd w:id="628"/>
      <w:bookmarkEnd w:id="630"/>
      <w:bookmarkEnd w:id="631"/>
      <w:bookmarkEnd w:id="632"/>
      <w:bookmarkEnd w:id="633"/>
      <w:bookmarkEnd w:id="634"/>
    </w:p>
    <w:p w14:paraId="3CB46B3E" w14:textId="77777777" w:rsidR="00893067" w:rsidRDefault="00405EC1">
      <w:pPr>
        <w:pStyle w:val="Heading2"/>
      </w:pPr>
      <w:bookmarkStart w:id="635" w:name="_Ref26723759"/>
      <w:bookmarkStart w:id="636" w:name="_Toc27482932"/>
      <w:bookmarkStart w:id="637" w:name="_Toc424739451"/>
      <w:bookmarkStart w:id="638" w:name="_Toc444436907"/>
      <w:bookmarkStart w:id="639" w:name="_Toc444876974"/>
      <w:bookmarkStart w:id="640" w:name="_Toc470082221"/>
      <w:bookmarkStart w:id="641" w:name="_Toc435026786"/>
      <w:r>
        <w:t>Supporting References for Key Documents</w:t>
      </w:r>
      <w:bookmarkEnd w:id="635"/>
      <w:bookmarkEnd w:id="636"/>
    </w:p>
    <w:tbl>
      <w:tblPr>
        <w:tblStyle w:val="TableGrid-IRC1"/>
        <w:tblW w:w="0" w:type="auto"/>
        <w:tblLook w:val="04A0" w:firstRow="1" w:lastRow="0" w:firstColumn="1" w:lastColumn="0" w:noHBand="0" w:noVBand="1"/>
      </w:tblPr>
      <w:tblGrid>
        <w:gridCol w:w="4765"/>
        <w:gridCol w:w="2430"/>
        <w:gridCol w:w="2155"/>
      </w:tblGrid>
      <w:tr w:rsidR="00D52338" w:rsidRPr="00D52338" w14:paraId="7A5F8743" w14:textId="77777777" w:rsidTr="0086196F">
        <w:trPr>
          <w:tblHeader/>
        </w:trPr>
        <w:tc>
          <w:tcPr>
            <w:tcW w:w="4765" w:type="dxa"/>
            <w:shd w:val="clear" w:color="auto" w:fill="BFBFBF" w:themeFill="background1" w:themeFillShade="BF"/>
            <w:vAlign w:val="center"/>
          </w:tcPr>
          <w:p w14:paraId="54FA44C3" w14:textId="77777777" w:rsidR="00D52338" w:rsidRPr="00D52338" w:rsidRDefault="00D52338" w:rsidP="00D52338">
            <w:pPr>
              <w:pStyle w:val="TableHeader10-Centered"/>
            </w:pPr>
            <w:r w:rsidRPr="00D52338">
              <w:t>Document Name</w:t>
            </w:r>
          </w:p>
        </w:tc>
        <w:tc>
          <w:tcPr>
            <w:tcW w:w="2430" w:type="dxa"/>
            <w:shd w:val="clear" w:color="auto" w:fill="BFBFBF" w:themeFill="background1" w:themeFillShade="BF"/>
            <w:vAlign w:val="center"/>
          </w:tcPr>
          <w:p w14:paraId="202CD48B" w14:textId="77777777" w:rsidR="00D52338" w:rsidRPr="00D52338" w:rsidRDefault="00D52338" w:rsidP="00D52338">
            <w:pPr>
              <w:pStyle w:val="TableHeader10-Centered"/>
            </w:pPr>
            <w:r w:rsidRPr="00D52338">
              <w:t>Document Number</w:t>
            </w:r>
          </w:p>
        </w:tc>
        <w:tc>
          <w:tcPr>
            <w:tcW w:w="2155" w:type="dxa"/>
            <w:shd w:val="clear" w:color="auto" w:fill="BFBFBF" w:themeFill="background1" w:themeFillShade="BF"/>
            <w:vAlign w:val="center"/>
          </w:tcPr>
          <w:p w14:paraId="72E29AF4" w14:textId="77777777" w:rsidR="00D52338" w:rsidRPr="00D52338" w:rsidRDefault="00D52338" w:rsidP="00D52338">
            <w:pPr>
              <w:pStyle w:val="TableHeader10-Centered"/>
            </w:pPr>
            <w:r w:rsidRPr="00D52338">
              <w:t>Revision</w:t>
            </w:r>
          </w:p>
        </w:tc>
      </w:tr>
      <w:tr w:rsidR="00D52338" w:rsidRPr="00D52338" w14:paraId="78E3B61B" w14:textId="77777777" w:rsidTr="0086196F">
        <w:tc>
          <w:tcPr>
            <w:tcW w:w="4765" w:type="dxa"/>
          </w:tcPr>
          <w:p w14:paraId="3DD502A9" w14:textId="77777777" w:rsidR="00D52338" w:rsidRPr="00D52338" w:rsidRDefault="00D52338" w:rsidP="00D52338">
            <w:pPr>
              <w:pStyle w:val="TableCell10-Left"/>
            </w:pPr>
            <w:r w:rsidRPr="00D52338">
              <w:t>Clinical Evaluation Report Procedure”</w:t>
            </w:r>
          </w:p>
        </w:tc>
        <w:tc>
          <w:tcPr>
            <w:tcW w:w="2430" w:type="dxa"/>
          </w:tcPr>
          <w:p w14:paraId="2FD3E7D6" w14:textId="77777777" w:rsidR="00D52338" w:rsidRPr="00D52338" w:rsidRDefault="00D52338" w:rsidP="00D52338">
            <w:pPr>
              <w:pStyle w:val="TableCell10-Left"/>
              <w:rPr>
                <w:rFonts w:cs="Arial"/>
              </w:rPr>
            </w:pPr>
            <w:r w:rsidRPr="00D52338">
              <w:rPr>
                <w:rFonts w:cs="Arial"/>
              </w:rPr>
              <w:t>PR-0000277</w:t>
            </w:r>
          </w:p>
        </w:tc>
        <w:tc>
          <w:tcPr>
            <w:tcW w:w="2155" w:type="dxa"/>
          </w:tcPr>
          <w:p w14:paraId="6F71B96E" w14:textId="104A23FE" w:rsidR="00D52338" w:rsidRPr="00D52338" w:rsidRDefault="00553B33" w:rsidP="00D52338">
            <w:pPr>
              <w:pStyle w:val="TableCell10-Left"/>
              <w:rPr>
                <w:rFonts w:cs="Arial"/>
              </w:rPr>
            </w:pPr>
            <w:r>
              <w:rPr>
                <w:rFonts w:cs="Arial"/>
              </w:rPr>
              <w:t xml:space="preserve">Rev </w:t>
            </w:r>
            <w:r w:rsidR="00D52338" w:rsidRPr="00D52338">
              <w:rPr>
                <w:rFonts w:cs="Arial"/>
              </w:rPr>
              <w:t>18</w:t>
            </w:r>
          </w:p>
        </w:tc>
      </w:tr>
      <w:tr w:rsidR="00D52338" w:rsidRPr="00D52338" w14:paraId="3FCA186F" w14:textId="77777777" w:rsidTr="0086196F">
        <w:tc>
          <w:tcPr>
            <w:tcW w:w="4765" w:type="dxa"/>
          </w:tcPr>
          <w:p w14:paraId="52CE2178" w14:textId="77777777" w:rsidR="00D52338" w:rsidRPr="00D52338" w:rsidRDefault="00D52338" w:rsidP="00D52338">
            <w:pPr>
              <w:pStyle w:val="TableCell10-Left"/>
            </w:pPr>
            <w:r w:rsidRPr="00D52338">
              <w:t>Technical File: Patient Return Electrodes Reusable</w:t>
            </w:r>
          </w:p>
        </w:tc>
        <w:tc>
          <w:tcPr>
            <w:tcW w:w="2430" w:type="dxa"/>
          </w:tcPr>
          <w:p w14:paraId="48E6D594" w14:textId="77777777" w:rsidR="00D52338" w:rsidRPr="00D52338" w:rsidRDefault="00D52338" w:rsidP="00D52338">
            <w:pPr>
              <w:pStyle w:val="TableCell10-Left"/>
              <w:rPr>
                <w:rFonts w:cs="Arial"/>
              </w:rPr>
            </w:pPr>
            <w:r w:rsidRPr="00D52338">
              <w:rPr>
                <w:rFonts w:cs="Arial"/>
              </w:rPr>
              <w:t>RA-TECH-0003</w:t>
            </w:r>
          </w:p>
        </w:tc>
        <w:tc>
          <w:tcPr>
            <w:tcW w:w="2155" w:type="dxa"/>
          </w:tcPr>
          <w:p w14:paraId="5A9C7890" w14:textId="4700B1A1" w:rsidR="00D52338" w:rsidRPr="00C04855" w:rsidRDefault="00D52338" w:rsidP="00D52338">
            <w:pPr>
              <w:pStyle w:val="TableCell10-Left"/>
              <w:rPr>
                <w:rFonts w:cs="Arial"/>
              </w:rPr>
            </w:pPr>
            <w:r w:rsidRPr="00C04855">
              <w:rPr>
                <w:rFonts w:cs="Arial"/>
              </w:rPr>
              <w:t xml:space="preserve">Rev </w:t>
            </w:r>
            <w:r w:rsidR="00C910A9" w:rsidRPr="00C04855">
              <w:rPr>
                <w:rFonts w:cs="Arial"/>
              </w:rPr>
              <w:t>001</w:t>
            </w:r>
          </w:p>
        </w:tc>
      </w:tr>
      <w:tr w:rsidR="00D52338" w:rsidRPr="00D52338" w14:paraId="4E6A4B92" w14:textId="77777777" w:rsidTr="0086196F">
        <w:tc>
          <w:tcPr>
            <w:tcW w:w="4765" w:type="dxa"/>
          </w:tcPr>
          <w:p w14:paraId="47183849" w14:textId="77777777" w:rsidR="00D52338" w:rsidRPr="00D52338" w:rsidRDefault="00D52338" w:rsidP="00D52338">
            <w:pPr>
              <w:pStyle w:val="TableCell10-Left"/>
            </w:pPr>
            <w:r w:rsidRPr="00D52338">
              <w:t>Technical File: Mega Power</w:t>
            </w:r>
          </w:p>
        </w:tc>
        <w:tc>
          <w:tcPr>
            <w:tcW w:w="2430" w:type="dxa"/>
          </w:tcPr>
          <w:p w14:paraId="073419D2" w14:textId="77777777" w:rsidR="00D52338" w:rsidRPr="00D52338" w:rsidRDefault="00D52338" w:rsidP="00D52338">
            <w:pPr>
              <w:pStyle w:val="TableCell10-Left"/>
              <w:rPr>
                <w:rFonts w:cs="Arial"/>
              </w:rPr>
            </w:pPr>
            <w:r w:rsidRPr="00D52338">
              <w:rPr>
                <w:rFonts w:cs="Arial"/>
              </w:rPr>
              <w:t>RA-TECH-0007</w:t>
            </w:r>
          </w:p>
        </w:tc>
        <w:tc>
          <w:tcPr>
            <w:tcW w:w="2155" w:type="dxa"/>
          </w:tcPr>
          <w:p w14:paraId="74CF43D5" w14:textId="0305B2FF" w:rsidR="00D52338" w:rsidRPr="00C04855" w:rsidRDefault="00D52338" w:rsidP="00D52338">
            <w:pPr>
              <w:pStyle w:val="TableCell10-Left"/>
              <w:rPr>
                <w:rFonts w:cs="Arial"/>
              </w:rPr>
            </w:pPr>
            <w:r w:rsidRPr="00C04855">
              <w:rPr>
                <w:rFonts w:cs="Arial"/>
              </w:rPr>
              <w:t xml:space="preserve">Rev </w:t>
            </w:r>
            <w:r w:rsidR="00C04855" w:rsidRPr="00C04855">
              <w:rPr>
                <w:rFonts w:cs="Arial"/>
              </w:rPr>
              <w:t>001</w:t>
            </w:r>
          </w:p>
        </w:tc>
      </w:tr>
      <w:tr w:rsidR="00D52338" w:rsidRPr="00D52338" w14:paraId="19AFE1D4" w14:textId="77777777" w:rsidTr="0086196F">
        <w:tc>
          <w:tcPr>
            <w:tcW w:w="4765" w:type="dxa"/>
          </w:tcPr>
          <w:p w14:paraId="5EE2105B" w14:textId="77777777" w:rsidR="00D52338" w:rsidRPr="00D52338" w:rsidRDefault="00D52338" w:rsidP="00D52338">
            <w:pPr>
              <w:pStyle w:val="TableCell10-Left"/>
            </w:pPr>
            <w:r w:rsidRPr="00D52338">
              <w:t>Technical File: Smoke Evacuation Pencil and Accessories</w:t>
            </w:r>
          </w:p>
        </w:tc>
        <w:tc>
          <w:tcPr>
            <w:tcW w:w="2430" w:type="dxa"/>
          </w:tcPr>
          <w:p w14:paraId="219A579D" w14:textId="77777777" w:rsidR="00D52338" w:rsidRPr="00D52338" w:rsidRDefault="00D52338" w:rsidP="00D52338">
            <w:pPr>
              <w:pStyle w:val="TableCell10-Left"/>
              <w:rPr>
                <w:rFonts w:cs="Arial"/>
              </w:rPr>
            </w:pPr>
            <w:r w:rsidRPr="00D52338">
              <w:rPr>
                <w:rFonts w:cs="Arial"/>
              </w:rPr>
              <w:t>RA-TECH-0002</w:t>
            </w:r>
          </w:p>
        </w:tc>
        <w:tc>
          <w:tcPr>
            <w:tcW w:w="2155" w:type="dxa"/>
          </w:tcPr>
          <w:p w14:paraId="391FF2BC" w14:textId="24186E60" w:rsidR="00D52338" w:rsidRPr="00C04855" w:rsidRDefault="00D52338" w:rsidP="00D52338">
            <w:pPr>
              <w:pStyle w:val="TableCell10-Left"/>
              <w:rPr>
                <w:rFonts w:cs="Arial"/>
              </w:rPr>
            </w:pPr>
            <w:r w:rsidRPr="00C04855">
              <w:rPr>
                <w:rFonts w:cs="Arial"/>
              </w:rPr>
              <w:t xml:space="preserve">Rev </w:t>
            </w:r>
            <w:r w:rsidR="00C04855" w:rsidRPr="00C04855">
              <w:rPr>
                <w:rFonts w:cs="Arial"/>
              </w:rPr>
              <w:t>001</w:t>
            </w:r>
          </w:p>
        </w:tc>
      </w:tr>
      <w:tr w:rsidR="00D52338" w:rsidRPr="00D52338" w14:paraId="4E74C0DE" w14:textId="77777777" w:rsidTr="0086196F">
        <w:tc>
          <w:tcPr>
            <w:tcW w:w="4765" w:type="dxa"/>
          </w:tcPr>
          <w:p w14:paraId="0B773917" w14:textId="77777777" w:rsidR="00D52338" w:rsidRPr="00D52338" w:rsidRDefault="00D52338" w:rsidP="00D52338">
            <w:pPr>
              <w:pStyle w:val="TableCell10-Left"/>
            </w:pPr>
            <w:r w:rsidRPr="00D52338">
              <w:t>IFU: Reusable Foot Control Cable, 3 m (10 ft) - Product Code 0075</w:t>
            </w:r>
          </w:p>
        </w:tc>
        <w:tc>
          <w:tcPr>
            <w:tcW w:w="2430" w:type="dxa"/>
          </w:tcPr>
          <w:p w14:paraId="77D5EE3C" w14:textId="77777777" w:rsidR="00D52338" w:rsidRPr="00D52338" w:rsidRDefault="00D52338" w:rsidP="00D52338">
            <w:pPr>
              <w:pStyle w:val="TableCell10-Left"/>
              <w:rPr>
                <w:rFonts w:cs="Arial"/>
              </w:rPr>
            </w:pPr>
            <w:r w:rsidRPr="00D52338">
              <w:rPr>
                <w:rFonts w:cs="Arial"/>
              </w:rPr>
              <w:t>3000051-01</w:t>
            </w:r>
          </w:p>
        </w:tc>
        <w:tc>
          <w:tcPr>
            <w:tcW w:w="2155" w:type="dxa"/>
          </w:tcPr>
          <w:p w14:paraId="65216D8E" w14:textId="77777777" w:rsidR="00D52338" w:rsidRPr="00D52338" w:rsidRDefault="00D52338" w:rsidP="00D52338">
            <w:pPr>
              <w:pStyle w:val="TableCell10-Left"/>
              <w:rPr>
                <w:rFonts w:cs="Arial"/>
              </w:rPr>
            </w:pPr>
            <w:r w:rsidRPr="00D52338">
              <w:rPr>
                <w:rFonts w:cs="Arial"/>
              </w:rPr>
              <w:t>Rev 003</w:t>
            </w:r>
          </w:p>
        </w:tc>
      </w:tr>
      <w:tr w:rsidR="00D52338" w:rsidRPr="00D52338" w14:paraId="1ACD964B" w14:textId="77777777" w:rsidTr="0086196F">
        <w:tc>
          <w:tcPr>
            <w:tcW w:w="4765" w:type="dxa"/>
          </w:tcPr>
          <w:p w14:paraId="7017EE25" w14:textId="77777777" w:rsidR="00D52338" w:rsidRPr="00D52338" w:rsidRDefault="00D52338" w:rsidP="00D52338">
            <w:pPr>
              <w:pStyle w:val="TableCell10-Left"/>
            </w:pPr>
            <w:r w:rsidRPr="00D52338">
              <w:t>IFU: ULPA Filter with Fluid Trap - Product Code 2211J</w:t>
            </w:r>
          </w:p>
        </w:tc>
        <w:tc>
          <w:tcPr>
            <w:tcW w:w="2430" w:type="dxa"/>
          </w:tcPr>
          <w:p w14:paraId="6117F80D" w14:textId="77777777" w:rsidR="00D52338" w:rsidRPr="00D52338" w:rsidRDefault="00D52338" w:rsidP="00D52338">
            <w:pPr>
              <w:pStyle w:val="TableCell10-Left"/>
              <w:rPr>
                <w:rFonts w:cs="Arial"/>
              </w:rPr>
            </w:pPr>
            <w:r w:rsidRPr="00D52338">
              <w:rPr>
                <w:rFonts w:cs="Arial"/>
              </w:rPr>
              <w:t>3000190-01</w:t>
            </w:r>
          </w:p>
        </w:tc>
        <w:tc>
          <w:tcPr>
            <w:tcW w:w="2155" w:type="dxa"/>
          </w:tcPr>
          <w:p w14:paraId="6F93F93D" w14:textId="77777777" w:rsidR="00D52338" w:rsidRPr="00D52338" w:rsidRDefault="00D52338" w:rsidP="00D52338">
            <w:pPr>
              <w:pStyle w:val="TableCell10-Left"/>
              <w:rPr>
                <w:rFonts w:cs="Arial"/>
              </w:rPr>
            </w:pPr>
            <w:r w:rsidRPr="00D52338">
              <w:rPr>
                <w:rFonts w:cs="Arial"/>
              </w:rPr>
              <w:t>Rev 003</w:t>
            </w:r>
          </w:p>
        </w:tc>
      </w:tr>
      <w:tr w:rsidR="00D52338" w:rsidRPr="00D52338" w14:paraId="43D910E7" w14:textId="77777777" w:rsidTr="0086196F">
        <w:tc>
          <w:tcPr>
            <w:tcW w:w="4765" w:type="dxa"/>
          </w:tcPr>
          <w:p w14:paraId="5C0B7BE8" w14:textId="77777777" w:rsidR="00D52338" w:rsidRPr="00D52338" w:rsidRDefault="00D52338" w:rsidP="00D52338">
            <w:pPr>
              <w:pStyle w:val="TableCell10-Left"/>
            </w:pPr>
            <w:r w:rsidRPr="00D52338">
              <w:t>IFU: Charcoal Filter (MEGA VAC™) – Product Code 2220J</w:t>
            </w:r>
          </w:p>
        </w:tc>
        <w:tc>
          <w:tcPr>
            <w:tcW w:w="2430" w:type="dxa"/>
          </w:tcPr>
          <w:p w14:paraId="3F9D6A1E" w14:textId="77777777" w:rsidR="00D52338" w:rsidRPr="00D52338" w:rsidRDefault="00D52338" w:rsidP="00D52338">
            <w:pPr>
              <w:pStyle w:val="TableCell10-Left"/>
              <w:rPr>
                <w:rFonts w:cs="Arial"/>
              </w:rPr>
            </w:pPr>
            <w:r w:rsidRPr="00D52338">
              <w:rPr>
                <w:rFonts w:cs="Arial"/>
              </w:rPr>
              <w:t>3000191-01</w:t>
            </w:r>
          </w:p>
        </w:tc>
        <w:tc>
          <w:tcPr>
            <w:tcW w:w="2155" w:type="dxa"/>
          </w:tcPr>
          <w:p w14:paraId="14FCDDE3" w14:textId="77777777" w:rsidR="00D52338" w:rsidRPr="00D52338" w:rsidRDefault="00D52338" w:rsidP="00D52338">
            <w:pPr>
              <w:pStyle w:val="TableCell10-Left"/>
              <w:rPr>
                <w:rFonts w:cs="Arial"/>
              </w:rPr>
            </w:pPr>
            <w:r w:rsidRPr="00D52338">
              <w:rPr>
                <w:rFonts w:cs="Arial"/>
              </w:rPr>
              <w:t>Rev 002</w:t>
            </w:r>
          </w:p>
        </w:tc>
      </w:tr>
      <w:tr w:rsidR="00D52338" w:rsidRPr="00D52338" w14:paraId="0657FBDE" w14:textId="77777777" w:rsidTr="0086196F">
        <w:tc>
          <w:tcPr>
            <w:tcW w:w="4765" w:type="dxa"/>
          </w:tcPr>
          <w:p w14:paraId="796A33AC" w14:textId="77777777" w:rsidR="00D52338" w:rsidRPr="00D52338" w:rsidRDefault="00D52338" w:rsidP="00D52338">
            <w:pPr>
              <w:pStyle w:val="TableCell10-Left"/>
            </w:pPr>
            <w:r w:rsidRPr="00D52338">
              <w:t>IFU: Replacement Pigtail Cable - Product Code M2K07</w:t>
            </w:r>
          </w:p>
        </w:tc>
        <w:tc>
          <w:tcPr>
            <w:tcW w:w="2430" w:type="dxa"/>
          </w:tcPr>
          <w:p w14:paraId="7A4D51CE" w14:textId="77777777" w:rsidR="00D52338" w:rsidRPr="00D52338" w:rsidRDefault="00D52338" w:rsidP="00D52338">
            <w:pPr>
              <w:pStyle w:val="TableCell10-Left"/>
              <w:rPr>
                <w:rFonts w:cs="Arial"/>
              </w:rPr>
            </w:pPr>
            <w:r w:rsidRPr="00D52338">
              <w:rPr>
                <w:rFonts w:cs="Arial"/>
              </w:rPr>
              <w:t>3000124-01</w:t>
            </w:r>
          </w:p>
        </w:tc>
        <w:tc>
          <w:tcPr>
            <w:tcW w:w="2155" w:type="dxa"/>
          </w:tcPr>
          <w:p w14:paraId="034843A6" w14:textId="77777777" w:rsidR="00D52338" w:rsidRPr="00D52338" w:rsidRDefault="00D52338" w:rsidP="00D52338">
            <w:pPr>
              <w:pStyle w:val="TableCell10-Left"/>
              <w:rPr>
                <w:rFonts w:cs="Arial"/>
              </w:rPr>
            </w:pPr>
            <w:r w:rsidRPr="00D52338">
              <w:rPr>
                <w:rFonts w:cs="Arial"/>
              </w:rPr>
              <w:t>REV 004</w:t>
            </w:r>
          </w:p>
        </w:tc>
      </w:tr>
      <w:tr w:rsidR="00D52338" w:rsidRPr="00D52338" w14:paraId="427E1F1A" w14:textId="77777777" w:rsidTr="0086196F">
        <w:tc>
          <w:tcPr>
            <w:tcW w:w="4765" w:type="dxa"/>
          </w:tcPr>
          <w:p w14:paraId="78662ED7" w14:textId="77777777" w:rsidR="00D52338" w:rsidRPr="00C04855" w:rsidRDefault="00D52338" w:rsidP="00D52338">
            <w:pPr>
              <w:pStyle w:val="TableCell10-Left"/>
            </w:pPr>
            <w:r w:rsidRPr="00C04855">
              <w:t>IFU: Mega 2000 (Product Code 0800)</w:t>
            </w:r>
          </w:p>
        </w:tc>
        <w:tc>
          <w:tcPr>
            <w:tcW w:w="2430" w:type="dxa"/>
          </w:tcPr>
          <w:p w14:paraId="031FF1F9" w14:textId="77777777" w:rsidR="00D52338" w:rsidRPr="00C04855" w:rsidRDefault="00D52338" w:rsidP="00D52338">
            <w:pPr>
              <w:pStyle w:val="TableCell10-Left"/>
              <w:rPr>
                <w:rFonts w:cs="Arial"/>
              </w:rPr>
            </w:pPr>
            <w:r w:rsidRPr="00C04855">
              <w:rPr>
                <w:rFonts w:cs="Arial"/>
              </w:rPr>
              <w:t>3000046-03</w:t>
            </w:r>
          </w:p>
        </w:tc>
        <w:tc>
          <w:tcPr>
            <w:tcW w:w="2155" w:type="dxa"/>
          </w:tcPr>
          <w:p w14:paraId="7B929C2B" w14:textId="13E58F1D" w:rsidR="00D52338" w:rsidRPr="00C04855" w:rsidRDefault="00D52338" w:rsidP="00D52338">
            <w:pPr>
              <w:pStyle w:val="TableCell10-Left"/>
              <w:rPr>
                <w:rFonts w:cs="Arial"/>
              </w:rPr>
            </w:pPr>
            <w:r w:rsidRPr="00C04855">
              <w:rPr>
                <w:rFonts w:cs="Arial"/>
              </w:rPr>
              <w:t xml:space="preserve">Rev </w:t>
            </w:r>
            <w:r w:rsidR="00C04855" w:rsidRPr="00C04855">
              <w:rPr>
                <w:rFonts w:cs="Arial"/>
              </w:rPr>
              <w:t>003</w:t>
            </w:r>
          </w:p>
        </w:tc>
      </w:tr>
      <w:tr w:rsidR="00D52338" w:rsidRPr="00D52338" w14:paraId="7BAF186C" w14:textId="77777777" w:rsidTr="0086196F">
        <w:tc>
          <w:tcPr>
            <w:tcW w:w="4765" w:type="dxa"/>
          </w:tcPr>
          <w:p w14:paraId="7B7BEE33" w14:textId="77777777" w:rsidR="00D52338" w:rsidRPr="00C04855" w:rsidRDefault="00D52338" w:rsidP="00D52338">
            <w:pPr>
              <w:pStyle w:val="TableCell10-Left"/>
            </w:pPr>
            <w:r w:rsidRPr="00C04855">
              <w:t>IFU: Mega Soft, Mega Soft Dual (Product Codes 0830, 0835)</w:t>
            </w:r>
          </w:p>
        </w:tc>
        <w:tc>
          <w:tcPr>
            <w:tcW w:w="2430" w:type="dxa"/>
          </w:tcPr>
          <w:p w14:paraId="5C6E1ED9" w14:textId="77777777" w:rsidR="00D52338" w:rsidRPr="00C04855" w:rsidRDefault="00D52338" w:rsidP="00D52338">
            <w:pPr>
              <w:pStyle w:val="TableCell10-Left"/>
              <w:rPr>
                <w:rFonts w:cs="Arial"/>
              </w:rPr>
            </w:pPr>
            <w:r w:rsidRPr="00C04855">
              <w:rPr>
                <w:rFonts w:cs="Arial"/>
              </w:rPr>
              <w:t>3000068-01</w:t>
            </w:r>
          </w:p>
        </w:tc>
        <w:tc>
          <w:tcPr>
            <w:tcW w:w="2155" w:type="dxa"/>
          </w:tcPr>
          <w:p w14:paraId="07A262A5" w14:textId="5093B801" w:rsidR="00D52338" w:rsidRPr="00C04855" w:rsidRDefault="00D52338" w:rsidP="00D52338">
            <w:pPr>
              <w:pStyle w:val="TableCell10-Left"/>
              <w:rPr>
                <w:rFonts w:cs="Arial"/>
              </w:rPr>
            </w:pPr>
            <w:r w:rsidRPr="00C04855">
              <w:rPr>
                <w:rFonts w:cs="Arial"/>
              </w:rPr>
              <w:t xml:space="preserve">Rev </w:t>
            </w:r>
            <w:r w:rsidR="00C04855" w:rsidRPr="00C04855">
              <w:rPr>
                <w:rFonts w:cs="Arial"/>
              </w:rPr>
              <w:t>004</w:t>
            </w:r>
          </w:p>
        </w:tc>
      </w:tr>
      <w:tr w:rsidR="00D52338" w:rsidRPr="00D52338" w14:paraId="7FFACCB4" w14:textId="77777777" w:rsidTr="0086196F">
        <w:tc>
          <w:tcPr>
            <w:tcW w:w="4765" w:type="dxa"/>
          </w:tcPr>
          <w:p w14:paraId="0748E831" w14:textId="77777777" w:rsidR="00D52338" w:rsidRPr="00C04855" w:rsidRDefault="00D52338" w:rsidP="00D52338">
            <w:pPr>
              <w:pStyle w:val="TableCell10-Left"/>
            </w:pPr>
            <w:r w:rsidRPr="00C04855">
              <w:t>IFU: Mega Soft Pediatric (Product Code 0840)</w:t>
            </w:r>
          </w:p>
        </w:tc>
        <w:tc>
          <w:tcPr>
            <w:tcW w:w="2430" w:type="dxa"/>
          </w:tcPr>
          <w:p w14:paraId="13004425" w14:textId="77777777" w:rsidR="00D52338" w:rsidRPr="00C04855" w:rsidRDefault="00D52338" w:rsidP="00D52338">
            <w:pPr>
              <w:pStyle w:val="TableCell10-Left"/>
              <w:rPr>
                <w:rFonts w:cs="Arial"/>
              </w:rPr>
            </w:pPr>
            <w:r w:rsidRPr="00C04855">
              <w:rPr>
                <w:rFonts w:cs="Arial"/>
              </w:rPr>
              <w:t>3000141-01</w:t>
            </w:r>
          </w:p>
        </w:tc>
        <w:tc>
          <w:tcPr>
            <w:tcW w:w="2155" w:type="dxa"/>
          </w:tcPr>
          <w:p w14:paraId="0C42F698" w14:textId="63397530" w:rsidR="00D52338" w:rsidRPr="00D52338" w:rsidRDefault="00D52338" w:rsidP="00D52338">
            <w:pPr>
              <w:pStyle w:val="TableCell10-Left"/>
              <w:rPr>
                <w:rFonts w:cs="Arial"/>
              </w:rPr>
            </w:pPr>
            <w:r w:rsidRPr="00C04855">
              <w:rPr>
                <w:rFonts w:cs="Arial"/>
              </w:rPr>
              <w:t xml:space="preserve">Rev </w:t>
            </w:r>
            <w:r w:rsidR="00C04855" w:rsidRPr="00C04855">
              <w:rPr>
                <w:rFonts w:cs="Arial"/>
              </w:rPr>
              <w:t>003</w:t>
            </w:r>
          </w:p>
        </w:tc>
      </w:tr>
      <w:tr w:rsidR="00D52338" w:rsidRPr="00D52338" w14:paraId="5164192B" w14:textId="77777777" w:rsidTr="0086196F">
        <w:tc>
          <w:tcPr>
            <w:tcW w:w="4765" w:type="dxa"/>
          </w:tcPr>
          <w:p w14:paraId="538C0B07" w14:textId="541316E5" w:rsidR="00D52338" w:rsidRPr="00D52338" w:rsidRDefault="00925984" w:rsidP="00D52338">
            <w:pPr>
              <w:pStyle w:val="TableCell10-Left"/>
              <w:rPr>
                <w:highlight w:val="yellow"/>
              </w:rPr>
            </w:pPr>
            <w:r w:rsidRPr="00925984">
              <w:t>Universal Plus Mega Soft CMR</w:t>
            </w:r>
          </w:p>
        </w:tc>
        <w:tc>
          <w:tcPr>
            <w:tcW w:w="2430" w:type="dxa"/>
          </w:tcPr>
          <w:p w14:paraId="32682660" w14:textId="2049D33F" w:rsidR="00D52338" w:rsidRPr="00C04855" w:rsidRDefault="00D52338" w:rsidP="0001472B">
            <w:pPr>
              <w:pStyle w:val="TableCell10-Left"/>
            </w:pPr>
            <w:r w:rsidRPr="00C04855">
              <w:t>MKT-CMR-034</w:t>
            </w:r>
          </w:p>
        </w:tc>
        <w:tc>
          <w:tcPr>
            <w:tcW w:w="2155" w:type="dxa"/>
          </w:tcPr>
          <w:p w14:paraId="60950EC2" w14:textId="186F5B2F" w:rsidR="00D52338" w:rsidRPr="00C04855" w:rsidRDefault="00D52338" w:rsidP="00D52338">
            <w:pPr>
              <w:pStyle w:val="TableCell10-Left"/>
              <w:rPr>
                <w:rFonts w:cs="Arial"/>
              </w:rPr>
            </w:pPr>
            <w:r w:rsidRPr="00C04855">
              <w:rPr>
                <w:rFonts w:cs="Arial"/>
              </w:rPr>
              <w:t xml:space="preserve">Rev </w:t>
            </w:r>
            <w:r w:rsidR="00C04855" w:rsidRPr="00C04855">
              <w:rPr>
                <w:rFonts w:cs="Arial"/>
              </w:rPr>
              <w:t>001</w:t>
            </w:r>
          </w:p>
        </w:tc>
      </w:tr>
      <w:tr w:rsidR="00D52338" w:rsidRPr="00D52338" w14:paraId="0E894C76" w14:textId="77777777" w:rsidTr="0086196F">
        <w:tc>
          <w:tcPr>
            <w:tcW w:w="4765" w:type="dxa"/>
          </w:tcPr>
          <w:p w14:paraId="082667A8" w14:textId="446D336C" w:rsidR="00D52338" w:rsidRPr="0010264D" w:rsidRDefault="004A0269" w:rsidP="00D52338">
            <w:pPr>
              <w:pStyle w:val="TableCell10-Left"/>
            </w:pPr>
            <w:r>
              <w:t>Red Cable, Replaceable, Top Assembly – M2K-07</w:t>
            </w:r>
          </w:p>
        </w:tc>
        <w:tc>
          <w:tcPr>
            <w:tcW w:w="2430" w:type="dxa"/>
          </w:tcPr>
          <w:p w14:paraId="319F1D07" w14:textId="03527F6D" w:rsidR="00D52338" w:rsidRPr="00C04855" w:rsidRDefault="00D52338" w:rsidP="0001472B">
            <w:pPr>
              <w:pStyle w:val="TableCell10-Left"/>
            </w:pPr>
            <w:r w:rsidRPr="00C04855">
              <w:t>6020064-01</w:t>
            </w:r>
          </w:p>
        </w:tc>
        <w:tc>
          <w:tcPr>
            <w:tcW w:w="2155" w:type="dxa"/>
          </w:tcPr>
          <w:p w14:paraId="4029615F" w14:textId="79FD8C29" w:rsidR="00D52338" w:rsidRPr="00C04855" w:rsidRDefault="00D52338" w:rsidP="00D52338">
            <w:pPr>
              <w:pStyle w:val="TableCell10-Left"/>
              <w:rPr>
                <w:rFonts w:cs="Arial"/>
              </w:rPr>
            </w:pPr>
            <w:r w:rsidRPr="00C04855">
              <w:rPr>
                <w:rFonts w:cs="Arial"/>
              </w:rPr>
              <w:t xml:space="preserve">Rev </w:t>
            </w:r>
            <w:r w:rsidR="00C04855" w:rsidRPr="00C04855">
              <w:rPr>
                <w:rFonts w:cs="Arial"/>
              </w:rPr>
              <w:t>001</w:t>
            </w:r>
          </w:p>
        </w:tc>
      </w:tr>
      <w:tr w:rsidR="00D52338" w:rsidRPr="00D52338" w14:paraId="1009FBE3" w14:textId="77777777" w:rsidTr="0086196F">
        <w:tc>
          <w:tcPr>
            <w:tcW w:w="4765" w:type="dxa"/>
          </w:tcPr>
          <w:p w14:paraId="75423DD2" w14:textId="77777777" w:rsidR="00D52338" w:rsidRPr="00D52338" w:rsidRDefault="00D52338" w:rsidP="00D52338">
            <w:pPr>
              <w:pStyle w:val="TableCell10-Left"/>
            </w:pPr>
            <w:r w:rsidRPr="00D52338">
              <w:t xml:space="preserve">Medical electrical equipment - Part 2-2: </w:t>
            </w:r>
            <w:proofErr w:type="gramStart"/>
            <w:r w:rsidRPr="00D52338">
              <w:t>Particular requirements</w:t>
            </w:r>
            <w:proofErr w:type="gramEnd"/>
            <w:r w:rsidRPr="00D52338">
              <w:t xml:space="preserve"> for the basic safety and essential performance of high frequency surgical equipment and high frequency surgical accessories</w:t>
            </w:r>
          </w:p>
        </w:tc>
        <w:tc>
          <w:tcPr>
            <w:tcW w:w="2430" w:type="dxa"/>
          </w:tcPr>
          <w:p w14:paraId="094AA4DE" w14:textId="77777777" w:rsidR="00D52338" w:rsidRPr="00D52338" w:rsidRDefault="00D52338" w:rsidP="00D52338">
            <w:pPr>
              <w:pStyle w:val="TableCell10-Left"/>
              <w:rPr>
                <w:rFonts w:cs="Arial"/>
              </w:rPr>
            </w:pPr>
            <w:r w:rsidRPr="00D52338">
              <w:rPr>
                <w:rFonts w:cs="Arial"/>
              </w:rPr>
              <w:t>IEC 60601-2-2</w:t>
            </w:r>
          </w:p>
        </w:tc>
        <w:tc>
          <w:tcPr>
            <w:tcW w:w="2155" w:type="dxa"/>
          </w:tcPr>
          <w:p w14:paraId="0FA38AA1" w14:textId="2CF45634" w:rsidR="00D52338" w:rsidRPr="00D52338" w:rsidRDefault="001949DC" w:rsidP="00D52338">
            <w:pPr>
              <w:pStyle w:val="TableCell10-Left"/>
              <w:rPr>
                <w:rFonts w:cs="Arial"/>
              </w:rPr>
            </w:pPr>
            <w:r>
              <w:rPr>
                <w:rFonts w:cs="Arial"/>
              </w:rPr>
              <w:t>Rev 001</w:t>
            </w:r>
          </w:p>
        </w:tc>
      </w:tr>
      <w:tr w:rsidR="00D52338" w:rsidRPr="00D52338" w14:paraId="286EF481" w14:textId="77777777" w:rsidTr="0086196F">
        <w:tc>
          <w:tcPr>
            <w:tcW w:w="4765" w:type="dxa"/>
          </w:tcPr>
          <w:p w14:paraId="6A10EC2F" w14:textId="77777777" w:rsidR="00D52338" w:rsidRPr="00D52338" w:rsidRDefault="00D52338" w:rsidP="00D52338">
            <w:pPr>
              <w:pStyle w:val="TableCell10-Left"/>
            </w:pPr>
            <w:r w:rsidRPr="00D52338">
              <w:t>Standard Practice for Performance Testing of Shipping Containers and Systems</w:t>
            </w:r>
          </w:p>
        </w:tc>
        <w:tc>
          <w:tcPr>
            <w:tcW w:w="2430" w:type="dxa"/>
          </w:tcPr>
          <w:p w14:paraId="2641B42C" w14:textId="77777777" w:rsidR="00D52338" w:rsidRPr="00D52338" w:rsidRDefault="00D52338" w:rsidP="00D52338">
            <w:pPr>
              <w:pStyle w:val="TableCell10-Left"/>
              <w:rPr>
                <w:rFonts w:cs="Arial"/>
              </w:rPr>
            </w:pPr>
            <w:r w:rsidRPr="00D52338">
              <w:rPr>
                <w:rFonts w:cs="Arial"/>
              </w:rPr>
              <w:t>ASTM D 4169</w:t>
            </w:r>
          </w:p>
        </w:tc>
        <w:tc>
          <w:tcPr>
            <w:tcW w:w="2155" w:type="dxa"/>
          </w:tcPr>
          <w:p w14:paraId="41A9C171" w14:textId="466EC65E" w:rsidR="00D52338" w:rsidRPr="00D52338" w:rsidRDefault="001949DC" w:rsidP="00D52338">
            <w:pPr>
              <w:pStyle w:val="TableCell10-Left"/>
              <w:rPr>
                <w:rFonts w:cs="Arial"/>
              </w:rPr>
            </w:pPr>
            <w:r>
              <w:rPr>
                <w:rFonts w:cs="Arial"/>
              </w:rPr>
              <w:t>Reb 002</w:t>
            </w:r>
          </w:p>
        </w:tc>
      </w:tr>
      <w:tr w:rsidR="0010264D" w:rsidRPr="00D52338" w14:paraId="5C60C6DE" w14:textId="77777777" w:rsidTr="0086196F">
        <w:tc>
          <w:tcPr>
            <w:tcW w:w="4765" w:type="dxa"/>
          </w:tcPr>
          <w:p w14:paraId="43A6B448" w14:textId="6C7AC98A" w:rsidR="0010264D" w:rsidRPr="00D52338" w:rsidRDefault="001949DC" w:rsidP="0010264D">
            <w:pPr>
              <w:pStyle w:val="TableCell10-Left"/>
            </w:pPr>
            <w:r w:rsidRPr="001949DC">
              <w:t>CMR Mega Soft Universal Patient Return Electrode</w:t>
            </w:r>
          </w:p>
        </w:tc>
        <w:tc>
          <w:tcPr>
            <w:tcW w:w="2430" w:type="dxa"/>
          </w:tcPr>
          <w:p w14:paraId="6D5F0991" w14:textId="3B421584" w:rsidR="0010264D" w:rsidRPr="00D52338" w:rsidRDefault="0010264D" w:rsidP="0010264D">
            <w:pPr>
              <w:pStyle w:val="TableCell10-Left"/>
              <w:rPr>
                <w:rFonts w:cs="Arial"/>
              </w:rPr>
            </w:pPr>
            <w:r w:rsidRPr="00D52338">
              <w:rPr>
                <w:rFonts w:cs="Arial"/>
              </w:rPr>
              <w:t xml:space="preserve">CMR </w:t>
            </w:r>
            <w:r w:rsidRPr="00B11664">
              <w:rPr>
                <w:rFonts w:cs="Arial"/>
              </w:rPr>
              <w:t>MKT-CMR-028</w:t>
            </w:r>
          </w:p>
        </w:tc>
        <w:tc>
          <w:tcPr>
            <w:tcW w:w="2155" w:type="dxa"/>
          </w:tcPr>
          <w:p w14:paraId="71FEF097" w14:textId="1555CDD8" w:rsidR="0010264D" w:rsidRPr="00B11664" w:rsidRDefault="0010264D" w:rsidP="0010264D">
            <w:pPr>
              <w:pStyle w:val="TableCell10-Left"/>
              <w:rPr>
                <w:rFonts w:cs="Arial"/>
              </w:rPr>
            </w:pPr>
            <w:r w:rsidRPr="00B11664">
              <w:rPr>
                <w:rFonts w:cs="Arial"/>
              </w:rPr>
              <w:t>Rev 002</w:t>
            </w:r>
          </w:p>
        </w:tc>
      </w:tr>
      <w:tr w:rsidR="0010264D" w:rsidRPr="00D52338" w14:paraId="0EB5EAF7" w14:textId="77777777" w:rsidTr="0086196F">
        <w:tc>
          <w:tcPr>
            <w:tcW w:w="4765" w:type="dxa"/>
          </w:tcPr>
          <w:p w14:paraId="07BA0FCA" w14:textId="2C5A94DF" w:rsidR="0010264D" w:rsidRPr="00D52338" w:rsidRDefault="0010264D" w:rsidP="0010264D">
            <w:pPr>
              <w:pStyle w:val="TableCell10-Left"/>
              <w:rPr>
                <w:highlight w:val="yellow"/>
              </w:rPr>
            </w:pPr>
            <w:r w:rsidRPr="00B11664">
              <w:t>MEGA Soft Pad Corner Inner (pre-shot) Mold,</w:t>
            </w:r>
            <w:r w:rsidR="004A0269">
              <w:t xml:space="preserve"> </w:t>
            </w:r>
            <w:r w:rsidRPr="00B11664">
              <w:t>TOYO ET-90VR2</w:t>
            </w:r>
          </w:p>
        </w:tc>
        <w:tc>
          <w:tcPr>
            <w:tcW w:w="2430" w:type="dxa"/>
          </w:tcPr>
          <w:p w14:paraId="07FC6365" w14:textId="7FCE3F3E" w:rsidR="0010264D" w:rsidRPr="00D52338" w:rsidRDefault="0010264D" w:rsidP="0010264D">
            <w:pPr>
              <w:pStyle w:val="TableCell10-Left"/>
              <w:rPr>
                <w:rFonts w:cs="Arial"/>
                <w:highlight w:val="yellow"/>
              </w:rPr>
            </w:pPr>
            <w:r w:rsidRPr="00B11664">
              <w:rPr>
                <w:rFonts w:cs="Arial"/>
              </w:rPr>
              <w:t>ENG-PRT-027</w:t>
            </w:r>
          </w:p>
        </w:tc>
        <w:tc>
          <w:tcPr>
            <w:tcW w:w="2155" w:type="dxa"/>
          </w:tcPr>
          <w:p w14:paraId="787DD734" w14:textId="6EA8BE82" w:rsidR="0010264D" w:rsidRPr="00B11664" w:rsidRDefault="0010264D" w:rsidP="0010264D">
            <w:pPr>
              <w:pStyle w:val="TableCell10-Left"/>
              <w:rPr>
                <w:rFonts w:cs="Arial"/>
              </w:rPr>
            </w:pPr>
            <w:r w:rsidRPr="00B11664">
              <w:rPr>
                <w:rFonts w:cs="Arial"/>
              </w:rPr>
              <w:t>Rev 001</w:t>
            </w:r>
          </w:p>
        </w:tc>
      </w:tr>
      <w:tr w:rsidR="0010264D" w:rsidRPr="008B399D" w14:paraId="10453F05" w14:textId="77777777" w:rsidTr="0086196F">
        <w:tc>
          <w:tcPr>
            <w:tcW w:w="4765" w:type="dxa"/>
          </w:tcPr>
          <w:p w14:paraId="7403CFFB" w14:textId="3FAEC6E4" w:rsidR="0010264D" w:rsidRPr="008B399D" w:rsidRDefault="0010264D" w:rsidP="0010264D">
            <w:pPr>
              <w:pStyle w:val="TableCell10-Left"/>
            </w:pPr>
            <w:r w:rsidRPr="008B399D">
              <w:t>Test Protocol, for IQ, OQ, &amp; PQ for Mega Soft Pad Corner Outer Mold</w:t>
            </w:r>
          </w:p>
        </w:tc>
        <w:tc>
          <w:tcPr>
            <w:tcW w:w="2430" w:type="dxa"/>
          </w:tcPr>
          <w:p w14:paraId="514ED09C" w14:textId="61DDD5FC" w:rsidR="0010264D" w:rsidRPr="008B399D" w:rsidRDefault="0010264D" w:rsidP="0010264D">
            <w:pPr>
              <w:pStyle w:val="TableCell10-Left"/>
              <w:rPr>
                <w:rFonts w:cs="Arial"/>
              </w:rPr>
            </w:pPr>
            <w:r w:rsidRPr="008B399D">
              <w:rPr>
                <w:rFonts w:cs="Arial"/>
              </w:rPr>
              <w:t>ENG-PRT-314</w:t>
            </w:r>
          </w:p>
        </w:tc>
        <w:tc>
          <w:tcPr>
            <w:tcW w:w="2155" w:type="dxa"/>
          </w:tcPr>
          <w:p w14:paraId="57A5D766" w14:textId="3CFAD696" w:rsidR="0010264D" w:rsidRPr="008B399D" w:rsidRDefault="0010264D" w:rsidP="0010264D">
            <w:pPr>
              <w:pStyle w:val="TableCell10-Left"/>
              <w:rPr>
                <w:rFonts w:cs="Arial"/>
              </w:rPr>
            </w:pPr>
            <w:r w:rsidRPr="008B399D">
              <w:rPr>
                <w:rFonts w:cs="Arial"/>
              </w:rPr>
              <w:t>Rev 001</w:t>
            </w:r>
          </w:p>
        </w:tc>
      </w:tr>
      <w:tr w:rsidR="0010264D" w:rsidRPr="00D52338" w14:paraId="42DE6069" w14:textId="77777777" w:rsidTr="0086196F">
        <w:tc>
          <w:tcPr>
            <w:tcW w:w="4765" w:type="dxa"/>
          </w:tcPr>
          <w:p w14:paraId="3B8E599B" w14:textId="7D66240B" w:rsidR="0010264D" w:rsidRPr="008B399D" w:rsidRDefault="0010264D" w:rsidP="0010264D">
            <w:pPr>
              <w:pStyle w:val="TableCell10-Left"/>
            </w:pPr>
            <w:r w:rsidRPr="008B399D">
              <w:t>CMR Mega Soft Universal Patient Return Electrode</w:t>
            </w:r>
          </w:p>
        </w:tc>
        <w:tc>
          <w:tcPr>
            <w:tcW w:w="2430" w:type="dxa"/>
          </w:tcPr>
          <w:p w14:paraId="5F1065ED" w14:textId="3874BB17" w:rsidR="0010264D" w:rsidRPr="008B399D" w:rsidRDefault="0010264D" w:rsidP="0010264D">
            <w:pPr>
              <w:pStyle w:val="TableCell10-Left"/>
              <w:rPr>
                <w:rFonts w:cs="Arial"/>
              </w:rPr>
            </w:pPr>
            <w:r w:rsidRPr="008B399D">
              <w:rPr>
                <w:rFonts w:cs="Arial"/>
              </w:rPr>
              <w:t>CMR MKT-CMR-028</w:t>
            </w:r>
          </w:p>
        </w:tc>
        <w:tc>
          <w:tcPr>
            <w:tcW w:w="2155" w:type="dxa"/>
          </w:tcPr>
          <w:p w14:paraId="13230E0A" w14:textId="2E3A0BB7" w:rsidR="0010264D" w:rsidRPr="00D52338" w:rsidRDefault="0010264D" w:rsidP="0010264D">
            <w:pPr>
              <w:pStyle w:val="TableCell10-Left"/>
              <w:rPr>
                <w:rFonts w:cs="Arial"/>
              </w:rPr>
            </w:pPr>
            <w:r w:rsidRPr="008B399D">
              <w:rPr>
                <w:rFonts w:cs="Arial"/>
              </w:rPr>
              <w:t>Rev 002</w:t>
            </w:r>
          </w:p>
        </w:tc>
      </w:tr>
      <w:tr w:rsidR="0010264D" w:rsidRPr="008B399D" w14:paraId="061DE652" w14:textId="77777777" w:rsidTr="0086196F">
        <w:tc>
          <w:tcPr>
            <w:tcW w:w="4765" w:type="dxa"/>
          </w:tcPr>
          <w:p w14:paraId="6825809F" w14:textId="561A7A22" w:rsidR="0010264D" w:rsidRPr="008B399D" w:rsidRDefault="004A0269" w:rsidP="0010264D">
            <w:pPr>
              <w:pStyle w:val="TableCell10-Left"/>
            </w:pPr>
            <w:r>
              <w:t>Compatible Cable, Top Assy 2.4m (8’-0)</w:t>
            </w:r>
          </w:p>
        </w:tc>
        <w:tc>
          <w:tcPr>
            <w:tcW w:w="2430" w:type="dxa"/>
          </w:tcPr>
          <w:p w14:paraId="01C443DC" w14:textId="77777777" w:rsidR="0010264D" w:rsidRPr="008B399D" w:rsidRDefault="0010264D" w:rsidP="0010264D">
            <w:pPr>
              <w:pStyle w:val="TableCell10-Left"/>
              <w:rPr>
                <w:rFonts w:cs="Arial"/>
              </w:rPr>
            </w:pPr>
            <w:r w:rsidRPr="008B399D">
              <w:rPr>
                <w:rFonts w:cs="Arial"/>
              </w:rPr>
              <w:t>6020161-01</w:t>
            </w:r>
          </w:p>
        </w:tc>
        <w:tc>
          <w:tcPr>
            <w:tcW w:w="2155" w:type="dxa"/>
          </w:tcPr>
          <w:p w14:paraId="616BF835" w14:textId="2B95A7CA" w:rsidR="0010264D" w:rsidRPr="008B399D" w:rsidRDefault="0010264D" w:rsidP="0010264D">
            <w:pPr>
              <w:pStyle w:val="TableCell10-Left"/>
              <w:rPr>
                <w:rFonts w:cs="Arial"/>
              </w:rPr>
            </w:pPr>
            <w:r w:rsidRPr="008B399D">
              <w:rPr>
                <w:rFonts w:cs="Arial"/>
              </w:rPr>
              <w:t>Rev 001</w:t>
            </w:r>
          </w:p>
        </w:tc>
      </w:tr>
      <w:tr w:rsidR="0010264D" w:rsidRPr="00D52338" w14:paraId="65A1B868" w14:textId="77777777" w:rsidTr="0086196F">
        <w:tc>
          <w:tcPr>
            <w:tcW w:w="4765" w:type="dxa"/>
          </w:tcPr>
          <w:p w14:paraId="441992D5" w14:textId="50CC4F6E" w:rsidR="0010264D" w:rsidRPr="008B399D" w:rsidRDefault="004A0269" w:rsidP="0010264D">
            <w:pPr>
              <w:pStyle w:val="TableCell10-Left"/>
            </w:pPr>
            <w:r w:rsidRPr="004A0269">
              <w:t xml:space="preserve">Compatible Cable, Top Assy </w:t>
            </w:r>
            <w:r>
              <w:t>4</w:t>
            </w:r>
            <w:r w:rsidRPr="004A0269">
              <w:t>.4m (</w:t>
            </w:r>
            <w:r>
              <w:t>14</w:t>
            </w:r>
            <w:r w:rsidRPr="004A0269">
              <w:t>’-</w:t>
            </w:r>
            <w:r>
              <w:t>4</w:t>
            </w:r>
            <w:r w:rsidRPr="004A0269">
              <w:t>)</w:t>
            </w:r>
          </w:p>
        </w:tc>
        <w:tc>
          <w:tcPr>
            <w:tcW w:w="2430" w:type="dxa"/>
          </w:tcPr>
          <w:p w14:paraId="2422D451" w14:textId="77777777" w:rsidR="0010264D" w:rsidRPr="008B399D" w:rsidRDefault="0010264D" w:rsidP="0010264D">
            <w:pPr>
              <w:pStyle w:val="TableCell10-Left"/>
              <w:rPr>
                <w:rFonts w:cs="Arial"/>
              </w:rPr>
            </w:pPr>
            <w:r w:rsidRPr="008B399D">
              <w:rPr>
                <w:rFonts w:cs="Arial"/>
              </w:rPr>
              <w:t>6020161-02</w:t>
            </w:r>
          </w:p>
        </w:tc>
        <w:tc>
          <w:tcPr>
            <w:tcW w:w="2155" w:type="dxa"/>
          </w:tcPr>
          <w:p w14:paraId="6737E038" w14:textId="308AD8AB" w:rsidR="0010264D" w:rsidRPr="008B399D" w:rsidRDefault="0010264D" w:rsidP="0010264D">
            <w:pPr>
              <w:pStyle w:val="TableCell10-Left"/>
              <w:rPr>
                <w:rFonts w:cs="Arial"/>
              </w:rPr>
            </w:pPr>
            <w:r w:rsidRPr="008B399D">
              <w:rPr>
                <w:rFonts w:cs="Arial"/>
              </w:rPr>
              <w:t>Rev 001</w:t>
            </w:r>
          </w:p>
        </w:tc>
      </w:tr>
      <w:tr w:rsidR="0010264D" w:rsidRPr="0010264D" w14:paraId="7531CF37" w14:textId="77777777" w:rsidTr="0086196F">
        <w:tc>
          <w:tcPr>
            <w:tcW w:w="4765" w:type="dxa"/>
          </w:tcPr>
          <w:p w14:paraId="082C557C" w14:textId="0F950598" w:rsidR="0010264D" w:rsidRPr="0010264D" w:rsidRDefault="0010264D" w:rsidP="0010264D">
            <w:pPr>
              <w:pStyle w:val="TableCell10-Left"/>
            </w:pPr>
            <w:proofErr w:type="spellStart"/>
            <w:r w:rsidRPr="0010264D">
              <w:t>Megadyne</w:t>
            </w:r>
            <w:proofErr w:type="spellEnd"/>
            <w:r w:rsidRPr="0010264D">
              <w:t xml:space="preserve"> Reusable Patient Return Electrode System</w:t>
            </w:r>
          </w:p>
        </w:tc>
        <w:tc>
          <w:tcPr>
            <w:tcW w:w="2430" w:type="dxa"/>
          </w:tcPr>
          <w:p w14:paraId="27D83883" w14:textId="6A03B2F0" w:rsidR="0010264D" w:rsidRPr="0010264D" w:rsidRDefault="0010264D" w:rsidP="0010264D">
            <w:pPr>
              <w:pStyle w:val="TableCell10-Left"/>
              <w:rPr>
                <w:rFonts w:cs="Arial"/>
              </w:rPr>
            </w:pPr>
            <w:r w:rsidRPr="0010264D">
              <w:rPr>
                <w:rFonts w:cs="Arial"/>
              </w:rPr>
              <w:t>ENG-DMR-005</w:t>
            </w:r>
          </w:p>
        </w:tc>
        <w:tc>
          <w:tcPr>
            <w:tcW w:w="2155" w:type="dxa"/>
          </w:tcPr>
          <w:p w14:paraId="2CFCB17D" w14:textId="72A509D5" w:rsidR="0010264D" w:rsidRPr="0010264D" w:rsidRDefault="0010264D" w:rsidP="0010264D">
            <w:pPr>
              <w:pStyle w:val="TableCell10-Left"/>
              <w:rPr>
                <w:rFonts w:cs="Arial"/>
              </w:rPr>
            </w:pPr>
            <w:r w:rsidRPr="0010264D">
              <w:rPr>
                <w:rFonts w:cs="Arial"/>
              </w:rPr>
              <w:t>Rev 010</w:t>
            </w:r>
          </w:p>
        </w:tc>
      </w:tr>
      <w:tr w:rsidR="0010264D" w:rsidRPr="00D52338" w14:paraId="30BB0805" w14:textId="77777777" w:rsidTr="0086196F">
        <w:tc>
          <w:tcPr>
            <w:tcW w:w="4765" w:type="dxa"/>
          </w:tcPr>
          <w:p w14:paraId="12E763C6" w14:textId="105E0576" w:rsidR="0010264D" w:rsidRPr="0010264D" w:rsidRDefault="0010264D" w:rsidP="0010264D">
            <w:pPr>
              <w:pStyle w:val="TableCell10-Left"/>
            </w:pPr>
            <w:r w:rsidRPr="0010264D">
              <w:t>Universal PLUS Mega Soft</w:t>
            </w:r>
          </w:p>
        </w:tc>
        <w:tc>
          <w:tcPr>
            <w:tcW w:w="2430" w:type="dxa"/>
          </w:tcPr>
          <w:p w14:paraId="4DF11359" w14:textId="101015A7" w:rsidR="0010264D" w:rsidRPr="0010264D" w:rsidRDefault="0010264D" w:rsidP="0010264D">
            <w:pPr>
              <w:pStyle w:val="TableCell10-Left"/>
              <w:rPr>
                <w:rFonts w:cs="Arial"/>
              </w:rPr>
            </w:pPr>
            <w:r w:rsidRPr="0010264D">
              <w:rPr>
                <w:rFonts w:cs="Arial"/>
              </w:rPr>
              <w:t>MKT-CMR-034</w:t>
            </w:r>
          </w:p>
        </w:tc>
        <w:tc>
          <w:tcPr>
            <w:tcW w:w="2155" w:type="dxa"/>
          </w:tcPr>
          <w:p w14:paraId="34801539" w14:textId="376AAC8F" w:rsidR="0010264D" w:rsidRPr="0010264D" w:rsidRDefault="0010264D" w:rsidP="0010264D">
            <w:pPr>
              <w:pStyle w:val="TableCell10-Left"/>
              <w:rPr>
                <w:rFonts w:cs="Arial"/>
              </w:rPr>
            </w:pPr>
            <w:r w:rsidRPr="0010264D">
              <w:rPr>
                <w:rFonts w:cs="Arial"/>
              </w:rPr>
              <w:t>Rev 001</w:t>
            </w:r>
          </w:p>
        </w:tc>
      </w:tr>
      <w:tr w:rsidR="0010264D" w:rsidRPr="00D52338" w14:paraId="1A7AED2D" w14:textId="77777777" w:rsidTr="0086196F">
        <w:tc>
          <w:tcPr>
            <w:tcW w:w="4765" w:type="dxa"/>
          </w:tcPr>
          <w:p w14:paraId="122F7944" w14:textId="7573341F" w:rsidR="0010264D" w:rsidRPr="0010264D" w:rsidRDefault="0010264D" w:rsidP="0010264D">
            <w:pPr>
              <w:pStyle w:val="TableCell10-Left"/>
            </w:pPr>
            <w:r w:rsidRPr="0010264D">
              <w:lastRenderedPageBreak/>
              <w:t>0075 Reusable Foot Control Cable new vendor Qualification</w:t>
            </w:r>
          </w:p>
        </w:tc>
        <w:tc>
          <w:tcPr>
            <w:tcW w:w="2430" w:type="dxa"/>
            <w:tcBorders>
              <w:top w:val="single" w:sz="6" w:space="0" w:color="000000"/>
              <w:left w:val="single" w:sz="6" w:space="0" w:color="000000"/>
              <w:bottom w:val="single" w:sz="6" w:space="0" w:color="000000"/>
              <w:right w:val="single" w:sz="6" w:space="0" w:color="000000"/>
            </w:tcBorders>
          </w:tcPr>
          <w:p w14:paraId="424BEA30" w14:textId="77777777" w:rsidR="0010264D" w:rsidRPr="0010264D" w:rsidRDefault="0010264D" w:rsidP="0010264D">
            <w:pPr>
              <w:pStyle w:val="TableCell10-Left"/>
              <w:rPr>
                <w:rFonts w:cs="Arial"/>
              </w:rPr>
            </w:pPr>
            <w:r w:rsidRPr="0010264D">
              <w:rPr>
                <w:rFonts w:cs="Arial"/>
              </w:rPr>
              <w:t>ENG-PRT-147</w:t>
            </w:r>
          </w:p>
        </w:tc>
        <w:tc>
          <w:tcPr>
            <w:tcW w:w="2155" w:type="dxa"/>
          </w:tcPr>
          <w:p w14:paraId="75640E06" w14:textId="40B64FCB" w:rsidR="0010264D" w:rsidRPr="0010264D" w:rsidRDefault="0010264D" w:rsidP="0010264D">
            <w:pPr>
              <w:pStyle w:val="TableCell10-Left"/>
              <w:rPr>
                <w:rFonts w:cs="Arial"/>
              </w:rPr>
            </w:pPr>
            <w:r w:rsidRPr="0010264D">
              <w:rPr>
                <w:rFonts w:cs="Arial"/>
              </w:rPr>
              <w:t>Rev 001</w:t>
            </w:r>
          </w:p>
        </w:tc>
      </w:tr>
      <w:tr w:rsidR="0010264D" w:rsidRPr="00D52338" w14:paraId="6602C08A" w14:textId="77777777" w:rsidTr="0086196F">
        <w:tc>
          <w:tcPr>
            <w:tcW w:w="4765" w:type="dxa"/>
          </w:tcPr>
          <w:p w14:paraId="78E98786" w14:textId="3AAD396A" w:rsidR="0010264D" w:rsidRPr="007F1F1B" w:rsidRDefault="007F1F1B" w:rsidP="0010264D">
            <w:pPr>
              <w:pStyle w:val="TableCell10-Left"/>
            </w:pPr>
            <w:bookmarkStart w:id="642" w:name="_Hlk26782514"/>
            <w:r w:rsidRPr="007F1F1B">
              <w:t>0075 Reusable Foot Control Cable new vendor Qualification</w:t>
            </w:r>
          </w:p>
        </w:tc>
        <w:tc>
          <w:tcPr>
            <w:tcW w:w="2430" w:type="dxa"/>
          </w:tcPr>
          <w:p w14:paraId="32011804" w14:textId="77777777" w:rsidR="0010264D" w:rsidRPr="007F1F1B" w:rsidRDefault="0010264D" w:rsidP="0010264D">
            <w:pPr>
              <w:pStyle w:val="TableCell10-Left"/>
              <w:rPr>
                <w:rFonts w:cs="Arial"/>
              </w:rPr>
            </w:pPr>
            <w:r w:rsidRPr="007F1F1B">
              <w:rPr>
                <w:rFonts w:cs="Arial"/>
              </w:rPr>
              <w:t>ENG-RPT-227</w:t>
            </w:r>
          </w:p>
        </w:tc>
        <w:tc>
          <w:tcPr>
            <w:tcW w:w="2155" w:type="dxa"/>
          </w:tcPr>
          <w:p w14:paraId="6F032080" w14:textId="23A3DBAD" w:rsidR="0010264D" w:rsidRPr="007F1F1B" w:rsidRDefault="0010264D" w:rsidP="0010264D">
            <w:pPr>
              <w:pStyle w:val="TableCell10-Left"/>
              <w:rPr>
                <w:rFonts w:cs="Arial"/>
              </w:rPr>
            </w:pPr>
            <w:r w:rsidRPr="007F1F1B">
              <w:rPr>
                <w:rFonts w:cs="Arial"/>
              </w:rPr>
              <w:t xml:space="preserve">Rev </w:t>
            </w:r>
            <w:r w:rsidR="007F1F1B" w:rsidRPr="007F1F1B">
              <w:rPr>
                <w:rFonts w:cs="Arial"/>
              </w:rPr>
              <w:t>001</w:t>
            </w:r>
          </w:p>
        </w:tc>
      </w:tr>
      <w:bookmarkEnd w:id="642"/>
      <w:tr w:rsidR="0010264D" w:rsidRPr="00D52338" w14:paraId="3C231B51" w14:textId="77777777" w:rsidTr="0086196F">
        <w:tc>
          <w:tcPr>
            <w:tcW w:w="4765" w:type="dxa"/>
          </w:tcPr>
          <w:p w14:paraId="12A159A8" w14:textId="763DE877" w:rsidR="0010264D" w:rsidRPr="007F1F1B" w:rsidRDefault="007F1F1B" w:rsidP="0010264D">
            <w:pPr>
              <w:pStyle w:val="TableCell10-Left"/>
            </w:pPr>
            <w:r w:rsidRPr="007F1F1B">
              <w:t>Dielectric Withstand of Medical Devices, Accessories and Cables</w:t>
            </w:r>
          </w:p>
        </w:tc>
        <w:tc>
          <w:tcPr>
            <w:tcW w:w="2430" w:type="dxa"/>
          </w:tcPr>
          <w:p w14:paraId="52F94E9B" w14:textId="77777777" w:rsidR="0010264D" w:rsidRPr="007F1F1B" w:rsidRDefault="0010264D" w:rsidP="0010264D">
            <w:pPr>
              <w:pStyle w:val="TableCell10-Left"/>
              <w:rPr>
                <w:rFonts w:cs="Arial"/>
              </w:rPr>
            </w:pPr>
            <w:r w:rsidRPr="007F1F1B">
              <w:rPr>
                <w:rFonts w:cs="Arial"/>
              </w:rPr>
              <w:t>ENG-PRT-096</w:t>
            </w:r>
          </w:p>
        </w:tc>
        <w:tc>
          <w:tcPr>
            <w:tcW w:w="2155" w:type="dxa"/>
          </w:tcPr>
          <w:p w14:paraId="41498293" w14:textId="7FBD2F4C" w:rsidR="0010264D" w:rsidRPr="007F1F1B" w:rsidRDefault="0010264D" w:rsidP="0010264D">
            <w:pPr>
              <w:pStyle w:val="TableCell10-Left"/>
              <w:rPr>
                <w:rFonts w:cs="Arial"/>
              </w:rPr>
            </w:pPr>
            <w:r w:rsidRPr="007F1F1B">
              <w:rPr>
                <w:rFonts w:cs="Arial"/>
              </w:rPr>
              <w:t xml:space="preserve">Rev </w:t>
            </w:r>
            <w:r w:rsidR="007F1F1B" w:rsidRPr="007F1F1B">
              <w:rPr>
                <w:rFonts w:cs="Arial"/>
              </w:rPr>
              <w:t>002</w:t>
            </w:r>
          </w:p>
        </w:tc>
      </w:tr>
      <w:tr w:rsidR="0010264D" w:rsidRPr="00D52338" w14:paraId="365455C3" w14:textId="77777777" w:rsidTr="0086196F">
        <w:tc>
          <w:tcPr>
            <w:tcW w:w="4765" w:type="dxa"/>
          </w:tcPr>
          <w:p w14:paraId="29DBCB11" w14:textId="05C886BD" w:rsidR="0010264D" w:rsidRPr="007F1F1B" w:rsidRDefault="007F1F1B" w:rsidP="0010264D">
            <w:pPr>
              <w:pStyle w:val="TableCell10-Left"/>
            </w:pPr>
            <w:r w:rsidRPr="007F1F1B">
              <w:t>IEC 60601-2-2 5th Edition Leakage, HF and Mains Testing on 0075 Foot Controlled Cables</w:t>
            </w:r>
          </w:p>
        </w:tc>
        <w:tc>
          <w:tcPr>
            <w:tcW w:w="2430" w:type="dxa"/>
          </w:tcPr>
          <w:p w14:paraId="700A2071" w14:textId="77777777" w:rsidR="0010264D" w:rsidRPr="007F1F1B" w:rsidRDefault="0010264D" w:rsidP="0010264D">
            <w:pPr>
              <w:pStyle w:val="TableCell10-Left"/>
              <w:rPr>
                <w:rFonts w:cs="Arial"/>
              </w:rPr>
            </w:pPr>
            <w:r w:rsidRPr="007F1F1B">
              <w:rPr>
                <w:rFonts w:cs="Arial"/>
              </w:rPr>
              <w:t>ENG-RPT-303</w:t>
            </w:r>
          </w:p>
        </w:tc>
        <w:tc>
          <w:tcPr>
            <w:tcW w:w="2155" w:type="dxa"/>
          </w:tcPr>
          <w:p w14:paraId="4F8B8403" w14:textId="0A11861E" w:rsidR="0010264D" w:rsidRPr="007F1F1B" w:rsidRDefault="0010264D" w:rsidP="0010264D">
            <w:pPr>
              <w:pStyle w:val="TableCell10-Left"/>
              <w:rPr>
                <w:rFonts w:cs="Arial"/>
              </w:rPr>
            </w:pPr>
            <w:r w:rsidRPr="007F1F1B">
              <w:rPr>
                <w:rFonts w:cs="Arial"/>
              </w:rPr>
              <w:t xml:space="preserve">Rev </w:t>
            </w:r>
            <w:r w:rsidR="007F1F1B" w:rsidRPr="007F1F1B">
              <w:rPr>
                <w:rFonts w:cs="Arial"/>
              </w:rPr>
              <w:t>001</w:t>
            </w:r>
          </w:p>
        </w:tc>
      </w:tr>
      <w:tr w:rsidR="0010264D" w:rsidRPr="00D52338" w14:paraId="78A6F395" w14:textId="77777777" w:rsidTr="0086196F">
        <w:tc>
          <w:tcPr>
            <w:tcW w:w="4765" w:type="dxa"/>
          </w:tcPr>
          <w:p w14:paraId="5C6AD82E" w14:textId="4E756A8D" w:rsidR="0010264D" w:rsidRPr="007F1F1B" w:rsidRDefault="007F1F1B" w:rsidP="0010264D">
            <w:pPr>
              <w:pStyle w:val="TableCell10-Left"/>
            </w:pPr>
            <w:r w:rsidRPr="007F1F1B">
              <w:t>Mechanical Testing of Footswitch Cables</w:t>
            </w:r>
          </w:p>
        </w:tc>
        <w:tc>
          <w:tcPr>
            <w:tcW w:w="2430" w:type="dxa"/>
          </w:tcPr>
          <w:p w14:paraId="09F43B59" w14:textId="77777777" w:rsidR="0010264D" w:rsidRPr="007F1F1B" w:rsidRDefault="0010264D" w:rsidP="0010264D">
            <w:pPr>
              <w:pStyle w:val="TableCell10-Left"/>
              <w:rPr>
                <w:rFonts w:cs="Arial"/>
              </w:rPr>
            </w:pPr>
            <w:r w:rsidRPr="007F1F1B">
              <w:rPr>
                <w:rFonts w:cs="Arial"/>
              </w:rPr>
              <w:t>ENG-PRT-118</w:t>
            </w:r>
          </w:p>
        </w:tc>
        <w:tc>
          <w:tcPr>
            <w:tcW w:w="2155" w:type="dxa"/>
          </w:tcPr>
          <w:p w14:paraId="7995889D" w14:textId="6230C53C" w:rsidR="0010264D" w:rsidRPr="007F1F1B" w:rsidRDefault="0010264D" w:rsidP="0010264D">
            <w:pPr>
              <w:pStyle w:val="TableCell10-Left"/>
              <w:rPr>
                <w:rFonts w:cs="Arial"/>
              </w:rPr>
            </w:pPr>
            <w:r w:rsidRPr="007F1F1B">
              <w:rPr>
                <w:rFonts w:cs="Arial"/>
              </w:rPr>
              <w:t xml:space="preserve">Rev </w:t>
            </w:r>
            <w:r w:rsidR="007F1F1B" w:rsidRPr="007F1F1B">
              <w:rPr>
                <w:rFonts w:cs="Arial"/>
              </w:rPr>
              <w:t>001</w:t>
            </w:r>
          </w:p>
        </w:tc>
      </w:tr>
      <w:tr w:rsidR="0010264D" w:rsidRPr="007F1F1B" w14:paraId="7B02AFFE" w14:textId="77777777" w:rsidTr="0086196F">
        <w:tc>
          <w:tcPr>
            <w:tcW w:w="4765" w:type="dxa"/>
          </w:tcPr>
          <w:p w14:paraId="37DB8168" w14:textId="2CD9C75C" w:rsidR="0010264D" w:rsidRPr="007F1F1B" w:rsidRDefault="007F1F1B" w:rsidP="0010264D">
            <w:pPr>
              <w:pStyle w:val="TableCell10-Left"/>
            </w:pPr>
            <w:r w:rsidRPr="007F1F1B">
              <w:t>Test Report, Mechanical Testing of Footswitch Cables.</w:t>
            </w:r>
          </w:p>
        </w:tc>
        <w:tc>
          <w:tcPr>
            <w:tcW w:w="2430" w:type="dxa"/>
          </w:tcPr>
          <w:p w14:paraId="7B004A5F" w14:textId="77777777" w:rsidR="0010264D" w:rsidRPr="007F1F1B" w:rsidRDefault="0010264D" w:rsidP="0010264D">
            <w:pPr>
              <w:pStyle w:val="TableCell10-Left"/>
              <w:rPr>
                <w:rFonts w:cs="Arial"/>
              </w:rPr>
            </w:pPr>
            <w:r w:rsidRPr="007F1F1B">
              <w:rPr>
                <w:rFonts w:cs="Arial"/>
              </w:rPr>
              <w:t>ENG-RPT-193</w:t>
            </w:r>
          </w:p>
        </w:tc>
        <w:tc>
          <w:tcPr>
            <w:tcW w:w="2155" w:type="dxa"/>
          </w:tcPr>
          <w:p w14:paraId="55320550" w14:textId="46D0F722" w:rsidR="0010264D" w:rsidRPr="007F1F1B" w:rsidRDefault="0010264D" w:rsidP="0010264D">
            <w:pPr>
              <w:pStyle w:val="TableCell10-Left"/>
              <w:rPr>
                <w:rFonts w:cs="Arial"/>
              </w:rPr>
            </w:pPr>
            <w:r w:rsidRPr="007F1F1B">
              <w:rPr>
                <w:rFonts w:cs="Arial"/>
              </w:rPr>
              <w:t xml:space="preserve">Rev </w:t>
            </w:r>
            <w:r w:rsidR="007F1F1B" w:rsidRPr="007F1F1B">
              <w:rPr>
                <w:rFonts w:cs="Arial"/>
              </w:rPr>
              <w:t>001</w:t>
            </w:r>
          </w:p>
        </w:tc>
      </w:tr>
      <w:tr w:rsidR="0010264D" w:rsidRPr="007F1F1B" w14:paraId="5FD502EB" w14:textId="77777777" w:rsidTr="0086196F">
        <w:tc>
          <w:tcPr>
            <w:tcW w:w="4765" w:type="dxa"/>
          </w:tcPr>
          <w:p w14:paraId="31268CA0" w14:textId="77531A2B" w:rsidR="0010264D" w:rsidRPr="007F1F1B" w:rsidRDefault="007F1F1B" w:rsidP="0010264D">
            <w:pPr>
              <w:pStyle w:val="TableCell10-Left"/>
            </w:pPr>
            <w:r w:rsidRPr="007F1F1B">
              <w:t>Mechanical Testing of 1450 Footswitch Cable</w:t>
            </w:r>
          </w:p>
        </w:tc>
        <w:tc>
          <w:tcPr>
            <w:tcW w:w="2430" w:type="dxa"/>
          </w:tcPr>
          <w:p w14:paraId="2EED9896" w14:textId="77777777" w:rsidR="0010264D" w:rsidRPr="007F1F1B" w:rsidRDefault="0010264D" w:rsidP="0010264D">
            <w:pPr>
              <w:pStyle w:val="TableCell10-Left"/>
              <w:rPr>
                <w:rFonts w:cs="Arial"/>
              </w:rPr>
            </w:pPr>
            <w:r w:rsidRPr="007F1F1B">
              <w:rPr>
                <w:rFonts w:cs="Arial"/>
              </w:rPr>
              <w:t>ENG-PRT-158</w:t>
            </w:r>
          </w:p>
        </w:tc>
        <w:tc>
          <w:tcPr>
            <w:tcW w:w="2155" w:type="dxa"/>
          </w:tcPr>
          <w:p w14:paraId="6C0390C0" w14:textId="79D97B79" w:rsidR="0010264D" w:rsidRPr="007F1F1B" w:rsidRDefault="0010264D" w:rsidP="0010264D">
            <w:pPr>
              <w:pStyle w:val="TableCell10-Left"/>
              <w:rPr>
                <w:rFonts w:cs="Arial"/>
              </w:rPr>
            </w:pPr>
            <w:r w:rsidRPr="007F1F1B">
              <w:rPr>
                <w:rFonts w:cs="Arial"/>
              </w:rPr>
              <w:t xml:space="preserve">Rev </w:t>
            </w:r>
            <w:r w:rsidR="007F1F1B" w:rsidRPr="007F1F1B">
              <w:rPr>
                <w:rFonts w:cs="Arial"/>
              </w:rPr>
              <w:t>001</w:t>
            </w:r>
          </w:p>
        </w:tc>
      </w:tr>
      <w:tr w:rsidR="0010264D" w:rsidRPr="00D52338" w14:paraId="21570762" w14:textId="77777777" w:rsidTr="0086196F">
        <w:tc>
          <w:tcPr>
            <w:tcW w:w="4765" w:type="dxa"/>
          </w:tcPr>
          <w:p w14:paraId="09DDE43D" w14:textId="2262FE58" w:rsidR="0010264D" w:rsidRPr="007F1F1B" w:rsidRDefault="007F1F1B" w:rsidP="0010264D">
            <w:pPr>
              <w:pStyle w:val="TableCell10-Left"/>
            </w:pPr>
            <w:r w:rsidRPr="007F1F1B">
              <w:t>Test Report, Mechanical Testing of 1450 Footswitch Cable</w:t>
            </w:r>
          </w:p>
        </w:tc>
        <w:tc>
          <w:tcPr>
            <w:tcW w:w="2430" w:type="dxa"/>
          </w:tcPr>
          <w:p w14:paraId="2089BD19" w14:textId="77777777" w:rsidR="0010264D" w:rsidRPr="007F1F1B" w:rsidRDefault="0010264D" w:rsidP="0010264D">
            <w:pPr>
              <w:pStyle w:val="TableCell10-Left"/>
              <w:rPr>
                <w:rFonts w:cs="Arial"/>
              </w:rPr>
            </w:pPr>
            <w:r w:rsidRPr="007F1F1B">
              <w:rPr>
                <w:rFonts w:cs="Arial"/>
              </w:rPr>
              <w:t>ENG-RPT-240</w:t>
            </w:r>
          </w:p>
        </w:tc>
        <w:tc>
          <w:tcPr>
            <w:tcW w:w="2155" w:type="dxa"/>
          </w:tcPr>
          <w:p w14:paraId="5F281FC1" w14:textId="7779A5D3" w:rsidR="0010264D" w:rsidRPr="00D52338" w:rsidRDefault="0010264D" w:rsidP="0010264D">
            <w:pPr>
              <w:pStyle w:val="TableCell10-Left"/>
              <w:rPr>
                <w:rFonts w:cs="Arial"/>
              </w:rPr>
            </w:pPr>
            <w:r w:rsidRPr="007F1F1B">
              <w:rPr>
                <w:rFonts w:cs="Arial"/>
              </w:rPr>
              <w:t xml:space="preserve">Rev </w:t>
            </w:r>
            <w:r w:rsidR="007F1F1B" w:rsidRPr="007F1F1B">
              <w:rPr>
                <w:rFonts w:cs="Arial"/>
              </w:rPr>
              <w:t>001</w:t>
            </w:r>
          </w:p>
        </w:tc>
      </w:tr>
      <w:tr w:rsidR="0010264D" w:rsidRPr="00D52338" w14:paraId="4A4B1F27" w14:textId="77777777" w:rsidTr="0086196F">
        <w:tc>
          <w:tcPr>
            <w:tcW w:w="4765" w:type="dxa"/>
          </w:tcPr>
          <w:p w14:paraId="22C2ED08" w14:textId="77777777" w:rsidR="0010264D" w:rsidRPr="00D52338" w:rsidRDefault="0010264D" w:rsidP="0010264D">
            <w:pPr>
              <w:pStyle w:val="TableCell10-Left"/>
            </w:pPr>
            <w:r w:rsidRPr="00D52338">
              <w:t>REPORT, FILTER FIT COMPATIBILITY TEST</w:t>
            </w:r>
          </w:p>
        </w:tc>
        <w:tc>
          <w:tcPr>
            <w:tcW w:w="2430" w:type="dxa"/>
          </w:tcPr>
          <w:p w14:paraId="2B0C08C0" w14:textId="77777777" w:rsidR="0010264D" w:rsidRPr="00D52338" w:rsidRDefault="0010264D" w:rsidP="0010264D">
            <w:pPr>
              <w:pStyle w:val="TableCell10-Left"/>
              <w:rPr>
                <w:rFonts w:cs="Arial"/>
              </w:rPr>
            </w:pPr>
            <w:r w:rsidRPr="00D52338">
              <w:rPr>
                <w:rFonts w:cs="Arial"/>
              </w:rPr>
              <w:t>ENG-RPT-556</w:t>
            </w:r>
          </w:p>
        </w:tc>
        <w:tc>
          <w:tcPr>
            <w:tcW w:w="2155" w:type="dxa"/>
          </w:tcPr>
          <w:p w14:paraId="07B8741D" w14:textId="77777777" w:rsidR="0010264D" w:rsidRPr="00D52338" w:rsidRDefault="0010264D" w:rsidP="0010264D">
            <w:pPr>
              <w:pStyle w:val="TableCell10-Left"/>
              <w:rPr>
                <w:rFonts w:cs="Arial"/>
              </w:rPr>
            </w:pPr>
            <w:r w:rsidRPr="00D52338">
              <w:rPr>
                <w:rFonts w:cs="Arial"/>
              </w:rPr>
              <w:t>Rev 001</w:t>
            </w:r>
          </w:p>
        </w:tc>
      </w:tr>
      <w:tr w:rsidR="0010264D" w:rsidRPr="00D52338" w14:paraId="7E8A6C1F" w14:textId="77777777" w:rsidTr="0086196F">
        <w:tc>
          <w:tcPr>
            <w:tcW w:w="4765" w:type="dxa"/>
          </w:tcPr>
          <w:p w14:paraId="3EF6F1DC" w14:textId="77777777" w:rsidR="0010264D" w:rsidRPr="00D52338" w:rsidRDefault="0010264D" w:rsidP="0010264D">
            <w:pPr>
              <w:pStyle w:val="TableCell10-Left"/>
            </w:pPr>
            <w:r w:rsidRPr="00D52338">
              <w:t>Product Specification Verification Test Report II, Zip Pen</w:t>
            </w:r>
          </w:p>
        </w:tc>
        <w:tc>
          <w:tcPr>
            <w:tcW w:w="2430" w:type="dxa"/>
          </w:tcPr>
          <w:p w14:paraId="22A964D5" w14:textId="77777777" w:rsidR="0010264D" w:rsidRPr="00D52338" w:rsidRDefault="0010264D" w:rsidP="0010264D">
            <w:pPr>
              <w:pStyle w:val="TableCell10-Left"/>
              <w:rPr>
                <w:rFonts w:cs="Arial"/>
              </w:rPr>
            </w:pPr>
            <w:r w:rsidRPr="00D52338">
              <w:rPr>
                <w:rFonts w:cs="Arial"/>
              </w:rPr>
              <w:t>ENG-RPT-558</w:t>
            </w:r>
          </w:p>
        </w:tc>
        <w:tc>
          <w:tcPr>
            <w:tcW w:w="2155" w:type="dxa"/>
          </w:tcPr>
          <w:p w14:paraId="578E0609" w14:textId="77777777" w:rsidR="0010264D" w:rsidRPr="00D52338" w:rsidRDefault="0010264D" w:rsidP="0010264D">
            <w:pPr>
              <w:pStyle w:val="TableCell10-Left"/>
              <w:rPr>
                <w:rFonts w:cs="Arial"/>
              </w:rPr>
            </w:pPr>
            <w:r w:rsidRPr="00D52338">
              <w:rPr>
                <w:rFonts w:cs="Arial"/>
              </w:rPr>
              <w:t>Rev 001</w:t>
            </w:r>
          </w:p>
        </w:tc>
      </w:tr>
      <w:tr w:rsidR="0010264D" w:rsidRPr="00D52338" w14:paraId="2A81EFB1" w14:textId="77777777" w:rsidTr="0086196F">
        <w:tc>
          <w:tcPr>
            <w:tcW w:w="4765" w:type="dxa"/>
          </w:tcPr>
          <w:p w14:paraId="1F62CDD6" w14:textId="77777777" w:rsidR="0010264D" w:rsidRPr="00D52338" w:rsidRDefault="0010264D" w:rsidP="0010264D">
            <w:pPr>
              <w:pStyle w:val="TableCell10-Left"/>
            </w:pPr>
            <w:r w:rsidRPr="00D52338">
              <w:t>POST MARKET SURVEILLANCE REPORT (PMSR) FOR MEGA POWER ELECTROSURGICAL GENERATOR ACCESSORIES, SMOKE EVACUATION ACCESSORIES, AND REUSABLE ELECTRODE ACCESSORIES REPORT</w:t>
            </w:r>
          </w:p>
        </w:tc>
        <w:tc>
          <w:tcPr>
            <w:tcW w:w="2430" w:type="dxa"/>
          </w:tcPr>
          <w:p w14:paraId="2C7F45DD" w14:textId="77777777" w:rsidR="0010264D" w:rsidRPr="00D52338" w:rsidRDefault="0010264D" w:rsidP="0010264D">
            <w:pPr>
              <w:pStyle w:val="TableCell10-Left"/>
              <w:rPr>
                <w:rFonts w:cs="Arial"/>
              </w:rPr>
            </w:pPr>
            <w:r w:rsidRPr="00D52338">
              <w:rPr>
                <w:rFonts w:cs="Arial"/>
              </w:rPr>
              <w:t>RA-REC-019</w:t>
            </w:r>
          </w:p>
        </w:tc>
        <w:tc>
          <w:tcPr>
            <w:tcW w:w="2155" w:type="dxa"/>
          </w:tcPr>
          <w:p w14:paraId="29A7EED3" w14:textId="77777777" w:rsidR="0010264D" w:rsidRPr="00D52338" w:rsidRDefault="0010264D" w:rsidP="0010264D">
            <w:pPr>
              <w:pStyle w:val="TableCell10-Left"/>
              <w:rPr>
                <w:rFonts w:cs="Arial"/>
              </w:rPr>
            </w:pPr>
            <w:r w:rsidRPr="00D52338">
              <w:rPr>
                <w:rFonts w:cs="Arial"/>
              </w:rPr>
              <w:t>Rev 001</w:t>
            </w:r>
          </w:p>
        </w:tc>
      </w:tr>
      <w:tr w:rsidR="0010264D" w:rsidRPr="00D52338" w14:paraId="642A2B78" w14:textId="77777777" w:rsidTr="0086196F">
        <w:tc>
          <w:tcPr>
            <w:tcW w:w="4765" w:type="dxa"/>
          </w:tcPr>
          <w:p w14:paraId="55D52760" w14:textId="77777777" w:rsidR="0010264D" w:rsidRPr="00D52338" w:rsidRDefault="0010264D" w:rsidP="0010264D">
            <w:pPr>
              <w:pStyle w:val="TableCell10-Left"/>
            </w:pPr>
            <w:r w:rsidRPr="00D52338">
              <w:t>POST MARKET SURVEILLANCE PLAN (PMSP) FOR MEGA POWER ELECTROSURGICAL GENERATOR ACCESSORIES, SMOKE EVACUATION ACCESSORIES, AND REUSABLE ELECTRODE ACCESSORIES PLAN</w:t>
            </w:r>
          </w:p>
        </w:tc>
        <w:tc>
          <w:tcPr>
            <w:tcW w:w="2430" w:type="dxa"/>
          </w:tcPr>
          <w:p w14:paraId="6D54720D" w14:textId="77777777" w:rsidR="0010264D" w:rsidRPr="00D52338" w:rsidRDefault="0010264D" w:rsidP="0010264D">
            <w:pPr>
              <w:pStyle w:val="TableCell10-Left"/>
              <w:rPr>
                <w:rFonts w:cs="Arial"/>
              </w:rPr>
            </w:pPr>
            <w:r w:rsidRPr="00D52338">
              <w:rPr>
                <w:rFonts w:cs="Arial"/>
              </w:rPr>
              <w:t>RA-REC-018</w:t>
            </w:r>
          </w:p>
        </w:tc>
        <w:tc>
          <w:tcPr>
            <w:tcW w:w="2155" w:type="dxa"/>
          </w:tcPr>
          <w:p w14:paraId="5BA8574E" w14:textId="77777777" w:rsidR="0010264D" w:rsidRPr="00D52338" w:rsidRDefault="0010264D" w:rsidP="0010264D">
            <w:pPr>
              <w:pStyle w:val="TableCell10-Left"/>
              <w:rPr>
                <w:rFonts w:cs="Arial"/>
              </w:rPr>
            </w:pPr>
            <w:r w:rsidRPr="00D52338">
              <w:rPr>
                <w:rFonts w:cs="Arial"/>
              </w:rPr>
              <w:t>Rev 001</w:t>
            </w:r>
          </w:p>
        </w:tc>
      </w:tr>
      <w:tr w:rsidR="0010264D" w:rsidRPr="00D52338" w14:paraId="7C986E6E" w14:textId="77777777" w:rsidTr="0086196F">
        <w:tc>
          <w:tcPr>
            <w:tcW w:w="4765" w:type="dxa"/>
          </w:tcPr>
          <w:p w14:paraId="40D27628" w14:textId="77777777" w:rsidR="0010264D" w:rsidRPr="00D52338" w:rsidRDefault="0010264D" w:rsidP="0010264D">
            <w:pPr>
              <w:pStyle w:val="TableCell10-Left"/>
            </w:pPr>
            <w:r w:rsidRPr="00D52338">
              <w:t>2140J Connector Mislabeled</w:t>
            </w:r>
          </w:p>
        </w:tc>
        <w:tc>
          <w:tcPr>
            <w:tcW w:w="2430" w:type="dxa"/>
          </w:tcPr>
          <w:p w14:paraId="650BB505" w14:textId="77777777" w:rsidR="0010264D" w:rsidRPr="00D52338" w:rsidRDefault="0010264D" w:rsidP="0010264D">
            <w:pPr>
              <w:pStyle w:val="TableCell10-Left"/>
              <w:rPr>
                <w:rFonts w:cs="Arial"/>
              </w:rPr>
            </w:pPr>
            <w:r w:rsidRPr="00D52338">
              <w:rPr>
                <w:rFonts w:cs="Arial"/>
              </w:rPr>
              <w:t>CAPA-008537</w:t>
            </w:r>
          </w:p>
        </w:tc>
        <w:tc>
          <w:tcPr>
            <w:tcW w:w="2155" w:type="dxa"/>
          </w:tcPr>
          <w:p w14:paraId="0D2C6E84" w14:textId="77777777" w:rsidR="0010264D" w:rsidRPr="00D52338" w:rsidRDefault="0010264D" w:rsidP="0010264D">
            <w:pPr>
              <w:pStyle w:val="TableCell10-Left"/>
              <w:rPr>
                <w:rFonts w:cs="Arial"/>
              </w:rPr>
            </w:pPr>
            <w:r w:rsidRPr="00D52338">
              <w:rPr>
                <w:rFonts w:cs="Arial"/>
              </w:rPr>
              <w:t>--</w:t>
            </w:r>
          </w:p>
        </w:tc>
      </w:tr>
      <w:tr w:rsidR="0010264D" w:rsidRPr="00D52338" w14:paraId="369A3865" w14:textId="77777777" w:rsidTr="0086196F">
        <w:tc>
          <w:tcPr>
            <w:tcW w:w="4765" w:type="dxa"/>
          </w:tcPr>
          <w:p w14:paraId="7ED15FCD" w14:textId="77777777" w:rsidR="0010264D" w:rsidRPr="00D52338" w:rsidRDefault="0010264D" w:rsidP="0010264D">
            <w:pPr>
              <w:pStyle w:val="TableCell10-Left"/>
            </w:pPr>
            <w:proofErr w:type="spellStart"/>
            <w:r w:rsidRPr="00D52338">
              <w:t>Megapower</w:t>
            </w:r>
            <w:proofErr w:type="spellEnd"/>
            <w:r w:rsidRPr="00D52338">
              <w:t xml:space="preserve"> Risk Analysis</w:t>
            </w:r>
          </w:p>
        </w:tc>
        <w:tc>
          <w:tcPr>
            <w:tcW w:w="2430" w:type="dxa"/>
          </w:tcPr>
          <w:p w14:paraId="415546C4" w14:textId="77777777" w:rsidR="0010264D" w:rsidRPr="00D52338" w:rsidRDefault="0010264D" w:rsidP="0010264D">
            <w:pPr>
              <w:pStyle w:val="TableCell10-Left"/>
              <w:rPr>
                <w:rFonts w:cs="Arial"/>
              </w:rPr>
            </w:pPr>
            <w:r w:rsidRPr="00D52338">
              <w:rPr>
                <w:rFonts w:cs="Arial"/>
              </w:rPr>
              <w:t>ENG-RMF-018</w:t>
            </w:r>
          </w:p>
        </w:tc>
        <w:tc>
          <w:tcPr>
            <w:tcW w:w="2155" w:type="dxa"/>
          </w:tcPr>
          <w:p w14:paraId="7F889A73" w14:textId="77777777" w:rsidR="0010264D" w:rsidRPr="00D52338" w:rsidRDefault="0010264D" w:rsidP="0010264D">
            <w:pPr>
              <w:pStyle w:val="TableCell10-Left"/>
              <w:rPr>
                <w:rFonts w:cs="Arial"/>
              </w:rPr>
            </w:pPr>
            <w:r w:rsidRPr="00D52338">
              <w:rPr>
                <w:rFonts w:cs="Arial"/>
              </w:rPr>
              <w:t>Rev 012</w:t>
            </w:r>
          </w:p>
        </w:tc>
      </w:tr>
      <w:tr w:rsidR="0010264D" w:rsidRPr="00D52338" w14:paraId="21816650" w14:textId="77777777" w:rsidTr="0086196F">
        <w:tc>
          <w:tcPr>
            <w:tcW w:w="4765" w:type="dxa"/>
          </w:tcPr>
          <w:p w14:paraId="55725607" w14:textId="77777777" w:rsidR="0010264D" w:rsidRPr="00D52338" w:rsidRDefault="0010264D" w:rsidP="0010264D">
            <w:pPr>
              <w:pStyle w:val="TableCell10-Left"/>
            </w:pPr>
            <w:proofErr w:type="spellStart"/>
            <w:r w:rsidRPr="00D52338">
              <w:t>Megapower</w:t>
            </w:r>
            <w:proofErr w:type="spellEnd"/>
            <w:r w:rsidRPr="00D52338">
              <w:t xml:space="preserve"> Risk Management Plan</w:t>
            </w:r>
          </w:p>
        </w:tc>
        <w:tc>
          <w:tcPr>
            <w:tcW w:w="2430" w:type="dxa"/>
          </w:tcPr>
          <w:p w14:paraId="1E5B347E" w14:textId="77777777" w:rsidR="0010264D" w:rsidRPr="00D52338" w:rsidRDefault="0010264D" w:rsidP="0010264D">
            <w:pPr>
              <w:pStyle w:val="TableCell10-Left"/>
              <w:rPr>
                <w:rFonts w:cs="Arial"/>
              </w:rPr>
            </w:pPr>
            <w:r w:rsidRPr="00D52338">
              <w:rPr>
                <w:rFonts w:cs="Arial"/>
              </w:rPr>
              <w:t>ENG-RMF-039</w:t>
            </w:r>
          </w:p>
        </w:tc>
        <w:tc>
          <w:tcPr>
            <w:tcW w:w="2155" w:type="dxa"/>
          </w:tcPr>
          <w:p w14:paraId="2BF99978" w14:textId="77777777" w:rsidR="0010264D" w:rsidRPr="00D52338" w:rsidRDefault="0010264D" w:rsidP="0010264D">
            <w:pPr>
              <w:pStyle w:val="TableCell10-Left"/>
              <w:rPr>
                <w:rFonts w:cs="Arial"/>
              </w:rPr>
            </w:pPr>
            <w:r w:rsidRPr="00D52338">
              <w:rPr>
                <w:rFonts w:cs="Arial"/>
              </w:rPr>
              <w:t>Rev 004</w:t>
            </w:r>
          </w:p>
        </w:tc>
      </w:tr>
      <w:tr w:rsidR="0010264D" w:rsidRPr="00D52338" w14:paraId="0DA656C5" w14:textId="77777777" w:rsidTr="0086196F">
        <w:tc>
          <w:tcPr>
            <w:tcW w:w="4765" w:type="dxa"/>
          </w:tcPr>
          <w:p w14:paraId="7C3EDD1B" w14:textId="77777777" w:rsidR="0010264D" w:rsidRPr="00D52338" w:rsidRDefault="0010264D" w:rsidP="0010264D">
            <w:pPr>
              <w:pStyle w:val="TableCell10-Left"/>
            </w:pPr>
            <w:proofErr w:type="spellStart"/>
            <w:r w:rsidRPr="00D52338">
              <w:t>Megapower</w:t>
            </w:r>
            <w:proofErr w:type="spellEnd"/>
            <w:r w:rsidRPr="00D52338">
              <w:t xml:space="preserve"> Risk Management Report</w:t>
            </w:r>
          </w:p>
        </w:tc>
        <w:tc>
          <w:tcPr>
            <w:tcW w:w="2430" w:type="dxa"/>
          </w:tcPr>
          <w:p w14:paraId="12B5510B" w14:textId="77777777" w:rsidR="0010264D" w:rsidRPr="00D52338" w:rsidRDefault="0010264D" w:rsidP="0010264D">
            <w:pPr>
              <w:pStyle w:val="TableCell10-Left"/>
              <w:rPr>
                <w:rFonts w:cs="Arial"/>
              </w:rPr>
            </w:pPr>
            <w:r w:rsidRPr="00D52338">
              <w:rPr>
                <w:rFonts w:cs="Arial"/>
              </w:rPr>
              <w:t>ENG-RMF-042</w:t>
            </w:r>
          </w:p>
        </w:tc>
        <w:tc>
          <w:tcPr>
            <w:tcW w:w="2155" w:type="dxa"/>
          </w:tcPr>
          <w:p w14:paraId="50F2CCC4" w14:textId="77777777" w:rsidR="0010264D" w:rsidRPr="00D52338" w:rsidRDefault="0010264D" w:rsidP="0010264D">
            <w:pPr>
              <w:pStyle w:val="TableCell10-Left"/>
              <w:rPr>
                <w:rFonts w:cs="Arial"/>
              </w:rPr>
            </w:pPr>
            <w:r w:rsidRPr="00D52338">
              <w:rPr>
                <w:rFonts w:cs="Arial"/>
              </w:rPr>
              <w:t>Rev 002</w:t>
            </w:r>
          </w:p>
        </w:tc>
      </w:tr>
      <w:tr w:rsidR="0010264D" w:rsidRPr="00D52338" w14:paraId="78AA833D" w14:textId="77777777" w:rsidTr="0086196F">
        <w:tc>
          <w:tcPr>
            <w:tcW w:w="4765" w:type="dxa"/>
          </w:tcPr>
          <w:p w14:paraId="415B75B2" w14:textId="77777777" w:rsidR="0010264D" w:rsidRPr="00D52338" w:rsidRDefault="0010264D" w:rsidP="0010264D">
            <w:pPr>
              <w:pStyle w:val="TableCell10-Left"/>
            </w:pPr>
            <w:r w:rsidRPr="00D52338">
              <w:t>Mega Soft Pad Family Hazard Assessment Summary</w:t>
            </w:r>
          </w:p>
        </w:tc>
        <w:tc>
          <w:tcPr>
            <w:tcW w:w="2430" w:type="dxa"/>
          </w:tcPr>
          <w:p w14:paraId="6CBEF4FE" w14:textId="77777777" w:rsidR="0010264D" w:rsidRPr="00D52338" w:rsidRDefault="0010264D" w:rsidP="0010264D">
            <w:pPr>
              <w:pStyle w:val="TableCell10-Left"/>
              <w:rPr>
                <w:rFonts w:cs="Arial"/>
              </w:rPr>
            </w:pPr>
            <w:r w:rsidRPr="00D52338">
              <w:rPr>
                <w:rFonts w:cs="Arial"/>
              </w:rPr>
              <w:t>ENG-RMF-022</w:t>
            </w:r>
          </w:p>
        </w:tc>
        <w:tc>
          <w:tcPr>
            <w:tcW w:w="2155" w:type="dxa"/>
          </w:tcPr>
          <w:p w14:paraId="74C9B17A" w14:textId="77777777" w:rsidR="0010264D" w:rsidRPr="00D52338" w:rsidRDefault="0010264D" w:rsidP="0010264D">
            <w:pPr>
              <w:pStyle w:val="TableCell10-Left"/>
              <w:rPr>
                <w:rFonts w:cs="Arial"/>
              </w:rPr>
            </w:pPr>
            <w:r w:rsidRPr="00D52338">
              <w:rPr>
                <w:rFonts w:cs="Arial"/>
              </w:rPr>
              <w:t>Rev 003</w:t>
            </w:r>
          </w:p>
        </w:tc>
      </w:tr>
      <w:tr w:rsidR="0010264D" w:rsidRPr="00D52338" w14:paraId="69C6BF27" w14:textId="77777777" w:rsidTr="0086196F">
        <w:tc>
          <w:tcPr>
            <w:tcW w:w="4765" w:type="dxa"/>
          </w:tcPr>
          <w:p w14:paraId="4079A6FB" w14:textId="77777777" w:rsidR="0010264D" w:rsidRPr="00D52338" w:rsidRDefault="0010264D" w:rsidP="0010264D">
            <w:pPr>
              <w:pStyle w:val="TableCell10-Left"/>
            </w:pPr>
            <w:r w:rsidRPr="00D52338">
              <w:t>Mega Soft Pad Family Risk Analysis</w:t>
            </w:r>
          </w:p>
        </w:tc>
        <w:tc>
          <w:tcPr>
            <w:tcW w:w="2430" w:type="dxa"/>
          </w:tcPr>
          <w:p w14:paraId="1607D3B6" w14:textId="77777777" w:rsidR="0010264D" w:rsidRPr="00D52338" w:rsidRDefault="0010264D" w:rsidP="0010264D">
            <w:pPr>
              <w:pStyle w:val="TableCell10-Left"/>
              <w:rPr>
                <w:rFonts w:cs="Arial"/>
              </w:rPr>
            </w:pPr>
            <w:r w:rsidRPr="00D52338">
              <w:rPr>
                <w:rFonts w:cs="Arial"/>
              </w:rPr>
              <w:t>ENG-RMF-021</w:t>
            </w:r>
          </w:p>
        </w:tc>
        <w:tc>
          <w:tcPr>
            <w:tcW w:w="2155" w:type="dxa"/>
          </w:tcPr>
          <w:p w14:paraId="4551AF81" w14:textId="77777777" w:rsidR="0010264D" w:rsidRPr="00D52338" w:rsidRDefault="0010264D" w:rsidP="0010264D">
            <w:pPr>
              <w:pStyle w:val="TableCell10-Left"/>
              <w:rPr>
                <w:rFonts w:cs="Arial"/>
              </w:rPr>
            </w:pPr>
            <w:r w:rsidRPr="00D52338">
              <w:rPr>
                <w:rFonts w:cs="Arial"/>
              </w:rPr>
              <w:t>Rev 010</w:t>
            </w:r>
          </w:p>
        </w:tc>
      </w:tr>
      <w:tr w:rsidR="0010264D" w:rsidRPr="00D52338" w14:paraId="02AB441C" w14:textId="77777777" w:rsidTr="0086196F">
        <w:tc>
          <w:tcPr>
            <w:tcW w:w="4765" w:type="dxa"/>
          </w:tcPr>
          <w:p w14:paraId="08A02C77" w14:textId="77777777" w:rsidR="0010264D" w:rsidRPr="00D52338" w:rsidRDefault="0010264D" w:rsidP="0010264D">
            <w:pPr>
              <w:pStyle w:val="TableCell10-Left"/>
            </w:pPr>
            <w:r w:rsidRPr="00D52338">
              <w:t>Risk Management Report for Mega Soft Family</w:t>
            </w:r>
          </w:p>
        </w:tc>
        <w:tc>
          <w:tcPr>
            <w:tcW w:w="2430" w:type="dxa"/>
          </w:tcPr>
          <w:p w14:paraId="03D676EC" w14:textId="77777777" w:rsidR="0010264D" w:rsidRPr="00D52338" w:rsidRDefault="0010264D" w:rsidP="0010264D">
            <w:pPr>
              <w:pStyle w:val="TableCell10-Left"/>
              <w:rPr>
                <w:rFonts w:cs="Arial"/>
              </w:rPr>
            </w:pPr>
            <w:r w:rsidRPr="00D52338">
              <w:rPr>
                <w:rFonts w:cs="Arial"/>
              </w:rPr>
              <w:t>ENG-RMF-065</w:t>
            </w:r>
          </w:p>
        </w:tc>
        <w:tc>
          <w:tcPr>
            <w:tcW w:w="2155" w:type="dxa"/>
          </w:tcPr>
          <w:p w14:paraId="559CFD39" w14:textId="77777777" w:rsidR="0010264D" w:rsidRPr="00D52338" w:rsidRDefault="0010264D" w:rsidP="0010264D">
            <w:pPr>
              <w:pStyle w:val="TableCell10-Left"/>
              <w:rPr>
                <w:rFonts w:cs="Arial"/>
              </w:rPr>
            </w:pPr>
            <w:r w:rsidRPr="00D52338">
              <w:rPr>
                <w:rFonts w:cs="Arial"/>
              </w:rPr>
              <w:t>Rev 003</w:t>
            </w:r>
          </w:p>
        </w:tc>
      </w:tr>
      <w:tr w:rsidR="0010264D" w:rsidRPr="00D52338" w14:paraId="122A69CD" w14:textId="77777777" w:rsidTr="0086196F">
        <w:tc>
          <w:tcPr>
            <w:tcW w:w="4765" w:type="dxa"/>
          </w:tcPr>
          <w:p w14:paraId="7F6095D3" w14:textId="77777777" w:rsidR="0010264D" w:rsidRPr="00D52338" w:rsidRDefault="0010264D" w:rsidP="0010264D">
            <w:pPr>
              <w:pStyle w:val="TableCell10-Left"/>
            </w:pPr>
            <w:r w:rsidRPr="00D52338">
              <w:t>Smoke Evacuation Electrosurgical Pencil and Accessories Hazard</w:t>
            </w:r>
          </w:p>
        </w:tc>
        <w:tc>
          <w:tcPr>
            <w:tcW w:w="2430" w:type="dxa"/>
          </w:tcPr>
          <w:p w14:paraId="3760AD93" w14:textId="77777777" w:rsidR="0010264D" w:rsidRPr="00D52338" w:rsidRDefault="0010264D" w:rsidP="0010264D">
            <w:pPr>
              <w:pStyle w:val="TableCell10-Left"/>
              <w:rPr>
                <w:rFonts w:cs="Arial"/>
              </w:rPr>
            </w:pPr>
            <w:r w:rsidRPr="00D52338">
              <w:rPr>
                <w:rFonts w:cs="Arial"/>
              </w:rPr>
              <w:t>ENG-RMF-044</w:t>
            </w:r>
          </w:p>
        </w:tc>
        <w:tc>
          <w:tcPr>
            <w:tcW w:w="2155" w:type="dxa"/>
          </w:tcPr>
          <w:p w14:paraId="12EFBCCB" w14:textId="77777777" w:rsidR="0010264D" w:rsidRPr="00D52338" w:rsidRDefault="0010264D" w:rsidP="0010264D">
            <w:pPr>
              <w:pStyle w:val="TableCell10-Left"/>
              <w:rPr>
                <w:rFonts w:cs="Arial"/>
              </w:rPr>
            </w:pPr>
            <w:r w:rsidRPr="00D52338">
              <w:rPr>
                <w:rFonts w:cs="Arial"/>
              </w:rPr>
              <w:t>Rev 002</w:t>
            </w:r>
          </w:p>
        </w:tc>
      </w:tr>
      <w:tr w:rsidR="0010264D" w:rsidRPr="00D52338" w14:paraId="63C9D99B" w14:textId="77777777" w:rsidTr="0086196F">
        <w:tc>
          <w:tcPr>
            <w:tcW w:w="4765" w:type="dxa"/>
          </w:tcPr>
          <w:p w14:paraId="00299DD7" w14:textId="77777777" w:rsidR="0010264D" w:rsidRPr="00D52338" w:rsidRDefault="0010264D" w:rsidP="0010264D">
            <w:pPr>
              <w:pStyle w:val="TableCell10-Left"/>
            </w:pPr>
            <w:r w:rsidRPr="00D52338">
              <w:t>Risk Management Plan - ZIP</w:t>
            </w:r>
          </w:p>
        </w:tc>
        <w:tc>
          <w:tcPr>
            <w:tcW w:w="2430" w:type="dxa"/>
          </w:tcPr>
          <w:p w14:paraId="5798F5B4" w14:textId="77777777" w:rsidR="0010264D" w:rsidRPr="00D52338" w:rsidRDefault="0010264D" w:rsidP="0010264D">
            <w:pPr>
              <w:pStyle w:val="TableCell10-Left"/>
              <w:rPr>
                <w:rFonts w:cs="Arial"/>
              </w:rPr>
            </w:pPr>
            <w:r w:rsidRPr="00D52338">
              <w:rPr>
                <w:rFonts w:cs="Arial"/>
              </w:rPr>
              <w:t>ENG-RMF-043</w:t>
            </w:r>
          </w:p>
        </w:tc>
        <w:tc>
          <w:tcPr>
            <w:tcW w:w="2155" w:type="dxa"/>
          </w:tcPr>
          <w:p w14:paraId="2216E7DD" w14:textId="77777777" w:rsidR="0010264D" w:rsidRPr="00D52338" w:rsidRDefault="0010264D" w:rsidP="0010264D">
            <w:pPr>
              <w:pStyle w:val="TableCell10-Left"/>
              <w:rPr>
                <w:rFonts w:cs="Arial"/>
              </w:rPr>
            </w:pPr>
            <w:r w:rsidRPr="00D52338">
              <w:rPr>
                <w:rFonts w:cs="Arial"/>
              </w:rPr>
              <w:t>Rev 006</w:t>
            </w:r>
          </w:p>
        </w:tc>
      </w:tr>
      <w:tr w:rsidR="0010264D" w:rsidRPr="00D52338" w14:paraId="7CBDC3F5" w14:textId="77777777" w:rsidTr="0086196F">
        <w:tc>
          <w:tcPr>
            <w:tcW w:w="4765" w:type="dxa"/>
          </w:tcPr>
          <w:p w14:paraId="51AE04B8" w14:textId="77777777" w:rsidR="0010264D" w:rsidRPr="00D52338" w:rsidRDefault="0010264D" w:rsidP="0010264D">
            <w:pPr>
              <w:pStyle w:val="TableCell10-Left"/>
            </w:pPr>
            <w:r w:rsidRPr="00D52338">
              <w:t>Risk Management Report, Zip Pen and Accessories</w:t>
            </w:r>
          </w:p>
        </w:tc>
        <w:tc>
          <w:tcPr>
            <w:tcW w:w="2430" w:type="dxa"/>
          </w:tcPr>
          <w:p w14:paraId="1BF7F8E3" w14:textId="77777777" w:rsidR="0010264D" w:rsidRPr="00D52338" w:rsidRDefault="0010264D" w:rsidP="0010264D">
            <w:pPr>
              <w:pStyle w:val="TableCell10-Left"/>
              <w:rPr>
                <w:rFonts w:cs="Arial"/>
              </w:rPr>
            </w:pPr>
            <w:r w:rsidRPr="00D52338">
              <w:rPr>
                <w:rFonts w:cs="Arial"/>
              </w:rPr>
              <w:t>ENG-RMF-036</w:t>
            </w:r>
          </w:p>
        </w:tc>
        <w:tc>
          <w:tcPr>
            <w:tcW w:w="2155" w:type="dxa"/>
          </w:tcPr>
          <w:p w14:paraId="1313E17A" w14:textId="77777777" w:rsidR="0010264D" w:rsidRPr="00D52338" w:rsidRDefault="0010264D" w:rsidP="0010264D">
            <w:pPr>
              <w:pStyle w:val="TableCell10-Left"/>
              <w:rPr>
                <w:rFonts w:cs="Arial"/>
              </w:rPr>
            </w:pPr>
            <w:r w:rsidRPr="00D52338">
              <w:rPr>
                <w:rFonts w:cs="Arial"/>
              </w:rPr>
              <w:t>Rev 004</w:t>
            </w:r>
          </w:p>
        </w:tc>
      </w:tr>
      <w:tr w:rsidR="0010264D" w:rsidRPr="00D52338" w14:paraId="5B343365" w14:textId="77777777" w:rsidTr="0086196F">
        <w:tc>
          <w:tcPr>
            <w:tcW w:w="4765" w:type="dxa"/>
          </w:tcPr>
          <w:p w14:paraId="1C8C8144" w14:textId="7FDE9F2E" w:rsidR="0010264D" w:rsidRPr="00D52338" w:rsidRDefault="0010264D" w:rsidP="0010264D">
            <w:pPr>
              <w:pStyle w:val="TableCell10-Left"/>
            </w:pPr>
            <w:r w:rsidRPr="00185E4F">
              <w:lastRenderedPageBreak/>
              <w:t>Device Master Record</w:t>
            </w:r>
            <w:r>
              <w:t xml:space="preserve">: </w:t>
            </w:r>
            <w:proofErr w:type="spellStart"/>
            <w:r>
              <w:t>Megadyne</w:t>
            </w:r>
            <w:proofErr w:type="spellEnd"/>
            <w:r>
              <w:t xml:space="preserve"> Reusable Patient Return Electrode System</w:t>
            </w:r>
          </w:p>
        </w:tc>
        <w:tc>
          <w:tcPr>
            <w:tcW w:w="2430" w:type="dxa"/>
          </w:tcPr>
          <w:p w14:paraId="5547DBA1" w14:textId="77B80951" w:rsidR="0010264D" w:rsidRPr="00D52338" w:rsidRDefault="0010264D" w:rsidP="0010264D">
            <w:pPr>
              <w:pStyle w:val="TableCell10-Left"/>
              <w:rPr>
                <w:rFonts w:cs="Arial"/>
              </w:rPr>
            </w:pPr>
            <w:r w:rsidRPr="00185E4F">
              <w:rPr>
                <w:rFonts w:cs="Arial"/>
              </w:rPr>
              <w:t>ENG-DMR-005</w:t>
            </w:r>
          </w:p>
        </w:tc>
        <w:tc>
          <w:tcPr>
            <w:tcW w:w="2155" w:type="dxa"/>
          </w:tcPr>
          <w:p w14:paraId="40C185BB" w14:textId="543B1E27" w:rsidR="0010264D" w:rsidRPr="00D52338" w:rsidRDefault="0010264D" w:rsidP="0010264D">
            <w:pPr>
              <w:pStyle w:val="TableCell10-Left"/>
              <w:rPr>
                <w:rFonts w:cs="Arial"/>
              </w:rPr>
            </w:pPr>
            <w:r>
              <w:rPr>
                <w:rFonts w:cs="Arial"/>
              </w:rPr>
              <w:t>Rev 010</w:t>
            </w:r>
          </w:p>
        </w:tc>
      </w:tr>
      <w:tr w:rsidR="0010264D" w:rsidRPr="00D52338" w14:paraId="4C69EBF5" w14:textId="77777777" w:rsidTr="0086196F">
        <w:tc>
          <w:tcPr>
            <w:tcW w:w="4765" w:type="dxa"/>
          </w:tcPr>
          <w:p w14:paraId="094D3C44" w14:textId="66812A64" w:rsidR="0010264D" w:rsidRPr="00D52338" w:rsidRDefault="0010264D" w:rsidP="0010264D">
            <w:pPr>
              <w:pStyle w:val="TableCell10-Left"/>
            </w:pPr>
            <w:r>
              <w:t xml:space="preserve">Device Master Record: </w:t>
            </w:r>
            <w:r w:rsidRPr="00185E4F">
              <w:t>Electrosurgical Generator, Mega Power</w:t>
            </w:r>
          </w:p>
        </w:tc>
        <w:tc>
          <w:tcPr>
            <w:tcW w:w="2430" w:type="dxa"/>
          </w:tcPr>
          <w:p w14:paraId="730DAA08" w14:textId="02D59673" w:rsidR="0010264D" w:rsidRPr="00D52338" w:rsidRDefault="0010264D" w:rsidP="0010264D">
            <w:pPr>
              <w:pStyle w:val="TableCell10-Left"/>
              <w:rPr>
                <w:rFonts w:cs="Arial"/>
              </w:rPr>
            </w:pPr>
            <w:r w:rsidRPr="00185E4F">
              <w:rPr>
                <w:rFonts w:cs="Arial"/>
              </w:rPr>
              <w:t>ENG-DMR-008</w:t>
            </w:r>
          </w:p>
        </w:tc>
        <w:tc>
          <w:tcPr>
            <w:tcW w:w="2155" w:type="dxa"/>
          </w:tcPr>
          <w:p w14:paraId="6E40F0FC" w14:textId="4610125F" w:rsidR="0010264D" w:rsidRPr="00D52338" w:rsidRDefault="0010264D" w:rsidP="0010264D">
            <w:pPr>
              <w:pStyle w:val="TableCell10-Left"/>
              <w:rPr>
                <w:rFonts w:cs="Arial"/>
              </w:rPr>
            </w:pPr>
            <w:r>
              <w:rPr>
                <w:rFonts w:cs="Arial"/>
              </w:rPr>
              <w:t>Rev 009</w:t>
            </w:r>
          </w:p>
        </w:tc>
      </w:tr>
      <w:tr w:rsidR="0010264D" w:rsidRPr="00D52338" w14:paraId="6D8FEC74" w14:textId="77777777" w:rsidTr="0086196F">
        <w:tc>
          <w:tcPr>
            <w:tcW w:w="4765" w:type="dxa"/>
          </w:tcPr>
          <w:p w14:paraId="4DDB6046" w14:textId="3CC5204C" w:rsidR="0010264D" w:rsidRPr="00D52338" w:rsidRDefault="0010264D" w:rsidP="0010264D">
            <w:pPr>
              <w:pStyle w:val="TableCell10-Left"/>
            </w:pPr>
            <w:r>
              <w:t xml:space="preserve">Device Master Record: </w:t>
            </w:r>
            <w:r w:rsidRPr="00185E4F">
              <w:t>SMOKE EVACUATION PENCIL AND ACCESSORIES</w:t>
            </w:r>
          </w:p>
        </w:tc>
        <w:tc>
          <w:tcPr>
            <w:tcW w:w="2430" w:type="dxa"/>
          </w:tcPr>
          <w:p w14:paraId="740946DA" w14:textId="04C9E7DC" w:rsidR="0010264D" w:rsidRPr="00D52338" w:rsidRDefault="0010264D" w:rsidP="0010264D">
            <w:pPr>
              <w:pStyle w:val="TableCell10-Left"/>
              <w:rPr>
                <w:rFonts w:cs="Arial"/>
              </w:rPr>
            </w:pPr>
            <w:r w:rsidRPr="00185E4F">
              <w:rPr>
                <w:rFonts w:cs="Arial"/>
              </w:rPr>
              <w:t>ENG-DMR-012</w:t>
            </w:r>
          </w:p>
        </w:tc>
        <w:tc>
          <w:tcPr>
            <w:tcW w:w="2155" w:type="dxa"/>
          </w:tcPr>
          <w:p w14:paraId="22F008D7" w14:textId="66669A0D" w:rsidR="0010264D" w:rsidRPr="00D52338" w:rsidRDefault="0010264D" w:rsidP="0010264D">
            <w:pPr>
              <w:pStyle w:val="TableCell10-Left"/>
              <w:rPr>
                <w:rFonts w:cs="Arial"/>
              </w:rPr>
            </w:pPr>
            <w:r>
              <w:rPr>
                <w:rFonts w:cs="Arial"/>
              </w:rPr>
              <w:t>Rev 008</w:t>
            </w:r>
          </w:p>
        </w:tc>
      </w:tr>
    </w:tbl>
    <w:p w14:paraId="39C692A4" w14:textId="77777777" w:rsidR="00893067" w:rsidRDefault="00893067"/>
    <w:p w14:paraId="11F47F70" w14:textId="77777777" w:rsidR="00893067" w:rsidRDefault="00893067">
      <w:pPr>
        <w:pStyle w:val="Heading2"/>
        <w:rPr>
          <w:rFonts w:cstheme="minorHAnsi"/>
          <w:szCs w:val="22"/>
        </w:rPr>
        <w:sectPr w:rsidR="00893067" w:rsidSect="006A5FAA">
          <w:pgSz w:w="15840" w:h="12240" w:orient="landscape" w:code="1"/>
          <w:pgMar w:top="1440" w:right="1440" w:bottom="1440" w:left="1440" w:header="720" w:footer="720" w:gutter="0"/>
          <w:cols w:space="720"/>
          <w:docGrid w:linePitch="360"/>
        </w:sectPr>
      </w:pPr>
    </w:p>
    <w:p w14:paraId="6BC9A7B4" w14:textId="77777777" w:rsidR="00893067" w:rsidRDefault="00405EC1">
      <w:pPr>
        <w:pStyle w:val="Heading2"/>
        <w:rPr>
          <w:rFonts w:cstheme="minorHAnsi"/>
          <w:szCs w:val="22"/>
        </w:rPr>
      </w:pPr>
      <w:bookmarkStart w:id="643" w:name="_Ref6420350"/>
      <w:bookmarkStart w:id="644" w:name="_Ref6835880"/>
      <w:bookmarkStart w:id="645" w:name="_Toc27482933"/>
      <w:r>
        <w:rPr>
          <w:rFonts w:cstheme="minorHAnsi"/>
          <w:szCs w:val="22"/>
        </w:rPr>
        <w:lastRenderedPageBreak/>
        <w:t>Product Codes</w:t>
      </w:r>
      <w:bookmarkEnd w:id="637"/>
      <w:bookmarkEnd w:id="638"/>
      <w:bookmarkEnd w:id="639"/>
      <w:bookmarkEnd w:id="640"/>
      <w:bookmarkEnd w:id="643"/>
      <w:bookmarkEnd w:id="644"/>
      <w:bookmarkEnd w:id="645"/>
    </w:p>
    <w:tbl>
      <w:tblPr>
        <w:tblStyle w:val="TableGrid1"/>
        <w:tblW w:w="4755" w:type="pct"/>
        <w:tblLook w:val="04A0" w:firstRow="1" w:lastRow="0" w:firstColumn="1" w:lastColumn="0" w:noHBand="0" w:noVBand="1"/>
      </w:tblPr>
      <w:tblGrid>
        <w:gridCol w:w="979"/>
        <w:gridCol w:w="4751"/>
        <w:gridCol w:w="867"/>
        <w:gridCol w:w="1209"/>
        <w:gridCol w:w="1209"/>
        <w:gridCol w:w="1867"/>
        <w:gridCol w:w="1433"/>
      </w:tblGrid>
      <w:tr w:rsidR="00806949" w14:paraId="0B32527A" w14:textId="77777777" w:rsidTr="00806949">
        <w:trPr>
          <w:tblHeader/>
        </w:trPr>
        <w:tc>
          <w:tcPr>
            <w:tcW w:w="397" w:type="pct"/>
            <w:shd w:val="clear" w:color="auto" w:fill="BFBFBF" w:themeFill="background1" w:themeFillShade="BF"/>
            <w:vAlign w:val="bottom"/>
          </w:tcPr>
          <w:p w14:paraId="1491B4D2" w14:textId="77777777" w:rsidR="00806949" w:rsidRDefault="00806949" w:rsidP="00806949">
            <w:pPr>
              <w:pStyle w:val="TableHeader10-Left"/>
            </w:pPr>
            <w:r>
              <w:t>Product Code</w:t>
            </w:r>
          </w:p>
        </w:tc>
        <w:tc>
          <w:tcPr>
            <w:tcW w:w="1929" w:type="pct"/>
            <w:shd w:val="clear" w:color="auto" w:fill="BFBFBF" w:themeFill="background1" w:themeFillShade="BF"/>
            <w:vAlign w:val="bottom"/>
          </w:tcPr>
          <w:p w14:paraId="34D29742" w14:textId="77777777" w:rsidR="00806949" w:rsidRDefault="00806949" w:rsidP="00806949">
            <w:pPr>
              <w:pStyle w:val="TableHeader10-Left"/>
              <w:jc w:val="center"/>
            </w:pPr>
            <w:r>
              <w:t>Description</w:t>
            </w:r>
          </w:p>
        </w:tc>
        <w:tc>
          <w:tcPr>
            <w:tcW w:w="352" w:type="pct"/>
            <w:shd w:val="clear" w:color="auto" w:fill="BFBFBF" w:themeFill="background1" w:themeFillShade="BF"/>
            <w:vAlign w:val="bottom"/>
          </w:tcPr>
          <w:p w14:paraId="0E0196F2" w14:textId="0DCF7A1F" w:rsidR="00806949" w:rsidRPr="00E827B2" w:rsidRDefault="00806949" w:rsidP="00806949">
            <w:pPr>
              <w:pStyle w:val="TableHeader10-Left"/>
              <w:jc w:val="center"/>
            </w:pPr>
            <w:r w:rsidRPr="00E827B2">
              <w:t>MDD Device Class</w:t>
            </w:r>
          </w:p>
        </w:tc>
        <w:tc>
          <w:tcPr>
            <w:tcW w:w="491" w:type="pct"/>
            <w:shd w:val="clear" w:color="auto" w:fill="BFBFBF" w:themeFill="background1" w:themeFillShade="BF"/>
            <w:vAlign w:val="bottom"/>
          </w:tcPr>
          <w:p w14:paraId="6EED2DE3" w14:textId="59B4CD50" w:rsidR="00806949" w:rsidRDefault="00806949" w:rsidP="00806949">
            <w:pPr>
              <w:pStyle w:val="TableHeader10-Left"/>
              <w:jc w:val="center"/>
            </w:pPr>
            <w:r>
              <w:t>MDD Rule #</w:t>
            </w:r>
          </w:p>
        </w:tc>
        <w:tc>
          <w:tcPr>
            <w:tcW w:w="491" w:type="pct"/>
            <w:shd w:val="clear" w:color="auto" w:fill="BFBFBF" w:themeFill="background1" w:themeFillShade="BF"/>
            <w:vAlign w:val="bottom"/>
          </w:tcPr>
          <w:p w14:paraId="56F67EB4" w14:textId="7D8C1B46" w:rsidR="00806949" w:rsidRDefault="00806949" w:rsidP="00806949">
            <w:pPr>
              <w:pStyle w:val="TableHeader10-Left"/>
              <w:jc w:val="center"/>
            </w:pPr>
            <w:r>
              <w:t>Sterility</w:t>
            </w:r>
          </w:p>
        </w:tc>
        <w:tc>
          <w:tcPr>
            <w:tcW w:w="758" w:type="pct"/>
            <w:shd w:val="clear" w:color="auto" w:fill="BFBFBF" w:themeFill="background1" w:themeFillShade="BF"/>
            <w:vAlign w:val="bottom"/>
          </w:tcPr>
          <w:p w14:paraId="4967AA9D" w14:textId="77777777" w:rsidR="00806949" w:rsidRDefault="00806949" w:rsidP="00806949">
            <w:pPr>
              <w:pStyle w:val="TableHeader10-Left"/>
              <w:jc w:val="center"/>
            </w:pPr>
            <w:r>
              <w:t>CE Mark Date</w:t>
            </w:r>
          </w:p>
        </w:tc>
        <w:tc>
          <w:tcPr>
            <w:tcW w:w="582" w:type="pct"/>
            <w:shd w:val="clear" w:color="auto" w:fill="BFBFBF" w:themeFill="background1" w:themeFillShade="BF"/>
            <w:vAlign w:val="bottom"/>
          </w:tcPr>
          <w:p w14:paraId="41B300CB" w14:textId="77777777" w:rsidR="00806949" w:rsidRDefault="00806949" w:rsidP="00806949">
            <w:pPr>
              <w:pStyle w:val="TableHeader10-Left"/>
              <w:jc w:val="center"/>
            </w:pPr>
            <w:r>
              <w:t>Technical Document Number</w:t>
            </w:r>
          </w:p>
        </w:tc>
      </w:tr>
      <w:tr w:rsidR="00806949" w:rsidRPr="00DB4EC3" w14:paraId="2BA66E90" w14:textId="62525256" w:rsidTr="00DB4EC3">
        <w:trPr>
          <w:tblHeader/>
        </w:trPr>
        <w:tc>
          <w:tcPr>
            <w:tcW w:w="397" w:type="pct"/>
            <w:shd w:val="clear" w:color="auto" w:fill="auto"/>
          </w:tcPr>
          <w:p w14:paraId="3F526990" w14:textId="6FDCFD2E" w:rsidR="00806949" w:rsidRPr="00DB4EC3" w:rsidRDefault="00806949" w:rsidP="00806949">
            <w:pPr>
              <w:pStyle w:val="TableCell10-Left"/>
            </w:pPr>
            <w:r w:rsidRPr="00DB4EC3">
              <w:rPr>
                <w:sz w:val="18"/>
                <w:szCs w:val="18"/>
              </w:rPr>
              <w:t>0825</w:t>
            </w:r>
          </w:p>
        </w:tc>
        <w:tc>
          <w:tcPr>
            <w:tcW w:w="1929" w:type="pct"/>
            <w:shd w:val="clear" w:color="auto" w:fill="auto"/>
          </w:tcPr>
          <w:p w14:paraId="57A88B95" w14:textId="0BE9D3FC" w:rsidR="00806949" w:rsidRPr="00DB4EC3" w:rsidRDefault="00806949" w:rsidP="00806949">
            <w:pPr>
              <w:pStyle w:val="TableCell10-Left"/>
            </w:pPr>
            <w:r w:rsidRPr="00DB4EC3">
              <w:rPr>
                <w:sz w:val="18"/>
                <w:szCs w:val="18"/>
              </w:rPr>
              <w:t>MEGA 2000™ Sheath</w:t>
            </w:r>
          </w:p>
        </w:tc>
        <w:tc>
          <w:tcPr>
            <w:tcW w:w="352" w:type="pct"/>
            <w:shd w:val="clear" w:color="auto" w:fill="auto"/>
          </w:tcPr>
          <w:p w14:paraId="77FFBDE6" w14:textId="24763135" w:rsidR="00806949" w:rsidRPr="00DB4EC3" w:rsidRDefault="00806949" w:rsidP="00806949">
            <w:pPr>
              <w:pStyle w:val="TableCell10-Left"/>
              <w:jc w:val="center"/>
            </w:pPr>
            <w:r w:rsidRPr="00DB4EC3">
              <w:rPr>
                <w:sz w:val="18"/>
                <w:szCs w:val="18"/>
              </w:rPr>
              <w:t>I</w:t>
            </w:r>
          </w:p>
        </w:tc>
        <w:tc>
          <w:tcPr>
            <w:tcW w:w="491" w:type="pct"/>
            <w:shd w:val="clear" w:color="auto" w:fill="auto"/>
          </w:tcPr>
          <w:p w14:paraId="38B1F88F" w14:textId="033C35E3" w:rsidR="00806949" w:rsidRPr="00DB4EC3" w:rsidRDefault="00806949" w:rsidP="00806949">
            <w:pPr>
              <w:pStyle w:val="TableCell10-Left"/>
            </w:pPr>
            <w:r w:rsidRPr="00DB4EC3">
              <w:t>Rule 1</w:t>
            </w:r>
          </w:p>
        </w:tc>
        <w:tc>
          <w:tcPr>
            <w:tcW w:w="491" w:type="pct"/>
            <w:shd w:val="clear" w:color="auto" w:fill="auto"/>
          </w:tcPr>
          <w:p w14:paraId="29251A8A" w14:textId="3EF39F19" w:rsidR="00806949" w:rsidRPr="00DB4EC3" w:rsidRDefault="00806949" w:rsidP="00806949">
            <w:pPr>
              <w:pStyle w:val="TableCell10-Left"/>
            </w:pPr>
            <w:r w:rsidRPr="00DB4EC3">
              <w:t>Non-Sterile</w:t>
            </w:r>
          </w:p>
        </w:tc>
        <w:tc>
          <w:tcPr>
            <w:tcW w:w="758" w:type="pct"/>
            <w:shd w:val="clear" w:color="auto" w:fill="auto"/>
          </w:tcPr>
          <w:p w14:paraId="0F77EEE3" w14:textId="233CEE66"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07142A46" w14:textId="7F6DCC92" w:rsidR="00806949" w:rsidRPr="00DB4EC3" w:rsidRDefault="00806949" w:rsidP="00806949">
            <w:pPr>
              <w:pStyle w:val="TableCell10-Left"/>
            </w:pPr>
            <w:r w:rsidRPr="00DB4EC3">
              <w:rPr>
                <w:color w:val="000000"/>
                <w:sz w:val="18"/>
                <w:szCs w:val="18"/>
              </w:rPr>
              <w:t>RA-TECH-0003</w:t>
            </w:r>
          </w:p>
        </w:tc>
      </w:tr>
      <w:tr w:rsidR="00806949" w:rsidRPr="00DB4EC3" w14:paraId="668004E5" w14:textId="3119109C" w:rsidTr="00DB4EC3">
        <w:trPr>
          <w:tblHeader/>
        </w:trPr>
        <w:tc>
          <w:tcPr>
            <w:tcW w:w="397" w:type="pct"/>
            <w:shd w:val="clear" w:color="auto" w:fill="auto"/>
          </w:tcPr>
          <w:p w14:paraId="2AEC4775" w14:textId="53916A36" w:rsidR="00806949" w:rsidRPr="00DB4EC3" w:rsidRDefault="00806949" w:rsidP="00806949">
            <w:pPr>
              <w:pStyle w:val="TableCell10-Left"/>
            </w:pPr>
            <w:r w:rsidRPr="00DB4EC3">
              <w:rPr>
                <w:sz w:val="18"/>
                <w:szCs w:val="18"/>
              </w:rPr>
              <w:t>M2K01</w:t>
            </w:r>
          </w:p>
        </w:tc>
        <w:tc>
          <w:tcPr>
            <w:tcW w:w="1929" w:type="pct"/>
            <w:shd w:val="clear" w:color="auto" w:fill="auto"/>
          </w:tcPr>
          <w:p w14:paraId="457E0F5F" w14:textId="0CA48272" w:rsidR="00806949" w:rsidRPr="00DB4EC3" w:rsidRDefault="00806949" w:rsidP="00806949">
            <w:pPr>
              <w:pStyle w:val="TableCell10-Left"/>
            </w:pPr>
            <w:r w:rsidRPr="00DB4EC3">
              <w:rPr>
                <w:sz w:val="18"/>
                <w:szCs w:val="18"/>
              </w:rPr>
              <w:t xml:space="preserve">Mega Soft Reusable </w:t>
            </w:r>
            <w:proofErr w:type="spellStart"/>
            <w:r w:rsidRPr="00DB4EC3">
              <w:rPr>
                <w:sz w:val="18"/>
                <w:szCs w:val="18"/>
              </w:rPr>
              <w:t>DetachaCable</w:t>
            </w:r>
            <w:proofErr w:type="spellEnd"/>
            <w:r w:rsidRPr="00DB4EC3">
              <w:rPr>
                <w:sz w:val="18"/>
                <w:szCs w:val="18"/>
              </w:rPr>
              <w:t>™ Cord, Standard Connector, 2.4m (8.0 ft.)</w:t>
            </w:r>
          </w:p>
        </w:tc>
        <w:tc>
          <w:tcPr>
            <w:tcW w:w="352" w:type="pct"/>
            <w:shd w:val="clear" w:color="auto" w:fill="auto"/>
          </w:tcPr>
          <w:p w14:paraId="10208E60" w14:textId="1E2D0750" w:rsidR="00806949" w:rsidRPr="00DB4EC3" w:rsidRDefault="00806949" w:rsidP="00806949">
            <w:pPr>
              <w:pStyle w:val="TableCell10-Left"/>
              <w:jc w:val="center"/>
            </w:pPr>
            <w:r w:rsidRPr="00DB4EC3">
              <w:rPr>
                <w:sz w:val="18"/>
                <w:szCs w:val="18"/>
              </w:rPr>
              <w:t>I</w:t>
            </w:r>
          </w:p>
        </w:tc>
        <w:tc>
          <w:tcPr>
            <w:tcW w:w="491" w:type="pct"/>
            <w:shd w:val="clear" w:color="auto" w:fill="auto"/>
          </w:tcPr>
          <w:p w14:paraId="7CB4BD49" w14:textId="37EBE490" w:rsidR="00806949" w:rsidRPr="00DB4EC3" w:rsidRDefault="00806949" w:rsidP="00806949">
            <w:pPr>
              <w:pStyle w:val="TableCell10-Left"/>
            </w:pPr>
            <w:r w:rsidRPr="00DB4EC3">
              <w:t>Rule 1</w:t>
            </w:r>
          </w:p>
        </w:tc>
        <w:tc>
          <w:tcPr>
            <w:tcW w:w="491" w:type="pct"/>
            <w:shd w:val="clear" w:color="auto" w:fill="auto"/>
          </w:tcPr>
          <w:p w14:paraId="4C02AAB4" w14:textId="232B5973" w:rsidR="00806949" w:rsidRPr="00DB4EC3" w:rsidRDefault="00806949" w:rsidP="00806949">
            <w:pPr>
              <w:pStyle w:val="TableCell10-Left"/>
            </w:pPr>
            <w:r w:rsidRPr="00DB4EC3">
              <w:t>Non-Sterile</w:t>
            </w:r>
          </w:p>
        </w:tc>
        <w:tc>
          <w:tcPr>
            <w:tcW w:w="758" w:type="pct"/>
            <w:shd w:val="clear" w:color="auto" w:fill="auto"/>
          </w:tcPr>
          <w:p w14:paraId="1D5B8D37" w14:textId="739288B5"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5C4537F1" w14:textId="759CDDD2" w:rsidR="00806949" w:rsidRPr="00DB4EC3" w:rsidRDefault="00806949" w:rsidP="00806949">
            <w:pPr>
              <w:pStyle w:val="TableCell10-Left"/>
            </w:pPr>
            <w:r w:rsidRPr="00DB4EC3">
              <w:rPr>
                <w:color w:val="000000"/>
                <w:sz w:val="18"/>
                <w:szCs w:val="18"/>
              </w:rPr>
              <w:t>RA-TECH-0003</w:t>
            </w:r>
          </w:p>
        </w:tc>
      </w:tr>
      <w:tr w:rsidR="00806949" w:rsidRPr="00DB4EC3" w14:paraId="51EE7DB5" w14:textId="65B07DB6" w:rsidTr="00DB4EC3">
        <w:trPr>
          <w:tblHeader/>
        </w:trPr>
        <w:tc>
          <w:tcPr>
            <w:tcW w:w="397" w:type="pct"/>
            <w:shd w:val="clear" w:color="auto" w:fill="auto"/>
          </w:tcPr>
          <w:p w14:paraId="5848B80E" w14:textId="56AF745A" w:rsidR="00806949" w:rsidRPr="00DB4EC3" w:rsidRDefault="00806949" w:rsidP="00806949">
            <w:pPr>
              <w:pStyle w:val="TableCell10-Left"/>
            </w:pPr>
            <w:r w:rsidRPr="00DB4EC3">
              <w:rPr>
                <w:sz w:val="18"/>
                <w:szCs w:val="18"/>
              </w:rPr>
              <w:t>M2K02</w:t>
            </w:r>
          </w:p>
        </w:tc>
        <w:tc>
          <w:tcPr>
            <w:tcW w:w="1929" w:type="pct"/>
            <w:shd w:val="clear" w:color="auto" w:fill="auto"/>
          </w:tcPr>
          <w:p w14:paraId="78C9DC61" w14:textId="240F8C4B" w:rsidR="00806949" w:rsidRPr="00DB4EC3" w:rsidRDefault="00806949" w:rsidP="00806949">
            <w:pPr>
              <w:pStyle w:val="TableCell10-Left"/>
            </w:pPr>
            <w:r w:rsidRPr="00DB4EC3">
              <w:rPr>
                <w:sz w:val="18"/>
                <w:szCs w:val="18"/>
              </w:rPr>
              <w:t xml:space="preserve">Mega Soft Reusable </w:t>
            </w:r>
            <w:proofErr w:type="spellStart"/>
            <w:r w:rsidRPr="00DB4EC3">
              <w:rPr>
                <w:sz w:val="18"/>
                <w:szCs w:val="18"/>
              </w:rPr>
              <w:t>DetachaCable</w:t>
            </w:r>
            <w:proofErr w:type="spellEnd"/>
            <w:r w:rsidRPr="00DB4EC3">
              <w:rPr>
                <w:sz w:val="18"/>
                <w:szCs w:val="18"/>
              </w:rPr>
              <w:t>™ Cord, Standard Connector, 4.4m (14.4 ft.)</w:t>
            </w:r>
          </w:p>
        </w:tc>
        <w:tc>
          <w:tcPr>
            <w:tcW w:w="352" w:type="pct"/>
            <w:shd w:val="clear" w:color="auto" w:fill="auto"/>
          </w:tcPr>
          <w:p w14:paraId="731879A2" w14:textId="0385ECCC" w:rsidR="00806949" w:rsidRPr="00DB4EC3" w:rsidRDefault="00806949" w:rsidP="00806949">
            <w:pPr>
              <w:pStyle w:val="TableCell10-Left"/>
              <w:jc w:val="center"/>
            </w:pPr>
            <w:r w:rsidRPr="00DB4EC3">
              <w:rPr>
                <w:sz w:val="18"/>
                <w:szCs w:val="18"/>
              </w:rPr>
              <w:t>I</w:t>
            </w:r>
          </w:p>
        </w:tc>
        <w:tc>
          <w:tcPr>
            <w:tcW w:w="491" w:type="pct"/>
            <w:shd w:val="clear" w:color="auto" w:fill="auto"/>
          </w:tcPr>
          <w:p w14:paraId="5B0C157A" w14:textId="6FAC2A66" w:rsidR="00806949" w:rsidRPr="00DB4EC3" w:rsidRDefault="00806949" w:rsidP="00806949">
            <w:pPr>
              <w:pStyle w:val="TableCell10-Left"/>
            </w:pPr>
            <w:r w:rsidRPr="00DB4EC3">
              <w:t>Rule 1</w:t>
            </w:r>
          </w:p>
        </w:tc>
        <w:tc>
          <w:tcPr>
            <w:tcW w:w="491" w:type="pct"/>
            <w:shd w:val="clear" w:color="auto" w:fill="auto"/>
          </w:tcPr>
          <w:p w14:paraId="0CFF3A8F" w14:textId="511362AC" w:rsidR="00806949" w:rsidRPr="00DB4EC3" w:rsidRDefault="00806949" w:rsidP="00806949">
            <w:pPr>
              <w:pStyle w:val="TableCell10-Left"/>
            </w:pPr>
            <w:r w:rsidRPr="00DB4EC3">
              <w:t>Non-Sterile</w:t>
            </w:r>
          </w:p>
        </w:tc>
        <w:tc>
          <w:tcPr>
            <w:tcW w:w="758" w:type="pct"/>
            <w:shd w:val="clear" w:color="auto" w:fill="auto"/>
          </w:tcPr>
          <w:p w14:paraId="3676396C" w14:textId="579376CC"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7085A3EC" w14:textId="1DA37985" w:rsidR="00806949" w:rsidRPr="00DB4EC3" w:rsidRDefault="00806949" w:rsidP="00806949">
            <w:pPr>
              <w:pStyle w:val="TableCell10-Left"/>
            </w:pPr>
            <w:r w:rsidRPr="00DB4EC3">
              <w:rPr>
                <w:color w:val="000000"/>
                <w:sz w:val="18"/>
                <w:szCs w:val="18"/>
              </w:rPr>
              <w:t>RA-TECH-0003</w:t>
            </w:r>
          </w:p>
        </w:tc>
      </w:tr>
      <w:tr w:rsidR="00806949" w:rsidRPr="00DB4EC3" w14:paraId="3091CF16" w14:textId="0C48343C" w:rsidTr="00DB4EC3">
        <w:trPr>
          <w:tblHeader/>
        </w:trPr>
        <w:tc>
          <w:tcPr>
            <w:tcW w:w="397" w:type="pct"/>
            <w:shd w:val="clear" w:color="auto" w:fill="auto"/>
          </w:tcPr>
          <w:p w14:paraId="45597506" w14:textId="69CC2AAB" w:rsidR="00806949" w:rsidRPr="00DB4EC3" w:rsidRDefault="00806949" w:rsidP="00806949">
            <w:pPr>
              <w:pStyle w:val="TableCell10-Left"/>
            </w:pPr>
            <w:r w:rsidRPr="00DB4EC3">
              <w:rPr>
                <w:sz w:val="18"/>
                <w:szCs w:val="18"/>
              </w:rPr>
              <w:t>M2K03</w:t>
            </w:r>
          </w:p>
        </w:tc>
        <w:tc>
          <w:tcPr>
            <w:tcW w:w="1929" w:type="pct"/>
            <w:shd w:val="clear" w:color="auto" w:fill="auto"/>
          </w:tcPr>
          <w:p w14:paraId="13EB5314" w14:textId="588DCE3E" w:rsidR="00806949" w:rsidRPr="00DB4EC3" w:rsidRDefault="00806949" w:rsidP="00806949">
            <w:pPr>
              <w:pStyle w:val="TableCell10-Left"/>
            </w:pPr>
            <w:r w:rsidRPr="00DB4EC3">
              <w:rPr>
                <w:sz w:val="18"/>
                <w:szCs w:val="18"/>
              </w:rPr>
              <w:t xml:space="preserve">Mega Soft Reusable </w:t>
            </w:r>
            <w:proofErr w:type="spellStart"/>
            <w:r w:rsidRPr="00DB4EC3">
              <w:rPr>
                <w:sz w:val="18"/>
                <w:szCs w:val="18"/>
              </w:rPr>
              <w:t>DetachaCable</w:t>
            </w:r>
            <w:proofErr w:type="spellEnd"/>
            <w:r w:rsidRPr="00DB4EC3">
              <w:rPr>
                <w:sz w:val="18"/>
                <w:szCs w:val="18"/>
              </w:rPr>
              <w:t>™ Cord, Phone Plug Connector, 2.4m (8.0 ft.)</w:t>
            </w:r>
          </w:p>
        </w:tc>
        <w:tc>
          <w:tcPr>
            <w:tcW w:w="352" w:type="pct"/>
            <w:shd w:val="clear" w:color="auto" w:fill="auto"/>
          </w:tcPr>
          <w:p w14:paraId="45DEEF52" w14:textId="532DFE7C" w:rsidR="00806949" w:rsidRPr="00DB4EC3" w:rsidRDefault="00806949" w:rsidP="00806949">
            <w:pPr>
              <w:pStyle w:val="TableCell10-Left"/>
              <w:jc w:val="center"/>
            </w:pPr>
            <w:r w:rsidRPr="00DB4EC3">
              <w:rPr>
                <w:sz w:val="18"/>
                <w:szCs w:val="18"/>
              </w:rPr>
              <w:t>I</w:t>
            </w:r>
          </w:p>
        </w:tc>
        <w:tc>
          <w:tcPr>
            <w:tcW w:w="491" w:type="pct"/>
            <w:shd w:val="clear" w:color="auto" w:fill="auto"/>
          </w:tcPr>
          <w:p w14:paraId="2701725A" w14:textId="3AE383D7" w:rsidR="00806949" w:rsidRPr="00DB4EC3" w:rsidRDefault="00806949" w:rsidP="00806949">
            <w:pPr>
              <w:pStyle w:val="TableCell10-Left"/>
            </w:pPr>
            <w:r w:rsidRPr="00DB4EC3">
              <w:t>Rule 1</w:t>
            </w:r>
          </w:p>
        </w:tc>
        <w:tc>
          <w:tcPr>
            <w:tcW w:w="491" w:type="pct"/>
            <w:shd w:val="clear" w:color="auto" w:fill="auto"/>
          </w:tcPr>
          <w:p w14:paraId="148FFA74" w14:textId="6FBD4EC7" w:rsidR="00806949" w:rsidRPr="00DB4EC3" w:rsidRDefault="00806949" w:rsidP="00806949">
            <w:pPr>
              <w:pStyle w:val="TableCell10-Left"/>
            </w:pPr>
            <w:r w:rsidRPr="00DB4EC3">
              <w:t>Non-Sterile</w:t>
            </w:r>
          </w:p>
        </w:tc>
        <w:tc>
          <w:tcPr>
            <w:tcW w:w="758" w:type="pct"/>
            <w:shd w:val="clear" w:color="auto" w:fill="auto"/>
          </w:tcPr>
          <w:p w14:paraId="7287E990" w14:textId="4F415171"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631826B5" w14:textId="0EFEA8DB" w:rsidR="00806949" w:rsidRPr="00DB4EC3" w:rsidRDefault="00806949" w:rsidP="00806949">
            <w:pPr>
              <w:pStyle w:val="TableCell10-Left"/>
            </w:pPr>
            <w:r w:rsidRPr="00DB4EC3">
              <w:rPr>
                <w:color w:val="000000"/>
                <w:sz w:val="18"/>
                <w:szCs w:val="18"/>
              </w:rPr>
              <w:t>RA-TECH-0003</w:t>
            </w:r>
          </w:p>
        </w:tc>
      </w:tr>
      <w:tr w:rsidR="00806949" w:rsidRPr="00DB4EC3" w14:paraId="489D0142" w14:textId="78F768F4" w:rsidTr="00DB4EC3">
        <w:trPr>
          <w:tblHeader/>
        </w:trPr>
        <w:tc>
          <w:tcPr>
            <w:tcW w:w="397" w:type="pct"/>
            <w:shd w:val="clear" w:color="auto" w:fill="auto"/>
          </w:tcPr>
          <w:p w14:paraId="64C256F5" w14:textId="10D690CF" w:rsidR="00806949" w:rsidRPr="00DB4EC3" w:rsidRDefault="00806949" w:rsidP="00806949">
            <w:pPr>
              <w:pStyle w:val="TableCell10-Left"/>
            </w:pPr>
            <w:r w:rsidRPr="00DB4EC3">
              <w:rPr>
                <w:sz w:val="18"/>
                <w:szCs w:val="18"/>
              </w:rPr>
              <w:t>M2K04</w:t>
            </w:r>
          </w:p>
        </w:tc>
        <w:tc>
          <w:tcPr>
            <w:tcW w:w="1929" w:type="pct"/>
            <w:shd w:val="clear" w:color="auto" w:fill="auto"/>
          </w:tcPr>
          <w:p w14:paraId="0E8ED84A" w14:textId="127E0FCC" w:rsidR="00806949" w:rsidRPr="00DB4EC3" w:rsidRDefault="00806949" w:rsidP="00806949">
            <w:pPr>
              <w:pStyle w:val="TableCell10-Left"/>
            </w:pPr>
            <w:r w:rsidRPr="00DB4EC3">
              <w:rPr>
                <w:sz w:val="18"/>
                <w:szCs w:val="18"/>
              </w:rPr>
              <w:t xml:space="preserve">Mega Soft Reusable </w:t>
            </w:r>
            <w:proofErr w:type="spellStart"/>
            <w:r w:rsidRPr="00DB4EC3">
              <w:rPr>
                <w:sz w:val="18"/>
                <w:szCs w:val="18"/>
              </w:rPr>
              <w:t>DetachaCable</w:t>
            </w:r>
            <w:proofErr w:type="spellEnd"/>
            <w:r w:rsidRPr="00DB4EC3">
              <w:rPr>
                <w:sz w:val="18"/>
                <w:szCs w:val="18"/>
              </w:rPr>
              <w:t>™ Cord, Phone Plug Connector, 4.4m (14.4 ft.)</w:t>
            </w:r>
          </w:p>
        </w:tc>
        <w:tc>
          <w:tcPr>
            <w:tcW w:w="352" w:type="pct"/>
            <w:shd w:val="clear" w:color="auto" w:fill="auto"/>
          </w:tcPr>
          <w:p w14:paraId="190C35D9" w14:textId="0930BA3D" w:rsidR="00806949" w:rsidRPr="00DB4EC3" w:rsidRDefault="00806949" w:rsidP="00806949">
            <w:pPr>
              <w:pStyle w:val="TableCell10-Left"/>
              <w:jc w:val="center"/>
            </w:pPr>
            <w:r w:rsidRPr="00DB4EC3">
              <w:rPr>
                <w:sz w:val="18"/>
                <w:szCs w:val="18"/>
              </w:rPr>
              <w:t>I</w:t>
            </w:r>
          </w:p>
        </w:tc>
        <w:tc>
          <w:tcPr>
            <w:tcW w:w="491" w:type="pct"/>
            <w:shd w:val="clear" w:color="auto" w:fill="auto"/>
          </w:tcPr>
          <w:p w14:paraId="1B8F5BC6" w14:textId="4545A174" w:rsidR="00806949" w:rsidRPr="00DB4EC3" w:rsidRDefault="00806949" w:rsidP="00806949">
            <w:pPr>
              <w:pStyle w:val="TableCell10-Left"/>
            </w:pPr>
            <w:r w:rsidRPr="00DB4EC3">
              <w:t>Rule 1</w:t>
            </w:r>
          </w:p>
        </w:tc>
        <w:tc>
          <w:tcPr>
            <w:tcW w:w="491" w:type="pct"/>
            <w:shd w:val="clear" w:color="auto" w:fill="auto"/>
          </w:tcPr>
          <w:p w14:paraId="047A8AB2" w14:textId="4C841085" w:rsidR="00806949" w:rsidRPr="00DB4EC3" w:rsidRDefault="00806949" w:rsidP="00806949">
            <w:pPr>
              <w:pStyle w:val="TableCell10-Left"/>
            </w:pPr>
            <w:r w:rsidRPr="00DB4EC3">
              <w:t>Non-Sterile</w:t>
            </w:r>
          </w:p>
        </w:tc>
        <w:tc>
          <w:tcPr>
            <w:tcW w:w="758" w:type="pct"/>
            <w:shd w:val="clear" w:color="auto" w:fill="auto"/>
          </w:tcPr>
          <w:p w14:paraId="6C277F5D" w14:textId="17DE3405"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424E1589" w14:textId="5C3B44D8" w:rsidR="00806949" w:rsidRPr="00DB4EC3" w:rsidRDefault="00806949" w:rsidP="00806949">
            <w:pPr>
              <w:pStyle w:val="TableCell10-Left"/>
            </w:pPr>
            <w:r w:rsidRPr="00DB4EC3">
              <w:rPr>
                <w:color w:val="000000"/>
                <w:sz w:val="18"/>
                <w:szCs w:val="18"/>
              </w:rPr>
              <w:t>RA-TECH-0003</w:t>
            </w:r>
          </w:p>
        </w:tc>
      </w:tr>
      <w:tr w:rsidR="00806949" w:rsidRPr="00DB4EC3" w14:paraId="64BC6DDE" w14:textId="6BC2BFD0" w:rsidTr="00DB4EC3">
        <w:trPr>
          <w:tblHeader/>
        </w:trPr>
        <w:tc>
          <w:tcPr>
            <w:tcW w:w="397" w:type="pct"/>
            <w:shd w:val="clear" w:color="auto" w:fill="auto"/>
          </w:tcPr>
          <w:p w14:paraId="4A462EAC" w14:textId="683E7817" w:rsidR="00806949" w:rsidRPr="00DB4EC3" w:rsidRDefault="00806949" w:rsidP="00806949">
            <w:pPr>
              <w:pStyle w:val="TableCell10-Left"/>
            </w:pPr>
            <w:r w:rsidRPr="00DB4EC3">
              <w:rPr>
                <w:sz w:val="18"/>
                <w:szCs w:val="18"/>
              </w:rPr>
              <w:t>M2K05</w:t>
            </w:r>
          </w:p>
        </w:tc>
        <w:tc>
          <w:tcPr>
            <w:tcW w:w="1929" w:type="pct"/>
            <w:shd w:val="clear" w:color="auto" w:fill="auto"/>
          </w:tcPr>
          <w:p w14:paraId="01795355" w14:textId="3F920A2F" w:rsidR="00806949" w:rsidRPr="00DB4EC3" w:rsidRDefault="00806949" w:rsidP="00806949">
            <w:pPr>
              <w:pStyle w:val="TableCell10-Left"/>
            </w:pPr>
            <w:r w:rsidRPr="00DB4EC3">
              <w:rPr>
                <w:sz w:val="18"/>
                <w:szCs w:val="18"/>
              </w:rPr>
              <w:t xml:space="preserve">Mega Soft Reusable </w:t>
            </w:r>
            <w:proofErr w:type="spellStart"/>
            <w:r w:rsidRPr="00DB4EC3">
              <w:rPr>
                <w:sz w:val="18"/>
                <w:szCs w:val="18"/>
              </w:rPr>
              <w:t>DetachaCable</w:t>
            </w:r>
            <w:proofErr w:type="spellEnd"/>
            <w:r w:rsidRPr="00DB4EC3">
              <w:rPr>
                <w:sz w:val="18"/>
                <w:szCs w:val="18"/>
              </w:rPr>
              <w:t>™ Cord, Extended Phone Plug Connector, 4.4m (14.4 ft.)</w:t>
            </w:r>
          </w:p>
        </w:tc>
        <w:tc>
          <w:tcPr>
            <w:tcW w:w="352" w:type="pct"/>
            <w:shd w:val="clear" w:color="auto" w:fill="auto"/>
          </w:tcPr>
          <w:p w14:paraId="267E8500" w14:textId="609D8244" w:rsidR="00806949" w:rsidRPr="00DB4EC3" w:rsidRDefault="00806949" w:rsidP="00806949">
            <w:pPr>
              <w:pStyle w:val="TableCell10-Left"/>
              <w:jc w:val="center"/>
            </w:pPr>
            <w:r w:rsidRPr="00DB4EC3">
              <w:rPr>
                <w:sz w:val="18"/>
                <w:szCs w:val="18"/>
              </w:rPr>
              <w:t>I</w:t>
            </w:r>
          </w:p>
        </w:tc>
        <w:tc>
          <w:tcPr>
            <w:tcW w:w="491" w:type="pct"/>
            <w:shd w:val="clear" w:color="auto" w:fill="auto"/>
          </w:tcPr>
          <w:p w14:paraId="21E562A1" w14:textId="1B4FAA85" w:rsidR="00806949" w:rsidRPr="00DB4EC3" w:rsidRDefault="00806949" w:rsidP="00806949">
            <w:pPr>
              <w:pStyle w:val="TableCell10-Left"/>
            </w:pPr>
            <w:r w:rsidRPr="00DB4EC3">
              <w:t>Rule 1</w:t>
            </w:r>
          </w:p>
        </w:tc>
        <w:tc>
          <w:tcPr>
            <w:tcW w:w="491" w:type="pct"/>
            <w:shd w:val="clear" w:color="auto" w:fill="auto"/>
          </w:tcPr>
          <w:p w14:paraId="5EC10F6A" w14:textId="017A8B46" w:rsidR="00806949" w:rsidRPr="00DB4EC3" w:rsidRDefault="00806949" w:rsidP="00806949">
            <w:pPr>
              <w:pStyle w:val="TableCell10-Left"/>
            </w:pPr>
            <w:r w:rsidRPr="00DB4EC3">
              <w:t>Non-Sterile</w:t>
            </w:r>
          </w:p>
        </w:tc>
        <w:tc>
          <w:tcPr>
            <w:tcW w:w="758" w:type="pct"/>
            <w:shd w:val="clear" w:color="auto" w:fill="auto"/>
          </w:tcPr>
          <w:p w14:paraId="2F79469D" w14:textId="427E60BC"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5A96C2CF" w14:textId="1CD3D35C" w:rsidR="00806949" w:rsidRPr="00DB4EC3" w:rsidRDefault="00806949" w:rsidP="00806949">
            <w:pPr>
              <w:pStyle w:val="TableCell10-Left"/>
            </w:pPr>
            <w:r w:rsidRPr="00DB4EC3">
              <w:rPr>
                <w:color w:val="000000"/>
                <w:sz w:val="18"/>
                <w:szCs w:val="18"/>
              </w:rPr>
              <w:t>RA-TECH-0003</w:t>
            </w:r>
          </w:p>
        </w:tc>
      </w:tr>
      <w:tr w:rsidR="00806949" w:rsidRPr="00DB4EC3" w14:paraId="5EE359D9" w14:textId="128D7F71" w:rsidTr="00DB4EC3">
        <w:trPr>
          <w:tblHeader/>
        </w:trPr>
        <w:tc>
          <w:tcPr>
            <w:tcW w:w="397" w:type="pct"/>
            <w:shd w:val="clear" w:color="auto" w:fill="auto"/>
          </w:tcPr>
          <w:p w14:paraId="2BCFC25B" w14:textId="24B2935F" w:rsidR="00806949" w:rsidRPr="00DB4EC3" w:rsidRDefault="00806949" w:rsidP="00806949">
            <w:pPr>
              <w:pStyle w:val="TableCell10-Left"/>
            </w:pPr>
            <w:r w:rsidRPr="00DB4EC3">
              <w:rPr>
                <w:sz w:val="18"/>
                <w:szCs w:val="18"/>
              </w:rPr>
              <w:t>M2K06</w:t>
            </w:r>
          </w:p>
        </w:tc>
        <w:tc>
          <w:tcPr>
            <w:tcW w:w="1929" w:type="pct"/>
            <w:shd w:val="clear" w:color="auto" w:fill="auto"/>
          </w:tcPr>
          <w:p w14:paraId="5C5FD554" w14:textId="71CC661F" w:rsidR="00806949" w:rsidRPr="00DB4EC3" w:rsidRDefault="00806949" w:rsidP="00806949">
            <w:pPr>
              <w:pStyle w:val="TableCell10-Left"/>
            </w:pPr>
            <w:r w:rsidRPr="00DB4EC3">
              <w:rPr>
                <w:sz w:val="18"/>
                <w:szCs w:val="18"/>
              </w:rPr>
              <w:t xml:space="preserve">Mega Soft Reusable </w:t>
            </w:r>
            <w:proofErr w:type="spellStart"/>
            <w:r w:rsidRPr="00DB4EC3">
              <w:rPr>
                <w:sz w:val="18"/>
                <w:szCs w:val="18"/>
              </w:rPr>
              <w:t>DetachaCable</w:t>
            </w:r>
            <w:proofErr w:type="spellEnd"/>
            <w:r w:rsidRPr="00DB4EC3">
              <w:rPr>
                <w:sz w:val="18"/>
                <w:szCs w:val="18"/>
              </w:rPr>
              <w:t>™ Cord, Argon Beam Connector, 2.4m (8.0 ft.)</w:t>
            </w:r>
          </w:p>
        </w:tc>
        <w:tc>
          <w:tcPr>
            <w:tcW w:w="352" w:type="pct"/>
            <w:shd w:val="clear" w:color="auto" w:fill="auto"/>
          </w:tcPr>
          <w:p w14:paraId="6387E12A" w14:textId="49769F75" w:rsidR="00806949" w:rsidRPr="00DB4EC3" w:rsidRDefault="00806949" w:rsidP="00806949">
            <w:pPr>
              <w:pStyle w:val="TableCell10-Left"/>
              <w:jc w:val="center"/>
            </w:pPr>
            <w:r w:rsidRPr="00DB4EC3">
              <w:rPr>
                <w:sz w:val="18"/>
                <w:szCs w:val="18"/>
              </w:rPr>
              <w:t>I</w:t>
            </w:r>
          </w:p>
        </w:tc>
        <w:tc>
          <w:tcPr>
            <w:tcW w:w="491" w:type="pct"/>
            <w:shd w:val="clear" w:color="auto" w:fill="auto"/>
          </w:tcPr>
          <w:p w14:paraId="04FC1B86" w14:textId="5A4D7FD0" w:rsidR="00806949" w:rsidRPr="00DB4EC3" w:rsidRDefault="00806949" w:rsidP="00806949">
            <w:pPr>
              <w:pStyle w:val="TableCell10-Left"/>
            </w:pPr>
            <w:r w:rsidRPr="00DB4EC3">
              <w:t>Rule 1</w:t>
            </w:r>
          </w:p>
        </w:tc>
        <w:tc>
          <w:tcPr>
            <w:tcW w:w="491" w:type="pct"/>
            <w:shd w:val="clear" w:color="auto" w:fill="auto"/>
          </w:tcPr>
          <w:p w14:paraId="6ED5E671" w14:textId="553D9E72" w:rsidR="00806949" w:rsidRPr="00DB4EC3" w:rsidRDefault="00806949" w:rsidP="00806949">
            <w:pPr>
              <w:pStyle w:val="TableCell10-Left"/>
            </w:pPr>
            <w:r w:rsidRPr="00DB4EC3">
              <w:t>Non-Sterile</w:t>
            </w:r>
          </w:p>
        </w:tc>
        <w:tc>
          <w:tcPr>
            <w:tcW w:w="758" w:type="pct"/>
            <w:shd w:val="clear" w:color="auto" w:fill="auto"/>
          </w:tcPr>
          <w:p w14:paraId="1EF66341" w14:textId="0551D9A0"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6D4A8529" w14:textId="55E34DFE" w:rsidR="00806949" w:rsidRPr="00DB4EC3" w:rsidRDefault="00806949" w:rsidP="00806949">
            <w:pPr>
              <w:pStyle w:val="TableCell10-Left"/>
            </w:pPr>
            <w:r w:rsidRPr="00DB4EC3">
              <w:rPr>
                <w:color w:val="000000"/>
                <w:sz w:val="18"/>
                <w:szCs w:val="18"/>
              </w:rPr>
              <w:t>RA-TECH-0003</w:t>
            </w:r>
          </w:p>
        </w:tc>
      </w:tr>
      <w:tr w:rsidR="00806949" w:rsidRPr="00DB4EC3" w14:paraId="50EABCF5" w14:textId="3B45B627" w:rsidTr="00DB4EC3">
        <w:trPr>
          <w:tblHeader/>
        </w:trPr>
        <w:tc>
          <w:tcPr>
            <w:tcW w:w="397" w:type="pct"/>
            <w:shd w:val="clear" w:color="auto" w:fill="auto"/>
          </w:tcPr>
          <w:p w14:paraId="52FABFA9" w14:textId="033544B4" w:rsidR="00806949" w:rsidRPr="00DB4EC3" w:rsidRDefault="00806949" w:rsidP="00806949">
            <w:pPr>
              <w:pStyle w:val="TableCell10-Left"/>
            </w:pPr>
            <w:r w:rsidRPr="00DB4EC3">
              <w:rPr>
                <w:sz w:val="18"/>
                <w:szCs w:val="18"/>
              </w:rPr>
              <w:t>M2K07</w:t>
            </w:r>
          </w:p>
        </w:tc>
        <w:tc>
          <w:tcPr>
            <w:tcW w:w="1929" w:type="pct"/>
            <w:shd w:val="clear" w:color="auto" w:fill="auto"/>
          </w:tcPr>
          <w:p w14:paraId="78978A76" w14:textId="2D995E52" w:rsidR="00806949" w:rsidRPr="00DB4EC3" w:rsidRDefault="00806949" w:rsidP="00806949">
            <w:pPr>
              <w:pStyle w:val="TableCell10-Left"/>
            </w:pPr>
            <w:r w:rsidRPr="00DB4EC3">
              <w:rPr>
                <w:sz w:val="18"/>
                <w:szCs w:val="18"/>
              </w:rPr>
              <w:t>Replacement Pigtail Cable</w:t>
            </w:r>
          </w:p>
        </w:tc>
        <w:tc>
          <w:tcPr>
            <w:tcW w:w="352" w:type="pct"/>
            <w:shd w:val="clear" w:color="auto" w:fill="auto"/>
          </w:tcPr>
          <w:p w14:paraId="68A7C96D" w14:textId="6FC43AB8" w:rsidR="00806949" w:rsidRPr="00DB4EC3" w:rsidRDefault="00806949" w:rsidP="00806949">
            <w:pPr>
              <w:pStyle w:val="TableCell10-Left"/>
              <w:jc w:val="center"/>
            </w:pPr>
            <w:r w:rsidRPr="00DB4EC3">
              <w:rPr>
                <w:sz w:val="18"/>
                <w:szCs w:val="18"/>
              </w:rPr>
              <w:t>I</w:t>
            </w:r>
          </w:p>
        </w:tc>
        <w:tc>
          <w:tcPr>
            <w:tcW w:w="491" w:type="pct"/>
            <w:shd w:val="clear" w:color="auto" w:fill="auto"/>
          </w:tcPr>
          <w:p w14:paraId="044C1708" w14:textId="6A2D440C" w:rsidR="00806949" w:rsidRPr="00DB4EC3" w:rsidRDefault="00806949" w:rsidP="00806949">
            <w:pPr>
              <w:pStyle w:val="TableCell10-Left"/>
            </w:pPr>
            <w:r w:rsidRPr="00DB4EC3">
              <w:t>Rule 1</w:t>
            </w:r>
          </w:p>
        </w:tc>
        <w:tc>
          <w:tcPr>
            <w:tcW w:w="491" w:type="pct"/>
            <w:shd w:val="clear" w:color="auto" w:fill="auto"/>
          </w:tcPr>
          <w:p w14:paraId="07E73E7B" w14:textId="37F46717" w:rsidR="00806949" w:rsidRPr="00DB4EC3" w:rsidRDefault="00806949" w:rsidP="00806949">
            <w:pPr>
              <w:pStyle w:val="TableCell10-Left"/>
            </w:pPr>
            <w:r w:rsidRPr="00DB4EC3">
              <w:t>Non-Sterile</w:t>
            </w:r>
          </w:p>
        </w:tc>
        <w:tc>
          <w:tcPr>
            <w:tcW w:w="758" w:type="pct"/>
            <w:shd w:val="clear" w:color="auto" w:fill="auto"/>
          </w:tcPr>
          <w:p w14:paraId="4D54AD07" w14:textId="301693FC" w:rsidR="00806949" w:rsidRPr="00DB4EC3" w:rsidRDefault="00806949" w:rsidP="00806949">
            <w:pPr>
              <w:pStyle w:val="TableCell10-Left"/>
            </w:pPr>
            <w:r w:rsidRPr="00DB4EC3">
              <w:t>10 April 2013</w:t>
            </w:r>
          </w:p>
        </w:tc>
        <w:tc>
          <w:tcPr>
            <w:tcW w:w="582" w:type="pct"/>
            <w:tcBorders>
              <w:top w:val="nil"/>
              <w:left w:val="single" w:sz="4" w:space="0" w:color="auto"/>
              <w:bottom w:val="single" w:sz="4" w:space="0" w:color="auto"/>
              <w:right w:val="single" w:sz="4" w:space="0" w:color="auto"/>
            </w:tcBorders>
            <w:shd w:val="clear" w:color="auto" w:fill="auto"/>
            <w:vAlign w:val="bottom"/>
          </w:tcPr>
          <w:p w14:paraId="447ED629" w14:textId="3CB3CBAF" w:rsidR="00806949" w:rsidRPr="00DB4EC3" w:rsidRDefault="00806949" w:rsidP="00806949">
            <w:pPr>
              <w:pStyle w:val="TableCell10-Left"/>
            </w:pPr>
            <w:r w:rsidRPr="00DB4EC3">
              <w:rPr>
                <w:color w:val="000000"/>
                <w:sz w:val="18"/>
                <w:szCs w:val="18"/>
              </w:rPr>
              <w:t>RA-TECH-0003</w:t>
            </w:r>
          </w:p>
        </w:tc>
      </w:tr>
      <w:tr w:rsidR="00806949" w:rsidRPr="00DB4EC3" w14:paraId="4BEB03CD" w14:textId="1A913F5D" w:rsidTr="00DB4EC3">
        <w:trPr>
          <w:tblHeader/>
        </w:trPr>
        <w:tc>
          <w:tcPr>
            <w:tcW w:w="397" w:type="pct"/>
            <w:shd w:val="clear" w:color="auto" w:fill="auto"/>
          </w:tcPr>
          <w:p w14:paraId="585FE994" w14:textId="02C27027" w:rsidR="00806949" w:rsidRPr="00DB4EC3" w:rsidRDefault="00806949" w:rsidP="00806949">
            <w:pPr>
              <w:pStyle w:val="TableCell10-Left"/>
            </w:pPr>
            <w:r w:rsidRPr="00DB4EC3">
              <w:rPr>
                <w:sz w:val="18"/>
                <w:szCs w:val="18"/>
              </w:rPr>
              <w:t>M2K08</w:t>
            </w:r>
          </w:p>
        </w:tc>
        <w:tc>
          <w:tcPr>
            <w:tcW w:w="1929" w:type="pct"/>
            <w:shd w:val="clear" w:color="auto" w:fill="auto"/>
          </w:tcPr>
          <w:p w14:paraId="7290C627" w14:textId="7855289C" w:rsidR="00806949" w:rsidRPr="00DB4EC3" w:rsidRDefault="00806949" w:rsidP="00806949">
            <w:pPr>
              <w:pStyle w:val="TableCell10-Left"/>
            </w:pPr>
            <w:proofErr w:type="spellStart"/>
            <w:r w:rsidRPr="00DB4EC3">
              <w:rPr>
                <w:sz w:val="18"/>
                <w:szCs w:val="18"/>
              </w:rPr>
              <w:t>DetachaCable</w:t>
            </w:r>
            <w:proofErr w:type="spellEnd"/>
            <w:r w:rsidRPr="00DB4EC3">
              <w:rPr>
                <w:sz w:val="18"/>
                <w:szCs w:val="18"/>
              </w:rPr>
              <w:t>™ Cord, Compatibility, Mega Soft 2.4m (8.0 ft.)</w:t>
            </w:r>
          </w:p>
        </w:tc>
        <w:tc>
          <w:tcPr>
            <w:tcW w:w="352" w:type="pct"/>
            <w:shd w:val="clear" w:color="auto" w:fill="auto"/>
          </w:tcPr>
          <w:p w14:paraId="370EBBE2" w14:textId="7603DB76" w:rsidR="00806949" w:rsidRPr="00DB4EC3" w:rsidRDefault="00806949" w:rsidP="00806949">
            <w:pPr>
              <w:pStyle w:val="TableCell10-Left"/>
              <w:jc w:val="center"/>
            </w:pPr>
            <w:r w:rsidRPr="00DB4EC3">
              <w:rPr>
                <w:sz w:val="18"/>
                <w:szCs w:val="18"/>
              </w:rPr>
              <w:t>I</w:t>
            </w:r>
          </w:p>
        </w:tc>
        <w:tc>
          <w:tcPr>
            <w:tcW w:w="491" w:type="pct"/>
            <w:shd w:val="clear" w:color="auto" w:fill="auto"/>
          </w:tcPr>
          <w:p w14:paraId="36584F04" w14:textId="6598795E" w:rsidR="00806949" w:rsidRPr="00DB4EC3" w:rsidRDefault="00806949" w:rsidP="00806949">
            <w:pPr>
              <w:pStyle w:val="TableCell10-Left"/>
            </w:pPr>
            <w:r w:rsidRPr="00DB4EC3">
              <w:t>Rule 1</w:t>
            </w:r>
          </w:p>
        </w:tc>
        <w:tc>
          <w:tcPr>
            <w:tcW w:w="491" w:type="pct"/>
            <w:shd w:val="clear" w:color="auto" w:fill="auto"/>
          </w:tcPr>
          <w:p w14:paraId="4B4A8E5D" w14:textId="36239CF8" w:rsidR="00806949" w:rsidRPr="00DB4EC3" w:rsidRDefault="00806949" w:rsidP="00806949">
            <w:pPr>
              <w:pStyle w:val="TableCell10-Left"/>
            </w:pPr>
            <w:r w:rsidRPr="00DB4EC3">
              <w:t>Non-Sterile</w:t>
            </w:r>
          </w:p>
        </w:tc>
        <w:tc>
          <w:tcPr>
            <w:tcW w:w="758" w:type="pct"/>
            <w:shd w:val="clear" w:color="auto" w:fill="auto"/>
          </w:tcPr>
          <w:p w14:paraId="064467A5" w14:textId="6D38019C"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0948E0F6" w14:textId="1E60F2BF" w:rsidR="00806949" w:rsidRPr="00DB4EC3" w:rsidRDefault="00806949" w:rsidP="00806949">
            <w:pPr>
              <w:pStyle w:val="TableCell10-Left"/>
            </w:pPr>
            <w:r w:rsidRPr="00DB4EC3">
              <w:rPr>
                <w:color w:val="000000"/>
                <w:sz w:val="18"/>
                <w:szCs w:val="18"/>
              </w:rPr>
              <w:t>RA-TECH-0003</w:t>
            </w:r>
          </w:p>
        </w:tc>
      </w:tr>
      <w:tr w:rsidR="00806949" w:rsidRPr="00DB4EC3" w14:paraId="47095C8A" w14:textId="038DB1FC" w:rsidTr="00DB4EC3">
        <w:trPr>
          <w:tblHeader/>
        </w:trPr>
        <w:tc>
          <w:tcPr>
            <w:tcW w:w="397" w:type="pct"/>
            <w:shd w:val="clear" w:color="auto" w:fill="auto"/>
          </w:tcPr>
          <w:p w14:paraId="11FD9F6D" w14:textId="703EBD3C" w:rsidR="00806949" w:rsidRPr="00DB4EC3" w:rsidRDefault="00806949" w:rsidP="00806949">
            <w:pPr>
              <w:pStyle w:val="TableCell10-Left"/>
            </w:pPr>
            <w:r w:rsidRPr="00DB4EC3">
              <w:rPr>
                <w:sz w:val="18"/>
                <w:szCs w:val="18"/>
              </w:rPr>
              <w:t>M2K09</w:t>
            </w:r>
          </w:p>
        </w:tc>
        <w:tc>
          <w:tcPr>
            <w:tcW w:w="1929" w:type="pct"/>
            <w:shd w:val="clear" w:color="auto" w:fill="auto"/>
          </w:tcPr>
          <w:p w14:paraId="49D9C4CE" w14:textId="31EEA14E" w:rsidR="00806949" w:rsidRPr="00DB4EC3" w:rsidRDefault="00806949" w:rsidP="00806949">
            <w:pPr>
              <w:pStyle w:val="TableCell10-Left"/>
            </w:pPr>
            <w:proofErr w:type="spellStart"/>
            <w:r w:rsidRPr="00DB4EC3">
              <w:rPr>
                <w:sz w:val="18"/>
                <w:szCs w:val="18"/>
              </w:rPr>
              <w:t>DetachaCable</w:t>
            </w:r>
            <w:proofErr w:type="spellEnd"/>
            <w:r w:rsidRPr="00DB4EC3">
              <w:rPr>
                <w:sz w:val="18"/>
                <w:szCs w:val="18"/>
              </w:rPr>
              <w:t>™ Cord, Compatibility, Mega Soft 4.4m (14.4 ft.)</w:t>
            </w:r>
          </w:p>
        </w:tc>
        <w:tc>
          <w:tcPr>
            <w:tcW w:w="352" w:type="pct"/>
            <w:shd w:val="clear" w:color="auto" w:fill="auto"/>
          </w:tcPr>
          <w:p w14:paraId="425FF31E" w14:textId="2AAF0694" w:rsidR="00806949" w:rsidRPr="00DB4EC3" w:rsidRDefault="00806949" w:rsidP="00806949">
            <w:pPr>
              <w:pStyle w:val="TableCell10-Left"/>
              <w:jc w:val="center"/>
            </w:pPr>
            <w:r w:rsidRPr="00DB4EC3">
              <w:rPr>
                <w:sz w:val="18"/>
                <w:szCs w:val="18"/>
              </w:rPr>
              <w:t>I</w:t>
            </w:r>
          </w:p>
        </w:tc>
        <w:tc>
          <w:tcPr>
            <w:tcW w:w="491" w:type="pct"/>
            <w:shd w:val="clear" w:color="auto" w:fill="auto"/>
          </w:tcPr>
          <w:p w14:paraId="38C20A71" w14:textId="2574F267" w:rsidR="00806949" w:rsidRPr="00DB4EC3" w:rsidRDefault="00806949" w:rsidP="00806949">
            <w:pPr>
              <w:pStyle w:val="TableCell10-Left"/>
            </w:pPr>
            <w:r w:rsidRPr="00DB4EC3">
              <w:t>Rule 1</w:t>
            </w:r>
          </w:p>
        </w:tc>
        <w:tc>
          <w:tcPr>
            <w:tcW w:w="491" w:type="pct"/>
            <w:shd w:val="clear" w:color="auto" w:fill="auto"/>
          </w:tcPr>
          <w:p w14:paraId="75FEAF65" w14:textId="0F49B81A" w:rsidR="00806949" w:rsidRPr="00DB4EC3" w:rsidRDefault="00806949" w:rsidP="00806949">
            <w:pPr>
              <w:pStyle w:val="TableCell10-Left"/>
            </w:pPr>
            <w:r w:rsidRPr="00DB4EC3">
              <w:t>Non-Sterile</w:t>
            </w:r>
          </w:p>
        </w:tc>
        <w:tc>
          <w:tcPr>
            <w:tcW w:w="758" w:type="pct"/>
            <w:shd w:val="clear" w:color="auto" w:fill="auto"/>
          </w:tcPr>
          <w:p w14:paraId="469BAC4E" w14:textId="18A2C06D" w:rsidR="00806949" w:rsidRPr="00DB4EC3" w:rsidRDefault="00806949" w:rsidP="00806949">
            <w:pPr>
              <w:pStyle w:val="TableCell10-Left"/>
            </w:pPr>
            <w:r w:rsidRPr="00DB4EC3">
              <w:t>13 January 1999</w:t>
            </w:r>
          </w:p>
        </w:tc>
        <w:tc>
          <w:tcPr>
            <w:tcW w:w="582" w:type="pct"/>
            <w:tcBorders>
              <w:top w:val="nil"/>
              <w:left w:val="single" w:sz="4" w:space="0" w:color="auto"/>
              <w:bottom w:val="single" w:sz="4" w:space="0" w:color="auto"/>
              <w:right w:val="single" w:sz="4" w:space="0" w:color="auto"/>
            </w:tcBorders>
            <w:shd w:val="clear" w:color="auto" w:fill="auto"/>
            <w:vAlign w:val="bottom"/>
          </w:tcPr>
          <w:p w14:paraId="5D2DF47E" w14:textId="1689576F" w:rsidR="00806949" w:rsidRPr="00DB4EC3" w:rsidRDefault="00806949" w:rsidP="00806949">
            <w:pPr>
              <w:pStyle w:val="TableCell10-Left"/>
            </w:pPr>
            <w:r w:rsidRPr="00DB4EC3">
              <w:rPr>
                <w:color w:val="000000"/>
                <w:sz w:val="18"/>
                <w:szCs w:val="18"/>
              </w:rPr>
              <w:t>RA-TECH-0003</w:t>
            </w:r>
          </w:p>
        </w:tc>
      </w:tr>
      <w:tr w:rsidR="00806949" w:rsidRPr="00DB4EC3" w14:paraId="0033C671" w14:textId="750E8E69" w:rsidTr="00DB4EC3">
        <w:trPr>
          <w:tblHeader/>
        </w:trPr>
        <w:tc>
          <w:tcPr>
            <w:tcW w:w="397" w:type="pct"/>
            <w:shd w:val="clear" w:color="auto" w:fill="auto"/>
          </w:tcPr>
          <w:p w14:paraId="4D300102" w14:textId="50853FC9" w:rsidR="00806949" w:rsidRPr="00DB4EC3" w:rsidRDefault="00806949" w:rsidP="00806949">
            <w:pPr>
              <w:pStyle w:val="TableCell10-Left"/>
            </w:pPr>
            <w:r w:rsidRPr="00DB4EC3">
              <w:rPr>
                <w:sz w:val="18"/>
                <w:szCs w:val="18"/>
              </w:rPr>
              <w:t>PKIT001</w:t>
            </w:r>
          </w:p>
        </w:tc>
        <w:tc>
          <w:tcPr>
            <w:tcW w:w="1929" w:type="pct"/>
            <w:shd w:val="clear" w:color="auto" w:fill="auto"/>
          </w:tcPr>
          <w:p w14:paraId="45A392A0" w14:textId="22ECF137" w:rsidR="00806949" w:rsidRPr="00DB4EC3" w:rsidRDefault="00806949" w:rsidP="00806949">
            <w:pPr>
              <w:pStyle w:val="TableCell10-Left"/>
            </w:pPr>
            <w:r w:rsidRPr="00DB4EC3">
              <w:rPr>
                <w:sz w:val="18"/>
                <w:szCs w:val="18"/>
              </w:rPr>
              <w:t>MEGA SOFT™ Patch Kit</w:t>
            </w:r>
          </w:p>
        </w:tc>
        <w:tc>
          <w:tcPr>
            <w:tcW w:w="352" w:type="pct"/>
            <w:shd w:val="clear" w:color="auto" w:fill="auto"/>
          </w:tcPr>
          <w:p w14:paraId="2F3CE95B" w14:textId="76EE93BC" w:rsidR="00806949" w:rsidRPr="00DB4EC3" w:rsidRDefault="00806949" w:rsidP="00806949">
            <w:pPr>
              <w:pStyle w:val="TableCell10-Left"/>
              <w:jc w:val="center"/>
            </w:pPr>
            <w:r w:rsidRPr="00DB4EC3">
              <w:rPr>
                <w:sz w:val="18"/>
                <w:szCs w:val="18"/>
              </w:rPr>
              <w:t>I</w:t>
            </w:r>
          </w:p>
        </w:tc>
        <w:tc>
          <w:tcPr>
            <w:tcW w:w="491" w:type="pct"/>
            <w:shd w:val="clear" w:color="auto" w:fill="auto"/>
          </w:tcPr>
          <w:p w14:paraId="274D0B6F" w14:textId="12841870" w:rsidR="00806949" w:rsidRPr="00DB4EC3" w:rsidRDefault="00806949" w:rsidP="00806949">
            <w:pPr>
              <w:pStyle w:val="TableCell10-Left"/>
            </w:pPr>
            <w:r w:rsidRPr="00DB4EC3">
              <w:t>Rule 1</w:t>
            </w:r>
          </w:p>
        </w:tc>
        <w:tc>
          <w:tcPr>
            <w:tcW w:w="491" w:type="pct"/>
            <w:shd w:val="clear" w:color="auto" w:fill="auto"/>
          </w:tcPr>
          <w:p w14:paraId="4ED10ABF" w14:textId="1A288767" w:rsidR="00806949" w:rsidRPr="00DB4EC3" w:rsidRDefault="00806949" w:rsidP="00806949">
            <w:pPr>
              <w:pStyle w:val="TableCell10-Left"/>
            </w:pPr>
            <w:r w:rsidRPr="00DB4EC3">
              <w:t>Non-Sterile</w:t>
            </w:r>
          </w:p>
        </w:tc>
        <w:tc>
          <w:tcPr>
            <w:tcW w:w="758" w:type="pct"/>
            <w:tcBorders>
              <w:top w:val="nil"/>
              <w:left w:val="single" w:sz="4" w:space="0" w:color="auto"/>
              <w:bottom w:val="single" w:sz="4" w:space="0" w:color="auto"/>
              <w:right w:val="single" w:sz="4" w:space="0" w:color="auto"/>
            </w:tcBorders>
            <w:shd w:val="clear" w:color="auto" w:fill="auto"/>
          </w:tcPr>
          <w:p w14:paraId="44960E30" w14:textId="36BCC7BA" w:rsidR="00806949" w:rsidRPr="00DB4EC3" w:rsidRDefault="00806949" w:rsidP="00806949">
            <w:pPr>
              <w:pStyle w:val="TableCell10-Left"/>
            </w:pPr>
            <w:r w:rsidRPr="00DB4EC3">
              <w:rPr>
                <w:sz w:val="16"/>
                <w:szCs w:val="16"/>
              </w:rPr>
              <w:t>23 October 2002</w:t>
            </w:r>
          </w:p>
        </w:tc>
        <w:tc>
          <w:tcPr>
            <w:tcW w:w="582" w:type="pct"/>
            <w:tcBorders>
              <w:top w:val="nil"/>
              <w:left w:val="single" w:sz="4" w:space="0" w:color="auto"/>
              <w:bottom w:val="single" w:sz="4" w:space="0" w:color="auto"/>
              <w:right w:val="single" w:sz="4" w:space="0" w:color="auto"/>
            </w:tcBorders>
            <w:shd w:val="clear" w:color="auto" w:fill="auto"/>
            <w:vAlign w:val="bottom"/>
          </w:tcPr>
          <w:p w14:paraId="4BAB283F" w14:textId="50D20B03" w:rsidR="00806949" w:rsidRPr="00DB4EC3" w:rsidRDefault="00806949" w:rsidP="00806949">
            <w:pPr>
              <w:pStyle w:val="TableCell10-Left"/>
            </w:pPr>
            <w:r w:rsidRPr="00DB4EC3">
              <w:rPr>
                <w:color w:val="000000"/>
                <w:sz w:val="18"/>
                <w:szCs w:val="18"/>
              </w:rPr>
              <w:t>RA-TECH-0003</w:t>
            </w:r>
          </w:p>
        </w:tc>
      </w:tr>
      <w:tr w:rsidR="00924307" w:rsidRPr="00DB4EC3" w14:paraId="65CE9C1F" w14:textId="1D95CD28" w:rsidTr="00DB4EC3">
        <w:trPr>
          <w:tblHeader/>
        </w:trPr>
        <w:tc>
          <w:tcPr>
            <w:tcW w:w="397" w:type="pct"/>
            <w:shd w:val="clear" w:color="auto" w:fill="auto"/>
          </w:tcPr>
          <w:p w14:paraId="5D509073" w14:textId="023703FB" w:rsidR="00924307" w:rsidRPr="00DB4EC3" w:rsidRDefault="00924307" w:rsidP="00924307">
            <w:pPr>
              <w:pStyle w:val="TableCell10-Left"/>
            </w:pPr>
            <w:r w:rsidRPr="00DB4EC3">
              <w:rPr>
                <w:sz w:val="18"/>
                <w:szCs w:val="18"/>
              </w:rPr>
              <w:t>0075</w:t>
            </w:r>
          </w:p>
        </w:tc>
        <w:tc>
          <w:tcPr>
            <w:tcW w:w="1929" w:type="pct"/>
            <w:shd w:val="clear" w:color="auto" w:fill="auto"/>
          </w:tcPr>
          <w:p w14:paraId="76C27CD8" w14:textId="13A072E7" w:rsidR="00924307" w:rsidRPr="00DB4EC3" w:rsidRDefault="00924307" w:rsidP="00924307">
            <w:pPr>
              <w:pStyle w:val="TableCell10-Left"/>
            </w:pPr>
            <w:r w:rsidRPr="00DB4EC3">
              <w:rPr>
                <w:sz w:val="18"/>
                <w:szCs w:val="18"/>
              </w:rPr>
              <w:t>Reusable Foot Control Cable, 3 m (10 ft)</w:t>
            </w:r>
          </w:p>
        </w:tc>
        <w:tc>
          <w:tcPr>
            <w:tcW w:w="352" w:type="pct"/>
            <w:shd w:val="clear" w:color="auto" w:fill="auto"/>
          </w:tcPr>
          <w:p w14:paraId="1E3C565E" w14:textId="0D64BCAC" w:rsidR="00924307" w:rsidRPr="00DB4EC3" w:rsidRDefault="00924307" w:rsidP="00924307">
            <w:pPr>
              <w:pStyle w:val="TableCell10-Left"/>
              <w:jc w:val="center"/>
            </w:pPr>
            <w:r w:rsidRPr="00DB4EC3">
              <w:rPr>
                <w:sz w:val="18"/>
                <w:szCs w:val="18"/>
              </w:rPr>
              <w:t>I</w:t>
            </w:r>
          </w:p>
        </w:tc>
        <w:tc>
          <w:tcPr>
            <w:tcW w:w="491" w:type="pct"/>
            <w:shd w:val="clear" w:color="auto" w:fill="auto"/>
          </w:tcPr>
          <w:p w14:paraId="45411DC7" w14:textId="70AA2AF2" w:rsidR="00924307" w:rsidRPr="00DB4EC3" w:rsidRDefault="00924307" w:rsidP="00924307">
            <w:pPr>
              <w:pStyle w:val="TableCell10-Left"/>
            </w:pPr>
            <w:r w:rsidRPr="00DB4EC3">
              <w:t>Rule 1</w:t>
            </w:r>
          </w:p>
        </w:tc>
        <w:tc>
          <w:tcPr>
            <w:tcW w:w="491" w:type="pct"/>
            <w:shd w:val="clear" w:color="auto" w:fill="auto"/>
          </w:tcPr>
          <w:p w14:paraId="0BCA1D35" w14:textId="1FDF389C" w:rsidR="00924307" w:rsidRPr="00DB4EC3" w:rsidRDefault="00924307" w:rsidP="00924307">
            <w:pPr>
              <w:pStyle w:val="TableCell10-Left"/>
            </w:pPr>
            <w:r w:rsidRPr="00DB4EC3">
              <w:t>Non-Sterile</w:t>
            </w:r>
          </w:p>
        </w:tc>
        <w:tc>
          <w:tcPr>
            <w:tcW w:w="758" w:type="pct"/>
            <w:tcBorders>
              <w:top w:val="single" w:sz="4" w:space="0" w:color="auto"/>
              <w:left w:val="single" w:sz="4" w:space="0" w:color="auto"/>
              <w:bottom w:val="single" w:sz="4" w:space="0" w:color="auto"/>
              <w:right w:val="single" w:sz="4" w:space="0" w:color="auto"/>
            </w:tcBorders>
            <w:shd w:val="clear" w:color="auto" w:fill="auto"/>
          </w:tcPr>
          <w:p w14:paraId="63CF318D" w14:textId="42DC1D82" w:rsidR="00924307" w:rsidRPr="00DB4EC3" w:rsidRDefault="00924307" w:rsidP="00924307">
            <w:pPr>
              <w:pStyle w:val="TableCell10-Left"/>
            </w:pPr>
            <w:r>
              <w:rPr>
                <w:sz w:val="16"/>
                <w:szCs w:val="16"/>
              </w:rPr>
              <w:t>12 May</w:t>
            </w:r>
            <w:r w:rsidRPr="00DB4EC3">
              <w:rPr>
                <w:sz w:val="16"/>
                <w:szCs w:val="16"/>
              </w:rPr>
              <w:t xml:space="preserve"> 2005 [A]</w:t>
            </w:r>
          </w:p>
        </w:tc>
        <w:tc>
          <w:tcPr>
            <w:tcW w:w="582" w:type="pct"/>
            <w:tcBorders>
              <w:top w:val="single" w:sz="4" w:space="0" w:color="auto"/>
              <w:left w:val="single" w:sz="4" w:space="0" w:color="auto"/>
              <w:bottom w:val="single" w:sz="4" w:space="0" w:color="auto"/>
              <w:right w:val="single" w:sz="4" w:space="0" w:color="auto"/>
            </w:tcBorders>
            <w:shd w:val="clear" w:color="auto" w:fill="auto"/>
            <w:vAlign w:val="bottom"/>
          </w:tcPr>
          <w:p w14:paraId="1EACCA03" w14:textId="26C0BF54" w:rsidR="00924307" w:rsidRPr="00DB4EC3" w:rsidRDefault="00924307" w:rsidP="00924307">
            <w:pPr>
              <w:pStyle w:val="TableCell10-Left"/>
            </w:pPr>
            <w:r w:rsidRPr="00DB4EC3">
              <w:rPr>
                <w:color w:val="000000"/>
                <w:sz w:val="18"/>
                <w:szCs w:val="18"/>
              </w:rPr>
              <w:t>RA-TECH-0007</w:t>
            </w:r>
          </w:p>
        </w:tc>
      </w:tr>
      <w:tr w:rsidR="00924307" w:rsidRPr="00DB4EC3" w14:paraId="78816D3A" w14:textId="70D4BF16" w:rsidTr="00DB4EC3">
        <w:trPr>
          <w:tblHeader/>
        </w:trPr>
        <w:tc>
          <w:tcPr>
            <w:tcW w:w="397" w:type="pct"/>
            <w:shd w:val="clear" w:color="auto" w:fill="auto"/>
          </w:tcPr>
          <w:p w14:paraId="42483298" w14:textId="05157A53" w:rsidR="00924307" w:rsidRPr="00DB4EC3" w:rsidRDefault="00924307" w:rsidP="00924307">
            <w:pPr>
              <w:pStyle w:val="TableCell10-Left"/>
            </w:pPr>
            <w:r w:rsidRPr="00DB4EC3">
              <w:rPr>
                <w:sz w:val="18"/>
                <w:szCs w:val="18"/>
              </w:rPr>
              <w:t>1300SJ</w:t>
            </w:r>
          </w:p>
        </w:tc>
        <w:tc>
          <w:tcPr>
            <w:tcW w:w="1929" w:type="pct"/>
            <w:shd w:val="clear" w:color="auto" w:fill="auto"/>
          </w:tcPr>
          <w:p w14:paraId="66C9C92F" w14:textId="24027B8D" w:rsidR="00924307" w:rsidRPr="00DB4EC3" w:rsidRDefault="00924307" w:rsidP="00924307">
            <w:pPr>
              <w:pStyle w:val="TableCell10-Left"/>
            </w:pPr>
            <w:r w:rsidRPr="00DB4EC3">
              <w:rPr>
                <w:sz w:val="18"/>
                <w:szCs w:val="18"/>
              </w:rPr>
              <w:t>Mega Cart with Top Shelf</w:t>
            </w:r>
          </w:p>
        </w:tc>
        <w:tc>
          <w:tcPr>
            <w:tcW w:w="352" w:type="pct"/>
            <w:shd w:val="clear" w:color="auto" w:fill="auto"/>
          </w:tcPr>
          <w:p w14:paraId="6637F35A" w14:textId="0E4A88F2" w:rsidR="00924307" w:rsidRPr="00DB4EC3" w:rsidRDefault="00924307" w:rsidP="00924307">
            <w:pPr>
              <w:pStyle w:val="TableCell10-Left"/>
              <w:jc w:val="center"/>
            </w:pPr>
            <w:r w:rsidRPr="00DB4EC3">
              <w:rPr>
                <w:sz w:val="18"/>
                <w:szCs w:val="18"/>
              </w:rPr>
              <w:t>I</w:t>
            </w:r>
          </w:p>
        </w:tc>
        <w:tc>
          <w:tcPr>
            <w:tcW w:w="491" w:type="pct"/>
            <w:shd w:val="clear" w:color="auto" w:fill="auto"/>
          </w:tcPr>
          <w:p w14:paraId="638F3770" w14:textId="4B3E70D6" w:rsidR="00924307" w:rsidRPr="00DB4EC3" w:rsidRDefault="00924307" w:rsidP="00924307">
            <w:pPr>
              <w:pStyle w:val="TableCell10-Left"/>
            </w:pPr>
            <w:r w:rsidRPr="00DB4EC3">
              <w:t>Rule 1</w:t>
            </w:r>
          </w:p>
        </w:tc>
        <w:tc>
          <w:tcPr>
            <w:tcW w:w="491" w:type="pct"/>
            <w:shd w:val="clear" w:color="auto" w:fill="auto"/>
          </w:tcPr>
          <w:p w14:paraId="0B7FB763" w14:textId="518B895E" w:rsidR="00924307" w:rsidRPr="00DB4EC3" w:rsidRDefault="00924307" w:rsidP="00924307">
            <w:pPr>
              <w:pStyle w:val="TableCell10-Left"/>
            </w:pPr>
            <w:r w:rsidRPr="00DB4EC3">
              <w:t>Non-Sterile</w:t>
            </w:r>
          </w:p>
        </w:tc>
        <w:tc>
          <w:tcPr>
            <w:tcW w:w="758" w:type="pct"/>
            <w:tcBorders>
              <w:top w:val="nil"/>
              <w:left w:val="single" w:sz="4" w:space="0" w:color="auto"/>
              <w:bottom w:val="single" w:sz="4" w:space="0" w:color="auto"/>
              <w:right w:val="single" w:sz="4" w:space="0" w:color="auto"/>
            </w:tcBorders>
            <w:shd w:val="clear" w:color="auto" w:fill="auto"/>
          </w:tcPr>
          <w:p w14:paraId="3DAB15D3" w14:textId="1164DE98" w:rsidR="00924307" w:rsidRPr="00DB4EC3" w:rsidRDefault="00924307" w:rsidP="00924307">
            <w:pPr>
              <w:pStyle w:val="TableCell10-Left"/>
            </w:pPr>
            <w:r w:rsidRPr="00162F90">
              <w:rPr>
                <w:sz w:val="16"/>
                <w:szCs w:val="16"/>
              </w:rPr>
              <w:t>12 May 2005 [A]</w:t>
            </w:r>
          </w:p>
        </w:tc>
        <w:tc>
          <w:tcPr>
            <w:tcW w:w="582" w:type="pct"/>
            <w:tcBorders>
              <w:top w:val="nil"/>
              <w:left w:val="single" w:sz="4" w:space="0" w:color="auto"/>
              <w:bottom w:val="single" w:sz="4" w:space="0" w:color="auto"/>
              <w:right w:val="single" w:sz="4" w:space="0" w:color="auto"/>
            </w:tcBorders>
            <w:shd w:val="clear" w:color="auto" w:fill="auto"/>
            <w:vAlign w:val="bottom"/>
          </w:tcPr>
          <w:p w14:paraId="677116B8" w14:textId="74B302D7" w:rsidR="00924307" w:rsidRPr="00DB4EC3" w:rsidRDefault="00924307" w:rsidP="00924307">
            <w:pPr>
              <w:pStyle w:val="TableCell10-Left"/>
            </w:pPr>
            <w:r w:rsidRPr="00DB4EC3">
              <w:rPr>
                <w:color w:val="000000"/>
                <w:sz w:val="18"/>
                <w:szCs w:val="18"/>
              </w:rPr>
              <w:t>RA-TECH-0007</w:t>
            </w:r>
          </w:p>
        </w:tc>
      </w:tr>
      <w:tr w:rsidR="00924307" w:rsidRPr="00DB4EC3" w14:paraId="030EE627" w14:textId="13B560EA" w:rsidTr="00DB4EC3">
        <w:trPr>
          <w:tblHeader/>
        </w:trPr>
        <w:tc>
          <w:tcPr>
            <w:tcW w:w="397" w:type="pct"/>
            <w:shd w:val="clear" w:color="auto" w:fill="auto"/>
          </w:tcPr>
          <w:p w14:paraId="184848DA" w14:textId="1613211D" w:rsidR="00924307" w:rsidRPr="00DB4EC3" w:rsidRDefault="00924307" w:rsidP="00924307">
            <w:pPr>
              <w:pStyle w:val="TableCell10-Left"/>
            </w:pPr>
            <w:r w:rsidRPr="00DB4EC3">
              <w:rPr>
                <w:sz w:val="18"/>
                <w:szCs w:val="18"/>
              </w:rPr>
              <w:t>1300U</w:t>
            </w:r>
          </w:p>
        </w:tc>
        <w:tc>
          <w:tcPr>
            <w:tcW w:w="1929" w:type="pct"/>
            <w:shd w:val="clear" w:color="auto" w:fill="auto"/>
          </w:tcPr>
          <w:p w14:paraId="281F938F" w14:textId="76EA2495" w:rsidR="00924307" w:rsidRPr="00DB4EC3" w:rsidRDefault="00924307" w:rsidP="00924307">
            <w:pPr>
              <w:pStyle w:val="TableCell10-Left"/>
            </w:pPr>
            <w:r w:rsidRPr="00DB4EC3">
              <w:rPr>
                <w:sz w:val="18"/>
                <w:szCs w:val="18"/>
              </w:rPr>
              <w:t>Mega Cart</w:t>
            </w:r>
          </w:p>
        </w:tc>
        <w:tc>
          <w:tcPr>
            <w:tcW w:w="352" w:type="pct"/>
            <w:shd w:val="clear" w:color="auto" w:fill="auto"/>
          </w:tcPr>
          <w:p w14:paraId="5E6CAFE9" w14:textId="0F8A5A2C" w:rsidR="00924307" w:rsidRPr="00DB4EC3" w:rsidRDefault="00924307" w:rsidP="00924307">
            <w:pPr>
              <w:pStyle w:val="TableCell10-Left"/>
              <w:jc w:val="center"/>
            </w:pPr>
            <w:r w:rsidRPr="00DB4EC3">
              <w:rPr>
                <w:sz w:val="18"/>
                <w:szCs w:val="18"/>
              </w:rPr>
              <w:t>I</w:t>
            </w:r>
          </w:p>
        </w:tc>
        <w:tc>
          <w:tcPr>
            <w:tcW w:w="491" w:type="pct"/>
            <w:shd w:val="clear" w:color="auto" w:fill="auto"/>
          </w:tcPr>
          <w:p w14:paraId="4CBE818A" w14:textId="357BA360" w:rsidR="00924307" w:rsidRPr="00DB4EC3" w:rsidRDefault="00924307" w:rsidP="00924307">
            <w:pPr>
              <w:pStyle w:val="TableCell10-Left"/>
            </w:pPr>
            <w:r w:rsidRPr="00DB4EC3">
              <w:t>Rule 1</w:t>
            </w:r>
          </w:p>
        </w:tc>
        <w:tc>
          <w:tcPr>
            <w:tcW w:w="491" w:type="pct"/>
            <w:shd w:val="clear" w:color="auto" w:fill="auto"/>
          </w:tcPr>
          <w:p w14:paraId="0AA56B1E" w14:textId="7121CD09" w:rsidR="00924307" w:rsidRPr="00DB4EC3" w:rsidRDefault="00924307" w:rsidP="00924307">
            <w:pPr>
              <w:pStyle w:val="TableCell10-Left"/>
            </w:pPr>
            <w:r w:rsidRPr="00DB4EC3">
              <w:t>Non-Sterile</w:t>
            </w:r>
          </w:p>
        </w:tc>
        <w:tc>
          <w:tcPr>
            <w:tcW w:w="758" w:type="pct"/>
            <w:tcBorders>
              <w:top w:val="nil"/>
              <w:left w:val="single" w:sz="4" w:space="0" w:color="auto"/>
              <w:bottom w:val="single" w:sz="4" w:space="0" w:color="auto"/>
              <w:right w:val="single" w:sz="4" w:space="0" w:color="auto"/>
            </w:tcBorders>
            <w:shd w:val="clear" w:color="auto" w:fill="auto"/>
          </w:tcPr>
          <w:p w14:paraId="070B1FD7" w14:textId="7D955A74" w:rsidR="00924307" w:rsidRPr="00DB4EC3" w:rsidRDefault="00924307" w:rsidP="00924307">
            <w:pPr>
              <w:pStyle w:val="TableCell10-Left"/>
            </w:pPr>
            <w:r w:rsidRPr="00162F90">
              <w:rPr>
                <w:sz w:val="16"/>
                <w:szCs w:val="16"/>
              </w:rPr>
              <w:t>12 May 2005 [A]</w:t>
            </w:r>
          </w:p>
        </w:tc>
        <w:tc>
          <w:tcPr>
            <w:tcW w:w="582" w:type="pct"/>
            <w:tcBorders>
              <w:top w:val="nil"/>
              <w:left w:val="single" w:sz="4" w:space="0" w:color="auto"/>
              <w:bottom w:val="single" w:sz="4" w:space="0" w:color="auto"/>
              <w:right w:val="single" w:sz="4" w:space="0" w:color="auto"/>
            </w:tcBorders>
            <w:shd w:val="clear" w:color="auto" w:fill="auto"/>
            <w:vAlign w:val="bottom"/>
          </w:tcPr>
          <w:p w14:paraId="50D12896" w14:textId="7744395F" w:rsidR="00924307" w:rsidRPr="00DB4EC3" w:rsidRDefault="00924307" w:rsidP="00924307">
            <w:pPr>
              <w:pStyle w:val="TableCell10-Left"/>
            </w:pPr>
            <w:r w:rsidRPr="00DB4EC3">
              <w:rPr>
                <w:color w:val="000000"/>
                <w:sz w:val="18"/>
                <w:szCs w:val="18"/>
              </w:rPr>
              <w:t>RA-TECH-0007</w:t>
            </w:r>
          </w:p>
        </w:tc>
      </w:tr>
      <w:tr w:rsidR="00924307" w:rsidRPr="00DB4EC3" w14:paraId="5A2F15F4" w14:textId="7DA5411D" w:rsidTr="00DB4EC3">
        <w:trPr>
          <w:tblHeader/>
        </w:trPr>
        <w:tc>
          <w:tcPr>
            <w:tcW w:w="397" w:type="pct"/>
            <w:shd w:val="clear" w:color="auto" w:fill="auto"/>
          </w:tcPr>
          <w:p w14:paraId="6DA0099B" w14:textId="2993CD5F" w:rsidR="00924307" w:rsidRPr="00DB4EC3" w:rsidRDefault="00924307" w:rsidP="00924307">
            <w:pPr>
              <w:pStyle w:val="TableCell10-Left"/>
            </w:pPr>
            <w:r w:rsidRPr="00DB4EC3">
              <w:rPr>
                <w:sz w:val="18"/>
                <w:szCs w:val="18"/>
              </w:rPr>
              <w:t>1400JJ</w:t>
            </w:r>
          </w:p>
        </w:tc>
        <w:tc>
          <w:tcPr>
            <w:tcW w:w="1929" w:type="pct"/>
            <w:shd w:val="clear" w:color="auto" w:fill="auto"/>
          </w:tcPr>
          <w:p w14:paraId="2F9D7C4B" w14:textId="263A8BAE" w:rsidR="00924307" w:rsidRPr="00DB4EC3" w:rsidRDefault="00924307" w:rsidP="00924307">
            <w:pPr>
              <w:pStyle w:val="TableCell10-Left"/>
            </w:pPr>
            <w:r w:rsidRPr="00DB4EC3">
              <w:rPr>
                <w:sz w:val="18"/>
                <w:szCs w:val="18"/>
              </w:rPr>
              <w:t>Monopolar Footswitch (3 m cable)</w:t>
            </w:r>
          </w:p>
        </w:tc>
        <w:tc>
          <w:tcPr>
            <w:tcW w:w="352" w:type="pct"/>
            <w:shd w:val="clear" w:color="auto" w:fill="auto"/>
          </w:tcPr>
          <w:p w14:paraId="47B612E7" w14:textId="2F0D67B5" w:rsidR="00924307" w:rsidRPr="00DB4EC3" w:rsidRDefault="00924307" w:rsidP="00924307">
            <w:pPr>
              <w:pStyle w:val="TableCell10-Left"/>
              <w:jc w:val="center"/>
            </w:pPr>
            <w:r w:rsidRPr="00DB4EC3">
              <w:rPr>
                <w:sz w:val="18"/>
                <w:szCs w:val="18"/>
              </w:rPr>
              <w:t>I</w:t>
            </w:r>
          </w:p>
        </w:tc>
        <w:tc>
          <w:tcPr>
            <w:tcW w:w="491" w:type="pct"/>
            <w:shd w:val="clear" w:color="auto" w:fill="auto"/>
          </w:tcPr>
          <w:p w14:paraId="178DA6DF" w14:textId="63376759" w:rsidR="00924307" w:rsidRPr="00DB4EC3" w:rsidRDefault="00924307" w:rsidP="00924307">
            <w:pPr>
              <w:pStyle w:val="TableCell10-Left"/>
            </w:pPr>
            <w:r w:rsidRPr="00DB4EC3">
              <w:t>Rule 1</w:t>
            </w:r>
          </w:p>
        </w:tc>
        <w:tc>
          <w:tcPr>
            <w:tcW w:w="491" w:type="pct"/>
            <w:shd w:val="clear" w:color="auto" w:fill="auto"/>
          </w:tcPr>
          <w:p w14:paraId="2EFFF09A" w14:textId="38C3D612" w:rsidR="00924307" w:rsidRPr="00DB4EC3" w:rsidRDefault="00924307" w:rsidP="00924307">
            <w:pPr>
              <w:pStyle w:val="TableCell10-Left"/>
            </w:pPr>
            <w:r w:rsidRPr="00DB4EC3">
              <w:t>Non-Sterile</w:t>
            </w:r>
          </w:p>
        </w:tc>
        <w:tc>
          <w:tcPr>
            <w:tcW w:w="758" w:type="pct"/>
            <w:tcBorders>
              <w:top w:val="nil"/>
              <w:left w:val="single" w:sz="4" w:space="0" w:color="auto"/>
              <w:bottom w:val="single" w:sz="4" w:space="0" w:color="auto"/>
              <w:right w:val="single" w:sz="4" w:space="0" w:color="auto"/>
            </w:tcBorders>
            <w:shd w:val="clear" w:color="auto" w:fill="auto"/>
          </w:tcPr>
          <w:p w14:paraId="2BBDFEC4" w14:textId="65BC0B59" w:rsidR="00924307" w:rsidRPr="00DB4EC3" w:rsidRDefault="00924307" w:rsidP="00924307">
            <w:pPr>
              <w:pStyle w:val="TableCell10-Left"/>
            </w:pPr>
            <w:r w:rsidRPr="00162F90">
              <w:rPr>
                <w:sz w:val="16"/>
                <w:szCs w:val="16"/>
              </w:rPr>
              <w:t>12 May 2005 [A]</w:t>
            </w:r>
          </w:p>
        </w:tc>
        <w:tc>
          <w:tcPr>
            <w:tcW w:w="582" w:type="pct"/>
            <w:tcBorders>
              <w:top w:val="nil"/>
              <w:left w:val="single" w:sz="4" w:space="0" w:color="auto"/>
              <w:bottom w:val="single" w:sz="4" w:space="0" w:color="auto"/>
              <w:right w:val="single" w:sz="4" w:space="0" w:color="auto"/>
            </w:tcBorders>
            <w:shd w:val="clear" w:color="auto" w:fill="auto"/>
            <w:vAlign w:val="bottom"/>
          </w:tcPr>
          <w:p w14:paraId="32E36F3C" w14:textId="08DCE855" w:rsidR="00924307" w:rsidRPr="00DB4EC3" w:rsidRDefault="00924307" w:rsidP="00924307">
            <w:pPr>
              <w:pStyle w:val="TableCell10-Left"/>
            </w:pPr>
            <w:r w:rsidRPr="00DB4EC3">
              <w:rPr>
                <w:color w:val="000000"/>
                <w:sz w:val="18"/>
                <w:szCs w:val="18"/>
              </w:rPr>
              <w:t>RA-TECH-0007</w:t>
            </w:r>
          </w:p>
        </w:tc>
      </w:tr>
      <w:tr w:rsidR="00924307" w:rsidRPr="00DB4EC3" w14:paraId="4D908B00" w14:textId="1ECD6078" w:rsidTr="00DB4EC3">
        <w:trPr>
          <w:tblHeader/>
        </w:trPr>
        <w:tc>
          <w:tcPr>
            <w:tcW w:w="397" w:type="pct"/>
            <w:shd w:val="clear" w:color="auto" w:fill="auto"/>
          </w:tcPr>
          <w:p w14:paraId="5B6A2494" w14:textId="7454DFEE" w:rsidR="00924307" w:rsidRPr="00DB4EC3" w:rsidRDefault="00924307" w:rsidP="00924307">
            <w:pPr>
              <w:pStyle w:val="TableCell10-Left"/>
            </w:pPr>
            <w:r w:rsidRPr="00DB4EC3">
              <w:rPr>
                <w:sz w:val="18"/>
                <w:szCs w:val="18"/>
              </w:rPr>
              <w:t>1450J</w:t>
            </w:r>
          </w:p>
        </w:tc>
        <w:tc>
          <w:tcPr>
            <w:tcW w:w="1929" w:type="pct"/>
            <w:shd w:val="clear" w:color="auto" w:fill="auto"/>
          </w:tcPr>
          <w:p w14:paraId="120A3409" w14:textId="771FA053" w:rsidR="00924307" w:rsidRPr="00DB4EC3" w:rsidRDefault="00924307" w:rsidP="00924307">
            <w:pPr>
              <w:pStyle w:val="TableCell10-Left"/>
            </w:pPr>
            <w:r w:rsidRPr="00DB4EC3">
              <w:rPr>
                <w:sz w:val="18"/>
                <w:szCs w:val="18"/>
              </w:rPr>
              <w:t>Bipolar Footswitch (3 m cable)</w:t>
            </w:r>
          </w:p>
        </w:tc>
        <w:tc>
          <w:tcPr>
            <w:tcW w:w="352" w:type="pct"/>
            <w:shd w:val="clear" w:color="auto" w:fill="auto"/>
          </w:tcPr>
          <w:p w14:paraId="2C7AF0D2" w14:textId="13567B87" w:rsidR="00924307" w:rsidRPr="00DB4EC3" w:rsidRDefault="00924307" w:rsidP="00924307">
            <w:pPr>
              <w:pStyle w:val="TableCell10-Left"/>
              <w:jc w:val="center"/>
            </w:pPr>
            <w:r w:rsidRPr="00DB4EC3">
              <w:rPr>
                <w:sz w:val="18"/>
                <w:szCs w:val="18"/>
              </w:rPr>
              <w:t>I</w:t>
            </w:r>
          </w:p>
        </w:tc>
        <w:tc>
          <w:tcPr>
            <w:tcW w:w="491" w:type="pct"/>
            <w:shd w:val="clear" w:color="auto" w:fill="auto"/>
          </w:tcPr>
          <w:p w14:paraId="40E5B464" w14:textId="5F84BA7D" w:rsidR="00924307" w:rsidRPr="00DB4EC3" w:rsidRDefault="00924307" w:rsidP="00924307">
            <w:pPr>
              <w:pStyle w:val="TableCell10-Left"/>
            </w:pPr>
            <w:r w:rsidRPr="00DB4EC3">
              <w:t>Rule 1</w:t>
            </w:r>
          </w:p>
        </w:tc>
        <w:tc>
          <w:tcPr>
            <w:tcW w:w="491" w:type="pct"/>
            <w:shd w:val="clear" w:color="auto" w:fill="auto"/>
          </w:tcPr>
          <w:p w14:paraId="037580EF" w14:textId="4BF8377F" w:rsidR="00924307" w:rsidRPr="00DB4EC3" w:rsidRDefault="00924307" w:rsidP="00924307">
            <w:pPr>
              <w:pStyle w:val="TableCell10-Left"/>
            </w:pPr>
            <w:r w:rsidRPr="00DB4EC3">
              <w:t>Non-Sterile</w:t>
            </w:r>
          </w:p>
        </w:tc>
        <w:tc>
          <w:tcPr>
            <w:tcW w:w="758" w:type="pct"/>
            <w:tcBorders>
              <w:top w:val="nil"/>
              <w:left w:val="single" w:sz="4" w:space="0" w:color="auto"/>
              <w:bottom w:val="single" w:sz="4" w:space="0" w:color="auto"/>
              <w:right w:val="single" w:sz="4" w:space="0" w:color="auto"/>
            </w:tcBorders>
            <w:shd w:val="clear" w:color="auto" w:fill="auto"/>
          </w:tcPr>
          <w:p w14:paraId="4DDFFFBB" w14:textId="7A0C553B" w:rsidR="00924307" w:rsidRPr="00DB4EC3" w:rsidRDefault="00924307" w:rsidP="00924307">
            <w:pPr>
              <w:pStyle w:val="TableCell10-Left"/>
            </w:pPr>
            <w:r w:rsidRPr="00162F90">
              <w:rPr>
                <w:sz w:val="16"/>
                <w:szCs w:val="16"/>
              </w:rPr>
              <w:t>12 May 2005 [A]</w:t>
            </w:r>
          </w:p>
        </w:tc>
        <w:tc>
          <w:tcPr>
            <w:tcW w:w="582" w:type="pct"/>
            <w:tcBorders>
              <w:top w:val="nil"/>
              <w:left w:val="single" w:sz="4" w:space="0" w:color="auto"/>
              <w:bottom w:val="single" w:sz="4" w:space="0" w:color="auto"/>
              <w:right w:val="single" w:sz="4" w:space="0" w:color="auto"/>
            </w:tcBorders>
            <w:shd w:val="clear" w:color="auto" w:fill="auto"/>
            <w:vAlign w:val="bottom"/>
          </w:tcPr>
          <w:p w14:paraId="25627789" w14:textId="5E02F49E" w:rsidR="00924307" w:rsidRPr="00DB4EC3" w:rsidRDefault="00924307" w:rsidP="00924307">
            <w:pPr>
              <w:pStyle w:val="TableCell10-Left"/>
            </w:pPr>
            <w:r w:rsidRPr="00DB4EC3">
              <w:rPr>
                <w:color w:val="000000"/>
                <w:sz w:val="18"/>
                <w:szCs w:val="18"/>
              </w:rPr>
              <w:t>RA-TECH-0007</w:t>
            </w:r>
          </w:p>
        </w:tc>
      </w:tr>
      <w:tr w:rsidR="00924307" w:rsidRPr="00DB4EC3" w14:paraId="39BD6D6D" w14:textId="76F09CC7" w:rsidTr="00DB4EC3">
        <w:trPr>
          <w:tblHeader/>
        </w:trPr>
        <w:tc>
          <w:tcPr>
            <w:tcW w:w="397" w:type="pct"/>
            <w:shd w:val="clear" w:color="auto" w:fill="auto"/>
          </w:tcPr>
          <w:p w14:paraId="3D315CBC" w14:textId="3BB1E556" w:rsidR="00924307" w:rsidRPr="00DB4EC3" w:rsidRDefault="00924307" w:rsidP="00924307">
            <w:pPr>
              <w:pStyle w:val="TableCell10-Left"/>
            </w:pPr>
            <w:r w:rsidRPr="00DB4EC3">
              <w:rPr>
                <w:sz w:val="18"/>
                <w:szCs w:val="18"/>
              </w:rPr>
              <w:t>2140J</w:t>
            </w:r>
          </w:p>
        </w:tc>
        <w:tc>
          <w:tcPr>
            <w:tcW w:w="1929" w:type="pct"/>
            <w:shd w:val="clear" w:color="auto" w:fill="auto"/>
          </w:tcPr>
          <w:p w14:paraId="29BF7B0E" w14:textId="32B7D6EE" w:rsidR="00924307" w:rsidRPr="00DB4EC3" w:rsidRDefault="00924307" w:rsidP="00924307">
            <w:pPr>
              <w:pStyle w:val="TableCell10-Left"/>
            </w:pPr>
            <w:proofErr w:type="spellStart"/>
            <w:r w:rsidRPr="00DB4EC3">
              <w:rPr>
                <w:sz w:val="18"/>
                <w:szCs w:val="18"/>
              </w:rPr>
              <w:t>MegaVac</w:t>
            </w:r>
            <w:proofErr w:type="spellEnd"/>
            <w:r w:rsidRPr="00DB4EC3">
              <w:rPr>
                <w:sz w:val="18"/>
                <w:szCs w:val="18"/>
              </w:rPr>
              <w:t xml:space="preserve"> Connector</w:t>
            </w:r>
          </w:p>
        </w:tc>
        <w:tc>
          <w:tcPr>
            <w:tcW w:w="352" w:type="pct"/>
            <w:shd w:val="clear" w:color="auto" w:fill="auto"/>
          </w:tcPr>
          <w:p w14:paraId="31E08B00" w14:textId="51BD3543" w:rsidR="00924307" w:rsidRPr="00DB4EC3" w:rsidRDefault="00924307" w:rsidP="00924307">
            <w:pPr>
              <w:pStyle w:val="TableCell10-Left"/>
              <w:jc w:val="center"/>
            </w:pPr>
            <w:r w:rsidRPr="00DB4EC3">
              <w:rPr>
                <w:sz w:val="18"/>
                <w:szCs w:val="18"/>
              </w:rPr>
              <w:t>I</w:t>
            </w:r>
          </w:p>
        </w:tc>
        <w:tc>
          <w:tcPr>
            <w:tcW w:w="491" w:type="pct"/>
            <w:shd w:val="clear" w:color="auto" w:fill="auto"/>
          </w:tcPr>
          <w:p w14:paraId="6B0D227B" w14:textId="01F3429A" w:rsidR="00924307" w:rsidRPr="00DB4EC3" w:rsidRDefault="00924307" w:rsidP="00924307">
            <w:pPr>
              <w:pStyle w:val="TableCell10-Left"/>
            </w:pPr>
            <w:r w:rsidRPr="00DB4EC3">
              <w:t>Rule 1</w:t>
            </w:r>
          </w:p>
        </w:tc>
        <w:tc>
          <w:tcPr>
            <w:tcW w:w="491" w:type="pct"/>
            <w:shd w:val="clear" w:color="auto" w:fill="auto"/>
          </w:tcPr>
          <w:p w14:paraId="0E413A59" w14:textId="0C75DD81" w:rsidR="00924307" w:rsidRPr="00DB4EC3" w:rsidRDefault="00924307" w:rsidP="00924307">
            <w:pPr>
              <w:pStyle w:val="TableCell10-Left"/>
            </w:pPr>
            <w:r w:rsidRPr="00DB4EC3">
              <w:t>Non-Sterile</w:t>
            </w:r>
          </w:p>
        </w:tc>
        <w:tc>
          <w:tcPr>
            <w:tcW w:w="758" w:type="pct"/>
            <w:shd w:val="clear" w:color="auto" w:fill="auto"/>
          </w:tcPr>
          <w:p w14:paraId="77681669" w14:textId="197C94C2" w:rsidR="00924307" w:rsidRPr="00DB4EC3" w:rsidRDefault="00924307" w:rsidP="00924307">
            <w:pPr>
              <w:pStyle w:val="TableCell10-Left"/>
            </w:pPr>
            <w:r w:rsidRPr="00DB4EC3">
              <w:t>November 2003 [B]</w:t>
            </w:r>
          </w:p>
        </w:tc>
        <w:tc>
          <w:tcPr>
            <w:tcW w:w="582" w:type="pct"/>
            <w:tcBorders>
              <w:top w:val="nil"/>
              <w:left w:val="single" w:sz="4" w:space="0" w:color="auto"/>
              <w:bottom w:val="single" w:sz="4" w:space="0" w:color="auto"/>
              <w:right w:val="single" w:sz="4" w:space="0" w:color="auto"/>
            </w:tcBorders>
            <w:shd w:val="clear" w:color="auto" w:fill="auto"/>
            <w:vAlign w:val="bottom"/>
          </w:tcPr>
          <w:p w14:paraId="6F30AF2E" w14:textId="70F6D102" w:rsidR="00924307" w:rsidRPr="00DB4EC3" w:rsidRDefault="00924307" w:rsidP="00924307">
            <w:pPr>
              <w:pStyle w:val="TableCell10-Left"/>
            </w:pPr>
            <w:r w:rsidRPr="00DB4EC3">
              <w:rPr>
                <w:color w:val="000000"/>
                <w:sz w:val="18"/>
                <w:szCs w:val="18"/>
              </w:rPr>
              <w:t>RA-TECH-0002</w:t>
            </w:r>
          </w:p>
        </w:tc>
      </w:tr>
      <w:tr w:rsidR="00924307" w:rsidRPr="00DB4EC3" w14:paraId="6BFE6885" w14:textId="6E176891" w:rsidTr="00DB4EC3">
        <w:trPr>
          <w:tblHeader/>
        </w:trPr>
        <w:tc>
          <w:tcPr>
            <w:tcW w:w="397" w:type="pct"/>
            <w:shd w:val="clear" w:color="auto" w:fill="auto"/>
          </w:tcPr>
          <w:p w14:paraId="331BAFDC" w14:textId="6CC4D82D" w:rsidR="00924307" w:rsidRPr="00DB4EC3" w:rsidRDefault="00924307" w:rsidP="00924307">
            <w:pPr>
              <w:pStyle w:val="TableCell10-Left"/>
            </w:pPr>
            <w:r w:rsidRPr="00DB4EC3">
              <w:rPr>
                <w:sz w:val="18"/>
                <w:szCs w:val="18"/>
              </w:rPr>
              <w:t>2145J</w:t>
            </w:r>
          </w:p>
        </w:tc>
        <w:tc>
          <w:tcPr>
            <w:tcW w:w="1929" w:type="pct"/>
            <w:shd w:val="clear" w:color="auto" w:fill="auto"/>
          </w:tcPr>
          <w:p w14:paraId="48366CC7" w14:textId="56A61DE6" w:rsidR="00924307" w:rsidRPr="00DB4EC3" w:rsidRDefault="00924307" w:rsidP="00924307">
            <w:pPr>
              <w:pStyle w:val="TableCell10-Left"/>
            </w:pPr>
            <w:r w:rsidRPr="00DB4EC3">
              <w:rPr>
                <w:sz w:val="18"/>
                <w:szCs w:val="18"/>
              </w:rPr>
              <w:t>22mm Male to 10mm Male Connector</w:t>
            </w:r>
          </w:p>
        </w:tc>
        <w:tc>
          <w:tcPr>
            <w:tcW w:w="352" w:type="pct"/>
            <w:shd w:val="clear" w:color="auto" w:fill="auto"/>
          </w:tcPr>
          <w:p w14:paraId="6AF7F0AC" w14:textId="3DD5DB98" w:rsidR="00924307" w:rsidRPr="00DB4EC3" w:rsidRDefault="00924307" w:rsidP="00924307">
            <w:pPr>
              <w:pStyle w:val="TableCell10-Left"/>
              <w:jc w:val="center"/>
            </w:pPr>
            <w:r w:rsidRPr="00DB4EC3">
              <w:rPr>
                <w:sz w:val="18"/>
                <w:szCs w:val="18"/>
              </w:rPr>
              <w:t>I</w:t>
            </w:r>
          </w:p>
        </w:tc>
        <w:tc>
          <w:tcPr>
            <w:tcW w:w="491" w:type="pct"/>
            <w:shd w:val="clear" w:color="auto" w:fill="auto"/>
          </w:tcPr>
          <w:p w14:paraId="3D0701D5" w14:textId="6C4EC4B7" w:rsidR="00924307" w:rsidRPr="00DB4EC3" w:rsidRDefault="00924307" w:rsidP="00924307">
            <w:pPr>
              <w:pStyle w:val="TableCell10-Left"/>
            </w:pPr>
            <w:r w:rsidRPr="00DB4EC3">
              <w:t>Rule 1</w:t>
            </w:r>
          </w:p>
        </w:tc>
        <w:tc>
          <w:tcPr>
            <w:tcW w:w="491" w:type="pct"/>
            <w:shd w:val="clear" w:color="auto" w:fill="auto"/>
          </w:tcPr>
          <w:p w14:paraId="44D8E348" w14:textId="20BF5397" w:rsidR="00924307" w:rsidRPr="00DB4EC3" w:rsidRDefault="00924307" w:rsidP="00924307">
            <w:pPr>
              <w:pStyle w:val="TableCell10-Left"/>
            </w:pPr>
            <w:r w:rsidRPr="00DB4EC3">
              <w:t>Non-Sterile</w:t>
            </w:r>
          </w:p>
        </w:tc>
        <w:tc>
          <w:tcPr>
            <w:tcW w:w="758" w:type="pct"/>
            <w:shd w:val="clear" w:color="auto" w:fill="auto"/>
          </w:tcPr>
          <w:p w14:paraId="4F94111B" w14:textId="5B638E99" w:rsidR="00924307" w:rsidRPr="00DB4EC3" w:rsidRDefault="00924307" w:rsidP="00924307">
            <w:pPr>
              <w:pStyle w:val="TableCell10-Left"/>
            </w:pPr>
            <w:r w:rsidRPr="00DB4EC3">
              <w:t>November 2003 [B]</w:t>
            </w:r>
          </w:p>
        </w:tc>
        <w:tc>
          <w:tcPr>
            <w:tcW w:w="582" w:type="pct"/>
            <w:tcBorders>
              <w:top w:val="nil"/>
              <w:left w:val="single" w:sz="4" w:space="0" w:color="auto"/>
              <w:bottom w:val="single" w:sz="4" w:space="0" w:color="auto"/>
              <w:right w:val="single" w:sz="4" w:space="0" w:color="auto"/>
            </w:tcBorders>
            <w:shd w:val="clear" w:color="auto" w:fill="auto"/>
            <w:vAlign w:val="bottom"/>
          </w:tcPr>
          <w:p w14:paraId="7E610B60" w14:textId="3CFA841C" w:rsidR="00924307" w:rsidRPr="00DB4EC3" w:rsidRDefault="00924307" w:rsidP="00924307">
            <w:pPr>
              <w:pStyle w:val="TableCell10-Left"/>
            </w:pPr>
            <w:r w:rsidRPr="00DB4EC3">
              <w:rPr>
                <w:color w:val="000000"/>
                <w:sz w:val="18"/>
                <w:szCs w:val="18"/>
              </w:rPr>
              <w:t>RA-TECH-0002</w:t>
            </w:r>
          </w:p>
        </w:tc>
      </w:tr>
      <w:tr w:rsidR="00924307" w:rsidRPr="00DB4EC3" w14:paraId="5D1AC941" w14:textId="44C37F03" w:rsidTr="00DB4EC3">
        <w:trPr>
          <w:tblHeader/>
        </w:trPr>
        <w:tc>
          <w:tcPr>
            <w:tcW w:w="397" w:type="pct"/>
            <w:shd w:val="clear" w:color="auto" w:fill="auto"/>
          </w:tcPr>
          <w:p w14:paraId="19FC9FE5" w14:textId="7B5B1175" w:rsidR="00924307" w:rsidRPr="00DB4EC3" w:rsidRDefault="00924307" w:rsidP="00924307">
            <w:pPr>
              <w:pStyle w:val="TableCell10-Left"/>
            </w:pPr>
            <w:r w:rsidRPr="00DB4EC3">
              <w:rPr>
                <w:sz w:val="18"/>
                <w:szCs w:val="18"/>
              </w:rPr>
              <w:t>2150J</w:t>
            </w:r>
          </w:p>
        </w:tc>
        <w:tc>
          <w:tcPr>
            <w:tcW w:w="1929" w:type="pct"/>
            <w:shd w:val="clear" w:color="auto" w:fill="auto"/>
          </w:tcPr>
          <w:p w14:paraId="0B8EC520" w14:textId="6FB9B2B5" w:rsidR="00924307" w:rsidRPr="00DB4EC3" w:rsidRDefault="00924307" w:rsidP="00924307">
            <w:pPr>
              <w:pStyle w:val="TableCell10-Left"/>
            </w:pPr>
            <w:r w:rsidRPr="00DB4EC3">
              <w:rPr>
                <w:sz w:val="18"/>
                <w:szCs w:val="18"/>
              </w:rPr>
              <w:t>Universal Connector</w:t>
            </w:r>
          </w:p>
        </w:tc>
        <w:tc>
          <w:tcPr>
            <w:tcW w:w="352" w:type="pct"/>
            <w:shd w:val="clear" w:color="auto" w:fill="auto"/>
          </w:tcPr>
          <w:p w14:paraId="7F2D0130" w14:textId="4209B7AD" w:rsidR="00924307" w:rsidRPr="00DB4EC3" w:rsidRDefault="00924307" w:rsidP="00924307">
            <w:pPr>
              <w:pStyle w:val="TableCell10-Left"/>
              <w:jc w:val="center"/>
            </w:pPr>
            <w:r w:rsidRPr="00DB4EC3">
              <w:rPr>
                <w:sz w:val="18"/>
                <w:szCs w:val="18"/>
              </w:rPr>
              <w:t>I</w:t>
            </w:r>
          </w:p>
        </w:tc>
        <w:tc>
          <w:tcPr>
            <w:tcW w:w="491" w:type="pct"/>
            <w:shd w:val="clear" w:color="auto" w:fill="auto"/>
          </w:tcPr>
          <w:p w14:paraId="75DC041D" w14:textId="24DD9838" w:rsidR="00924307" w:rsidRPr="00DB4EC3" w:rsidRDefault="00924307" w:rsidP="00924307">
            <w:pPr>
              <w:pStyle w:val="TableCell10-Left"/>
            </w:pPr>
            <w:r w:rsidRPr="00DB4EC3">
              <w:t>Rule 1</w:t>
            </w:r>
          </w:p>
        </w:tc>
        <w:tc>
          <w:tcPr>
            <w:tcW w:w="491" w:type="pct"/>
            <w:shd w:val="clear" w:color="auto" w:fill="auto"/>
          </w:tcPr>
          <w:p w14:paraId="7C9380DA" w14:textId="66F68465" w:rsidR="00924307" w:rsidRPr="00DB4EC3" w:rsidRDefault="00924307" w:rsidP="00924307">
            <w:pPr>
              <w:pStyle w:val="TableCell10-Left"/>
            </w:pPr>
            <w:r w:rsidRPr="00DB4EC3">
              <w:t>Non-Sterile</w:t>
            </w:r>
          </w:p>
        </w:tc>
        <w:tc>
          <w:tcPr>
            <w:tcW w:w="758" w:type="pct"/>
            <w:shd w:val="clear" w:color="auto" w:fill="auto"/>
          </w:tcPr>
          <w:p w14:paraId="41C3131F" w14:textId="15625F4C" w:rsidR="00924307" w:rsidRPr="00DB4EC3" w:rsidRDefault="00924307" w:rsidP="00924307">
            <w:pPr>
              <w:pStyle w:val="TableCell10-Left"/>
            </w:pPr>
            <w:r w:rsidRPr="00DB4EC3">
              <w:t>November 2003 [B]</w:t>
            </w:r>
          </w:p>
        </w:tc>
        <w:tc>
          <w:tcPr>
            <w:tcW w:w="582" w:type="pct"/>
            <w:tcBorders>
              <w:top w:val="nil"/>
              <w:left w:val="single" w:sz="4" w:space="0" w:color="auto"/>
              <w:bottom w:val="single" w:sz="4" w:space="0" w:color="auto"/>
              <w:right w:val="single" w:sz="4" w:space="0" w:color="auto"/>
            </w:tcBorders>
            <w:shd w:val="clear" w:color="auto" w:fill="auto"/>
            <w:vAlign w:val="bottom"/>
          </w:tcPr>
          <w:p w14:paraId="73C163B3" w14:textId="45B10158" w:rsidR="00924307" w:rsidRPr="00DB4EC3" w:rsidRDefault="00924307" w:rsidP="00924307">
            <w:pPr>
              <w:pStyle w:val="TableCell10-Left"/>
            </w:pPr>
            <w:r w:rsidRPr="00DB4EC3">
              <w:rPr>
                <w:color w:val="000000"/>
                <w:sz w:val="18"/>
                <w:szCs w:val="18"/>
              </w:rPr>
              <w:t>RA-TECH-0002</w:t>
            </w:r>
          </w:p>
        </w:tc>
      </w:tr>
      <w:tr w:rsidR="00924307" w:rsidRPr="00DB4EC3" w14:paraId="7868B18D" w14:textId="2F6AEB05" w:rsidTr="00DB4EC3">
        <w:trPr>
          <w:tblHeader/>
        </w:trPr>
        <w:tc>
          <w:tcPr>
            <w:tcW w:w="397" w:type="pct"/>
            <w:shd w:val="clear" w:color="auto" w:fill="auto"/>
          </w:tcPr>
          <w:p w14:paraId="67A7ACEF" w14:textId="736C14A2" w:rsidR="00924307" w:rsidRPr="00DB4EC3" w:rsidRDefault="00924307" w:rsidP="00924307">
            <w:pPr>
              <w:pStyle w:val="TableCell10-Left"/>
            </w:pPr>
            <w:r w:rsidRPr="00DB4EC3">
              <w:rPr>
                <w:sz w:val="18"/>
                <w:szCs w:val="18"/>
              </w:rPr>
              <w:t>2151J</w:t>
            </w:r>
          </w:p>
        </w:tc>
        <w:tc>
          <w:tcPr>
            <w:tcW w:w="1929" w:type="pct"/>
            <w:shd w:val="clear" w:color="auto" w:fill="auto"/>
          </w:tcPr>
          <w:p w14:paraId="26A2435D" w14:textId="14606F09" w:rsidR="00924307" w:rsidRPr="00DB4EC3" w:rsidRDefault="00924307" w:rsidP="00924307">
            <w:pPr>
              <w:pStyle w:val="TableCell10-Left"/>
            </w:pPr>
            <w:r w:rsidRPr="00DB4EC3">
              <w:rPr>
                <w:sz w:val="18"/>
                <w:szCs w:val="18"/>
              </w:rPr>
              <w:t>22mm ID Tube Connector</w:t>
            </w:r>
          </w:p>
        </w:tc>
        <w:tc>
          <w:tcPr>
            <w:tcW w:w="352" w:type="pct"/>
            <w:shd w:val="clear" w:color="auto" w:fill="auto"/>
          </w:tcPr>
          <w:p w14:paraId="39FF07E6" w14:textId="52905A33" w:rsidR="00924307" w:rsidRPr="00DB4EC3" w:rsidRDefault="00924307" w:rsidP="00924307">
            <w:pPr>
              <w:pStyle w:val="TableCell10-Left"/>
              <w:jc w:val="center"/>
            </w:pPr>
            <w:r w:rsidRPr="00DB4EC3">
              <w:rPr>
                <w:sz w:val="18"/>
                <w:szCs w:val="18"/>
              </w:rPr>
              <w:t>I</w:t>
            </w:r>
          </w:p>
        </w:tc>
        <w:tc>
          <w:tcPr>
            <w:tcW w:w="491" w:type="pct"/>
            <w:shd w:val="clear" w:color="auto" w:fill="auto"/>
          </w:tcPr>
          <w:p w14:paraId="78D4796C" w14:textId="642570F0" w:rsidR="00924307" w:rsidRPr="00DB4EC3" w:rsidRDefault="00924307" w:rsidP="00924307">
            <w:pPr>
              <w:pStyle w:val="TableCell10-Left"/>
            </w:pPr>
            <w:r w:rsidRPr="00DB4EC3">
              <w:t>Rule 1</w:t>
            </w:r>
          </w:p>
        </w:tc>
        <w:tc>
          <w:tcPr>
            <w:tcW w:w="491" w:type="pct"/>
            <w:shd w:val="clear" w:color="auto" w:fill="auto"/>
          </w:tcPr>
          <w:p w14:paraId="07DED67A" w14:textId="1A420DE8" w:rsidR="00924307" w:rsidRPr="00DB4EC3" w:rsidRDefault="00924307" w:rsidP="00924307">
            <w:pPr>
              <w:pStyle w:val="TableCell10-Left"/>
            </w:pPr>
            <w:r w:rsidRPr="00DB4EC3">
              <w:t>Non-Sterile</w:t>
            </w:r>
          </w:p>
        </w:tc>
        <w:tc>
          <w:tcPr>
            <w:tcW w:w="758" w:type="pct"/>
            <w:shd w:val="clear" w:color="auto" w:fill="auto"/>
          </w:tcPr>
          <w:p w14:paraId="0AD6CA95" w14:textId="79EEA6AB" w:rsidR="00924307" w:rsidRPr="00DB4EC3" w:rsidRDefault="00924307" w:rsidP="00924307">
            <w:pPr>
              <w:pStyle w:val="TableCell10-Left"/>
            </w:pPr>
            <w:r w:rsidRPr="00DB4EC3">
              <w:t>November 2003 [B]</w:t>
            </w:r>
          </w:p>
        </w:tc>
        <w:tc>
          <w:tcPr>
            <w:tcW w:w="582" w:type="pct"/>
            <w:tcBorders>
              <w:top w:val="nil"/>
              <w:left w:val="single" w:sz="4" w:space="0" w:color="auto"/>
              <w:bottom w:val="single" w:sz="4" w:space="0" w:color="auto"/>
              <w:right w:val="single" w:sz="4" w:space="0" w:color="auto"/>
            </w:tcBorders>
            <w:shd w:val="clear" w:color="auto" w:fill="auto"/>
            <w:vAlign w:val="bottom"/>
          </w:tcPr>
          <w:p w14:paraId="6D267BCF" w14:textId="742136B7" w:rsidR="00924307" w:rsidRPr="00DB4EC3" w:rsidRDefault="00924307" w:rsidP="00924307">
            <w:pPr>
              <w:pStyle w:val="TableCell10-Left"/>
            </w:pPr>
            <w:r w:rsidRPr="00DB4EC3">
              <w:rPr>
                <w:color w:val="000000"/>
                <w:sz w:val="18"/>
                <w:szCs w:val="18"/>
              </w:rPr>
              <w:t>RA-TECH-0002</w:t>
            </w:r>
          </w:p>
        </w:tc>
      </w:tr>
      <w:tr w:rsidR="00924307" w:rsidRPr="00DB4EC3" w14:paraId="250247B3" w14:textId="789785C0" w:rsidTr="00DB4EC3">
        <w:trPr>
          <w:tblHeader/>
        </w:trPr>
        <w:tc>
          <w:tcPr>
            <w:tcW w:w="397" w:type="pct"/>
            <w:shd w:val="clear" w:color="auto" w:fill="auto"/>
          </w:tcPr>
          <w:p w14:paraId="2DE612D8" w14:textId="714BFCD6" w:rsidR="00924307" w:rsidRPr="00DB4EC3" w:rsidRDefault="00924307" w:rsidP="00924307">
            <w:pPr>
              <w:pStyle w:val="TableCell10-Left"/>
            </w:pPr>
            <w:r w:rsidRPr="00DB4EC3">
              <w:rPr>
                <w:sz w:val="18"/>
                <w:szCs w:val="18"/>
              </w:rPr>
              <w:t>2211J</w:t>
            </w:r>
          </w:p>
        </w:tc>
        <w:tc>
          <w:tcPr>
            <w:tcW w:w="1929" w:type="pct"/>
            <w:shd w:val="clear" w:color="auto" w:fill="auto"/>
          </w:tcPr>
          <w:p w14:paraId="6E6DAA67" w14:textId="0B2F9661" w:rsidR="00924307" w:rsidRPr="00DB4EC3" w:rsidRDefault="00924307" w:rsidP="00924307">
            <w:pPr>
              <w:pStyle w:val="TableCell10-Left"/>
            </w:pPr>
            <w:proofErr w:type="spellStart"/>
            <w:r w:rsidRPr="00DB4EC3">
              <w:rPr>
                <w:sz w:val="18"/>
                <w:szCs w:val="18"/>
              </w:rPr>
              <w:t>Ulpa</w:t>
            </w:r>
            <w:proofErr w:type="spellEnd"/>
            <w:r w:rsidRPr="00DB4EC3">
              <w:rPr>
                <w:sz w:val="18"/>
                <w:szCs w:val="18"/>
              </w:rPr>
              <w:t xml:space="preserve"> Filter</w:t>
            </w:r>
          </w:p>
        </w:tc>
        <w:tc>
          <w:tcPr>
            <w:tcW w:w="352" w:type="pct"/>
            <w:shd w:val="clear" w:color="auto" w:fill="auto"/>
          </w:tcPr>
          <w:p w14:paraId="002F2BA1" w14:textId="3BA8CBCC" w:rsidR="00924307" w:rsidRPr="00DB4EC3" w:rsidRDefault="00924307" w:rsidP="00924307">
            <w:pPr>
              <w:pStyle w:val="TableCell10-Left"/>
              <w:jc w:val="center"/>
            </w:pPr>
            <w:r w:rsidRPr="00DB4EC3">
              <w:rPr>
                <w:sz w:val="18"/>
                <w:szCs w:val="18"/>
              </w:rPr>
              <w:t>I</w:t>
            </w:r>
          </w:p>
        </w:tc>
        <w:tc>
          <w:tcPr>
            <w:tcW w:w="491" w:type="pct"/>
            <w:shd w:val="clear" w:color="auto" w:fill="auto"/>
          </w:tcPr>
          <w:p w14:paraId="49393822" w14:textId="0B6A83CD" w:rsidR="00924307" w:rsidRPr="00DB4EC3" w:rsidRDefault="00924307" w:rsidP="00924307">
            <w:pPr>
              <w:pStyle w:val="TableCell10-Left"/>
            </w:pPr>
            <w:r w:rsidRPr="00DB4EC3">
              <w:t>Rule 1</w:t>
            </w:r>
          </w:p>
        </w:tc>
        <w:tc>
          <w:tcPr>
            <w:tcW w:w="491" w:type="pct"/>
            <w:shd w:val="clear" w:color="auto" w:fill="auto"/>
          </w:tcPr>
          <w:p w14:paraId="7D27AE54" w14:textId="731C3061" w:rsidR="00924307" w:rsidRPr="00DB4EC3" w:rsidRDefault="00924307" w:rsidP="00924307">
            <w:pPr>
              <w:pStyle w:val="TableCell10-Left"/>
            </w:pPr>
            <w:r w:rsidRPr="00DB4EC3">
              <w:t>Non-Sterile</w:t>
            </w:r>
          </w:p>
        </w:tc>
        <w:tc>
          <w:tcPr>
            <w:tcW w:w="758" w:type="pct"/>
            <w:shd w:val="clear" w:color="auto" w:fill="auto"/>
          </w:tcPr>
          <w:p w14:paraId="7657D3C2" w14:textId="537CF9F0" w:rsidR="00924307" w:rsidRPr="00DB4EC3" w:rsidRDefault="00924307" w:rsidP="00924307">
            <w:pPr>
              <w:pStyle w:val="TableCell10-Left"/>
            </w:pPr>
            <w:r w:rsidRPr="00DB4EC3">
              <w:t>November 2003 [B]</w:t>
            </w:r>
          </w:p>
        </w:tc>
        <w:tc>
          <w:tcPr>
            <w:tcW w:w="582" w:type="pct"/>
            <w:tcBorders>
              <w:top w:val="nil"/>
              <w:left w:val="single" w:sz="4" w:space="0" w:color="auto"/>
              <w:bottom w:val="single" w:sz="4" w:space="0" w:color="auto"/>
              <w:right w:val="single" w:sz="4" w:space="0" w:color="auto"/>
            </w:tcBorders>
            <w:shd w:val="clear" w:color="auto" w:fill="auto"/>
            <w:vAlign w:val="bottom"/>
          </w:tcPr>
          <w:p w14:paraId="3DCAB804" w14:textId="74BBB9BC" w:rsidR="00924307" w:rsidRPr="00DB4EC3" w:rsidRDefault="00924307" w:rsidP="00924307">
            <w:pPr>
              <w:pStyle w:val="TableCell10-Left"/>
            </w:pPr>
            <w:r w:rsidRPr="00DB4EC3">
              <w:rPr>
                <w:color w:val="000000"/>
                <w:sz w:val="18"/>
                <w:szCs w:val="18"/>
              </w:rPr>
              <w:t>RA-TECH-0002</w:t>
            </w:r>
          </w:p>
        </w:tc>
      </w:tr>
      <w:tr w:rsidR="00924307" w:rsidRPr="00E827B2" w14:paraId="3C397E89" w14:textId="5C24CB17" w:rsidTr="00DB4EC3">
        <w:trPr>
          <w:tblHeader/>
        </w:trPr>
        <w:tc>
          <w:tcPr>
            <w:tcW w:w="397" w:type="pct"/>
            <w:shd w:val="clear" w:color="auto" w:fill="auto"/>
          </w:tcPr>
          <w:p w14:paraId="0CF92F03" w14:textId="54E1B9A0" w:rsidR="00924307" w:rsidRPr="00DB4EC3" w:rsidRDefault="00924307" w:rsidP="00924307">
            <w:pPr>
              <w:pStyle w:val="TableCell10-Left"/>
            </w:pPr>
            <w:r w:rsidRPr="00DB4EC3">
              <w:rPr>
                <w:sz w:val="18"/>
                <w:szCs w:val="18"/>
              </w:rPr>
              <w:t>2220J</w:t>
            </w:r>
          </w:p>
        </w:tc>
        <w:tc>
          <w:tcPr>
            <w:tcW w:w="1929" w:type="pct"/>
            <w:shd w:val="clear" w:color="auto" w:fill="auto"/>
          </w:tcPr>
          <w:p w14:paraId="4E8D4255" w14:textId="729B1733" w:rsidR="00924307" w:rsidRPr="00DB4EC3" w:rsidRDefault="00924307" w:rsidP="00924307">
            <w:pPr>
              <w:pStyle w:val="TableCell10-Left"/>
            </w:pPr>
            <w:r w:rsidRPr="00DB4EC3">
              <w:rPr>
                <w:sz w:val="18"/>
                <w:szCs w:val="18"/>
              </w:rPr>
              <w:t>Charcoal Filter (MEGA VAC™)</w:t>
            </w:r>
          </w:p>
        </w:tc>
        <w:tc>
          <w:tcPr>
            <w:tcW w:w="352" w:type="pct"/>
            <w:shd w:val="clear" w:color="auto" w:fill="auto"/>
          </w:tcPr>
          <w:p w14:paraId="1C369238" w14:textId="42D5E4D5" w:rsidR="00924307" w:rsidRPr="00DB4EC3" w:rsidRDefault="00924307" w:rsidP="00924307">
            <w:pPr>
              <w:pStyle w:val="TableCell10-Left"/>
              <w:jc w:val="center"/>
            </w:pPr>
            <w:r w:rsidRPr="00DB4EC3">
              <w:rPr>
                <w:sz w:val="18"/>
                <w:szCs w:val="18"/>
              </w:rPr>
              <w:t>I</w:t>
            </w:r>
          </w:p>
        </w:tc>
        <w:tc>
          <w:tcPr>
            <w:tcW w:w="491" w:type="pct"/>
            <w:shd w:val="clear" w:color="auto" w:fill="auto"/>
          </w:tcPr>
          <w:p w14:paraId="1CFB404C" w14:textId="104F166F" w:rsidR="00924307" w:rsidRPr="00DB4EC3" w:rsidRDefault="00924307" w:rsidP="00924307">
            <w:pPr>
              <w:pStyle w:val="TableCell10-Left"/>
            </w:pPr>
            <w:r w:rsidRPr="00DB4EC3">
              <w:t>Rule 1</w:t>
            </w:r>
          </w:p>
        </w:tc>
        <w:tc>
          <w:tcPr>
            <w:tcW w:w="491" w:type="pct"/>
            <w:shd w:val="clear" w:color="auto" w:fill="auto"/>
          </w:tcPr>
          <w:p w14:paraId="744C4B27" w14:textId="1B78F4CC" w:rsidR="00924307" w:rsidRPr="00DB4EC3" w:rsidRDefault="00924307" w:rsidP="00924307">
            <w:pPr>
              <w:pStyle w:val="TableCell10-Left"/>
            </w:pPr>
            <w:r w:rsidRPr="00DB4EC3">
              <w:t>Non-Sterile</w:t>
            </w:r>
          </w:p>
        </w:tc>
        <w:tc>
          <w:tcPr>
            <w:tcW w:w="758" w:type="pct"/>
            <w:shd w:val="clear" w:color="auto" w:fill="auto"/>
          </w:tcPr>
          <w:p w14:paraId="2DEC1353" w14:textId="7C8D43ED" w:rsidR="00924307" w:rsidRPr="00DB4EC3" w:rsidRDefault="00924307" w:rsidP="00924307">
            <w:pPr>
              <w:pStyle w:val="TableCell10-Left"/>
            </w:pPr>
            <w:r w:rsidRPr="00DB4EC3">
              <w:t>November 2003 [B]</w:t>
            </w:r>
          </w:p>
        </w:tc>
        <w:tc>
          <w:tcPr>
            <w:tcW w:w="582" w:type="pct"/>
            <w:tcBorders>
              <w:top w:val="nil"/>
              <w:left w:val="single" w:sz="4" w:space="0" w:color="auto"/>
              <w:bottom w:val="single" w:sz="4" w:space="0" w:color="auto"/>
              <w:right w:val="single" w:sz="4" w:space="0" w:color="auto"/>
            </w:tcBorders>
            <w:shd w:val="clear" w:color="auto" w:fill="auto"/>
            <w:vAlign w:val="bottom"/>
          </w:tcPr>
          <w:p w14:paraId="21866766" w14:textId="589C7F98" w:rsidR="00924307" w:rsidRPr="00E827B2" w:rsidRDefault="00924307" w:rsidP="00924307">
            <w:pPr>
              <w:pStyle w:val="TableCell10-Left"/>
            </w:pPr>
            <w:r w:rsidRPr="00DB4EC3">
              <w:rPr>
                <w:color w:val="000000"/>
                <w:sz w:val="18"/>
                <w:szCs w:val="18"/>
              </w:rPr>
              <w:t>RA-TECH-0002</w:t>
            </w:r>
          </w:p>
        </w:tc>
      </w:tr>
    </w:tbl>
    <w:p w14:paraId="69A13EA8" w14:textId="77777777" w:rsidR="00806949" w:rsidRPr="00CD4FED" w:rsidRDefault="00806949" w:rsidP="00806949">
      <w:pPr>
        <w:spacing w:before="0" w:after="0"/>
        <w:ind w:left="360" w:hanging="360"/>
        <w:rPr>
          <w:i/>
          <w:sz w:val="18"/>
        </w:rPr>
      </w:pPr>
      <w:bookmarkStart w:id="646" w:name="_Toc6937484"/>
      <w:bookmarkStart w:id="647" w:name="_Toc7011794"/>
      <w:bookmarkStart w:id="648" w:name="_Toc13847179"/>
      <w:bookmarkStart w:id="649" w:name="_Toc6937491"/>
      <w:bookmarkStart w:id="650" w:name="_Toc7011801"/>
      <w:bookmarkStart w:id="651" w:name="_Toc13847186"/>
      <w:bookmarkStart w:id="652" w:name="_Toc6937498"/>
      <w:bookmarkStart w:id="653" w:name="_Toc7011808"/>
      <w:bookmarkStart w:id="654" w:name="_Toc13847193"/>
      <w:bookmarkEnd w:id="646"/>
      <w:bookmarkEnd w:id="647"/>
      <w:bookmarkEnd w:id="648"/>
      <w:bookmarkEnd w:id="649"/>
      <w:bookmarkEnd w:id="650"/>
      <w:bookmarkEnd w:id="651"/>
      <w:bookmarkEnd w:id="652"/>
      <w:bookmarkEnd w:id="653"/>
      <w:bookmarkEnd w:id="654"/>
      <w:r w:rsidRPr="00CD4FED">
        <w:rPr>
          <w:i/>
          <w:sz w:val="18"/>
        </w:rPr>
        <w:t>A</w:t>
      </w:r>
      <w:r w:rsidRPr="00CD4FED">
        <w:rPr>
          <w:i/>
          <w:sz w:val="18"/>
        </w:rPr>
        <w:tab/>
        <w:t>Date of Mega Power regulatory clearance.</w:t>
      </w:r>
    </w:p>
    <w:p w14:paraId="28F211CA" w14:textId="1BCB5AC4" w:rsidR="00806949" w:rsidRDefault="00806949" w:rsidP="005766FC">
      <w:pPr>
        <w:spacing w:before="0" w:after="0"/>
        <w:ind w:left="360" w:hanging="360"/>
      </w:pPr>
      <w:r w:rsidRPr="00CD4FED">
        <w:rPr>
          <w:i/>
          <w:sz w:val="18"/>
        </w:rPr>
        <w:t>B</w:t>
      </w:r>
      <w:r w:rsidRPr="00CD4FED">
        <w:rPr>
          <w:i/>
          <w:sz w:val="18"/>
        </w:rPr>
        <w:tab/>
        <w:t xml:space="preserve">Date of </w:t>
      </w:r>
      <w:proofErr w:type="spellStart"/>
      <w:r w:rsidRPr="00CD4FED">
        <w:rPr>
          <w:i/>
          <w:sz w:val="18"/>
        </w:rPr>
        <w:t>MegaVac</w:t>
      </w:r>
      <w:proofErr w:type="spellEnd"/>
      <w:r w:rsidRPr="00CD4FED">
        <w:rPr>
          <w:i/>
          <w:sz w:val="18"/>
        </w:rPr>
        <w:t xml:space="preserve"> regulatory clearance</w:t>
      </w:r>
    </w:p>
    <w:p w14:paraId="40915986" w14:textId="77777777" w:rsidR="00893067" w:rsidRDefault="00893067">
      <w:pPr>
        <w:sectPr w:rsidR="00893067">
          <w:pgSz w:w="15840" w:h="12240" w:orient="landscape" w:code="1"/>
          <w:pgMar w:top="1440" w:right="1440" w:bottom="1440" w:left="1440" w:header="720" w:footer="720" w:gutter="0"/>
          <w:cols w:space="720"/>
          <w:docGrid w:linePitch="360"/>
        </w:sectPr>
      </w:pPr>
    </w:p>
    <w:p w14:paraId="23244611" w14:textId="77777777" w:rsidR="00893067" w:rsidRDefault="00893067"/>
    <w:p w14:paraId="41A0D297" w14:textId="77777777" w:rsidR="00893067" w:rsidRDefault="00405EC1">
      <w:pPr>
        <w:pStyle w:val="Heading2"/>
      </w:pPr>
      <w:bookmarkStart w:id="655" w:name="_Toc515631781"/>
      <w:bookmarkStart w:id="656" w:name="_Toc515823236"/>
      <w:bookmarkStart w:id="657" w:name="_Toc515823675"/>
      <w:bookmarkStart w:id="658" w:name="_Toc515824114"/>
      <w:bookmarkStart w:id="659" w:name="_Toc515824553"/>
      <w:bookmarkStart w:id="660" w:name="_Toc515824992"/>
      <w:bookmarkStart w:id="661" w:name="_Toc515837038"/>
      <w:bookmarkStart w:id="662" w:name="_Toc515631782"/>
      <w:bookmarkStart w:id="663" w:name="_Toc515823237"/>
      <w:bookmarkStart w:id="664" w:name="_Toc515823676"/>
      <w:bookmarkStart w:id="665" w:name="_Toc515824115"/>
      <w:bookmarkStart w:id="666" w:name="_Toc515824554"/>
      <w:bookmarkStart w:id="667" w:name="_Toc515824993"/>
      <w:bookmarkStart w:id="668" w:name="_Toc515837039"/>
      <w:bookmarkStart w:id="669" w:name="_Toc27482934"/>
      <w:bookmarkStart w:id="670" w:name="_Toc424739456"/>
      <w:bookmarkStart w:id="671" w:name="_Ref443863202"/>
      <w:bookmarkStart w:id="672" w:name="_Toc444436912"/>
      <w:bookmarkStart w:id="673" w:name="_Toc444876979"/>
      <w:bookmarkStart w:id="674" w:name="_Ref446953256"/>
      <w:bookmarkStart w:id="675" w:name="_Toc470082222"/>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t>Literature Search Results</w:t>
      </w:r>
      <w:bookmarkEnd w:id="669"/>
    </w:p>
    <w:p w14:paraId="51BBD195" w14:textId="77777777" w:rsidR="00893067" w:rsidRDefault="00405EC1">
      <w:pPr>
        <w:pStyle w:val="Heading3"/>
      </w:pPr>
      <w:bookmarkStart w:id="676" w:name="_Toc27482935"/>
      <w:r>
        <w:t>Systematic SOA Search</w:t>
      </w:r>
      <w:bookmarkEnd w:id="676"/>
    </w:p>
    <w:p w14:paraId="68D3D77C" w14:textId="77777777" w:rsidR="00164D57" w:rsidRDefault="00164D57" w:rsidP="00164D57">
      <w:pPr>
        <w:pStyle w:val="Blank"/>
        <w:ind w:left="0"/>
      </w:pPr>
    </w:p>
    <w:p w14:paraId="21FE8E02" w14:textId="0C5CF7DC" w:rsidR="00164D57" w:rsidRDefault="00164D57" w:rsidP="00164D57">
      <w:pPr>
        <w:spacing w:after="0"/>
        <w:jc w:val="center"/>
        <w:rPr>
          <w:rFonts w:eastAsia="Calibri" w:cs="Arial"/>
          <w:b/>
          <w:bCs/>
          <w:sz w:val="27"/>
          <w:szCs w:val="27"/>
        </w:rPr>
      </w:pPr>
      <w:r>
        <w:rPr>
          <w:rFonts w:eastAsia="Calibri" w:cs="Arial"/>
          <w:b/>
          <w:bCs/>
          <w:sz w:val="27"/>
          <w:szCs w:val="27"/>
        </w:rPr>
        <w:t>Energy Devices</w:t>
      </w:r>
    </w:p>
    <w:p w14:paraId="3D9AB406" w14:textId="77777777" w:rsidR="00164D57" w:rsidRPr="00EA47D9" w:rsidRDefault="00164D57" w:rsidP="00164D57">
      <w:pPr>
        <w:spacing w:after="0"/>
        <w:jc w:val="center"/>
        <w:rPr>
          <w:rFonts w:eastAsia="Calibri" w:cs="Arial"/>
          <w:b/>
          <w:bCs/>
          <w:sz w:val="27"/>
          <w:szCs w:val="27"/>
        </w:rPr>
      </w:pPr>
      <w:r>
        <w:rPr>
          <w:rFonts w:eastAsia="Calibri" w:cs="Arial"/>
          <w:b/>
          <w:bCs/>
          <w:sz w:val="27"/>
          <w:szCs w:val="27"/>
        </w:rPr>
        <w:t>Library</w:t>
      </w:r>
      <w:r w:rsidRPr="00EA47D9">
        <w:rPr>
          <w:rFonts w:eastAsia="Calibri" w:cs="Arial"/>
          <w:b/>
          <w:bCs/>
          <w:sz w:val="27"/>
          <w:szCs w:val="27"/>
        </w:rPr>
        <w:t xml:space="preserve"> </w:t>
      </w:r>
      <w:r>
        <w:rPr>
          <w:rFonts w:eastAsia="Calibri" w:cs="Arial"/>
          <w:b/>
          <w:bCs/>
          <w:sz w:val="27"/>
          <w:szCs w:val="27"/>
        </w:rPr>
        <w:t xml:space="preserve">State-of-the-Art </w:t>
      </w:r>
      <w:r w:rsidRPr="00EA47D9">
        <w:rPr>
          <w:rFonts w:eastAsia="Calibri" w:cs="Arial"/>
          <w:b/>
          <w:bCs/>
          <w:sz w:val="27"/>
          <w:szCs w:val="27"/>
        </w:rPr>
        <w:t>Literature Search Results</w:t>
      </w:r>
    </w:p>
    <w:p w14:paraId="72F92717" w14:textId="77777777" w:rsidR="00164D57" w:rsidRPr="00EA47D9" w:rsidRDefault="00164D57" w:rsidP="00164D57">
      <w:pPr>
        <w:spacing w:after="0"/>
        <w:jc w:val="center"/>
        <w:rPr>
          <w:rFonts w:eastAsia="Calibri" w:cs="Arial"/>
          <w:b/>
          <w:bCs/>
          <w:sz w:val="27"/>
          <w:szCs w:val="27"/>
        </w:rPr>
      </w:pPr>
      <w:r>
        <w:rPr>
          <w:rFonts w:eastAsia="Calibri" w:cs="Arial"/>
          <w:b/>
          <w:bCs/>
          <w:sz w:val="27"/>
          <w:szCs w:val="27"/>
        </w:rPr>
        <w:t>November</w:t>
      </w:r>
      <w:r w:rsidRPr="00EA47D9">
        <w:rPr>
          <w:rFonts w:eastAsia="Calibri" w:cs="Arial"/>
          <w:b/>
          <w:bCs/>
          <w:sz w:val="27"/>
          <w:szCs w:val="27"/>
        </w:rPr>
        <w:t xml:space="preserve"> 2017</w:t>
      </w:r>
    </w:p>
    <w:p w14:paraId="5B5D802F" w14:textId="77777777" w:rsidR="00164D57" w:rsidRPr="00EA47D9" w:rsidRDefault="00164D57" w:rsidP="00164D57">
      <w:pPr>
        <w:spacing w:after="0"/>
        <w:rPr>
          <w:rFonts w:eastAsia="Calibri" w:cs="Arial"/>
          <w:b/>
          <w:sz w:val="20"/>
        </w:rPr>
      </w:pPr>
    </w:p>
    <w:p w14:paraId="2D0B7B65" w14:textId="22275897" w:rsidR="00164D57" w:rsidRPr="00EA47D9" w:rsidRDefault="00164D57" w:rsidP="00164D57">
      <w:pPr>
        <w:spacing w:after="0"/>
        <w:rPr>
          <w:rFonts w:eastAsia="Calibri" w:cs="Arial"/>
          <w:b/>
          <w:sz w:val="20"/>
        </w:rPr>
      </w:pPr>
      <w:r>
        <w:rPr>
          <w:rFonts w:eastAsia="Calibri" w:cs="Arial"/>
          <w:b/>
          <w:sz w:val="20"/>
        </w:rPr>
        <w:t>Condition/</w:t>
      </w:r>
      <w:r w:rsidRPr="00EA47D9">
        <w:rPr>
          <w:rFonts w:eastAsia="Calibri" w:cs="Arial"/>
          <w:b/>
          <w:sz w:val="20"/>
        </w:rPr>
        <w:t>Surgical Job:</w:t>
      </w:r>
      <w:r w:rsidR="00082C91">
        <w:rPr>
          <w:rFonts w:eastAsia="Calibri" w:cs="Arial"/>
          <w:b/>
          <w:sz w:val="20"/>
        </w:rPr>
        <w:t xml:space="preserve"> </w:t>
      </w:r>
      <w:r>
        <w:rPr>
          <w:rFonts w:eastAsia="Calibri" w:cs="Arial"/>
          <w:b/>
          <w:sz w:val="20"/>
        </w:rPr>
        <w:t>Energy Devices for cutting, dissecting and coagulating tissue</w:t>
      </w:r>
    </w:p>
    <w:p w14:paraId="2C898FE2" w14:textId="77777777" w:rsidR="00164D57" w:rsidRPr="00EA47D9" w:rsidRDefault="00164D57" w:rsidP="00164D57">
      <w:pPr>
        <w:spacing w:after="0"/>
        <w:rPr>
          <w:rFonts w:eastAsia="Calibri" w:cs="Arial"/>
          <w:b/>
          <w:sz w:val="20"/>
        </w:rPr>
      </w:pPr>
      <w:r w:rsidRPr="00EA47D9">
        <w:rPr>
          <w:rFonts w:eastAsia="Calibri" w:cs="Arial"/>
          <w:b/>
          <w:sz w:val="20"/>
        </w:rPr>
        <w:t xml:space="preserve">Target Therapy: </w:t>
      </w:r>
      <w:r>
        <w:rPr>
          <w:rFonts w:eastAsia="Calibri" w:cs="Arial"/>
          <w:sz w:val="20"/>
        </w:rPr>
        <w:t>Electrosurgical, bipolar, monopolar, advanced bipolar, ultrasonic devices</w:t>
      </w:r>
    </w:p>
    <w:p w14:paraId="3461A1CD" w14:textId="3B799C96" w:rsidR="00164D57" w:rsidRPr="00EA47D9" w:rsidRDefault="00164D57" w:rsidP="00164D57">
      <w:pPr>
        <w:spacing w:after="0"/>
        <w:rPr>
          <w:rFonts w:eastAsia="Calibri" w:cs="Arial"/>
          <w:sz w:val="20"/>
        </w:rPr>
      </w:pPr>
      <w:r w:rsidRPr="00EA47D9">
        <w:rPr>
          <w:rFonts w:eastAsia="Calibri" w:cs="Arial"/>
          <w:b/>
          <w:sz w:val="20"/>
        </w:rPr>
        <w:t>Ref</w:t>
      </w:r>
      <w:r w:rsidRPr="00EA47D9">
        <w:rPr>
          <w:rFonts w:eastAsia="Calibri" w:cs="Arial"/>
          <w:sz w:val="20"/>
        </w:rPr>
        <w:t>:</w:t>
      </w:r>
      <w:r w:rsidR="00082C91">
        <w:rPr>
          <w:rFonts w:eastAsia="Calibri" w:cs="Arial"/>
          <w:sz w:val="20"/>
        </w:rPr>
        <w:t xml:space="preserve"> </w:t>
      </w:r>
      <w:r w:rsidRPr="00EA47D9">
        <w:rPr>
          <w:rFonts w:eastAsia="Calibri" w:cs="Arial"/>
          <w:bCs/>
          <w:sz w:val="20"/>
        </w:rPr>
        <w:t xml:space="preserve">SOA Outline </w:t>
      </w:r>
      <w:r>
        <w:rPr>
          <w:rFonts w:eastAsia="Calibri" w:cs="Arial"/>
          <w:bCs/>
          <w:sz w:val="20"/>
        </w:rPr>
        <w:t>November</w:t>
      </w:r>
      <w:r w:rsidRPr="00EA47D9">
        <w:rPr>
          <w:rFonts w:eastAsia="Calibri" w:cs="Arial"/>
          <w:bCs/>
          <w:sz w:val="20"/>
        </w:rPr>
        <w:t xml:space="preserve"> 2017</w:t>
      </w:r>
    </w:p>
    <w:p w14:paraId="20890101" w14:textId="1087F72A" w:rsidR="00164D57" w:rsidRPr="00EA47D9" w:rsidRDefault="00164D57" w:rsidP="00164D57">
      <w:pPr>
        <w:spacing w:after="0"/>
        <w:rPr>
          <w:rFonts w:eastAsia="Calibri" w:cs="Arial"/>
          <w:sz w:val="20"/>
        </w:rPr>
      </w:pPr>
      <w:r w:rsidRPr="00EA47D9">
        <w:rPr>
          <w:rFonts w:eastAsia="Calibri" w:cs="Arial"/>
          <w:b/>
          <w:sz w:val="20"/>
        </w:rPr>
        <w:t>Date Search run</w:t>
      </w:r>
      <w:r w:rsidRPr="00EA47D9">
        <w:rPr>
          <w:rFonts w:eastAsia="Calibri" w:cs="Arial"/>
          <w:sz w:val="20"/>
        </w:rPr>
        <w:t>:</w:t>
      </w:r>
      <w:r w:rsidR="00082C91">
        <w:rPr>
          <w:rFonts w:eastAsia="Calibri" w:cs="Arial"/>
          <w:sz w:val="20"/>
        </w:rPr>
        <w:t xml:space="preserve"> </w:t>
      </w:r>
      <w:r>
        <w:rPr>
          <w:rFonts w:eastAsia="Calibri" w:cs="Arial"/>
          <w:sz w:val="20"/>
        </w:rPr>
        <w:t>November 27</w:t>
      </w:r>
      <w:r w:rsidRPr="00EA47D9">
        <w:rPr>
          <w:rFonts w:eastAsia="Calibri" w:cs="Arial"/>
          <w:sz w:val="20"/>
        </w:rPr>
        <w:t>, 2017</w:t>
      </w:r>
    </w:p>
    <w:p w14:paraId="42F83A70" w14:textId="77777777" w:rsidR="00164D57" w:rsidRPr="00EA47D9" w:rsidRDefault="00164D57" w:rsidP="00164D57">
      <w:pPr>
        <w:spacing w:after="0"/>
        <w:rPr>
          <w:rFonts w:eastAsia="Calibri" w:cs="Arial"/>
          <w:sz w:val="20"/>
        </w:rPr>
      </w:pPr>
    </w:p>
    <w:p w14:paraId="47E6A192" w14:textId="66414597" w:rsidR="00164D57" w:rsidRPr="00EA47D9" w:rsidRDefault="00164D57" w:rsidP="00164D57">
      <w:pPr>
        <w:spacing w:after="0"/>
        <w:rPr>
          <w:rFonts w:eastAsia="Calibri" w:cs="Arial"/>
          <w:bCs/>
          <w:sz w:val="20"/>
          <w:szCs w:val="20"/>
        </w:rPr>
      </w:pPr>
      <w:r w:rsidRPr="00EA47D9">
        <w:rPr>
          <w:rFonts w:eastAsia="Calibri" w:cs="Arial"/>
          <w:b/>
          <w:bCs/>
          <w:sz w:val="20"/>
          <w:szCs w:val="20"/>
        </w:rPr>
        <w:t>Contains:</w:t>
      </w:r>
      <w:r w:rsidR="00082C91">
        <w:rPr>
          <w:rFonts w:eastAsia="Calibri" w:cs="Arial"/>
          <w:b/>
          <w:bCs/>
          <w:sz w:val="20"/>
          <w:szCs w:val="20"/>
        </w:rPr>
        <w:t xml:space="preserve"> </w:t>
      </w:r>
      <w:r w:rsidRPr="00EA47D9">
        <w:rPr>
          <w:rFonts w:eastAsia="Calibri" w:cs="Arial"/>
          <w:bCs/>
          <w:sz w:val="20"/>
          <w:szCs w:val="20"/>
        </w:rPr>
        <w:t xml:space="preserve"> </w:t>
      </w:r>
    </w:p>
    <w:p w14:paraId="75D1316E" w14:textId="77777777" w:rsidR="00164D57" w:rsidRPr="00EA47D9" w:rsidRDefault="00164D57" w:rsidP="00164D57">
      <w:pPr>
        <w:spacing w:after="0"/>
        <w:rPr>
          <w:rFonts w:cs="Arial"/>
          <w:b/>
          <w:sz w:val="20"/>
          <w:szCs w:val="20"/>
        </w:rPr>
      </w:pPr>
      <w:r w:rsidRPr="00EA47D9">
        <w:rPr>
          <w:rFonts w:cs="Arial"/>
          <w:sz w:val="20"/>
          <w:szCs w:val="20"/>
        </w:rPr>
        <w:t xml:space="preserve">Total results: </w:t>
      </w:r>
      <w:r>
        <w:rPr>
          <w:rFonts w:cs="Arial"/>
          <w:sz w:val="20"/>
          <w:szCs w:val="20"/>
        </w:rPr>
        <w:t>538</w:t>
      </w:r>
      <w:r w:rsidRPr="00EA47D9">
        <w:rPr>
          <w:rFonts w:cs="Arial"/>
          <w:sz w:val="20"/>
          <w:szCs w:val="20"/>
        </w:rPr>
        <w:t xml:space="preserve"> </w:t>
      </w:r>
      <w:r>
        <w:rPr>
          <w:rFonts w:cs="Arial"/>
          <w:sz w:val="20"/>
          <w:szCs w:val="20"/>
        </w:rPr>
        <w:t>item</w:t>
      </w:r>
      <w:r w:rsidRPr="00EA47D9">
        <w:rPr>
          <w:rFonts w:cs="Arial"/>
          <w:sz w:val="20"/>
          <w:szCs w:val="20"/>
        </w:rPr>
        <w:t>s</w:t>
      </w:r>
    </w:p>
    <w:p w14:paraId="75624F87" w14:textId="76CEE272" w:rsidR="00164D57" w:rsidRPr="00EA47D9" w:rsidRDefault="00164D57" w:rsidP="00185ED7">
      <w:pPr>
        <w:numPr>
          <w:ilvl w:val="0"/>
          <w:numId w:val="31"/>
        </w:numPr>
        <w:spacing w:before="0" w:after="0"/>
        <w:jc w:val="left"/>
        <w:rPr>
          <w:rFonts w:cs="Arial"/>
          <w:b/>
          <w:sz w:val="20"/>
          <w:szCs w:val="20"/>
        </w:rPr>
      </w:pPr>
      <w:r>
        <w:rPr>
          <w:rFonts w:cs="Arial"/>
          <w:sz w:val="20"/>
          <w:szCs w:val="20"/>
        </w:rPr>
        <w:t>527</w:t>
      </w:r>
      <w:r w:rsidRPr="00EA47D9">
        <w:rPr>
          <w:rFonts w:cs="Arial"/>
          <w:sz w:val="20"/>
          <w:szCs w:val="20"/>
        </w:rPr>
        <w:t xml:space="preserve"> Articles from Ovid;</w:t>
      </w:r>
      <w:r w:rsidRPr="00EA47D9">
        <w:rPr>
          <w:rFonts w:cs="Arial"/>
          <w:b/>
          <w:sz w:val="20"/>
          <w:szCs w:val="20"/>
        </w:rPr>
        <w:t xml:space="preserve"> </w:t>
      </w:r>
      <w:hyperlink r:id="rId47" w:history="1">
        <w:r w:rsidRPr="00294D8B">
          <w:rPr>
            <w:rStyle w:val="Hyperlink"/>
            <w:rFonts w:cs="Arial"/>
            <w:sz w:val="20"/>
            <w:szCs w:val="20"/>
          </w:rPr>
          <w:t>QUOSA VL Link</w:t>
        </w:r>
      </w:hyperlink>
    </w:p>
    <w:p w14:paraId="5791F6F0" w14:textId="77777777" w:rsidR="00164D57" w:rsidRPr="00EA47D9" w:rsidRDefault="00164D57" w:rsidP="00185ED7">
      <w:pPr>
        <w:numPr>
          <w:ilvl w:val="0"/>
          <w:numId w:val="31"/>
        </w:numPr>
        <w:spacing w:before="0" w:after="0"/>
        <w:jc w:val="left"/>
        <w:rPr>
          <w:rFonts w:eastAsia="Calibri" w:cs="Arial"/>
          <w:sz w:val="20"/>
        </w:rPr>
      </w:pPr>
      <w:r>
        <w:rPr>
          <w:rFonts w:cs="Arial"/>
          <w:sz w:val="20"/>
          <w:szCs w:val="20"/>
        </w:rPr>
        <w:t>7 Books/Chapters</w:t>
      </w:r>
      <w:r w:rsidRPr="00EA47D9">
        <w:rPr>
          <w:rFonts w:cs="Arial"/>
          <w:sz w:val="20"/>
          <w:szCs w:val="20"/>
        </w:rPr>
        <w:t xml:space="preserve"> from Springer Books (Table and links below with full-text in VL)</w:t>
      </w:r>
    </w:p>
    <w:p w14:paraId="15BB29A2" w14:textId="77777777" w:rsidR="00164D57" w:rsidRPr="00EA47D9" w:rsidRDefault="00164D57" w:rsidP="00185ED7">
      <w:pPr>
        <w:numPr>
          <w:ilvl w:val="0"/>
          <w:numId w:val="31"/>
        </w:numPr>
        <w:spacing w:before="0" w:after="0"/>
        <w:jc w:val="left"/>
        <w:rPr>
          <w:rFonts w:eastAsia="Calibri" w:cs="Arial"/>
          <w:sz w:val="20"/>
        </w:rPr>
      </w:pPr>
      <w:r>
        <w:rPr>
          <w:rFonts w:cs="Arial"/>
          <w:sz w:val="20"/>
          <w:szCs w:val="20"/>
        </w:rPr>
        <w:t>4</w:t>
      </w:r>
      <w:r w:rsidRPr="00EA47D9">
        <w:rPr>
          <w:rFonts w:cs="Arial"/>
          <w:sz w:val="20"/>
          <w:szCs w:val="20"/>
        </w:rPr>
        <w:t xml:space="preserve"> Guidelines (Table and links below – non-Ovid)</w:t>
      </w:r>
    </w:p>
    <w:p w14:paraId="4838FA87" w14:textId="77777777" w:rsidR="00164D57" w:rsidRPr="00EA47D9" w:rsidRDefault="00164D57" w:rsidP="00164D57">
      <w:pPr>
        <w:spacing w:after="0"/>
        <w:rPr>
          <w:rFonts w:eastAsia="Calibri" w:cs="Arial"/>
          <w:sz w:val="20"/>
        </w:rPr>
      </w:pPr>
    </w:p>
    <w:p w14:paraId="4CEFDC3E" w14:textId="31F79F13" w:rsidR="00164D57" w:rsidRPr="00EA47D9" w:rsidRDefault="00164D57" w:rsidP="00164D57">
      <w:pPr>
        <w:spacing w:after="0"/>
        <w:rPr>
          <w:rFonts w:eastAsia="Calibri" w:cs="Arial"/>
          <w:sz w:val="20"/>
        </w:rPr>
      </w:pPr>
      <w:r w:rsidRPr="00EA47D9">
        <w:rPr>
          <w:rFonts w:eastAsia="Calibri" w:cs="Arial"/>
          <w:b/>
          <w:sz w:val="20"/>
        </w:rPr>
        <w:t>Databases:</w:t>
      </w:r>
      <w:r w:rsidR="00082C91">
        <w:rPr>
          <w:rFonts w:eastAsia="Calibri" w:cs="Arial"/>
          <w:sz w:val="20"/>
        </w:rPr>
        <w:t xml:space="preserve"> </w:t>
      </w:r>
      <w:proofErr w:type="spellStart"/>
      <w:r>
        <w:rPr>
          <w:rFonts w:eastAsia="Calibri" w:cs="Arial"/>
          <w:sz w:val="20"/>
        </w:rPr>
        <w:t>Embase</w:t>
      </w:r>
      <w:proofErr w:type="spellEnd"/>
      <w:r>
        <w:rPr>
          <w:rFonts w:eastAsia="Calibri" w:cs="Arial"/>
          <w:sz w:val="20"/>
        </w:rPr>
        <w:t>/Medline in OVID</w:t>
      </w:r>
    </w:p>
    <w:p w14:paraId="28E11024" w14:textId="703D5585" w:rsidR="00164D57" w:rsidRPr="00EA47D9" w:rsidRDefault="00164D57" w:rsidP="00164D57">
      <w:pPr>
        <w:spacing w:after="0"/>
        <w:rPr>
          <w:rFonts w:eastAsia="Calibri" w:cs="Arial"/>
          <w:sz w:val="20"/>
        </w:rPr>
      </w:pPr>
      <w:r w:rsidRPr="00EA47D9">
        <w:rPr>
          <w:rFonts w:eastAsia="Calibri" w:cs="Arial"/>
          <w:b/>
          <w:sz w:val="20"/>
        </w:rPr>
        <w:t>Search Date Limitation</w:t>
      </w:r>
      <w:r w:rsidRPr="00EA47D9">
        <w:rPr>
          <w:rFonts w:eastAsia="Calibri" w:cs="Arial"/>
          <w:sz w:val="20"/>
        </w:rPr>
        <w:t>:</w:t>
      </w:r>
      <w:r w:rsidR="00082C91">
        <w:rPr>
          <w:rFonts w:eastAsia="Calibri" w:cs="Arial"/>
          <w:sz w:val="20"/>
        </w:rPr>
        <w:t xml:space="preserve"> </w:t>
      </w:r>
      <w:r>
        <w:rPr>
          <w:rFonts w:eastAsia="Calibri" w:cs="Arial"/>
          <w:sz w:val="20"/>
        </w:rPr>
        <w:t>2006</w:t>
      </w:r>
      <w:r w:rsidRPr="00EA47D9">
        <w:rPr>
          <w:rFonts w:eastAsia="Calibri" w:cs="Arial"/>
          <w:sz w:val="20"/>
        </w:rPr>
        <w:t xml:space="preserve"> to present (</w:t>
      </w:r>
      <w:r>
        <w:rPr>
          <w:rFonts w:eastAsia="Calibri" w:cs="Arial"/>
          <w:sz w:val="20"/>
        </w:rPr>
        <w:t>November</w:t>
      </w:r>
      <w:r w:rsidRPr="00EA47D9">
        <w:rPr>
          <w:rFonts w:eastAsia="Calibri" w:cs="Arial"/>
          <w:sz w:val="20"/>
        </w:rPr>
        <w:t xml:space="preserve"> 2017)</w:t>
      </w:r>
    </w:p>
    <w:p w14:paraId="5D34F1D8" w14:textId="77777777" w:rsidR="00164D57" w:rsidRPr="00EA47D9" w:rsidRDefault="00164D57" w:rsidP="00164D57">
      <w:pPr>
        <w:spacing w:after="0"/>
        <w:rPr>
          <w:rFonts w:eastAsia="Calibri" w:cs="Arial"/>
          <w:sz w:val="20"/>
        </w:rPr>
      </w:pPr>
    </w:p>
    <w:p w14:paraId="532ED138" w14:textId="77777777" w:rsidR="00164D57" w:rsidRPr="00EA47D9" w:rsidRDefault="00164D57" w:rsidP="00164D57">
      <w:pPr>
        <w:spacing w:after="0"/>
        <w:rPr>
          <w:rFonts w:eastAsia="Calibri" w:cs="Arial"/>
          <w:sz w:val="20"/>
        </w:rPr>
      </w:pPr>
      <w:r w:rsidRPr="00EA47D9">
        <w:rPr>
          <w:rFonts w:eastAsia="Calibri" w:cs="Arial"/>
          <w:b/>
          <w:sz w:val="20"/>
        </w:rPr>
        <w:t>Search Strategy</w:t>
      </w:r>
      <w:r w:rsidRPr="00EA47D9">
        <w:rPr>
          <w:rFonts w:eastAsia="Calibri" w:cs="Arial"/>
          <w:sz w:val="20"/>
        </w:rPr>
        <w:t>:</w:t>
      </w:r>
    </w:p>
    <w:p w14:paraId="461D44CF" w14:textId="77777777" w:rsidR="00164D57" w:rsidRPr="00EA47D9" w:rsidRDefault="00164D57" w:rsidP="00164D57">
      <w:pPr>
        <w:spacing w:after="0"/>
        <w:rPr>
          <w:rFonts w:eastAsia="Calibri" w:cs="Arial"/>
          <w:color w:val="0A0905"/>
          <w:sz w:val="20"/>
        </w:rPr>
      </w:pPr>
      <w:r w:rsidRPr="00EA47D9">
        <w:rPr>
          <w:rFonts w:eastAsia="Calibri" w:cs="Arial"/>
          <w:color w:val="0A0905"/>
          <w:sz w:val="20"/>
        </w:rPr>
        <w:t>EMBASE/MEDLINE in OVID</w:t>
      </w:r>
    </w:p>
    <w:p w14:paraId="6BE58F84" w14:textId="77777777" w:rsidR="00164D57" w:rsidRPr="00EA47D9" w:rsidRDefault="00164D57" w:rsidP="00164D57">
      <w:pPr>
        <w:spacing w:after="0"/>
        <w:rPr>
          <w:rFonts w:eastAsia="Calibri" w:cs="Arial"/>
          <w:i/>
          <w:sz w:val="20"/>
        </w:rPr>
      </w:pPr>
    </w:p>
    <w:p w14:paraId="60BF9E62" w14:textId="77777777" w:rsidR="00164D57" w:rsidRPr="00EA47D9" w:rsidRDefault="00164D57" w:rsidP="00164D57">
      <w:pPr>
        <w:spacing w:after="0"/>
        <w:rPr>
          <w:rFonts w:eastAsia="Calibri" w:cs="Arial"/>
          <w:sz w:val="18"/>
        </w:rPr>
      </w:pPr>
      <w:proofErr w:type="spellStart"/>
      <w:r w:rsidRPr="00EA47D9">
        <w:rPr>
          <w:rFonts w:eastAsia="Calibri" w:cs="Arial"/>
          <w:sz w:val="18"/>
        </w:rPr>
        <w:t>Embase</w:t>
      </w:r>
      <w:proofErr w:type="spellEnd"/>
      <w:r w:rsidRPr="00EA47D9">
        <w:rPr>
          <w:rFonts w:eastAsia="Calibri" w:cs="Arial"/>
          <w:sz w:val="18"/>
        </w:rPr>
        <w:t xml:space="preserve"> 1996 to 2017 Week 4</w:t>
      </w:r>
      <w:r>
        <w:rPr>
          <w:rFonts w:eastAsia="Calibri" w:cs="Arial"/>
          <w:sz w:val="18"/>
        </w:rPr>
        <w:t>7</w:t>
      </w:r>
    </w:p>
    <w:p w14:paraId="322BF0F1" w14:textId="77777777" w:rsidR="00164D57" w:rsidRPr="00EA47D9" w:rsidRDefault="00164D57" w:rsidP="00164D57">
      <w:pPr>
        <w:spacing w:after="0"/>
        <w:rPr>
          <w:rFonts w:eastAsia="Calibri" w:cs="Arial"/>
          <w:sz w:val="18"/>
        </w:rPr>
      </w:pPr>
      <w:r w:rsidRPr="00EA47D9">
        <w:rPr>
          <w:rFonts w:eastAsia="Calibri" w:cs="Arial"/>
          <w:sz w:val="18"/>
        </w:rPr>
        <w:t xml:space="preserve">Ovid MEDLINE(R) 1946 to </w:t>
      </w:r>
      <w:r>
        <w:rPr>
          <w:rFonts w:eastAsia="Calibri" w:cs="Arial"/>
          <w:sz w:val="18"/>
        </w:rPr>
        <w:t>November</w:t>
      </w:r>
      <w:r w:rsidRPr="00EA47D9">
        <w:rPr>
          <w:rFonts w:eastAsia="Calibri" w:cs="Arial"/>
          <w:sz w:val="18"/>
        </w:rPr>
        <w:t xml:space="preserve"> Week </w:t>
      </w:r>
      <w:r>
        <w:rPr>
          <w:rFonts w:eastAsia="Calibri" w:cs="Arial"/>
          <w:sz w:val="18"/>
        </w:rPr>
        <w:t>3</w:t>
      </w:r>
      <w:r w:rsidRPr="00EA47D9">
        <w:rPr>
          <w:rFonts w:eastAsia="Calibri" w:cs="Arial"/>
          <w:sz w:val="18"/>
        </w:rPr>
        <w:t xml:space="preserve"> 2017</w:t>
      </w:r>
    </w:p>
    <w:p w14:paraId="5AC71123" w14:textId="77777777" w:rsidR="00164D57" w:rsidRPr="00EA47D9" w:rsidRDefault="00164D57" w:rsidP="00164D57">
      <w:pPr>
        <w:spacing w:after="0"/>
        <w:rPr>
          <w:rFonts w:eastAsia="Calibri" w:cs="Arial"/>
          <w:sz w:val="18"/>
        </w:rPr>
      </w:pPr>
      <w:r w:rsidRPr="00EA47D9">
        <w:rPr>
          <w:rFonts w:eastAsia="Calibri" w:cs="Arial"/>
          <w:sz w:val="18"/>
        </w:rPr>
        <w:t xml:space="preserve">Ovid MEDLINE(R) </w:t>
      </w:r>
      <w:proofErr w:type="spellStart"/>
      <w:r w:rsidRPr="00EA47D9">
        <w:rPr>
          <w:rFonts w:eastAsia="Calibri" w:cs="Arial"/>
          <w:sz w:val="18"/>
        </w:rPr>
        <w:t>Epub</w:t>
      </w:r>
      <w:proofErr w:type="spellEnd"/>
      <w:r w:rsidRPr="00EA47D9">
        <w:rPr>
          <w:rFonts w:eastAsia="Calibri" w:cs="Arial"/>
          <w:sz w:val="18"/>
        </w:rPr>
        <w:t xml:space="preserve"> Ahead of Print </w:t>
      </w:r>
      <w:r>
        <w:rPr>
          <w:rFonts w:eastAsia="Calibri" w:cs="Arial"/>
          <w:sz w:val="18"/>
        </w:rPr>
        <w:t>November 22,</w:t>
      </w:r>
      <w:r w:rsidRPr="00EA47D9">
        <w:rPr>
          <w:rFonts w:eastAsia="Calibri" w:cs="Arial"/>
          <w:sz w:val="18"/>
        </w:rPr>
        <w:t xml:space="preserve"> 2017</w:t>
      </w:r>
    </w:p>
    <w:p w14:paraId="21E93F69" w14:textId="77777777" w:rsidR="00164D57" w:rsidRPr="00EA47D9" w:rsidRDefault="00164D57" w:rsidP="00164D57">
      <w:pPr>
        <w:spacing w:after="0"/>
        <w:rPr>
          <w:rFonts w:eastAsia="Calibri" w:cs="Arial"/>
          <w:sz w:val="18"/>
        </w:rPr>
      </w:pPr>
      <w:r w:rsidRPr="00EA47D9">
        <w:rPr>
          <w:rFonts w:eastAsia="Calibri" w:cs="Arial"/>
          <w:sz w:val="18"/>
        </w:rPr>
        <w:t xml:space="preserve">Ovid MEDLINE(R) In-Process &amp; Other Non-Indexed Citations </w:t>
      </w:r>
      <w:r>
        <w:rPr>
          <w:rFonts w:eastAsia="Calibri" w:cs="Arial"/>
          <w:sz w:val="18"/>
        </w:rPr>
        <w:t>November 22,</w:t>
      </w:r>
      <w:r w:rsidRPr="00EA47D9">
        <w:rPr>
          <w:rFonts w:eastAsia="Calibri" w:cs="Arial"/>
          <w:sz w:val="18"/>
        </w:rPr>
        <w:t xml:space="preserve"> 2017</w:t>
      </w:r>
    </w:p>
    <w:p w14:paraId="0C3274DE" w14:textId="77777777" w:rsidR="00164D57" w:rsidRPr="00EA47D9" w:rsidRDefault="00164D57" w:rsidP="00164D57">
      <w:pPr>
        <w:spacing w:after="0"/>
        <w:rPr>
          <w:rFonts w:eastAsia="Calibri" w:cs="Arial"/>
          <w:sz w:val="18"/>
        </w:rPr>
      </w:pPr>
      <w:r w:rsidRPr="00EA47D9">
        <w:rPr>
          <w:rFonts w:eastAsia="Calibri" w:cs="Arial"/>
          <w:sz w:val="18"/>
        </w:rPr>
        <w:t xml:space="preserve">Ovid MEDLINE(R) Daily Update </w:t>
      </w:r>
      <w:r>
        <w:rPr>
          <w:rFonts w:eastAsia="Calibri" w:cs="Arial"/>
          <w:sz w:val="18"/>
        </w:rPr>
        <w:t>November</w:t>
      </w:r>
      <w:r w:rsidRPr="00EA47D9">
        <w:rPr>
          <w:rFonts w:eastAsia="Calibri" w:cs="Arial"/>
          <w:sz w:val="18"/>
        </w:rPr>
        <w:t xml:space="preserve"> </w:t>
      </w:r>
      <w:r>
        <w:rPr>
          <w:rFonts w:eastAsia="Calibri" w:cs="Arial"/>
          <w:sz w:val="18"/>
        </w:rPr>
        <w:t>22</w:t>
      </w:r>
      <w:r w:rsidRPr="00EA47D9">
        <w:rPr>
          <w:rFonts w:eastAsia="Calibri" w:cs="Arial"/>
          <w:sz w:val="18"/>
        </w:rPr>
        <w:t>, 2017</w:t>
      </w:r>
    </w:p>
    <w:p w14:paraId="06BA1456" w14:textId="77777777" w:rsidR="00164D57" w:rsidRPr="00EA47D9" w:rsidRDefault="00164D57" w:rsidP="00164D57">
      <w:pPr>
        <w:spacing w:after="0"/>
        <w:rPr>
          <w:rFonts w:eastAsia="Calibri" w:cs="Arial"/>
          <w:sz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33"/>
        <w:gridCol w:w="8222"/>
        <w:gridCol w:w="789"/>
      </w:tblGrid>
      <w:tr w:rsidR="00164D57" w:rsidRPr="007643B6" w14:paraId="623EA672"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14:paraId="2BAAD6C0" w14:textId="77777777" w:rsidR="00164D57" w:rsidRPr="007643B6" w:rsidRDefault="00164D57" w:rsidP="008C3964">
            <w:pPr>
              <w:spacing w:after="0"/>
              <w:rPr>
                <w:rFonts w:eastAsia="Calibri" w:cs="Arial"/>
                <w:b/>
                <w:bCs/>
                <w:sz w:val="18"/>
              </w:rPr>
            </w:pPr>
            <w:r w:rsidRPr="007643B6">
              <w:rPr>
                <w:rFonts w:eastAsia="Calibri" w:cs="Arial"/>
                <w:b/>
                <w:bCs/>
                <w:sz w:val="18"/>
              </w:rPr>
              <w:t>#</w:t>
            </w:r>
          </w:p>
        </w:tc>
        <w:tc>
          <w:tcPr>
            <w:tcW w:w="0" w:type="auto"/>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14:paraId="53FD3D5E" w14:textId="77777777" w:rsidR="00164D57" w:rsidRPr="007643B6" w:rsidRDefault="00164D57" w:rsidP="008C3964">
            <w:pPr>
              <w:spacing w:after="0"/>
              <w:rPr>
                <w:rFonts w:eastAsia="Calibri" w:cs="Arial"/>
                <w:b/>
                <w:bCs/>
                <w:sz w:val="18"/>
              </w:rPr>
            </w:pPr>
            <w:r w:rsidRPr="007643B6">
              <w:rPr>
                <w:rFonts w:eastAsia="Calibri" w:cs="Arial"/>
                <w:b/>
                <w:bCs/>
                <w:sz w:val="18"/>
              </w:rPr>
              <w:t>Search Statement</w:t>
            </w:r>
          </w:p>
        </w:tc>
        <w:tc>
          <w:tcPr>
            <w:tcW w:w="0" w:type="auto"/>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14:paraId="35283323" w14:textId="77777777" w:rsidR="00164D57" w:rsidRPr="007643B6" w:rsidRDefault="00164D57" w:rsidP="008C3964">
            <w:pPr>
              <w:spacing w:after="0"/>
              <w:rPr>
                <w:rFonts w:eastAsia="Calibri" w:cs="Arial"/>
                <w:b/>
                <w:bCs/>
                <w:sz w:val="18"/>
              </w:rPr>
            </w:pPr>
            <w:r w:rsidRPr="007643B6">
              <w:rPr>
                <w:rFonts w:eastAsia="Calibri" w:cs="Arial"/>
                <w:b/>
                <w:bCs/>
                <w:sz w:val="18"/>
              </w:rPr>
              <w:t>Results</w:t>
            </w:r>
          </w:p>
        </w:tc>
      </w:tr>
      <w:tr w:rsidR="00164D57" w:rsidRPr="007643B6" w14:paraId="72341993"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84505D" w14:textId="77777777" w:rsidR="00164D57" w:rsidRPr="007643B6" w:rsidRDefault="00164D57" w:rsidP="008C3964">
            <w:pPr>
              <w:spacing w:after="0"/>
              <w:rPr>
                <w:rFonts w:eastAsia="Calibri" w:cs="Arial"/>
                <w:sz w:val="18"/>
              </w:rPr>
            </w:pPr>
            <w:r w:rsidRPr="007643B6">
              <w:rPr>
                <w:rFonts w:eastAsia="Calibri" w:cs="Arial"/>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BB74F" w14:textId="77777777" w:rsidR="00164D57" w:rsidRPr="007643B6" w:rsidRDefault="00164D57" w:rsidP="008C3964">
            <w:pPr>
              <w:spacing w:after="0"/>
              <w:rPr>
                <w:rFonts w:eastAsia="Calibri" w:cs="Arial"/>
                <w:sz w:val="18"/>
              </w:rPr>
            </w:pPr>
            <w:r w:rsidRPr="007643B6">
              <w:rPr>
                <w:rFonts w:eastAsia="Calibri" w:cs="Arial"/>
                <w:sz w:val="18"/>
              </w:rPr>
              <w:t xml:space="preserve">((energy or energetic or hemostatic or </w:t>
            </w:r>
            <w:proofErr w:type="spellStart"/>
            <w:r w:rsidRPr="007643B6">
              <w:rPr>
                <w:rFonts w:eastAsia="Calibri" w:cs="Arial"/>
                <w:sz w:val="18"/>
              </w:rPr>
              <w:t>haemostatic</w:t>
            </w:r>
            <w:proofErr w:type="spellEnd"/>
            <w:r w:rsidRPr="007643B6">
              <w:rPr>
                <w:rFonts w:eastAsia="Calibri" w:cs="Arial"/>
                <w:sz w:val="18"/>
              </w:rPr>
              <w:t>) adj3 (device* or instrument* or source* or modalities or modality or treatment*)</w:t>
            </w:r>
            <w:proofErr w:type="gramStart"/>
            <w:r w:rsidRPr="007643B6">
              <w:rPr>
                <w:rFonts w:eastAsia="Calibri" w:cs="Arial"/>
                <w:sz w:val="18"/>
              </w:rPr>
              <w:t>).</w:t>
            </w:r>
            <w:proofErr w:type="spellStart"/>
            <w:r w:rsidRPr="007643B6">
              <w:rPr>
                <w:rFonts w:eastAsia="Calibri" w:cs="Arial"/>
                <w:sz w:val="18"/>
              </w:rPr>
              <w:t>ti</w:t>
            </w:r>
            <w:proofErr w:type="gramEnd"/>
            <w:r w:rsidRPr="007643B6">
              <w:rPr>
                <w:rFonts w:eastAsia="Calibri" w:cs="Arial"/>
                <w:sz w:val="18"/>
              </w:rPr>
              <w:t>,ab</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41C08" w14:textId="77777777" w:rsidR="00164D57" w:rsidRPr="007643B6" w:rsidRDefault="00164D57" w:rsidP="008C3964">
            <w:pPr>
              <w:spacing w:after="0"/>
              <w:rPr>
                <w:rFonts w:eastAsia="Calibri" w:cs="Arial"/>
                <w:sz w:val="18"/>
              </w:rPr>
            </w:pPr>
            <w:r w:rsidRPr="007643B6">
              <w:rPr>
                <w:rFonts w:eastAsia="Calibri" w:cs="Arial"/>
                <w:sz w:val="18"/>
              </w:rPr>
              <w:t>42233</w:t>
            </w:r>
          </w:p>
        </w:tc>
      </w:tr>
      <w:tr w:rsidR="00164D57" w:rsidRPr="007643B6" w14:paraId="565A560F"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C5FEDB" w14:textId="77777777" w:rsidR="00164D57" w:rsidRPr="007643B6" w:rsidRDefault="00164D57" w:rsidP="008C3964">
            <w:pPr>
              <w:spacing w:after="0"/>
              <w:rPr>
                <w:rFonts w:eastAsia="Calibri" w:cs="Arial"/>
                <w:sz w:val="18"/>
              </w:rPr>
            </w:pPr>
            <w:r w:rsidRPr="007643B6">
              <w:rPr>
                <w:rFonts w:eastAsia="Calibri" w:cs="Arial"/>
                <w:sz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F0B78" w14:textId="77777777" w:rsidR="00164D57" w:rsidRPr="007643B6" w:rsidRDefault="00164D57" w:rsidP="008C3964">
            <w:pPr>
              <w:spacing w:after="0"/>
              <w:rPr>
                <w:rFonts w:eastAsia="Calibri" w:cs="Arial"/>
                <w:sz w:val="18"/>
              </w:rPr>
            </w:pPr>
            <w:r w:rsidRPr="007643B6">
              <w:rPr>
                <w:rFonts w:eastAsia="Calibri" w:cs="Arial"/>
                <w:sz w:val="18"/>
              </w:rPr>
              <w:t xml:space="preserve">(surgery or surgical or </w:t>
            </w:r>
            <w:proofErr w:type="spellStart"/>
            <w:r w:rsidRPr="007643B6">
              <w:rPr>
                <w:rFonts w:eastAsia="Calibri" w:cs="Arial"/>
                <w:sz w:val="18"/>
              </w:rPr>
              <w:t>laparoscop</w:t>
            </w:r>
            <w:proofErr w:type="spellEnd"/>
            <w:r w:rsidRPr="007643B6">
              <w:rPr>
                <w:rFonts w:eastAsia="Calibri" w:cs="Arial"/>
                <w:sz w:val="18"/>
              </w:rPr>
              <w:t>*</w:t>
            </w:r>
            <w:proofErr w:type="gramStart"/>
            <w:r w:rsidRPr="007643B6">
              <w:rPr>
                <w:rFonts w:eastAsia="Calibri" w:cs="Arial"/>
                <w:sz w:val="18"/>
              </w:rPr>
              <w:t>).</w:t>
            </w:r>
            <w:proofErr w:type="spellStart"/>
            <w:r w:rsidRPr="007643B6">
              <w:rPr>
                <w:rFonts w:eastAsia="Calibri" w:cs="Arial"/>
                <w:sz w:val="18"/>
              </w:rPr>
              <w:t>ti</w:t>
            </w:r>
            <w:proofErr w:type="gramEnd"/>
            <w:r w:rsidRPr="007643B6">
              <w:rPr>
                <w:rFonts w:eastAsia="Calibri" w:cs="Arial"/>
                <w:sz w:val="18"/>
              </w:rPr>
              <w:t>,ab</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7FAB9" w14:textId="77777777" w:rsidR="00164D57" w:rsidRPr="007643B6" w:rsidRDefault="00164D57" w:rsidP="008C3964">
            <w:pPr>
              <w:spacing w:after="0"/>
              <w:rPr>
                <w:rFonts w:eastAsia="Calibri" w:cs="Arial"/>
                <w:sz w:val="18"/>
              </w:rPr>
            </w:pPr>
            <w:r w:rsidRPr="007643B6">
              <w:rPr>
                <w:rFonts w:eastAsia="Calibri" w:cs="Arial"/>
                <w:sz w:val="18"/>
              </w:rPr>
              <w:t>3316576</w:t>
            </w:r>
          </w:p>
        </w:tc>
      </w:tr>
      <w:tr w:rsidR="00164D57" w:rsidRPr="007643B6" w14:paraId="18A05FB3"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468E5" w14:textId="77777777" w:rsidR="00164D57" w:rsidRPr="007643B6" w:rsidRDefault="00164D57" w:rsidP="008C3964">
            <w:pPr>
              <w:spacing w:after="0"/>
              <w:rPr>
                <w:rFonts w:eastAsia="Calibri" w:cs="Arial"/>
                <w:sz w:val="18"/>
              </w:rPr>
            </w:pPr>
            <w:r w:rsidRPr="007643B6">
              <w:rPr>
                <w:rFonts w:eastAsia="Calibri" w:cs="Arial"/>
                <w:sz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90529" w14:textId="77777777" w:rsidR="00164D57" w:rsidRPr="007643B6" w:rsidRDefault="00164D57" w:rsidP="008C3964">
            <w:pPr>
              <w:spacing w:after="0"/>
              <w:rPr>
                <w:rFonts w:eastAsia="Calibri" w:cs="Arial"/>
                <w:sz w:val="18"/>
              </w:rPr>
            </w:pPr>
            <w:r w:rsidRPr="007643B6">
              <w:rPr>
                <w:rFonts w:eastAsia="Calibri" w:cs="Arial"/>
                <w:sz w:val="18"/>
              </w:rPr>
              <w:t>1 and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7EC47" w14:textId="77777777" w:rsidR="00164D57" w:rsidRPr="007643B6" w:rsidRDefault="00164D57" w:rsidP="008C3964">
            <w:pPr>
              <w:spacing w:after="0"/>
              <w:rPr>
                <w:rFonts w:eastAsia="Calibri" w:cs="Arial"/>
                <w:sz w:val="18"/>
              </w:rPr>
            </w:pPr>
            <w:r w:rsidRPr="007643B6">
              <w:rPr>
                <w:rFonts w:eastAsia="Calibri" w:cs="Arial"/>
                <w:sz w:val="18"/>
              </w:rPr>
              <w:t>3337</w:t>
            </w:r>
          </w:p>
        </w:tc>
      </w:tr>
      <w:tr w:rsidR="00164D57" w:rsidRPr="007643B6" w14:paraId="0EBEE969"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40BD3" w14:textId="77777777" w:rsidR="00164D57" w:rsidRPr="007643B6" w:rsidRDefault="00164D57" w:rsidP="008C3964">
            <w:pPr>
              <w:spacing w:after="0"/>
              <w:rPr>
                <w:rFonts w:eastAsia="Calibri" w:cs="Arial"/>
                <w:sz w:val="18"/>
              </w:rPr>
            </w:pPr>
            <w:r w:rsidRPr="007643B6">
              <w:rPr>
                <w:rFonts w:eastAsia="Calibri" w:cs="Arial"/>
                <w:sz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68786" w14:textId="77777777" w:rsidR="00164D57" w:rsidRPr="007643B6" w:rsidRDefault="00164D57" w:rsidP="008C3964">
            <w:pPr>
              <w:spacing w:after="0"/>
              <w:rPr>
                <w:rFonts w:eastAsia="Calibri" w:cs="Arial"/>
                <w:sz w:val="18"/>
              </w:rPr>
            </w:pPr>
            <w:r w:rsidRPr="007643B6">
              <w:rPr>
                <w:rFonts w:eastAsia="Calibri" w:cs="Arial"/>
                <w:sz w:val="18"/>
              </w:rPr>
              <w:t xml:space="preserve">(bipolar or ultrasonic* or ultrasound or harmonic* or </w:t>
            </w:r>
            <w:proofErr w:type="spellStart"/>
            <w:r w:rsidRPr="007643B6">
              <w:rPr>
                <w:rFonts w:eastAsia="Calibri" w:cs="Arial"/>
                <w:sz w:val="18"/>
              </w:rPr>
              <w:t>electrosurg</w:t>
            </w:r>
            <w:proofErr w:type="spellEnd"/>
            <w:r w:rsidRPr="007643B6">
              <w:rPr>
                <w:rFonts w:eastAsia="Calibri" w:cs="Arial"/>
                <w:sz w:val="18"/>
              </w:rPr>
              <w:t>* or rf or radiofrequency or monopolar or laser or "argon beam"</w:t>
            </w:r>
            <w:proofErr w:type="gramStart"/>
            <w:r w:rsidRPr="007643B6">
              <w:rPr>
                <w:rFonts w:eastAsia="Calibri" w:cs="Arial"/>
                <w:sz w:val="18"/>
              </w:rPr>
              <w:t>).</w:t>
            </w:r>
            <w:proofErr w:type="spellStart"/>
            <w:r w:rsidRPr="007643B6">
              <w:rPr>
                <w:rFonts w:eastAsia="Calibri" w:cs="Arial"/>
                <w:sz w:val="18"/>
              </w:rPr>
              <w:t>ti</w:t>
            </w:r>
            <w:proofErr w:type="gramEnd"/>
            <w:r w:rsidRPr="007643B6">
              <w:rPr>
                <w:rFonts w:eastAsia="Calibri" w:cs="Arial"/>
                <w:sz w:val="18"/>
              </w:rPr>
              <w:t>,ab</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A12C6" w14:textId="77777777" w:rsidR="00164D57" w:rsidRPr="007643B6" w:rsidRDefault="00164D57" w:rsidP="008C3964">
            <w:pPr>
              <w:spacing w:after="0"/>
              <w:rPr>
                <w:rFonts w:eastAsia="Calibri" w:cs="Arial"/>
                <w:sz w:val="18"/>
              </w:rPr>
            </w:pPr>
            <w:r w:rsidRPr="007643B6">
              <w:rPr>
                <w:rFonts w:eastAsia="Calibri" w:cs="Arial"/>
                <w:sz w:val="18"/>
              </w:rPr>
              <w:t>1247325</w:t>
            </w:r>
          </w:p>
        </w:tc>
      </w:tr>
      <w:tr w:rsidR="00164D57" w:rsidRPr="007643B6" w14:paraId="1B19B49B"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0D0C74" w14:textId="77777777" w:rsidR="00164D57" w:rsidRPr="007643B6" w:rsidRDefault="00164D57" w:rsidP="008C3964">
            <w:pPr>
              <w:spacing w:after="0"/>
              <w:rPr>
                <w:rFonts w:eastAsia="Calibri" w:cs="Arial"/>
                <w:sz w:val="18"/>
              </w:rPr>
            </w:pPr>
            <w:r w:rsidRPr="007643B6">
              <w:rPr>
                <w:rFonts w:eastAsia="Calibri" w:cs="Arial"/>
                <w:sz w:val="18"/>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39789" w14:textId="77777777" w:rsidR="00164D57" w:rsidRPr="007643B6" w:rsidRDefault="00164D57" w:rsidP="008C3964">
            <w:pPr>
              <w:spacing w:after="0"/>
              <w:rPr>
                <w:rFonts w:eastAsia="Calibri" w:cs="Arial"/>
                <w:sz w:val="18"/>
              </w:rPr>
            </w:pPr>
            <w:r w:rsidRPr="007643B6">
              <w:rPr>
                <w:rFonts w:eastAsia="Calibri" w:cs="Arial"/>
                <w:sz w:val="18"/>
              </w:rPr>
              <w:t xml:space="preserve">((energy or vessel or tissue) adj3 (sealing or cut or cutting or dissect* or </w:t>
            </w:r>
            <w:proofErr w:type="spellStart"/>
            <w:r w:rsidRPr="007643B6">
              <w:rPr>
                <w:rFonts w:eastAsia="Calibri" w:cs="Arial"/>
                <w:sz w:val="18"/>
              </w:rPr>
              <w:t>coagulat</w:t>
            </w:r>
            <w:proofErr w:type="spellEnd"/>
            <w:r w:rsidRPr="007643B6">
              <w:rPr>
                <w:rFonts w:eastAsia="Calibri" w:cs="Arial"/>
                <w:sz w:val="18"/>
              </w:rPr>
              <w:t>*)</w:t>
            </w:r>
            <w:proofErr w:type="gramStart"/>
            <w:r w:rsidRPr="007643B6">
              <w:rPr>
                <w:rFonts w:eastAsia="Calibri" w:cs="Arial"/>
                <w:sz w:val="18"/>
              </w:rPr>
              <w:t>).</w:t>
            </w:r>
            <w:proofErr w:type="spellStart"/>
            <w:r w:rsidRPr="007643B6">
              <w:rPr>
                <w:rFonts w:eastAsia="Calibri" w:cs="Arial"/>
                <w:sz w:val="18"/>
              </w:rPr>
              <w:t>ti</w:t>
            </w:r>
            <w:proofErr w:type="gramEnd"/>
            <w:r w:rsidRPr="007643B6">
              <w:rPr>
                <w:rFonts w:eastAsia="Calibri" w:cs="Arial"/>
                <w:sz w:val="18"/>
              </w:rPr>
              <w:t>,ab</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90AA3" w14:textId="77777777" w:rsidR="00164D57" w:rsidRPr="007643B6" w:rsidRDefault="00164D57" w:rsidP="008C3964">
            <w:pPr>
              <w:spacing w:after="0"/>
              <w:rPr>
                <w:rFonts w:eastAsia="Calibri" w:cs="Arial"/>
                <w:sz w:val="18"/>
              </w:rPr>
            </w:pPr>
            <w:r w:rsidRPr="007643B6">
              <w:rPr>
                <w:rFonts w:eastAsia="Calibri" w:cs="Arial"/>
                <w:sz w:val="18"/>
              </w:rPr>
              <w:t>15435</w:t>
            </w:r>
          </w:p>
        </w:tc>
      </w:tr>
      <w:tr w:rsidR="00164D57" w:rsidRPr="007643B6" w14:paraId="06334ED6"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326A49" w14:textId="77777777" w:rsidR="00164D57" w:rsidRPr="007643B6" w:rsidRDefault="00164D57" w:rsidP="008C3964">
            <w:pPr>
              <w:spacing w:after="0"/>
              <w:rPr>
                <w:rFonts w:eastAsia="Calibri" w:cs="Arial"/>
                <w:sz w:val="18"/>
              </w:rPr>
            </w:pPr>
            <w:r w:rsidRPr="007643B6">
              <w:rPr>
                <w:rFonts w:eastAsia="Calibri" w:cs="Arial"/>
                <w:sz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45366" w14:textId="77777777" w:rsidR="00164D57" w:rsidRPr="007643B6" w:rsidRDefault="00164D57" w:rsidP="008C3964">
            <w:pPr>
              <w:spacing w:after="0"/>
              <w:rPr>
                <w:rFonts w:eastAsia="Calibri" w:cs="Arial"/>
                <w:sz w:val="18"/>
              </w:rPr>
            </w:pPr>
            <w:r w:rsidRPr="007643B6">
              <w:rPr>
                <w:rFonts w:eastAsia="Calibri" w:cs="Arial"/>
                <w:sz w:val="18"/>
              </w:rPr>
              <w:t>4 and 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06AF0" w14:textId="77777777" w:rsidR="00164D57" w:rsidRPr="007643B6" w:rsidRDefault="00164D57" w:rsidP="008C3964">
            <w:pPr>
              <w:spacing w:after="0"/>
              <w:rPr>
                <w:rFonts w:eastAsia="Calibri" w:cs="Arial"/>
                <w:sz w:val="18"/>
              </w:rPr>
            </w:pPr>
            <w:r w:rsidRPr="007643B6">
              <w:rPr>
                <w:rFonts w:eastAsia="Calibri" w:cs="Arial"/>
                <w:sz w:val="18"/>
              </w:rPr>
              <w:t>3925</w:t>
            </w:r>
          </w:p>
        </w:tc>
      </w:tr>
      <w:tr w:rsidR="00164D57" w:rsidRPr="007643B6" w14:paraId="6FD6AB9E"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640C74" w14:textId="77777777" w:rsidR="00164D57" w:rsidRPr="007643B6" w:rsidRDefault="00164D57" w:rsidP="008C3964">
            <w:pPr>
              <w:spacing w:after="0"/>
              <w:rPr>
                <w:rFonts w:eastAsia="Calibri" w:cs="Arial"/>
                <w:sz w:val="18"/>
              </w:rPr>
            </w:pPr>
            <w:r w:rsidRPr="007643B6">
              <w:rPr>
                <w:rFonts w:eastAsia="Calibri" w:cs="Arial"/>
                <w:sz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EBE7F" w14:textId="77777777" w:rsidR="00164D57" w:rsidRPr="007643B6" w:rsidRDefault="00164D57" w:rsidP="008C3964">
            <w:pPr>
              <w:spacing w:after="0"/>
              <w:rPr>
                <w:rFonts w:eastAsia="Calibri" w:cs="Arial"/>
                <w:sz w:val="18"/>
              </w:rPr>
            </w:pPr>
            <w:r w:rsidRPr="007643B6">
              <w:rPr>
                <w:rFonts w:eastAsia="Calibri" w:cs="Arial"/>
                <w:sz w:val="18"/>
              </w:rPr>
              <w:t>3 or 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EC776" w14:textId="77777777" w:rsidR="00164D57" w:rsidRPr="007643B6" w:rsidRDefault="00164D57" w:rsidP="008C3964">
            <w:pPr>
              <w:spacing w:after="0"/>
              <w:rPr>
                <w:rFonts w:eastAsia="Calibri" w:cs="Arial"/>
                <w:sz w:val="18"/>
              </w:rPr>
            </w:pPr>
            <w:r w:rsidRPr="007643B6">
              <w:rPr>
                <w:rFonts w:eastAsia="Calibri" w:cs="Arial"/>
                <w:sz w:val="18"/>
              </w:rPr>
              <w:t>7036</w:t>
            </w:r>
          </w:p>
        </w:tc>
      </w:tr>
      <w:tr w:rsidR="00164D57" w:rsidRPr="007643B6" w14:paraId="3B294BF2"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2BD9E" w14:textId="77777777" w:rsidR="00164D57" w:rsidRPr="007643B6" w:rsidRDefault="00164D57" w:rsidP="008C3964">
            <w:pPr>
              <w:spacing w:after="0"/>
              <w:rPr>
                <w:rFonts w:eastAsia="Calibri" w:cs="Arial"/>
                <w:sz w:val="18"/>
              </w:rPr>
            </w:pPr>
            <w:r w:rsidRPr="007643B6">
              <w:rPr>
                <w:rFonts w:eastAsia="Calibri" w:cs="Arial"/>
                <w:sz w:val="18"/>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11B8F" w14:textId="77777777" w:rsidR="00164D57" w:rsidRPr="007643B6" w:rsidRDefault="00164D57" w:rsidP="008C3964">
            <w:pPr>
              <w:spacing w:after="0"/>
              <w:rPr>
                <w:rFonts w:eastAsia="Calibri" w:cs="Arial"/>
                <w:sz w:val="18"/>
              </w:rPr>
            </w:pPr>
            <w:r w:rsidRPr="007643B6">
              <w:rPr>
                <w:rFonts w:eastAsia="Calibri" w:cs="Arial"/>
                <w:sz w:val="18"/>
              </w:rPr>
              <w:t xml:space="preserve">7 not </w:t>
            </w:r>
            <w:proofErr w:type="spellStart"/>
            <w:proofErr w:type="gramStart"/>
            <w:r w:rsidRPr="007643B6">
              <w:rPr>
                <w:rFonts w:eastAsia="Calibri" w:cs="Arial"/>
                <w:sz w:val="18"/>
              </w:rPr>
              <w:t>ablation.ti</w:t>
            </w:r>
            <w:proofErr w:type="gramEnd"/>
            <w:r w:rsidRPr="007643B6">
              <w:rPr>
                <w:rFonts w:eastAsia="Calibri" w:cs="Arial"/>
                <w:sz w:val="18"/>
              </w:rPr>
              <w:t>,ab</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B0986" w14:textId="77777777" w:rsidR="00164D57" w:rsidRPr="007643B6" w:rsidRDefault="00164D57" w:rsidP="008C3964">
            <w:pPr>
              <w:spacing w:after="0"/>
              <w:rPr>
                <w:rFonts w:eastAsia="Calibri" w:cs="Arial"/>
                <w:sz w:val="18"/>
              </w:rPr>
            </w:pPr>
            <w:r w:rsidRPr="007643B6">
              <w:rPr>
                <w:rFonts w:eastAsia="Calibri" w:cs="Arial"/>
                <w:sz w:val="18"/>
              </w:rPr>
              <w:t>5889</w:t>
            </w:r>
          </w:p>
        </w:tc>
      </w:tr>
      <w:tr w:rsidR="00164D57" w:rsidRPr="007643B6" w14:paraId="1FF073C7"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535CE7" w14:textId="77777777" w:rsidR="00164D57" w:rsidRPr="007643B6" w:rsidRDefault="00164D57" w:rsidP="008C3964">
            <w:pPr>
              <w:spacing w:after="0"/>
              <w:rPr>
                <w:rFonts w:eastAsia="Calibri" w:cs="Arial"/>
                <w:sz w:val="18"/>
              </w:rPr>
            </w:pPr>
            <w:r w:rsidRPr="007643B6">
              <w:rPr>
                <w:rFonts w:eastAsia="Calibri" w:cs="Arial"/>
                <w:sz w:val="18"/>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FE987" w14:textId="77777777" w:rsidR="00164D57" w:rsidRPr="007643B6" w:rsidRDefault="00164D57" w:rsidP="008C3964">
            <w:pPr>
              <w:spacing w:after="0"/>
              <w:rPr>
                <w:rFonts w:eastAsia="Calibri" w:cs="Arial"/>
                <w:sz w:val="18"/>
              </w:rPr>
            </w:pPr>
            <w:r w:rsidRPr="007643B6">
              <w:rPr>
                <w:rFonts w:eastAsia="Calibri" w:cs="Arial"/>
                <w:sz w:val="18"/>
              </w:rPr>
              <w:t>(guideline or practice guideline</w:t>
            </w:r>
            <w:proofErr w:type="gramStart"/>
            <w:r w:rsidRPr="007643B6">
              <w:rPr>
                <w:rFonts w:eastAsia="Calibri" w:cs="Arial"/>
                <w:sz w:val="18"/>
              </w:rPr>
              <w:t>).pt.</w:t>
            </w:r>
            <w:proofErr w:type="gramEnd"/>
            <w:r w:rsidRPr="007643B6">
              <w:rPr>
                <w:rFonts w:eastAsia="Calibri" w:cs="Arial"/>
                <w:sz w:val="18"/>
              </w:rPr>
              <w:t xml:space="preserve"> use </w:t>
            </w:r>
            <w:proofErr w:type="spellStart"/>
            <w:r w:rsidRPr="007643B6">
              <w:rPr>
                <w:rFonts w:eastAsia="Calibri" w:cs="Arial"/>
                <w:sz w:val="18"/>
              </w:rPr>
              <w:t>ppez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4EB132" w14:textId="77777777" w:rsidR="00164D57" w:rsidRPr="007643B6" w:rsidRDefault="00164D57" w:rsidP="008C3964">
            <w:pPr>
              <w:spacing w:after="0"/>
              <w:rPr>
                <w:rFonts w:eastAsia="Calibri" w:cs="Arial"/>
                <w:sz w:val="18"/>
              </w:rPr>
            </w:pPr>
            <w:r w:rsidRPr="007643B6">
              <w:rPr>
                <w:rFonts w:eastAsia="Calibri" w:cs="Arial"/>
                <w:sz w:val="18"/>
              </w:rPr>
              <w:t>32317</w:t>
            </w:r>
          </w:p>
        </w:tc>
      </w:tr>
      <w:tr w:rsidR="00164D57" w:rsidRPr="007643B6" w14:paraId="7A76AE84"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65E01" w14:textId="77777777" w:rsidR="00164D57" w:rsidRPr="007643B6" w:rsidRDefault="00164D57" w:rsidP="008C3964">
            <w:pPr>
              <w:spacing w:after="0"/>
              <w:rPr>
                <w:rFonts w:eastAsia="Calibri" w:cs="Arial"/>
                <w:sz w:val="18"/>
              </w:rPr>
            </w:pPr>
            <w:r w:rsidRPr="007643B6">
              <w:rPr>
                <w:rFonts w:eastAsia="Calibri" w:cs="Arial"/>
                <w:sz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12C7F" w14:textId="77777777" w:rsidR="00164D57" w:rsidRPr="007643B6" w:rsidRDefault="00164D57" w:rsidP="008C3964">
            <w:pPr>
              <w:spacing w:after="0"/>
              <w:rPr>
                <w:rFonts w:eastAsia="Calibri" w:cs="Arial"/>
                <w:sz w:val="18"/>
              </w:rPr>
            </w:pPr>
            <w:r w:rsidRPr="007643B6">
              <w:rPr>
                <w:rFonts w:eastAsia="Calibri" w:cs="Arial"/>
                <w:sz w:val="18"/>
              </w:rPr>
              <w:t>(guideline* or consensus or "position paper" or "position statement").</w:t>
            </w:r>
            <w:proofErr w:type="spellStart"/>
            <w:r w:rsidRPr="007643B6">
              <w:rPr>
                <w:rFonts w:eastAsia="Calibri" w:cs="Arial"/>
                <w:sz w:val="18"/>
              </w:rPr>
              <w:t>ti</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4DFB4" w14:textId="77777777" w:rsidR="00164D57" w:rsidRPr="007643B6" w:rsidRDefault="00164D57" w:rsidP="008C3964">
            <w:pPr>
              <w:spacing w:after="0"/>
              <w:rPr>
                <w:rFonts w:eastAsia="Calibri" w:cs="Arial"/>
                <w:sz w:val="18"/>
              </w:rPr>
            </w:pPr>
            <w:r w:rsidRPr="007643B6">
              <w:rPr>
                <w:rFonts w:eastAsia="Calibri" w:cs="Arial"/>
                <w:sz w:val="18"/>
              </w:rPr>
              <w:t>188240</w:t>
            </w:r>
          </w:p>
        </w:tc>
      </w:tr>
      <w:tr w:rsidR="00164D57" w:rsidRPr="007643B6" w14:paraId="1F6D104D"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1EBA6" w14:textId="77777777" w:rsidR="00164D57" w:rsidRPr="007643B6" w:rsidRDefault="00164D57" w:rsidP="008C3964">
            <w:pPr>
              <w:spacing w:after="0"/>
              <w:rPr>
                <w:rFonts w:eastAsia="Calibri" w:cs="Arial"/>
                <w:sz w:val="18"/>
              </w:rPr>
            </w:pPr>
            <w:r w:rsidRPr="007643B6">
              <w:rPr>
                <w:rFonts w:eastAsia="Calibri" w:cs="Arial"/>
                <w:sz w:val="18"/>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A1625" w14:textId="77777777" w:rsidR="00164D57" w:rsidRPr="007643B6" w:rsidRDefault="00164D57" w:rsidP="008C3964">
            <w:pPr>
              <w:spacing w:after="0"/>
              <w:rPr>
                <w:rFonts w:eastAsia="Calibri" w:cs="Arial"/>
                <w:sz w:val="18"/>
              </w:rPr>
            </w:pPr>
            <w:r w:rsidRPr="007643B6">
              <w:rPr>
                <w:rFonts w:eastAsia="Calibri" w:cs="Arial"/>
                <w:sz w:val="18"/>
              </w:rPr>
              <w:t>9 or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0774A" w14:textId="77777777" w:rsidR="00164D57" w:rsidRPr="007643B6" w:rsidRDefault="00164D57" w:rsidP="008C3964">
            <w:pPr>
              <w:spacing w:after="0"/>
              <w:rPr>
                <w:rFonts w:eastAsia="Calibri" w:cs="Arial"/>
                <w:sz w:val="18"/>
              </w:rPr>
            </w:pPr>
            <w:r w:rsidRPr="007643B6">
              <w:rPr>
                <w:rFonts w:eastAsia="Calibri" w:cs="Arial"/>
                <w:sz w:val="18"/>
              </w:rPr>
              <w:t>204611</w:t>
            </w:r>
          </w:p>
        </w:tc>
      </w:tr>
      <w:tr w:rsidR="00164D57" w:rsidRPr="007643B6" w14:paraId="66B886AE"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71937" w14:textId="77777777" w:rsidR="00164D57" w:rsidRPr="007643B6" w:rsidRDefault="00164D57" w:rsidP="008C3964">
            <w:pPr>
              <w:spacing w:after="0"/>
              <w:rPr>
                <w:rFonts w:eastAsia="Calibri" w:cs="Arial"/>
                <w:sz w:val="18"/>
              </w:rPr>
            </w:pPr>
            <w:r w:rsidRPr="007643B6">
              <w:rPr>
                <w:rFonts w:eastAsia="Calibri" w:cs="Arial"/>
                <w:sz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F1225" w14:textId="77777777" w:rsidR="00164D57" w:rsidRPr="007643B6" w:rsidRDefault="00164D57" w:rsidP="008C3964">
            <w:pPr>
              <w:spacing w:after="0"/>
              <w:rPr>
                <w:rFonts w:eastAsia="Calibri" w:cs="Arial"/>
                <w:sz w:val="18"/>
              </w:rPr>
            </w:pPr>
            <w:r w:rsidRPr="007643B6">
              <w:rPr>
                <w:rFonts w:eastAsia="Calibri" w:cs="Arial"/>
                <w:sz w:val="18"/>
              </w:rPr>
              <w:t>8 and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7F400" w14:textId="77777777" w:rsidR="00164D57" w:rsidRPr="007643B6" w:rsidRDefault="00164D57" w:rsidP="008C3964">
            <w:pPr>
              <w:spacing w:after="0"/>
              <w:rPr>
                <w:rFonts w:eastAsia="Calibri" w:cs="Arial"/>
                <w:sz w:val="18"/>
              </w:rPr>
            </w:pPr>
            <w:r w:rsidRPr="007643B6">
              <w:rPr>
                <w:rFonts w:eastAsia="Calibri" w:cs="Arial"/>
                <w:sz w:val="18"/>
              </w:rPr>
              <w:t>19</w:t>
            </w:r>
          </w:p>
        </w:tc>
      </w:tr>
      <w:tr w:rsidR="00164D57" w:rsidRPr="007643B6" w14:paraId="1417D1C5"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13A384" w14:textId="77777777" w:rsidR="00164D57" w:rsidRPr="007643B6" w:rsidRDefault="00164D57" w:rsidP="008C3964">
            <w:pPr>
              <w:spacing w:after="0"/>
              <w:rPr>
                <w:rFonts w:eastAsia="Calibri" w:cs="Arial"/>
                <w:sz w:val="18"/>
              </w:rPr>
            </w:pPr>
            <w:r w:rsidRPr="007643B6">
              <w:rPr>
                <w:rFonts w:eastAsia="Calibri" w:cs="Arial"/>
                <w:sz w:val="18"/>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4E4C8" w14:textId="77777777" w:rsidR="00164D57" w:rsidRPr="007643B6" w:rsidRDefault="00164D57" w:rsidP="008C3964">
            <w:pPr>
              <w:spacing w:after="0"/>
              <w:rPr>
                <w:rFonts w:eastAsia="Calibri" w:cs="Arial"/>
                <w:sz w:val="18"/>
              </w:rPr>
            </w:pPr>
            <w:r w:rsidRPr="007643B6">
              <w:rPr>
                <w:rFonts w:eastAsia="Calibri" w:cs="Arial"/>
                <w:sz w:val="18"/>
              </w:rPr>
              <w:t>(meta-analysis or "</w:t>
            </w:r>
            <w:proofErr w:type="spellStart"/>
            <w:r w:rsidRPr="007643B6">
              <w:rPr>
                <w:rFonts w:eastAsia="Calibri" w:cs="Arial"/>
                <w:sz w:val="18"/>
              </w:rPr>
              <w:t>meta analysis</w:t>
            </w:r>
            <w:proofErr w:type="spellEnd"/>
            <w:r w:rsidRPr="007643B6">
              <w:rPr>
                <w:rFonts w:eastAsia="Calibri" w:cs="Arial"/>
                <w:sz w:val="18"/>
              </w:rPr>
              <w:t xml:space="preserve">" or </w:t>
            </w:r>
            <w:proofErr w:type="spellStart"/>
            <w:r w:rsidRPr="007643B6">
              <w:rPr>
                <w:rFonts w:eastAsia="Calibri" w:cs="Arial"/>
                <w:sz w:val="18"/>
              </w:rPr>
              <w:t>metaanalysis</w:t>
            </w:r>
            <w:proofErr w:type="spellEnd"/>
            <w:r w:rsidRPr="007643B6">
              <w:rPr>
                <w:rFonts w:eastAsia="Calibri" w:cs="Arial"/>
                <w:sz w:val="18"/>
              </w:rPr>
              <w:t xml:space="preserve"> or "systematic review").</w:t>
            </w:r>
            <w:proofErr w:type="spellStart"/>
            <w:r w:rsidRPr="007643B6">
              <w:rPr>
                <w:rFonts w:eastAsia="Calibri" w:cs="Arial"/>
                <w:sz w:val="18"/>
              </w:rPr>
              <w:t>ti</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9A0BA" w14:textId="77777777" w:rsidR="00164D57" w:rsidRPr="007643B6" w:rsidRDefault="00164D57" w:rsidP="008C3964">
            <w:pPr>
              <w:spacing w:after="0"/>
              <w:rPr>
                <w:rFonts w:eastAsia="Calibri" w:cs="Arial"/>
                <w:sz w:val="18"/>
              </w:rPr>
            </w:pPr>
            <w:r w:rsidRPr="007643B6">
              <w:rPr>
                <w:rFonts w:eastAsia="Calibri" w:cs="Arial"/>
                <w:sz w:val="18"/>
              </w:rPr>
              <w:t>280255</w:t>
            </w:r>
          </w:p>
        </w:tc>
      </w:tr>
      <w:tr w:rsidR="00164D57" w:rsidRPr="007643B6" w14:paraId="35D31CA8"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73001" w14:textId="77777777" w:rsidR="00164D57" w:rsidRPr="007643B6" w:rsidRDefault="00164D57" w:rsidP="008C3964">
            <w:pPr>
              <w:spacing w:after="0"/>
              <w:rPr>
                <w:rFonts w:eastAsia="Calibri" w:cs="Arial"/>
                <w:sz w:val="18"/>
              </w:rPr>
            </w:pPr>
            <w:r w:rsidRPr="007643B6">
              <w:rPr>
                <w:rFonts w:eastAsia="Calibri" w:cs="Arial"/>
                <w:sz w:val="18"/>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99479" w14:textId="77777777" w:rsidR="00164D57" w:rsidRPr="007643B6" w:rsidRDefault="00164D57" w:rsidP="008C3964">
            <w:pPr>
              <w:spacing w:after="0"/>
              <w:rPr>
                <w:rFonts w:eastAsia="Calibri" w:cs="Arial"/>
                <w:sz w:val="18"/>
              </w:rPr>
            </w:pPr>
            <w:r w:rsidRPr="007643B6">
              <w:rPr>
                <w:rFonts w:eastAsia="Calibri" w:cs="Arial"/>
                <w:sz w:val="18"/>
              </w:rPr>
              <w:t>"</w:t>
            </w:r>
            <w:proofErr w:type="spellStart"/>
            <w:r w:rsidRPr="007643B6">
              <w:rPr>
                <w:rFonts w:eastAsia="Calibri" w:cs="Arial"/>
                <w:sz w:val="18"/>
              </w:rPr>
              <w:t>meta analysis</w:t>
            </w:r>
            <w:proofErr w:type="spellEnd"/>
            <w:r w:rsidRPr="007643B6">
              <w:rPr>
                <w:rFonts w:eastAsia="Calibri" w:cs="Arial"/>
                <w:sz w:val="18"/>
              </w:rPr>
              <w:t xml:space="preserve"> (topic)"/ or "systematic review (topic)"/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18E0C" w14:textId="77777777" w:rsidR="00164D57" w:rsidRPr="007643B6" w:rsidRDefault="00164D57" w:rsidP="008C3964">
            <w:pPr>
              <w:spacing w:after="0"/>
              <w:rPr>
                <w:rFonts w:eastAsia="Calibri" w:cs="Arial"/>
                <w:sz w:val="18"/>
              </w:rPr>
            </w:pPr>
            <w:r w:rsidRPr="007643B6">
              <w:rPr>
                <w:rFonts w:eastAsia="Calibri" w:cs="Arial"/>
                <w:sz w:val="18"/>
              </w:rPr>
              <w:t>51663</w:t>
            </w:r>
          </w:p>
        </w:tc>
      </w:tr>
      <w:tr w:rsidR="00164D57" w:rsidRPr="007643B6" w14:paraId="105ECAFE"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F18A4" w14:textId="77777777" w:rsidR="00164D57" w:rsidRPr="007643B6" w:rsidRDefault="00164D57" w:rsidP="008C3964">
            <w:pPr>
              <w:spacing w:after="0"/>
              <w:rPr>
                <w:rFonts w:eastAsia="Calibri" w:cs="Arial"/>
                <w:sz w:val="18"/>
              </w:rPr>
            </w:pPr>
            <w:r w:rsidRPr="007643B6">
              <w:rPr>
                <w:rFonts w:eastAsia="Calibri" w:cs="Arial"/>
                <w:sz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153F3" w14:textId="77777777" w:rsidR="00164D57" w:rsidRPr="007643B6" w:rsidRDefault="00164D57" w:rsidP="008C3964">
            <w:pPr>
              <w:spacing w:after="0"/>
              <w:rPr>
                <w:rFonts w:eastAsia="Calibri" w:cs="Arial"/>
                <w:sz w:val="18"/>
              </w:rPr>
            </w:pPr>
            <w:proofErr w:type="spellStart"/>
            <w:r w:rsidRPr="007643B6">
              <w:rPr>
                <w:rFonts w:eastAsia="Calibri" w:cs="Arial"/>
                <w:sz w:val="18"/>
              </w:rPr>
              <w:t>cochrane</w:t>
            </w:r>
            <w:proofErr w:type="spellEnd"/>
            <w:r w:rsidRPr="007643B6">
              <w:rPr>
                <w:rFonts w:eastAsia="Calibri" w:cs="Arial"/>
                <w:sz w:val="18"/>
              </w:rPr>
              <w:t>*.</w:t>
            </w:r>
            <w:proofErr w:type="spellStart"/>
            <w:r w:rsidRPr="007643B6">
              <w:rPr>
                <w:rFonts w:eastAsia="Calibri" w:cs="Arial"/>
                <w:sz w:val="18"/>
              </w:rPr>
              <w:t>jn.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DE5B3A" w14:textId="77777777" w:rsidR="00164D57" w:rsidRPr="007643B6" w:rsidRDefault="00164D57" w:rsidP="008C3964">
            <w:pPr>
              <w:spacing w:after="0"/>
              <w:rPr>
                <w:rFonts w:eastAsia="Calibri" w:cs="Arial"/>
                <w:sz w:val="18"/>
              </w:rPr>
            </w:pPr>
            <w:r w:rsidRPr="007643B6">
              <w:rPr>
                <w:rFonts w:eastAsia="Calibri" w:cs="Arial"/>
                <w:sz w:val="18"/>
              </w:rPr>
              <w:t>28115</w:t>
            </w:r>
          </w:p>
        </w:tc>
      </w:tr>
      <w:tr w:rsidR="00164D57" w:rsidRPr="007643B6" w14:paraId="133C6005"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9E1CC3" w14:textId="77777777" w:rsidR="00164D57" w:rsidRPr="007643B6" w:rsidRDefault="00164D57" w:rsidP="008C3964">
            <w:pPr>
              <w:spacing w:after="0"/>
              <w:rPr>
                <w:rFonts w:eastAsia="Calibri" w:cs="Arial"/>
                <w:sz w:val="18"/>
              </w:rPr>
            </w:pPr>
            <w:r w:rsidRPr="007643B6">
              <w:rPr>
                <w:rFonts w:eastAsia="Calibri" w:cs="Arial"/>
                <w:sz w:val="1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17F2" w14:textId="77777777" w:rsidR="00164D57" w:rsidRPr="007643B6" w:rsidRDefault="00164D57" w:rsidP="008C3964">
            <w:pPr>
              <w:spacing w:after="0"/>
              <w:rPr>
                <w:rFonts w:eastAsia="Calibri" w:cs="Arial"/>
                <w:sz w:val="18"/>
              </w:rPr>
            </w:pPr>
            <w:r w:rsidRPr="007643B6">
              <w:rPr>
                <w:rFonts w:eastAsia="Calibri" w:cs="Arial"/>
                <w:sz w:val="18"/>
              </w:rPr>
              <w:t>cochrane.so.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D4DBF" w14:textId="77777777" w:rsidR="00164D57" w:rsidRPr="007643B6" w:rsidRDefault="00164D57" w:rsidP="008C3964">
            <w:pPr>
              <w:spacing w:after="0"/>
              <w:rPr>
                <w:rFonts w:eastAsia="Calibri" w:cs="Arial"/>
                <w:sz w:val="18"/>
              </w:rPr>
            </w:pPr>
            <w:r w:rsidRPr="007643B6">
              <w:rPr>
                <w:rFonts w:eastAsia="Calibri" w:cs="Arial"/>
                <w:sz w:val="18"/>
              </w:rPr>
              <w:t>16778</w:t>
            </w:r>
          </w:p>
        </w:tc>
      </w:tr>
      <w:tr w:rsidR="00164D57" w:rsidRPr="007643B6" w14:paraId="30367762"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3C6C2C" w14:textId="77777777" w:rsidR="00164D57" w:rsidRPr="007643B6" w:rsidRDefault="00164D57" w:rsidP="008C3964">
            <w:pPr>
              <w:spacing w:after="0"/>
              <w:rPr>
                <w:rFonts w:eastAsia="Calibri" w:cs="Arial"/>
                <w:sz w:val="18"/>
              </w:rPr>
            </w:pPr>
            <w:r w:rsidRPr="007643B6">
              <w:rPr>
                <w:rFonts w:eastAsia="Calibri" w:cs="Arial"/>
                <w:sz w:val="18"/>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E8AFB" w14:textId="77777777" w:rsidR="00164D57" w:rsidRPr="007643B6" w:rsidRDefault="00164D57" w:rsidP="008C3964">
            <w:pPr>
              <w:spacing w:after="0"/>
              <w:rPr>
                <w:rFonts w:eastAsia="Calibri" w:cs="Arial"/>
                <w:sz w:val="18"/>
              </w:rPr>
            </w:pPr>
            <w:r w:rsidRPr="007643B6">
              <w:rPr>
                <w:rFonts w:eastAsia="Calibri" w:cs="Arial"/>
                <w:sz w:val="18"/>
              </w:rPr>
              <w:t>13 or 14 or 15 or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6A576" w14:textId="77777777" w:rsidR="00164D57" w:rsidRPr="007643B6" w:rsidRDefault="00164D57" w:rsidP="008C3964">
            <w:pPr>
              <w:spacing w:after="0"/>
              <w:rPr>
                <w:rFonts w:eastAsia="Calibri" w:cs="Arial"/>
                <w:sz w:val="18"/>
              </w:rPr>
            </w:pPr>
            <w:r w:rsidRPr="007643B6">
              <w:rPr>
                <w:rFonts w:eastAsia="Calibri" w:cs="Arial"/>
                <w:sz w:val="18"/>
              </w:rPr>
              <w:t>352520</w:t>
            </w:r>
          </w:p>
        </w:tc>
      </w:tr>
      <w:tr w:rsidR="00164D57" w:rsidRPr="007643B6" w14:paraId="236B6A08"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8ECA70" w14:textId="77777777" w:rsidR="00164D57" w:rsidRPr="007643B6" w:rsidRDefault="00164D57" w:rsidP="008C3964">
            <w:pPr>
              <w:spacing w:after="0"/>
              <w:rPr>
                <w:rFonts w:eastAsia="Calibri" w:cs="Arial"/>
                <w:sz w:val="18"/>
              </w:rPr>
            </w:pPr>
            <w:r w:rsidRPr="007643B6">
              <w:rPr>
                <w:rFonts w:eastAsia="Calibri" w:cs="Arial"/>
                <w:sz w:val="18"/>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8EA60" w14:textId="77777777" w:rsidR="00164D57" w:rsidRPr="007643B6" w:rsidRDefault="00164D57" w:rsidP="008C3964">
            <w:pPr>
              <w:spacing w:after="0"/>
              <w:rPr>
                <w:rFonts w:eastAsia="Calibri" w:cs="Arial"/>
                <w:sz w:val="18"/>
              </w:rPr>
            </w:pPr>
            <w:r w:rsidRPr="007643B6">
              <w:rPr>
                <w:rFonts w:eastAsia="Calibri" w:cs="Arial"/>
                <w:sz w:val="18"/>
              </w:rPr>
              <w:t>8 and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44DDA" w14:textId="77777777" w:rsidR="00164D57" w:rsidRPr="007643B6" w:rsidRDefault="00164D57" w:rsidP="008C3964">
            <w:pPr>
              <w:spacing w:after="0"/>
              <w:rPr>
                <w:rFonts w:eastAsia="Calibri" w:cs="Arial"/>
                <w:sz w:val="18"/>
              </w:rPr>
            </w:pPr>
            <w:r w:rsidRPr="007643B6">
              <w:rPr>
                <w:rFonts w:eastAsia="Calibri" w:cs="Arial"/>
                <w:sz w:val="18"/>
              </w:rPr>
              <w:t>106</w:t>
            </w:r>
          </w:p>
        </w:tc>
      </w:tr>
      <w:tr w:rsidR="00164D57" w:rsidRPr="007643B6" w14:paraId="7EB0F343"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F7378" w14:textId="77777777" w:rsidR="00164D57" w:rsidRPr="007643B6" w:rsidRDefault="00164D57" w:rsidP="008C3964">
            <w:pPr>
              <w:spacing w:after="0"/>
              <w:rPr>
                <w:rFonts w:eastAsia="Calibri" w:cs="Arial"/>
                <w:sz w:val="18"/>
              </w:rPr>
            </w:pPr>
            <w:r w:rsidRPr="007643B6">
              <w:rPr>
                <w:rFonts w:eastAsia="Calibri" w:cs="Arial"/>
                <w:sz w:val="18"/>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DB622" w14:textId="77777777" w:rsidR="00164D57" w:rsidRPr="007643B6" w:rsidRDefault="00164D57" w:rsidP="008C3964">
            <w:pPr>
              <w:spacing w:after="0"/>
              <w:rPr>
                <w:rFonts w:eastAsia="Calibri" w:cs="Arial"/>
                <w:sz w:val="18"/>
              </w:rPr>
            </w:pPr>
            <w:r w:rsidRPr="007643B6">
              <w:rPr>
                <w:rFonts w:eastAsia="Calibri" w:cs="Arial"/>
                <w:sz w:val="18"/>
              </w:rPr>
              <w:t>(comparative or comparison or versus or vs or comparing).</w:t>
            </w:r>
            <w:proofErr w:type="spellStart"/>
            <w:r w:rsidRPr="007643B6">
              <w:rPr>
                <w:rFonts w:eastAsia="Calibri" w:cs="Arial"/>
                <w:sz w:val="18"/>
              </w:rPr>
              <w:t>ti</w:t>
            </w:r>
            <w:proofErr w:type="spellEnd"/>
            <w:r w:rsidRPr="007643B6">
              <w:rPr>
                <w:rFonts w:eastAsia="Calibri" w:cs="Arial"/>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113C9" w14:textId="77777777" w:rsidR="00164D57" w:rsidRPr="007643B6" w:rsidRDefault="00164D57" w:rsidP="008C3964">
            <w:pPr>
              <w:spacing w:after="0"/>
              <w:rPr>
                <w:rFonts w:eastAsia="Calibri" w:cs="Arial"/>
                <w:sz w:val="18"/>
              </w:rPr>
            </w:pPr>
            <w:r w:rsidRPr="007643B6">
              <w:rPr>
                <w:rFonts w:eastAsia="Calibri" w:cs="Arial"/>
                <w:sz w:val="18"/>
              </w:rPr>
              <w:t>1298530</w:t>
            </w:r>
          </w:p>
        </w:tc>
      </w:tr>
      <w:tr w:rsidR="00164D57" w:rsidRPr="007643B6" w14:paraId="654CE3C4"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714B19" w14:textId="77777777" w:rsidR="00164D57" w:rsidRPr="007643B6" w:rsidRDefault="00164D57" w:rsidP="008C3964">
            <w:pPr>
              <w:spacing w:after="0"/>
              <w:rPr>
                <w:rFonts w:eastAsia="Calibri" w:cs="Arial"/>
                <w:sz w:val="18"/>
              </w:rPr>
            </w:pPr>
            <w:r w:rsidRPr="007643B6">
              <w:rPr>
                <w:rFonts w:eastAsia="Calibri" w:cs="Arial"/>
                <w:sz w:val="18"/>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ADE5D" w14:textId="77777777" w:rsidR="00164D57" w:rsidRPr="007643B6" w:rsidRDefault="00164D57" w:rsidP="008C3964">
            <w:pPr>
              <w:spacing w:after="0"/>
              <w:rPr>
                <w:rFonts w:eastAsia="Calibri" w:cs="Arial"/>
                <w:sz w:val="18"/>
              </w:rPr>
            </w:pPr>
            <w:r w:rsidRPr="007643B6">
              <w:rPr>
                <w:rFonts w:eastAsia="Calibri" w:cs="Arial"/>
                <w:sz w:val="18"/>
              </w:rPr>
              <w:t>comparative study/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17F49" w14:textId="77777777" w:rsidR="00164D57" w:rsidRPr="007643B6" w:rsidRDefault="00164D57" w:rsidP="008C3964">
            <w:pPr>
              <w:spacing w:after="0"/>
              <w:rPr>
                <w:rFonts w:eastAsia="Calibri" w:cs="Arial"/>
                <w:sz w:val="18"/>
              </w:rPr>
            </w:pPr>
            <w:r w:rsidRPr="007643B6">
              <w:rPr>
                <w:rFonts w:eastAsia="Calibri" w:cs="Arial"/>
                <w:sz w:val="18"/>
              </w:rPr>
              <w:t>2470482</w:t>
            </w:r>
          </w:p>
        </w:tc>
      </w:tr>
      <w:tr w:rsidR="00164D57" w:rsidRPr="007643B6" w14:paraId="70B66B93"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CAC4A6" w14:textId="77777777" w:rsidR="00164D57" w:rsidRPr="007643B6" w:rsidRDefault="00164D57" w:rsidP="008C3964">
            <w:pPr>
              <w:spacing w:after="0"/>
              <w:rPr>
                <w:rFonts w:eastAsia="Calibri" w:cs="Arial"/>
                <w:sz w:val="18"/>
              </w:rPr>
            </w:pPr>
            <w:r w:rsidRPr="007643B6">
              <w:rPr>
                <w:rFonts w:eastAsia="Calibri" w:cs="Arial"/>
                <w:sz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6E41A" w14:textId="77777777" w:rsidR="00164D57" w:rsidRPr="007643B6" w:rsidRDefault="00164D57" w:rsidP="008C3964">
            <w:pPr>
              <w:spacing w:after="0"/>
              <w:rPr>
                <w:rFonts w:eastAsia="Calibri" w:cs="Arial"/>
                <w:sz w:val="18"/>
              </w:rPr>
            </w:pPr>
            <w:r w:rsidRPr="007643B6">
              <w:rPr>
                <w:rFonts w:eastAsia="Calibri" w:cs="Arial"/>
                <w:sz w:val="18"/>
              </w:rPr>
              <w:t>19 or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9A472" w14:textId="77777777" w:rsidR="00164D57" w:rsidRPr="007643B6" w:rsidRDefault="00164D57" w:rsidP="008C3964">
            <w:pPr>
              <w:spacing w:after="0"/>
              <w:rPr>
                <w:rFonts w:eastAsia="Calibri" w:cs="Arial"/>
                <w:sz w:val="18"/>
              </w:rPr>
            </w:pPr>
            <w:r w:rsidRPr="007643B6">
              <w:rPr>
                <w:rFonts w:eastAsia="Calibri" w:cs="Arial"/>
                <w:sz w:val="18"/>
              </w:rPr>
              <w:t>3213459</w:t>
            </w:r>
          </w:p>
        </w:tc>
      </w:tr>
      <w:tr w:rsidR="00164D57" w:rsidRPr="007643B6" w14:paraId="62C798F1"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49CF28" w14:textId="77777777" w:rsidR="00164D57" w:rsidRPr="007643B6" w:rsidRDefault="00164D57" w:rsidP="008C3964">
            <w:pPr>
              <w:spacing w:after="0"/>
              <w:rPr>
                <w:rFonts w:eastAsia="Calibri" w:cs="Arial"/>
                <w:sz w:val="18"/>
              </w:rPr>
            </w:pPr>
            <w:r w:rsidRPr="007643B6">
              <w:rPr>
                <w:rFonts w:eastAsia="Calibri" w:cs="Arial"/>
                <w:sz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CE29C" w14:textId="77777777" w:rsidR="00164D57" w:rsidRPr="007643B6" w:rsidRDefault="00164D57" w:rsidP="008C3964">
            <w:pPr>
              <w:spacing w:after="0"/>
              <w:rPr>
                <w:rFonts w:eastAsia="Calibri" w:cs="Arial"/>
                <w:sz w:val="18"/>
              </w:rPr>
            </w:pPr>
            <w:r w:rsidRPr="007643B6">
              <w:rPr>
                <w:rFonts w:eastAsia="Calibri" w:cs="Arial"/>
                <w:sz w:val="18"/>
              </w:rPr>
              <w:t>8 and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E5389" w14:textId="77777777" w:rsidR="00164D57" w:rsidRPr="007643B6" w:rsidRDefault="00164D57" w:rsidP="008C3964">
            <w:pPr>
              <w:spacing w:after="0"/>
              <w:rPr>
                <w:rFonts w:eastAsia="Calibri" w:cs="Arial"/>
                <w:sz w:val="18"/>
              </w:rPr>
            </w:pPr>
            <w:r w:rsidRPr="007643B6">
              <w:rPr>
                <w:rFonts w:eastAsia="Calibri" w:cs="Arial"/>
                <w:sz w:val="18"/>
              </w:rPr>
              <w:t>924</w:t>
            </w:r>
          </w:p>
        </w:tc>
      </w:tr>
      <w:tr w:rsidR="00164D57" w:rsidRPr="007643B6" w14:paraId="33A90080"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433E27" w14:textId="77777777" w:rsidR="00164D57" w:rsidRPr="007643B6" w:rsidRDefault="00164D57" w:rsidP="008C3964">
            <w:pPr>
              <w:spacing w:after="0"/>
              <w:rPr>
                <w:rFonts w:eastAsia="Calibri" w:cs="Arial"/>
                <w:sz w:val="18"/>
              </w:rPr>
            </w:pPr>
            <w:r w:rsidRPr="007643B6">
              <w:rPr>
                <w:rFonts w:eastAsia="Calibri" w:cs="Arial"/>
                <w:sz w:val="1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42787" w14:textId="77777777" w:rsidR="00164D57" w:rsidRPr="007643B6" w:rsidRDefault="00164D57" w:rsidP="008C3964">
            <w:pPr>
              <w:spacing w:after="0"/>
              <w:rPr>
                <w:rFonts w:eastAsia="Calibri" w:cs="Arial"/>
                <w:sz w:val="18"/>
              </w:rPr>
            </w:pPr>
            <w:r w:rsidRPr="007643B6">
              <w:rPr>
                <w:rFonts w:eastAsia="Calibri" w:cs="Arial"/>
                <w:sz w:val="18"/>
              </w:rPr>
              <w:t>review.pt.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D12D9" w14:textId="77777777" w:rsidR="00164D57" w:rsidRPr="007643B6" w:rsidRDefault="00164D57" w:rsidP="008C3964">
            <w:pPr>
              <w:spacing w:after="0"/>
              <w:rPr>
                <w:rFonts w:eastAsia="Calibri" w:cs="Arial"/>
                <w:sz w:val="18"/>
              </w:rPr>
            </w:pPr>
            <w:r w:rsidRPr="007643B6">
              <w:rPr>
                <w:rFonts w:eastAsia="Calibri" w:cs="Arial"/>
                <w:sz w:val="18"/>
              </w:rPr>
              <w:t>4364733</w:t>
            </w:r>
          </w:p>
        </w:tc>
      </w:tr>
      <w:tr w:rsidR="00164D57" w:rsidRPr="007643B6" w14:paraId="0A25DE56"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4F707" w14:textId="77777777" w:rsidR="00164D57" w:rsidRPr="007643B6" w:rsidRDefault="00164D57" w:rsidP="008C3964">
            <w:pPr>
              <w:spacing w:after="0"/>
              <w:rPr>
                <w:rFonts w:eastAsia="Calibri" w:cs="Arial"/>
                <w:sz w:val="18"/>
              </w:rPr>
            </w:pPr>
            <w:r w:rsidRPr="007643B6">
              <w:rPr>
                <w:rFonts w:eastAsia="Calibri" w:cs="Arial"/>
                <w:sz w:val="18"/>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C128" w14:textId="77777777" w:rsidR="00164D57" w:rsidRPr="007643B6" w:rsidRDefault="00164D57" w:rsidP="008C3964">
            <w:pPr>
              <w:spacing w:after="0"/>
              <w:rPr>
                <w:rFonts w:eastAsia="Calibri" w:cs="Arial"/>
                <w:sz w:val="18"/>
              </w:rPr>
            </w:pPr>
            <w:r w:rsidRPr="007643B6">
              <w:rPr>
                <w:rFonts w:eastAsia="Calibri" w:cs="Arial"/>
                <w:sz w:val="18"/>
              </w:rPr>
              <w:t>8 and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FC784" w14:textId="77777777" w:rsidR="00164D57" w:rsidRPr="007643B6" w:rsidRDefault="00164D57" w:rsidP="008C3964">
            <w:pPr>
              <w:spacing w:after="0"/>
              <w:rPr>
                <w:rFonts w:eastAsia="Calibri" w:cs="Arial"/>
                <w:sz w:val="18"/>
              </w:rPr>
            </w:pPr>
            <w:r w:rsidRPr="007643B6">
              <w:rPr>
                <w:rFonts w:eastAsia="Calibri" w:cs="Arial"/>
                <w:sz w:val="18"/>
              </w:rPr>
              <w:t>623</w:t>
            </w:r>
          </w:p>
        </w:tc>
      </w:tr>
      <w:tr w:rsidR="00164D57" w:rsidRPr="007643B6" w14:paraId="332DEF37"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F3260" w14:textId="77777777" w:rsidR="00164D57" w:rsidRPr="007643B6" w:rsidRDefault="00164D57" w:rsidP="008C3964">
            <w:pPr>
              <w:spacing w:after="0"/>
              <w:rPr>
                <w:rFonts w:eastAsia="Calibri" w:cs="Arial"/>
                <w:sz w:val="18"/>
              </w:rPr>
            </w:pPr>
            <w:r w:rsidRPr="007643B6">
              <w:rPr>
                <w:rFonts w:eastAsia="Calibri" w:cs="Arial"/>
                <w:sz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C825D" w14:textId="77777777" w:rsidR="00164D57" w:rsidRPr="007643B6" w:rsidRDefault="00164D57" w:rsidP="008C3964">
            <w:pPr>
              <w:spacing w:after="0"/>
              <w:rPr>
                <w:rFonts w:eastAsia="Calibri" w:cs="Arial"/>
                <w:sz w:val="18"/>
              </w:rPr>
            </w:pPr>
            <w:r w:rsidRPr="007643B6">
              <w:rPr>
                <w:rFonts w:eastAsia="Calibri" w:cs="Arial"/>
                <w:sz w:val="18"/>
              </w:rPr>
              <w:t>12 or 18 or 22 or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1FC6E" w14:textId="77777777" w:rsidR="00164D57" w:rsidRPr="007643B6" w:rsidRDefault="00164D57" w:rsidP="008C3964">
            <w:pPr>
              <w:spacing w:after="0"/>
              <w:rPr>
                <w:rFonts w:eastAsia="Calibri" w:cs="Arial"/>
                <w:sz w:val="18"/>
              </w:rPr>
            </w:pPr>
            <w:r w:rsidRPr="007643B6">
              <w:rPr>
                <w:rFonts w:eastAsia="Calibri" w:cs="Arial"/>
                <w:sz w:val="18"/>
              </w:rPr>
              <w:t>1533</w:t>
            </w:r>
          </w:p>
        </w:tc>
      </w:tr>
      <w:tr w:rsidR="00164D57" w:rsidRPr="007643B6" w14:paraId="5939B92F"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ED000" w14:textId="77777777" w:rsidR="00164D57" w:rsidRPr="007643B6" w:rsidRDefault="00164D57" w:rsidP="008C3964">
            <w:pPr>
              <w:spacing w:after="0"/>
              <w:rPr>
                <w:rFonts w:eastAsia="Calibri" w:cs="Arial"/>
                <w:sz w:val="18"/>
              </w:rPr>
            </w:pPr>
            <w:r w:rsidRPr="007643B6">
              <w:rPr>
                <w:rFonts w:eastAsia="Calibri" w:cs="Arial"/>
                <w:sz w:val="18"/>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E3A42" w14:textId="77777777" w:rsidR="00164D57" w:rsidRPr="007643B6" w:rsidRDefault="00164D57" w:rsidP="008C3964">
            <w:pPr>
              <w:spacing w:after="0"/>
              <w:rPr>
                <w:rFonts w:eastAsia="Calibri" w:cs="Arial"/>
                <w:sz w:val="18"/>
              </w:rPr>
            </w:pPr>
            <w:r w:rsidRPr="007643B6">
              <w:rPr>
                <w:rFonts w:eastAsia="Calibri" w:cs="Arial"/>
                <w:sz w:val="18"/>
              </w:rPr>
              <w:t xml:space="preserve">limit 25 to </w:t>
            </w:r>
            <w:proofErr w:type="spellStart"/>
            <w:r w:rsidRPr="007643B6">
              <w:rPr>
                <w:rFonts w:eastAsia="Calibri" w:cs="Arial"/>
                <w:sz w:val="18"/>
              </w:rPr>
              <w:t>yr</w:t>
            </w:r>
            <w:proofErr w:type="spellEnd"/>
            <w:r w:rsidRPr="007643B6">
              <w:rPr>
                <w:rFonts w:eastAsia="Calibri" w:cs="Arial"/>
                <w:sz w:val="18"/>
              </w:rPr>
              <w:t>="2006 -Current"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DE0E6" w14:textId="77777777" w:rsidR="00164D57" w:rsidRPr="007643B6" w:rsidRDefault="00164D57" w:rsidP="008C3964">
            <w:pPr>
              <w:spacing w:after="0"/>
              <w:rPr>
                <w:rFonts w:eastAsia="Calibri" w:cs="Arial"/>
                <w:sz w:val="18"/>
              </w:rPr>
            </w:pPr>
            <w:r w:rsidRPr="007643B6">
              <w:rPr>
                <w:rFonts w:eastAsia="Calibri" w:cs="Arial"/>
                <w:sz w:val="18"/>
              </w:rPr>
              <w:t>1111</w:t>
            </w:r>
          </w:p>
        </w:tc>
      </w:tr>
      <w:tr w:rsidR="00164D57" w:rsidRPr="007643B6" w14:paraId="37454388"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8233EB" w14:textId="77777777" w:rsidR="00164D57" w:rsidRPr="007643B6" w:rsidRDefault="00164D57" w:rsidP="008C3964">
            <w:pPr>
              <w:spacing w:after="0"/>
              <w:rPr>
                <w:rFonts w:eastAsia="Calibri" w:cs="Arial"/>
                <w:sz w:val="18"/>
              </w:rPr>
            </w:pPr>
            <w:r w:rsidRPr="007643B6">
              <w:rPr>
                <w:rFonts w:eastAsia="Calibri" w:cs="Arial"/>
                <w:sz w:val="18"/>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E6ACE" w14:textId="77777777" w:rsidR="00164D57" w:rsidRPr="007643B6" w:rsidRDefault="00164D57" w:rsidP="008C3964">
            <w:pPr>
              <w:spacing w:after="0"/>
              <w:rPr>
                <w:rFonts w:eastAsia="Calibri" w:cs="Arial"/>
                <w:sz w:val="18"/>
              </w:rPr>
            </w:pPr>
            <w:r w:rsidRPr="007643B6">
              <w:rPr>
                <w:rFonts w:eastAsia="Calibri" w:cs="Arial"/>
                <w:sz w:val="18"/>
              </w:rPr>
              <w:t>remove duplicates from 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42FA8" w14:textId="77777777" w:rsidR="00164D57" w:rsidRPr="007643B6" w:rsidRDefault="00164D57" w:rsidP="008C3964">
            <w:pPr>
              <w:spacing w:after="0"/>
              <w:rPr>
                <w:rFonts w:eastAsia="Calibri" w:cs="Arial"/>
                <w:sz w:val="18"/>
              </w:rPr>
            </w:pPr>
            <w:r w:rsidRPr="007643B6">
              <w:rPr>
                <w:rFonts w:eastAsia="Calibri" w:cs="Arial"/>
                <w:sz w:val="18"/>
              </w:rPr>
              <w:t>692</w:t>
            </w:r>
          </w:p>
        </w:tc>
      </w:tr>
      <w:tr w:rsidR="00164D57" w:rsidRPr="007643B6" w14:paraId="092CF7DE"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C89DA" w14:textId="77777777" w:rsidR="00164D57" w:rsidRPr="007643B6" w:rsidRDefault="00164D57" w:rsidP="008C3964">
            <w:pPr>
              <w:spacing w:after="0"/>
              <w:rPr>
                <w:rFonts w:eastAsia="Calibri" w:cs="Arial"/>
                <w:sz w:val="18"/>
              </w:rPr>
            </w:pPr>
            <w:r w:rsidRPr="007643B6">
              <w:rPr>
                <w:rFonts w:eastAsia="Calibri" w:cs="Arial"/>
                <w:sz w:val="18"/>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15B0A" w14:textId="77777777" w:rsidR="00164D57" w:rsidRPr="007643B6" w:rsidRDefault="00164D57" w:rsidP="008C3964">
            <w:pPr>
              <w:spacing w:after="0"/>
              <w:rPr>
                <w:rFonts w:eastAsia="Calibri" w:cs="Arial"/>
                <w:sz w:val="18"/>
              </w:rPr>
            </w:pPr>
            <w:r w:rsidRPr="007643B6">
              <w:rPr>
                <w:rFonts w:eastAsia="Calibri" w:cs="Arial"/>
                <w:sz w:val="18"/>
              </w:rPr>
              <w:t xml:space="preserve">limit 27 to </w:t>
            </w:r>
            <w:proofErr w:type="spellStart"/>
            <w:r w:rsidRPr="007643B6">
              <w:rPr>
                <w:rFonts w:eastAsia="Calibri" w:cs="Arial"/>
                <w:sz w:val="18"/>
              </w:rPr>
              <w:t>english</w:t>
            </w:r>
            <w:proofErr w:type="spellEnd"/>
            <w:r w:rsidRPr="007643B6">
              <w:rPr>
                <w:rFonts w:eastAsia="Calibri" w:cs="Arial"/>
                <w:sz w:val="18"/>
              </w:rPr>
              <w:t xml:space="preserve"> language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E8FBC" w14:textId="77777777" w:rsidR="00164D57" w:rsidRPr="007643B6" w:rsidRDefault="00164D57" w:rsidP="008C3964">
            <w:pPr>
              <w:spacing w:after="0"/>
              <w:rPr>
                <w:rFonts w:eastAsia="Calibri" w:cs="Arial"/>
                <w:sz w:val="18"/>
              </w:rPr>
            </w:pPr>
            <w:r w:rsidRPr="007643B6">
              <w:rPr>
                <w:rFonts w:eastAsia="Calibri" w:cs="Arial"/>
                <w:sz w:val="18"/>
              </w:rPr>
              <w:t>640</w:t>
            </w:r>
          </w:p>
        </w:tc>
      </w:tr>
      <w:tr w:rsidR="00164D57" w:rsidRPr="007643B6" w14:paraId="437A7C13"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2DA796" w14:textId="77777777" w:rsidR="00164D57" w:rsidRPr="007643B6" w:rsidRDefault="00164D57" w:rsidP="008C3964">
            <w:pPr>
              <w:spacing w:after="0"/>
              <w:rPr>
                <w:rFonts w:eastAsia="Calibri" w:cs="Arial"/>
                <w:sz w:val="18"/>
              </w:rPr>
            </w:pPr>
            <w:r w:rsidRPr="007643B6">
              <w:rPr>
                <w:rFonts w:eastAsia="Calibri" w:cs="Arial"/>
                <w:sz w:val="18"/>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2F836" w14:textId="77777777" w:rsidR="00164D57" w:rsidRPr="007643B6" w:rsidRDefault="00164D57" w:rsidP="008C3964">
            <w:pPr>
              <w:spacing w:after="0"/>
              <w:rPr>
                <w:rFonts w:eastAsia="Calibri" w:cs="Arial"/>
                <w:sz w:val="18"/>
              </w:rPr>
            </w:pPr>
            <w:r w:rsidRPr="007643B6">
              <w:rPr>
                <w:rFonts w:eastAsia="Calibri" w:cs="Arial"/>
                <w:sz w:val="18"/>
              </w:rPr>
              <w:t>conference abstract.pt.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91DD6" w14:textId="77777777" w:rsidR="00164D57" w:rsidRPr="007643B6" w:rsidRDefault="00164D57" w:rsidP="008C3964">
            <w:pPr>
              <w:spacing w:after="0"/>
              <w:rPr>
                <w:rFonts w:eastAsia="Calibri" w:cs="Arial"/>
                <w:sz w:val="18"/>
              </w:rPr>
            </w:pPr>
            <w:r w:rsidRPr="007643B6">
              <w:rPr>
                <w:rFonts w:eastAsia="Calibri" w:cs="Arial"/>
                <w:sz w:val="18"/>
              </w:rPr>
              <w:t>2773711</w:t>
            </w:r>
          </w:p>
        </w:tc>
      </w:tr>
      <w:tr w:rsidR="00164D57" w:rsidRPr="007643B6" w14:paraId="6829903D"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6BCDE" w14:textId="77777777" w:rsidR="00164D57" w:rsidRPr="007643B6" w:rsidRDefault="00164D57" w:rsidP="008C3964">
            <w:pPr>
              <w:spacing w:after="0"/>
              <w:rPr>
                <w:rFonts w:eastAsia="Calibri" w:cs="Arial"/>
                <w:sz w:val="18"/>
              </w:rPr>
            </w:pPr>
            <w:r w:rsidRPr="007643B6">
              <w:rPr>
                <w:rFonts w:eastAsia="Calibri" w:cs="Arial"/>
                <w:sz w:val="18"/>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873EE" w14:textId="77777777" w:rsidR="00164D57" w:rsidRPr="007643B6" w:rsidRDefault="00164D57" w:rsidP="008C3964">
            <w:pPr>
              <w:spacing w:after="0"/>
              <w:rPr>
                <w:rFonts w:eastAsia="Calibri" w:cs="Arial"/>
                <w:sz w:val="18"/>
              </w:rPr>
            </w:pPr>
            <w:r w:rsidRPr="007643B6">
              <w:rPr>
                <w:rFonts w:eastAsia="Calibri" w:cs="Arial"/>
                <w:sz w:val="18"/>
              </w:rPr>
              <w:t>conference review.pt.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43ECA" w14:textId="77777777" w:rsidR="00164D57" w:rsidRPr="007643B6" w:rsidRDefault="00164D57" w:rsidP="008C3964">
            <w:pPr>
              <w:spacing w:after="0"/>
              <w:rPr>
                <w:rFonts w:eastAsia="Calibri" w:cs="Arial"/>
                <w:sz w:val="18"/>
              </w:rPr>
            </w:pPr>
            <w:r w:rsidRPr="007643B6">
              <w:rPr>
                <w:rFonts w:eastAsia="Calibri" w:cs="Arial"/>
                <w:sz w:val="18"/>
              </w:rPr>
              <w:t>8402</w:t>
            </w:r>
          </w:p>
        </w:tc>
      </w:tr>
      <w:tr w:rsidR="00164D57" w:rsidRPr="007643B6" w14:paraId="478291EA" w14:textId="77777777" w:rsidTr="008C39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F7198" w14:textId="77777777" w:rsidR="00164D57" w:rsidRPr="007643B6" w:rsidRDefault="00164D57" w:rsidP="008C3964">
            <w:pPr>
              <w:spacing w:after="0"/>
              <w:rPr>
                <w:rFonts w:eastAsia="Calibri" w:cs="Arial"/>
                <w:sz w:val="18"/>
              </w:rPr>
            </w:pPr>
            <w:r w:rsidRPr="007643B6">
              <w:rPr>
                <w:rFonts w:eastAsia="Calibri" w:cs="Arial"/>
                <w:sz w:val="18"/>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58A3F" w14:textId="77777777" w:rsidR="00164D57" w:rsidRPr="007643B6" w:rsidRDefault="00164D57" w:rsidP="008C3964">
            <w:pPr>
              <w:spacing w:after="0"/>
              <w:rPr>
                <w:rFonts w:eastAsia="Calibri" w:cs="Arial"/>
                <w:sz w:val="18"/>
              </w:rPr>
            </w:pPr>
            <w:r w:rsidRPr="007643B6">
              <w:rPr>
                <w:rFonts w:eastAsia="Calibri" w:cs="Arial"/>
                <w:sz w:val="18"/>
              </w:rPr>
              <w:t>28 not (29 or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544F1" w14:textId="77777777" w:rsidR="00164D57" w:rsidRPr="007643B6" w:rsidRDefault="00164D57" w:rsidP="008C3964">
            <w:pPr>
              <w:spacing w:after="0"/>
              <w:rPr>
                <w:rFonts w:eastAsia="Calibri" w:cs="Arial"/>
                <w:sz w:val="18"/>
              </w:rPr>
            </w:pPr>
            <w:r w:rsidRPr="007643B6">
              <w:rPr>
                <w:rFonts w:eastAsia="Calibri" w:cs="Arial"/>
                <w:sz w:val="18"/>
              </w:rPr>
              <w:t>537</w:t>
            </w:r>
          </w:p>
        </w:tc>
      </w:tr>
    </w:tbl>
    <w:p w14:paraId="772498F8" w14:textId="77777777" w:rsidR="00164D57" w:rsidRPr="00EA47D9" w:rsidRDefault="00164D57" w:rsidP="00164D57">
      <w:pPr>
        <w:spacing w:after="0"/>
        <w:rPr>
          <w:rFonts w:eastAsia="Calibri" w:cs="Arial"/>
          <w:sz w:val="18"/>
        </w:rPr>
      </w:pPr>
    </w:p>
    <w:p w14:paraId="520D4F90" w14:textId="77777777" w:rsidR="00164D57" w:rsidRPr="00EA47D9" w:rsidRDefault="00164D57" w:rsidP="00164D57">
      <w:pPr>
        <w:spacing w:after="0"/>
        <w:rPr>
          <w:rFonts w:eastAsia="Calibri" w:cs="Arial"/>
          <w:i/>
          <w:sz w:val="20"/>
        </w:rPr>
      </w:pPr>
    </w:p>
    <w:p w14:paraId="63B22FB0" w14:textId="77777777" w:rsidR="00164D57" w:rsidRPr="00EA47D9" w:rsidRDefault="00164D57" w:rsidP="00164D57">
      <w:pPr>
        <w:spacing w:after="0"/>
        <w:rPr>
          <w:rFonts w:eastAsia="Calibri"/>
          <w:b/>
        </w:rPr>
      </w:pPr>
      <w:r w:rsidRPr="00EA47D9">
        <w:rPr>
          <w:rFonts w:eastAsia="Calibri" w:cs="Arial"/>
          <w:b/>
          <w:i/>
          <w:sz w:val="20"/>
        </w:rPr>
        <w:t>Within the above search strings, results</w:t>
      </w:r>
      <w:r w:rsidRPr="00EA47D9">
        <w:rPr>
          <w:rFonts w:eastAsia="Calibri"/>
          <w:b/>
          <w:i/>
          <w:sz w:val="20"/>
        </w:rPr>
        <w:t xml:space="preserve"> </w:t>
      </w:r>
      <w:r w:rsidRPr="00EA47D9">
        <w:rPr>
          <w:rFonts w:eastAsia="Calibri"/>
          <w:b/>
          <w:i/>
        </w:rPr>
        <w:t xml:space="preserve">from set </w:t>
      </w:r>
      <w:r>
        <w:rPr>
          <w:rFonts w:eastAsia="Calibri"/>
          <w:b/>
          <w:i/>
        </w:rPr>
        <w:t>31</w:t>
      </w:r>
      <w:r w:rsidRPr="00EA47D9">
        <w:rPr>
          <w:rFonts w:eastAsia="Calibri"/>
          <w:b/>
          <w:i/>
        </w:rPr>
        <w:t xml:space="preserve"> were exported to </w:t>
      </w:r>
      <w:proofErr w:type="spellStart"/>
      <w:r w:rsidRPr="00EA47D9">
        <w:rPr>
          <w:rFonts w:eastAsia="Calibri"/>
          <w:b/>
          <w:i/>
        </w:rPr>
        <w:t>Quosa</w:t>
      </w:r>
      <w:proofErr w:type="spellEnd"/>
      <w:r w:rsidRPr="00EA47D9">
        <w:rPr>
          <w:rFonts w:eastAsia="Calibri"/>
          <w:b/>
        </w:rPr>
        <w:t>.</w:t>
      </w:r>
    </w:p>
    <w:p w14:paraId="45DC4DC0" w14:textId="77777777" w:rsidR="00164D57" w:rsidRPr="00EA47D9" w:rsidRDefault="00164D57" w:rsidP="00164D57">
      <w:pPr>
        <w:spacing w:after="0" w:line="300" w:lineRule="exact"/>
        <w:rPr>
          <w:rFonts w:cs="Arial"/>
          <w:sz w:val="20"/>
          <w:szCs w:val="20"/>
        </w:rPr>
      </w:pPr>
    </w:p>
    <w:p w14:paraId="2F9F9E49" w14:textId="77777777" w:rsidR="00164D57" w:rsidRPr="00EA47D9" w:rsidRDefault="00164D57" w:rsidP="00164D57">
      <w:pPr>
        <w:spacing w:after="0" w:line="300" w:lineRule="exact"/>
        <w:rPr>
          <w:rFonts w:cs="Arial"/>
          <w:sz w:val="20"/>
          <w:szCs w:val="20"/>
        </w:rPr>
      </w:pPr>
      <w:r w:rsidRPr="00EA47D9">
        <w:rPr>
          <w:rFonts w:cs="Arial"/>
          <w:sz w:val="20"/>
          <w:szCs w:val="20"/>
        </w:rPr>
        <w:t xml:space="preserve">Notes on Ovid commands and operators: </w:t>
      </w:r>
    </w:p>
    <w:p w14:paraId="198820B4" w14:textId="77777777" w:rsidR="00164D57" w:rsidRPr="00EA47D9" w:rsidRDefault="00164D57" w:rsidP="00164D57">
      <w:pPr>
        <w:spacing w:after="0"/>
        <w:rPr>
          <w:rFonts w:cs="Arial"/>
          <w:sz w:val="18"/>
          <w:szCs w:val="18"/>
        </w:rPr>
      </w:pPr>
      <w:r w:rsidRPr="00EA47D9">
        <w:rPr>
          <w:rFonts w:cs="Arial"/>
          <w:sz w:val="18"/>
          <w:szCs w:val="18"/>
        </w:rPr>
        <w:t>/</w:t>
      </w:r>
      <w:r w:rsidRPr="00EA47D9">
        <w:rPr>
          <w:rFonts w:cs="Arial"/>
          <w:sz w:val="18"/>
          <w:szCs w:val="18"/>
        </w:rPr>
        <w:tab/>
        <w:t>indicates a subject heading</w:t>
      </w:r>
    </w:p>
    <w:p w14:paraId="165B4620" w14:textId="77777777" w:rsidR="00164D57" w:rsidRPr="00EA47D9" w:rsidRDefault="00164D57" w:rsidP="00164D57">
      <w:pPr>
        <w:spacing w:after="0"/>
        <w:rPr>
          <w:rFonts w:cs="Arial"/>
          <w:sz w:val="18"/>
          <w:szCs w:val="18"/>
        </w:rPr>
      </w:pPr>
      <w:r w:rsidRPr="00EA47D9">
        <w:rPr>
          <w:rFonts w:cs="Arial"/>
          <w:sz w:val="18"/>
          <w:szCs w:val="18"/>
        </w:rPr>
        <w:t>/</w:t>
      </w:r>
      <w:proofErr w:type="spellStart"/>
      <w:r w:rsidRPr="00EA47D9">
        <w:rPr>
          <w:rFonts w:cs="Arial"/>
          <w:sz w:val="18"/>
          <w:szCs w:val="18"/>
        </w:rPr>
        <w:t>su</w:t>
      </w:r>
      <w:proofErr w:type="spellEnd"/>
      <w:r w:rsidRPr="00EA47D9">
        <w:rPr>
          <w:rFonts w:cs="Arial"/>
          <w:sz w:val="18"/>
          <w:szCs w:val="18"/>
        </w:rPr>
        <w:tab/>
        <w:t xml:space="preserve">a subject heading further focused by a subheading, </w:t>
      </w:r>
      <w:proofErr w:type="spellStart"/>
      <w:r w:rsidRPr="00EA47D9">
        <w:rPr>
          <w:rFonts w:cs="Arial"/>
          <w:sz w:val="18"/>
          <w:szCs w:val="18"/>
        </w:rPr>
        <w:t>su</w:t>
      </w:r>
      <w:proofErr w:type="spellEnd"/>
      <w:r w:rsidRPr="00EA47D9">
        <w:rPr>
          <w:rFonts w:cs="Arial"/>
          <w:sz w:val="18"/>
          <w:szCs w:val="18"/>
        </w:rPr>
        <w:t xml:space="preserve"> = surgery</w:t>
      </w:r>
    </w:p>
    <w:p w14:paraId="469DFDF6" w14:textId="77777777" w:rsidR="00164D57" w:rsidRPr="00EA47D9" w:rsidRDefault="00164D57" w:rsidP="00164D57">
      <w:pPr>
        <w:spacing w:after="0"/>
        <w:rPr>
          <w:rFonts w:cs="Arial"/>
          <w:sz w:val="18"/>
          <w:szCs w:val="18"/>
        </w:rPr>
      </w:pPr>
      <w:r w:rsidRPr="00EA47D9">
        <w:rPr>
          <w:rFonts w:cs="Arial"/>
          <w:sz w:val="18"/>
          <w:szCs w:val="18"/>
        </w:rPr>
        <w:t xml:space="preserve">* </w:t>
      </w:r>
      <w:r w:rsidRPr="00EA47D9">
        <w:rPr>
          <w:rFonts w:cs="Arial"/>
          <w:sz w:val="18"/>
          <w:szCs w:val="18"/>
        </w:rPr>
        <w:tab/>
        <w:t xml:space="preserve">truncation symbol (any number of characters) </w:t>
      </w:r>
    </w:p>
    <w:p w14:paraId="36249305" w14:textId="77777777" w:rsidR="00164D57" w:rsidRPr="00EA47D9" w:rsidRDefault="00164D57" w:rsidP="00164D57">
      <w:pPr>
        <w:spacing w:after="0"/>
        <w:ind w:left="720" w:hanging="720"/>
        <w:rPr>
          <w:rFonts w:cs="Arial"/>
          <w:sz w:val="18"/>
          <w:szCs w:val="18"/>
        </w:rPr>
      </w:pPr>
      <w:r w:rsidRPr="00EA47D9">
        <w:rPr>
          <w:rFonts w:cs="Arial"/>
          <w:sz w:val="18"/>
          <w:szCs w:val="18"/>
        </w:rPr>
        <w:t xml:space="preserve">adj </w:t>
      </w:r>
      <w:r w:rsidRPr="00EA47D9">
        <w:rPr>
          <w:rFonts w:cs="Arial"/>
          <w:sz w:val="18"/>
          <w:szCs w:val="18"/>
        </w:rPr>
        <w:tab/>
        <w:t xml:space="preserve">requires adjacency in the stated direction only </w:t>
      </w:r>
    </w:p>
    <w:p w14:paraId="3428F9B0" w14:textId="77777777" w:rsidR="00164D57" w:rsidRPr="00EA47D9" w:rsidRDefault="00164D57" w:rsidP="00164D57">
      <w:pPr>
        <w:spacing w:after="0"/>
        <w:rPr>
          <w:rFonts w:cs="Arial"/>
          <w:sz w:val="18"/>
          <w:szCs w:val="18"/>
        </w:rPr>
      </w:pPr>
      <w:proofErr w:type="spellStart"/>
      <w:r w:rsidRPr="00EA47D9">
        <w:rPr>
          <w:rFonts w:cs="Arial"/>
          <w:sz w:val="18"/>
          <w:szCs w:val="18"/>
        </w:rPr>
        <w:t>adjN</w:t>
      </w:r>
      <w:proofErr w:type="spellEnd"/>
      <w:r w:rsidRPr="00EA47D9">
        <w:rPr>
          <w:rFonts w:cs="Arial"/>
          <w:sz w:val="18"/>
          <w:szCs w:val="18"/>
        </w:rPr>
        <w:t xml:space="preserve"> </w:t>
      </w:r>
      <w:r w:rsidRPr="00EA47D9">
        <w:rPr>
          <w:rFonts w:cs="Arial"/>
          <w:sz w:val="18"/>
          <w:szCs w:val="18"/>
        </w:rPr>
        <w:tab/>
        <w:t xml:space="preserve">requires that terms be within N words of each other (in either direction) </w:t>
      </w:r>
    </w:p>
    <w:p w14:paraId="22FFAABC" w14:textId="77777777" w:rsidR="00164D57" w:rsidRPr="00EA47D9" w:rsidRDefault="00164D57" w:rsidP="00164D57">
      <w:pPr>
        <w:spacing w:after="0"/>
        <w:rPr>
          <w:rFonts w:cs="Arial"/>
          <w:sz w:val="18"/>
          <w:szCs w:val="18"/>
        </w:rPr>
      </w:pPr>
      <w:r w:rsidRPr="00EA47D9">
        <w:rPr>
          <w:rFonts w:cs="Arial"/>
          <w:sz w:val="18"/>
          <w:szCs w:val="18"/>
        </w:rPr>
        <w:t>exp</w:t>
      </w:r>
      <w:r w:rsidRPr="00EA47D9">
        <w:rPr>
          <w:rFonts w:cs="Arial"/>
          <w:sz w:val="18"/>
          <w:szCs w:val="18"/>
        </w:rPr>
        <w:tab/>
        <w:t>includes all terms in the hierarchy below the named subject heading</w:t>
      </w:r>
    </w:p>
    <w:p w14:paraId="4545A0F3" w14:textId="77777777" w:rsidR="00164D57" w:rsidRPr="00EA47D9" w:rsidRDefault="00164D57" w:rsidP="00164D57">
      <w:pPr>
        <w:spacing w:after="0"/>
        <w:ind w:left="720" w:hanging="720"/>
        <w:rPr>
          <w:rFonts w:eastAsia="Calibri" w:cs="Arial"/>
          <w:sz w:val="18"/>
          <w:szCs w:val="18"/>
        </w:rPr>
      </w:pPr>
      <w:r w:rsidRPr="00EA47D9">
        <w:rPr>
          <w:rFonts w:eastAsia="Calibri" w:cs="Arial"/>
          <w:sz w:val="18"/>
          <w:szCs w:val="18"/>
        </w:rPr>
        <w:t>.</w:t>
      </w:r>
      <w:proofErr w:type="spellStart"/>
      <w:r w:rsidRPr="00EA47D9">
        <w:rPr>
          <w:rFonts w:eastAsia="Calibri" w:cs="Arial"/>
          <w:sz w:val="18"/>
          <w:szCs w:val="18"/>
        </w:rPr>
        <w:t>mp</w:t>
      </w:r>
      <w:proofErr w:type="spellEnd"/>
      <w:r w:rsidRPr="00EA47D9">
        <w:rPr>
          <w:rFonts w:eastAsia="Calibri" w:cs="Arial"/>
          <w:sz w:val="18"/>
          <w:szCs w:val="18"/>
        </w:rPr>
        <w:t xml:space="preserve">. </w:t>
      </w:r>
      <w:r w:rsidRPr="00EA47D9">
        <w:rPr>
          <w:rFonts w:eastAsia="Calibri" w:cs="Arial"/>
          <w:sz w:val="18"/>
          <w:szCs w:val="18"/>
        </w:rPr>
        <w:tab/>
        <w:t>searches the following fields for the term: title, abstract, subject headings, heading word, drug trade name, original title, device manufacturer, drug manufacturer name</w:t>
      </w:r>
    </w:p>
    <w:p w14:paraId="1B3C5C07" w14:textId="77777777" w:rsidR="00164D57" w:rsidRPr="00EA47D9" w:rsidRDefault="00164D57" w:rsidP="00164D57">
      <w:pPr>
        <w:spacing w:after="0"/>
        <w:rPr>
          <w:rFonts w:eastAsia="Calibri" w:cs="Arial"/>
          <w:sz w:val="18"/>
          <w:szCs w:val="18"/>
        </w:rPr>
      </w:pPr>
      <w:r w:rsidRPr="00EA47D9">
        <w:rPr>
          <w:rFonts w:eastAsia="Calibri" w:cs="Arial"/>
          <w:sz w:val="18"/>
          <w:szCs w:val="18"/>
        </w:rPr>
        <w:t>.</w:t>
      </w:r>
      <w:proofErr w:type="spellStart"/>
      <w:r w:rsidRPr="00EA47D9">
        <w:rPr>
          <w:rFonts w:eastAsia="Calibri" w:cs="Arial"/>
          <w:sz w:val="18"/>
          <w:szCs w:val="18"/>
        </w:rPr>
        <w:t>ti</w:t>
      </w:r>
      <w:proofErr w:type="spellEnd"/>
      <w:r w:rsidRPr="00EA47D9">
        <w:rPr>
          <w:rFonts w:eastAsia="Calibri" w:cs="Arial"/>
          <w:sz w:val="18"/>
          <w:szCs w:val="18"/>
        </w:rPr>
        <w:t>.</w:t>
      </w:r>
      <w:r w:rsidRPr="00EA47D9">
        <w:rPr>
          <w:rFonts w:eastAsia="Calibri" w:cs="Arial"/>
          <w:sz w:val="18"/>
          <w:szCs w:val="18"/>
        </w:rPr>
        <w:tab/>
        <w:t>term must appear in the article title</w:t>
      </w:r>
    </w:p>
    <w:p w14:paraId="75A33289" w14:textId="77777777" w:rsidR="00164D57" w:rsidRPr="00EA47D9" w:rsidRDefault="00164D57" w:rsidP="00164D57">
      <w:pPr>
        <w:spacing w:after="0"/>
        <w:rPr>
          <w:rFonts w:eastAsia="Calibri" w:cs="Arial"/>
          <w:sz w:val="18"/>
          <w:szCs w:val="18"/>
        </w:rPr>
      </w:pPr>
      <w:proofErr w:type="gramStart"/>
      <w:r w:rsidRPr="00EA47D9">
        <w:rPr>
          <w:rFonts w:eastAsia="Calibri" w:cs="Arial"/>
          <w:sz w:val="18"/>
          <w:szCs w:val="18"/>
        </w:rPr>
        <w:t>.ab.</w:t>
      </w:r>
      <w:proofErr w:type="gramEnd"/>
      <w:r w:rsidRPr="00EA47D9">
        <w:rPr>
          <w:rFonts w:eastAsia="Calibri" w:cs="Arial"/>
          <w:sz w:val="18"/>
          <w:szCs w:val="18"/>
        </w:rPr>
        <w:tab/>
        <w:t>term must appear in the abstract of the article</w:t>
      </w:r>
    </w:p>
    <w:p w14:paraId="10D6A23D" w14:textId="77777777" w:rsidR="00164D57" w:rsidRPr="00EA47D9" w:rsidRDefault="00164D57" w:rsidP="00164D57">
      <w:pPr>
        <w:spacing w:after="0"/>
        <w:rPr>
          <w:rFonts w:cs="Arial"/>
          <w:sz w:val="18"/>
          <w:szCs w:val="18"/>
        </w:rPr>
      </w:pPr>
      <w:proofErr w:type="gramStart"/>
      <w:r w:rsidRPr="00EA47D9">
        <w:rPr>
          <w:rFonts w:cs="Arial"/>
          <w:sz w:val="18"/>
          <w:szCs w:val="18"/>
        </w:rPr>
        <w:t>.pt.</w:t>
      </w:r>
      <w:proofErr w:type="gramEnd"/>
      <w:r w:rsidRPr="00EA47D9">
        <w:rPr>
          <w:rFonts w:cs="Arial"/>
          <w:sz w:val="18"/>
          <w:szCs w:val="18"/>
        </w:rPr>
        <w:tab/>
        <w:t xml:space="preserve">publication type </w:t>
      </w:r>
    </w:p>
    <w:p w14:paraId="151ACA5D" w14:textId="77777777" w:rsidR="00164D57" w:rsidRPr="00EA47D9" w:rsidRDefault="00164D57" w:rsidP="00164D57">
      <w:pPr>
        <w:spacing w:after="0"/>
        <w:rPr>
          <w:rFonts w:cs="Arial"/>
          <w:sz w:val="18"/>
          <w:szCs w:val="18"/>
        </w:rPr>
      </w:pPr>
      <w:proofErr w:type="spellStart"/>
      <w:r w:rsidRPr="00EA47D9">
        <w:rPr>
          <w:rFonts w:cs="Arial"/>
          <w:sz w:val="18"/>
          <w:szCs w:val="18"/>
        </w:rPr>
        <w:t>emef</w:t>
      </w:r>
      <w:proofErr w:type="spellEnd"/>
      <w:r w:rsidRPr="00EA47D9">
        <w:rPr>
          <w:rFonts w:cs="Arial"/>
          <w:sz w:val="18"/>
          <w:szCs w:val="18"/>
        </w:rPr>
        <w:t xml:space="preserve"> </w:t>
      </w:r>
      <w:r w:rsidRPr="00EA47D9">
        <w:rPr>
          <w:rFonts w:cs="Arial"/>
          <w:sz w:val="18"/>
          <w:szCs w:val="18"/>
        </w:rPr>
        <w:tab/>
        <w:t xml:space="preserve">abbreviation for </w:t>
      </w:r>
      <w:proofErr w:type="spellStart"/>
      <w:r w:rsidRPr="00EA47D9">
        <w:rPr>
          <w:rFonts w:cs="Arial"/>
          <w:sz w:val="18"/>
          <w:szCs w:val="18"/>
        </w:rPr>
        <w:t>Embase</w:t>
      </w:r>
      <w:proofErr w:type="spellEnd"/>
      <w:r w:rsidRPr="00EA47D9">
        <w:rPr>
          <w:rFonts w:cs="Arial"/>
          <w:sz w:val="18"/>
          <w:szCs w:val="18"/>
        </w:rPr>
        <w:t xml:space="preserve"> database; "use </w:t>
      </w:r>
      <w:proofErr w:type="spellStart"/>
      <w:r w:rsidRPr="00EA47D9">
        <w:rPr>
          <w:rFonts w:cs="Arial"/>
          <w:sz w:val="18"/>
          <w:szCs w:val="18"/>
        </w:rPr>
        <w:t>emef</w:t>
      </w:r>
      <w:proofErr w:type="spellEnd"/>
      <w:r w:rsidRPr="00EA47D9">
        <w:rPr>
          <w:rFonts w:cs="Arial"/>
          <w:sz w:val="18"/>
          <w:szCs w:val="18"/>
        </w:rPr>
        <w:t>" isolates results to that database</w:t>
      </w:r>
    </w:p>
    <w:p w14:paraId="3FD22136" w14:textId="77777777" w:rsidR="00164D57" w:rsidRPr="00EA47D9" w:rsidRDefault="00164D57" w:rsidP="00164D57">
      <w:pPr>
        <w:spacing w:after="0"/>
        <w:rPr>
          <w:rFonts w:eastAsia="Calibri" w:cs="Arial"/>
          <w:sz w:val="20"/>
        </w:rPr>
      </w:pPr>
      <w:proofErr w:type="spellStart"/>
      <w:r w:rsidRPr="00EA47D9">
        <w:rPr>
          <w:rFonts w:eastAsia="Calibri" w:cs="Arial"/>
          <w:sz w:val="18"/>
          <w:szCs w:val="18"/>
        </w:rPr>
        <w:t>ppez</w:t>
      </w:r>
      <w:proofErr w:type="spellEnd"/>
      <w:r w:rsidRPr="00EA47D9">
        <w:rPr>
          <w:rFonts w:eastAsia="Calibri" w:cs="Arial"/>
          <w:sz w:val="18"/>
          <w:szCs w:val="18"/>
        </w:rPr>
        <w:tab/>
        <w:t xml:space="preserve">abbreviation for MEDLINE database; "use </w:t>
      </w:r>
      <w:proofErr w:type="spellStart"/>
      <w:r w:rsidRPr="00EA47D9">
        <w:rPr>
          <w:rFonts w:eastAsia="Calibri" w:cs="Arial"/>
          <w:sz w:val="18"/>
          <w:szCs w:val="18"/>
        </w:rPr>
        <w:t>ppez</w:t>
      </w:r>
      <w:proofErr w:type="spellEnd"/>
      <w:r w:rsidRPr="00EA47D9">
        <w:rPr>
          <w:rFonts w:eastAsia="Calibri" w:cs="Arial"/>
          <w:sz w:val="18"/>
          <w:szCs w:val="18"/>
        </w:rPr>
        <w:t>" isolates results to that database</w:t>
      </w:r>
    </w:p>
    <w:p w14:paraId="7B50DCC5" w14:textId="77777777" w:rsidR="00164D57" w:rsidRPr="00EA47D9" w:rsidRDefault="00164D57" w:rsidP="00164D57">
      <w:pPr>
        <w:spacing w:after="0"/>
        <w:rPr>
          <w:rFonts w:eastAsia="Calibri" w:cs="Arial"/>
          <w:color w:val="0A0905"/>
          <w:sz w:val="20"/>
          <w:szCs w:val="20"/>
        </w:rPr>
      </w:pPr>
    </w:p>
    <w:p w14:paraId="68326EB2" w14:textId="2D3428FA" w:rsidR="00164D57" w:rsidRPr="00EA47D9" w:rsidRDefault="00164D57" w:rsidP="00164D57">
      <w:pPr>
        <w:spacing w:after="0"/>
        <w:rPr>
          <w:rFonts w:eastAsia="Calibri" w:cs="Arial"/>
          <w:b/>
          <w:sz w:val="20"/>
          <w:szCs w:val="20"/>
        </w:rPr>
      </w:pPr>
      <w:r w:rsidRPr="00EA47D9">
        <w:rPr>
          <w:rFonts w:eastAsia="Calibri" w:cs="Arial"/>
          <w:b/>
          <w:sz w:val="20"/>
          <w:szCs w:val="20"/>
        </w:rPr>
        <w:t xml:space="preserve">After de-duplication, </w:t>
      </w:r>
      <w:r>
        <w:rPr>
          <w:rFonts w:eastAsia="Calibri" w:cs="Arial"/>
          <w:b/>
          <w:sz w:val="20"/>
          <w:szCs w:val="20"/>
        </w:rPr>
        <w:t>532</w:t>
      </w:r>
      <w:r w:rsidRPr="00EA47D9">
        <w:rPr>
          <w:rFonts w:eastAsia="Calibri" w:cs="Arial"/>
          <w:b/>
          <w:sz w:val="20"/>
          <w:szCs w:val="20"/>
        </w:rPr>
        <w:t xml:space="preserve"> articles remain for review.</w:t>
      </w:r>
      <w:r w:rsidR="00082C91">
        <w:rPr>
          <w:rFonts w:eastAsia="Calibri" w:cs="Arial"/>
          <w:b/>
          <w:sz w:val="20"/>
          <w:szCs w:val="20"/>
        </w:rPr>
        <w:t xml:space="preserve"> </w:t>
      </w:r>
    </w:p>
    <w:p w14:paraId="71CD89B0" w14:textId="77777777" w:rsidR="00164D57" w:rsidRPr="00EA47D9" w:rsidRDefault="00164D57" w:rsidP="00164D57">
      <w:pPr>
        <w:spacing w:after="0"/>
        <w:rPr>
          <w:rFonts w:eastAsia="Calibri" w:cs="Arial"/>
          <w:b/>
          <w:sz w:val="20"/>
          <w:szCs w:val="20"/>
        </w:rPr>
      </w:pPr>
    </w:p>
    <w:p w14:paraId="75281BC5" w14:textId="77777777" w:rsidR="00164D57" w:rsidRPr="00EA47D9" w:rsidRDefault="00164D57" w:rsidP="00164D57">
      <w:pPr>
        <w:spacing w:after="0"/>
        <w:rPr>
          <w:rFonts w:eastAsia="Calibri" w:cs="Arial"/>
          <w:b/>
          <w:bCs/>
          <w:sz w:val="20"/>
          <w:szCs w:val="20"/>
        </w:rPr>
      </w:pPr>
      <w:r w:rsidRPr="00EA47D9">
        <w:rPr>
          <w:rFonts w:eastAsia="Calibri" w:cs="Arial"/>
          <w:b/>
          <w:bCs/>
          <w:sz w:val="20"/>
          <w:szCs w:val="20"/>
        </w:rPr>
        <w:t>All article citations with full-text links from Ovid are listed at the end of this document, following the Book and Guideline tables.</w:t>
      </w:r>
    </w:p>
    <w:p w14:paraId="1EBE5811" w14:textId="77777777" w:rsidR="00164D57" w:rsidRPr="00EA47D9" w:rsidRDefault="00164D57" w:rsidP="00164D57">
      <w:pPr>
        <w:spacing w:after="0"/>
        <w:rPr>
          <w:rFonts w:eastAsia="Calibri" w:cs="Arial"/>
          <w:b/>
          <w:sz w:val="20"/>
          <w:szCs w:val="20"/>
        </w:rPr>
      </w:pPr>
    </w:p>
    <w:p w14:paraId="074555A0" w14:textId="77777777" w:rsidR="00164D57" w:rsidRPr="00EA47D9" w:rsidRDefault="00164D57" w:rsidP="00164D57">
      <w:pPr>
        <w:spacing w:after="0"/>
        <w:rPr>
          <w:rFonts w:eastAsia="Calibri" w:cs="Arial"/>
          <w:b/>
          <w:sz w:val="20"/>
          <w:szCs w:val="20"/>
        </w:rPr>
      </w:pPr>
      <w:r w:rsidRPr="00EA47D9">
        <w:rPr>
          <w:rFonts w:eastAsia="Calibri" w:cs="Arial"/>
          <w:b/>
          <w:sz w:val="20"/>
          <w:szCs w:val="20"/>
        </w:rPr>
        <w:t>Book Search</w:t>
      </w:r>
    </w:p>
    <w:p w14:paraId="09F29F9D" w14:textId="77777777" w:rsidR="00164D57" w:rsidRPr="00EA47D9" w:rsidRDefault="00164D57" w:rsidP="00164D57">
      <w:pPr>
        <w:spacing w:after="0"/>
        <w:rPr>
          <w:rFonts w:eastAsia="Calibri" w:cs="Arial"/>
          <w:b/>
          <w:bCs/>
          <w:sz w:val="20"/>
          <w:szCs w:val="20"/>
        </w:rPr>
      </w:pPr>
    </w:p>
    <w:p w14:paraId="3BE1FE43" w14:textId="4A97EAC6" w:rsidR="00164D57" w:rsidRPr="00EA47D9" w:rsidRDefault="00164D57" w:rsidP="00164D57">
      <w:pPr>
        <w:spacing w:after="0"/>
        <w:rPr>
          <w:rFonts w:eastAsia="Calibri" w:cs="Arial"/>
          <w:b/>
          <w:sz w:val="20"/>
          <w:szCs w:val="20"/>
        </w:rPr>
      </w:pPr>
      <w:r w:rsidRPr="00EA47D9">
        <w:rPr>
          <w:rFonts w:eastAsia="Calibri" w:cs="Arial"/>
          <w:b/>
          <w:bCs/>
          <w:sz w:val="20"/>
          <w:szCs w:val="20"/>
        </w:rPr>
        <w:t>Date Search Run:</w:t>
      </w:r>
      <w:r w:rsidR="00082C91">
        <w:rPr>
          <w:rFonts w:eastAsia="Calibri" w:cs="Arial"/>
          <w:b/>
          <w:bCs/>
          <w:sz w:val="20"/>
          <w:szCs w:val="20"/>
        </w:rPr>
        <w:t xml:space="preserve"> </w:t>
      </w:r>
      <w:r>
        <w:rPr>
          <w:rFonts w:eastAsia="Calibri" w:cs="Arial"/>
          <w:b/>
          <w:sz w:val="20"/>
          <w:szCs w:val="20"/>
        </w:rPr>
        <w:t>November 27, 2017</w:t>
      </w:r>
    </w:p>
    <w:p w14:paraId="67E41AF7" w14:textId="77777777" w:rsidR="00164D57" w:rsidRPr="00EA47D9" w:rsidRDefault="00164D57" w:rsidP="00164D57">
      <w:pPr>
        <w:spacing w:after="0"/>
        <w:rPr>
          <w:rFonts w:eastAsia="Calibri" w:cs="Arial"/>
          <w:b/>
          <w:sz w:val="20"/>
          <w:szCs w:val="20"/>
        </w:rPr>
      </w:pPr>
    </w:p>
    <w:tbl>
      <w:tblPr>
        <w:tblStyle w:val="TableGrid"/>
        <w:tblW w:w="0" w:type="auto"/>
        <w:tblLook w:val="04A0" w:firstRow="1" w:lastRow="0" w:firstColumn="1" w:lastColumn="0" w:noHBand="0" w:noVBand="1"/>
      </w:tblPr>
      <w:tblGrid>
        <w:gridCol w:w="1779"/>
        <w:gridCol w:w="2405"/>
        <w:gridCol w:w="5166"/>
      </w:tblGrid>
      <w:tr w:rsidR="00164D57" w:rsidRPr="00EA47D9" w14:paraId="29C87859" w14:textId="77777777" w:rsidTr="008C3964">
        <w:tc>
          <w:tcPr>
            <w:tcW w:w="1818" w:type="dxa"/>
            <w:tcBorders>
              <w:top w:val="single" w:sz="4" w:space="0" w:color="auto"/>
              <w:left w:val="single" w:sz="4" w:space="0" w:color="auto"/>
              <w:bottom w:val="single" w:sz="4" w:space="0" w:color="auto"/>
              <w:right w:val="single" w:sz="4" w:space="0" w:color="auto"/>
            </w:tcBorders>
            <w:shd w:val="pct12" w:color="auto" w:fill="auto"/>
          </w:tcPr>
          <w:p w14:paraId="34EB72A3" w14:textId="77777777" w:rsidR="00164D57" w:rsidRPr="00EA47D9" w:rsidRDefault="00164D57" w:rsidP="008C3964">
            <w:pPr>
              <w:rPr>
                <w:rFonts w:cs="Arial"/>
                <w:sz w:val="20"/>
              </w:rPr>
            </w:pPr>
            <w:r w:rsidRPr="00EA47D9">
              <w:rPr>
                <w:rFonts w:cs="Arial"/>
                <w:sz w:val="20"/>
              </w:rPr>
              <w:t>Source</w:t>
            </w:r>
          </w:p>
        </w:tc>
        <w:tc>
          <w:tcPr>
            <w:tcW w:w="2430" w:type="dxa"/>
            <w:tcBorders>
              <w:top w:val="single" w:sz="4" w:space="0" w:color="auto"/>
              <w:left w:val="single" w:sz="4" w:space="0" w:color="auto"/>
              <w:bottom w:val="single" w:sz="4" w:space="0" w:color="auto"/>
              <w:right w:val="single" w:sz="4" w:space="0" w:color="auto"/>
            </w:tcBorders>
            <w:shd w:val="pct12" w:color="auto" w:fill="auto"/>
          </w:tcPr>
          <w:p w14:paraId="4799A930" w14:textId="77777777" w:rsidR="00164D57" w:rsidRPr="00EA47D9" w:rsidRDefault="00164D57" w:rsidP="008C3964">
            <w:pPr>
              <w:rPr>
                <w:rFonts w:cs="Arial"/>
                <w:sz w:val="20"/>
              </w:rPr>
            </w:pPr>
            <w:r w:rsidRPr="00EA47D9">
              <w:rPr>
                <w:rFonts w:cs="Arial"/>
                <w:sz w:val="20"/>
              </w:rPr>
              <w:t>Search Terms</w:t>
            </w:r>
          </w:p>
        </w:tc>
        <w:tc>
          <w:tcPr>
            <w:tcW w:w="5328" w:type="dxa"/>
            <w:tcBorders>
              <w:top w:val="single" w:sz="4" w:space="0" w:color="auto"/>
              <w:left w:val="single" w:sz="4" w:space="0" w:color="auto"/>
              <w:bottom w:val="single" w:sz="4" w:space="0" w:color="auto"/>
              <w:right w:val="single" w:sz="4" w:space="0" w:color="auto"/>
            </w:tcBorders>
            <w:shd w:val="pct12" w:color="auto" w:fill="auto"/>
          </w:tcPr>
          <w:p w14:paraId="6CFC6556" w14:textId="77777777" w:rsidR="00164D57" w:rsidRPr="00EA47D9" w:rsidRDefault="00164D57" w:rsidP="008C3964">
            <w:pPr>
              <w:rPr>
                <w:rFonts w:cs="Arial"/>
                <w:sz w:val="20"/>
              </w:rPr>
            </w:pPr>
            <w:r w:rsidRPr="00EA47D9">
              <w:rPr>
                <w:rFonts w:cs="Arial"/>
                <w:sz w:val="20"/>
              </w:rPr>
              <w:t>Results</w:t>
            </w:r>
          </w:p>
        </w:tc>
      </w:tr>
      <w:tr w:rsidR="00164D57" w:rsidRPr="00EA47D9" w14:paraId="589BE40D" w14:textId="77777777" w:rsidTr="008C3964">
        <w:tc>
          <w:tcPr>
            <w:tcW w:w="1818" w:type="dxa"/>
          </w:tcPr>
          <w:p w14:paraId="0ABDBB96" w14:textId="79D22E57" w:rsidR="00164D57" w:rsidRPr="00EA47D9" w:rsidRDefault="00C24041" w:rsidP="008C3964">
            <w:pPr>
              <w:rPr>
                <w:rFonts w:cs="Arial"/>
                <w:sz w:val="20"/>
              </w:rPr>
            </w:pPr>
            <w:hyperlink r:id="rId48" w:history="1">
              <w:r w:rsidR="00164D57" w:rsidRPr="00EA47D9">
                <w:rPr>
                  <w:rFonts w:cs="Arial"/>
                  <w:color w:val="0000FF"/>
                  <w:sz w:val="20"/>
                  <w:u w:val="single"/>
                </w:rPr>
                <w:t>Springer Books</w:t>
              </w:r>
            </w:hyperlink>
          </w:p>
          <w:p w14:paraId="2BD22762" w14:textId="77777777" w:rsidR="00164D57" w:rsidRPr="00EA47D9" w:rsidRDefault="00164D57" w:rsidP="008C3964">
            <w:pPr>
              <w:rPr>
                <w:rFonts w:cs="Arial"/>
                <w:b/>
                <w:sz w:val="20"/>
                <w:szCs w:val="20"/>
              </w:rPr>
            </w:pPr>
          </w:p>
        </w:tc>
        <w:tc>
          <w:tcPr>
            <w:tcW w:w="2430" w:type="dxa"/>
          </w:tcPr>
          <w:p w14:paraId="383DB5CA" w14:textId="77777777" w:rsidR="00164D57" w:rsidRPr="00EA47D9" w:rsidRDefault="00164D57" w:rsidP="008C3964">
            <w:pPr>
              <w:rPr>
                <w:rFonts w:cs="Arial"/>
                <w:sz w:val="20"/>
              </w:rPr>
            </w:pPr>
            <w:r w:rsidRPr="00EA47D9">
              <w:rPr>
                <w:rFonts w:cs="Arial"/>
                <w:sz w:val="20"/>
              </w:rPr>
              <w:t>(Content Type=book chapters)</w:t>
            </w:r>
          </w:p>
          <w:p w14:paraId="3273E265" w14:textId="77777777" w:rsidR="00164D57" w:rsidRPr="00EA47D9" w:rsidRDefault="00164D57" w:rsidP="008C3964">
            <w:pPr>
              <w:rPr>
                <w:rFonts w:cs="Arial"/>
                <w:sz w:val="20"/>
              </w:rPr>
            </w:pPr>
          </w:p>
          <w:p w14:paraId="22C118A1" w14:textId="77777777" w:rsidR="00164D57" w:rsidRPr="00EA47D9" w:rsidRDefault="00164D57" w:rsidP="008C3964">
            <w:pPr>
              <w:rPr>
                <w:rFonts w:cs="Arial"/>
                <w:sz w:val="20"/>
              </w:rPr>
            </w:pPr>
            <w:r w:rsidRPr="00EA47D9">
              <w:rPr>
                <w:rFonts w:cs="Arial"/>
                <w:sz w:val="20"/>
              </w:rPr>
              <w:t>Discipline=Medicine &amp; Public Health)</w:t>
            </w:r>
          </w:p>
          <w:p w14:paraId="64DAAD74" w14:textId="77777777" w:rsidR="00164D57" w:rsidRPr="00EA47D9" w:rsidRDefault="00164D57" w:rsidP="008C3964">
            <w:pPr>
              <w:rPr>
                <w:rFonts w:cs="Arial"/>
                <w:sz w:val="20"/>
              </w:rPr>
            </w:pPr>
          </w:p>
          <w:p w14:paraId="343D3A98" w14:textId="77777777" w:rsidR="00164D57" w:rsidRDefault="00164D57" w:rsidP="008C3964">
            <w:pPr>
              <w:rPr>
                <w:rFonts w:cs="Arial"/>
                <w:sz w:val="20"/>
              </w:rPr>
            </w:pPr>
            <w:r>
              <w:rPr>
                <w:rFonts w:cs="Arial"/>
                <w:sz w:val="20"/>
              </w:rPr>
              <w:t>“energy</w:t>
            </w:r>
            <w:r w:rsidRPr="00964011">
              <w:rPr>
                <w:rFonts w:cs="Arial"/>
                <w:sz w:val="20"/>
              </w:rPr>
              <w:t xml:space="preserve"> AND (surgical OR surgery)</w:t>
            </w:r>
            <w:r>
              <w:rPr>
                <w:rFonts w:cs="Arial"/>
                <w:sz w:val="20"/>
              </w:rPr>
              <w:t>”</w:t>
            </w:r>
          </w:p>
          <w:p w14:paraId="2BFDB1EF" w14:textId="77777777" w:rsidR="00164D57" w:rsidRDefault="00164D57" w:rsidP="008C3964">
            <w:pPr>
              <w:rPr>
                <w:rFonts w:cs="Arial"/>
                <w:sz w:val="20"/>
              </w:rPr>
            </w:pPr>
          </w:p>
          <w:p w14:paraId="3E9FFA10" w14:textId="77777777" w:rsidR="00164D57" w:rsidRDefault="00164D57" w:rsidP="008C3964">
            <w:pPr>
              <w:rPr>
                <w:rFonts w:cs="Arial"/>
                <w:sz w:val="20"/>
              </w:rPr>
            </w:pPr>
            <w:r>
              <w:rPr>
                <w:rFonts w:cs="Arial"/>
                <w:sz w:val="20"/>
              </w:rPr>
              <w:t>“ultrasonic devices”</w:t>
            </w:r>
          </w:p>
          <w:p w14:paraId="1A49024B" w14:textId="77777777" w:rsidR="00164D57" w:rsidRDefault="00164D57" w:rsidP="008C3964">
            <w:pPr>
              <w:rPr>
                <w:rFonts w:cs="Arial"/>
                <w:sz w:val="20"/>
              </w:rPr>
            </w:pPr>
          </w:p>
          <w:p w14:paraId="7DE9BFD9" w14:textId="77777777" w:rsidR="00164D57" w:rsidRDefault="00164D57" w:rsidP="008C3964">
            <w:pPr>
              <w:rPr>
                <w:rFonts w:cs="Arial"/>
                <w:sz w:val="20"/>
              </w:rPr>
            </w:pPr>
            <w:r>
              <w:rPr>
                <w:rFonts w:cs="Arial"/>
                <w:sz w:val="20"/>
              </w:rPr>
              <w:t>“(ultrasound or ultrasonic) AND bipolar”</w:t>
            </w:r>
          </w:p>
          <w:p w14:paraId="0B71E86A" w14:textId="77777777" w:rsidR="00164D57" w:rsidRDefault="00164D57" w:rsidP="008C3964">
            <w:pPr>
              <w:rPr>
                <w:rFonts w:cs="Arial"/>
                <w:sz w:val="20"/>
              </w:rPr>
            </w:pPr>
          </w:p>
          <w:p w14:paraId="2BEDD24C" w14:textId="77777777" w:rsidR="00164D57" w:rsidRDefault="00164D57" w:rsidP="008C3964">
            <w:pPr>
              <w:rPr>
                <w:rFonts w:cs="Arial"/>
                <w:sz w:val="20"/>
                <w:szCs w:val="20"/>
              </w:rPr>
            </w:pPr>
          </w:p>
          <w:p w14:paraId="5DA97264" w14:textId="77777777" w:rsidR="00164D57" w:rsidRPr="00EA47D9" w:rsidRDefault="00164D57" w:rsidP="008C3964">
            <w:pPr>
              <w:rPr>
                <w:rFonts w:cs="Arial"/>
                <w:sz w:val="20"/>
                <w:szCs w:val="20"/>
              </w:rPr>
            </w:pPr>
          </w:p>
          <w:p w14:paraId="48965CCA" w14:textId="77777777" w:rsidR="00164D57" w:rsidRPr="00EA47D9" w:rsidRDefault="00164D57" w:rsidP="008C3964">
            <w:pPr>
              <w:rPr>
                <w:rFonts w:cs="Arial"/>
                <w:sz w:val="20"/>
                <w:szCs w:val="20"/>
              </w:rPr>
            </w:pPr>
          </w:p>
        </w:tc>
        <w:tc>
          <w:tcPr>
            <w:tcW w:w="5328" w:type="dxa"/>
          </w:tcPr>
          <w:p w14:paraId="4B7291E4" w14:textId="3833F9E4" w:rsidR="00164D57" w:rsidRDefault="00164D57" w:rsidP="008C3964">
            <w:pPr>
              <w:rPr>
                <w:rFonts w:cs="Arial"/>
                <w:sz w:val="20"/>
              </w:rPr>
            </w:pPr>
            <w:r>
              <w:rPr>
                <w:rFonts w:cs="Arial"/>
                <w:sz w:val="20"/>
              </w:rPr>
              <w:t xml:space="preserve">Book: </w:t>
            </w:r>
            <w:r w:rsidRPr="001957AE">
              <w:rPr>
                <w:rFonts w:cs="Arial"/>
                <w:sz w:val="20"/>
              </w:rPr>
              <w:t xml:space="preserve">Feldman L., </w:t>
            </w:r>
            <w:proofErr w:type="spellStart"/>
            <w:r w:rsidRPr="001957AE">
              <w:rPr>
                <w:rFonts w:cs="Arial"/>
                <w:sz w:val="20"/>
              </w:rPr>
              <w:t>Fuchshuber</w:t>
            </w:r>
            <w:proofErr w:type="spellEnd"/>
            <w:r w:rsidRPr="001957AE">
              <w:rPr>
                <w:rFonts w:cs="Arial"/>
                <w:sz w:val="20"/>
              </w:rPr>
              <w:t xml:space="preserve"> P., Jones D. </w:t>
            </w:r>
            <w:r>
              <w:rPr>
                <w:rFonts w:cs="Arial"/>
                <w:sz w:val="20"/>
              </w:rPr>
              <w:fldChar w:fldCharType="begin"/>
            </w:r>
            <w:r>
              <w:rPr>
                <w:rFonts w:cs="Arial"/>
                <w:sz w:val="20"/>
              </w:rPr>
              <w:instrText xml:space="preserve"> ADDIN EN.CITE &lt;EndNote&gt;&lt;Cite ExcludeYear="1"&gt;&lt;Author&gt;Kavanagh&lt;/Author&gt;&lt;Year&gt;2011&lt;/Year&gt;&lt;RecNum&gt;1838&lt;/RecNum&gt;&lt;DisplayText&gt;(Kavanagh et al.)&lt;/DisplayText&gt;&lt;record&gt;&lt;rec-number&gt;1838&lt;/rec-number&gt;&lt;foreign-keys&gt;&lt;key app="EN" db-id="ez5sp55papdatuezszn5pfvbt2tdwd9rf2vz" timestamp="1568747443"&gt;1838&lt;/key&gt;&lt;/foreign-keys&gt;&lt;ref-type name="Journal Article"&gt;17&lt;/ref-type&gt;&lt;contributors&gt;&lt;authors&gt;&lt;author&gt;Kavanagh, L. E.&lt;/author&gt;&lt;author&gt;Jack, G. S.&lt;/author&gt;&lt;author&gt;Lawrentschuk, N.&lt;/author&gt;&lt;author&gt;Medscape,&lt;/author&gt;&lt;/authors&gt;&lt;/contributors&gt;&lt;titles&gt;&lt;title&gt;Prevention and management of TURP-related hemorrhage&lt;/title&gt;&lt;secondary-title&gt;Nature Reviews Urology&lt;/secondary-title&gt;&lt;/titles&gt;&lt;periodical&gt;&lt;full-title&gt;Nature Reviews Urology&lt;/full-title&gt;&lt;/periodical&gt;&lt;pages&gt;504-14&lt;/pages&gt;&lt;volume&gt;8&lt;/volume&gt;&lt;number&gt;9&lt;/number&gt;&lt;dates&gt;&lt;year&gt;2011&lt;/year&gt;&lt;/dates&gt;&lt;isbn&gt;1759-4812&lt;/isbn&gt;&lt;accession-num&gt;21844906&lt;/accession-num&gt;&lt;work-type&gt;Review&lt;/work-type&gt;&lt;urls&gt;&lt;/urls&gt;&lt;remote-database-name&gt;BIOSIS Previews&lt;/remote-database-name&gt;&lt;remote-database-provider&gt;QUOSA Inc&lt;/remote-database-provider&gt;&lt;/record&gt;&lt;/Cite&gt;&lt;/EndNote&gt;</w:instrText>
            </w:r>
            <w:r>
              <w:rPr>
                <w:rFonts w:cs="Arial"/>
                <w:sz w:val="20"/>
              </w:rPr>
              <w:fldChar w:fldCharType="separate"/>
            </w:r>
            <w:r>
              <w:rPr>
                <w:rFonts w:cs="Arial"/>
                <w:noProof/>
                <w:sz w:val="20"/>
              </w:rPr>
              <w:t>(</w:t>
            </w:r>
            <w:hyperlink w:anchor="_ENREF_15" w:tooltip="Kavanagh, 2011 #1838" w:history="1">
              <w:r w:rsidR="00DF19BA">
                <w:rPr>
                  <w:rFonts w:cs="Arial"/>
                  <w:noProof/>
                  <w:sz w:val="20"/>
                </w:rPr>
                <w:t>Kavanagh et al.</w:t>
              </w:r>
            </w:hyperlink>
            <w:r>
              <w:rPr>
                <w:rFonts w:cs="Arial"/>
                <w:noProof/>
                <w:sz w:val="20"/>
              </w:rPr>
              <w:t>)</w:t>
            </w:r>
            <w:r>
              <w:rPr>
                <w:rFonts w:cs="Arial"/>
                <w:sz w:val="20"/>
              </w:rPr>
              <w:fldChar w:fldCharType="end"/>
            </w:r>
            <w:r w:rsidR="00082C91">
              <w:rPr>
                <w:rFonts w:cs="Arial"/>
                <w:sz w:val="20"/>
              </w:rPr>
              <w:t xml:space="preserve"> </w:t>
            </w:r>
            <w:hyperlink r:id="rId49" w:history="1">
              <w:r w:rsidRPr="001957AE">
                <w:rPr>
                  <w:rStyle w:val="Hyperlink"/>
                  <w:rFonts w:cs="Arial"/>
                  <w:sz w:val="20"/>
                </w:rPr>
                <w:t>The SAGES Manual on the Fundamental Use of Surgical Energy (FUSE).</w:t>
              </w:r>
            </w:hyperlink>
            <w:r w:rsidRPr="001957AE">
              <w:rPr>
                <w:rFonts w:cs="Arial"/>
                <w:sz w:val="20"/>
              </w:rPr>
              <w:t xml:space="preserve"> Springer, New York, NY</w:t>
            </w:r>
            <w:r>
              <w:rPr>
                <w:rFonts w:cs="Arial"/>
                <w:sz w:val="20"/>
              </w:rPr>
              <w:t xml:space="preserve"> (2012)</w:t>
            </w:r>
            <w:r>
              <w:rPr>
                <w:rFonts w:cs="Arial"/>
                <w:sz w:val="20"/>
              </w:rPr>
              <w:br/>
            </w:r>
            <w:r w:rsidR="00082C91">
              <w:rPr>
                <w:rFonts w:cs="Arial"/>
                <w:sz w:val="20"/>
              </w:rPr>
              <w:t xml:space="preserve">  </w:t>
            </w:r>
            <w:r>
              <w:rPr>
                <w:rFonts w:cs="Arial"/>
                <w:sz w:val="20"/>
              </w:rPr>
              <w:t xml:space="preserve"> </w:t>
            </w:r>
            <w:hyperlink r:id="rId50" w:history="1">
              <w:r w:rsidRPr="00CA2D92">
                <w:rPr>
                  <w:rStyle w:val="Hyperlink"/>
                  <w:rFonts w:cs="Arial"/>
                  <w:sz w:val="20"/>
                </w:rPr>
                <w:t>Table-of-contents</w:t>
              </w:r>
            </w:hyperlink>
          </w:p>
          <w:p w14:paraId="0553AFDF" w14:textId="77777777" w:rsidR="00164D57" w:rsidRDefault="00164D57" w:rsidP="008C3964">
            <w:pPr>
              <w:rPr>
                <w:rFonts w:cs="Arial"/>
                <w:sz w:val="20"/>
              </w:rPr>
            </w:pPr>
          </w:p>
          <w:p w14:paraId="768EC1E5" w14:textId="77777777" w:rsidR="00164D57" w:rsidRDefault="00164D57" w:rsidP="008C3964">
            <w:pPr>
              <w:rPr>
                <w:rFonts w:cs="Arial"/>
                <w:sz w:val="20"/>
              </w:rPr>
            </w:pPr>
          </w:p>
          <w:p w14:paraId="5DB15DC2" w14:textId="44B97D03" w:rsidR="00164D57" w:rsidRDefault="00164D57" w:rsidP="008C3964">
            <w:pPr>
              <w:rPr>
                <w:rFonts w:cs="Arial"/>
                <w:sz w:val="20"/>
              </w:rPr>
            </w:pPr>
            <w:r>
              <w:rPr>
                <w:rFonts w:cs="Arial"/>
                <w:sz w:val="20"/>
              </w:rPr>
              <w:t xml:space="preserve">Chapter: </w:t>
            </w:r>
            <w:proofErr w:type="spellStart"/>
            <w:r w:rsidRPr="0060361F">
              <w:rPr>
                <w:rFonts w:cs="Arial"/>
                <w:sz w:val="20"/>
              </w:rPr>
              <w:t>Grochola</w:t>
            </w:r>
            <w:proofErr w:type="spellEnd"/>
            <w:r w:rsidRPr="0060361F">
              <w:rPr>
                <w:rFonts w:cs="Arial"/>
                <w:sz w:val="20"/>
              </w:rPr>
              <w:t xml:space="preserve"> L.F., </w:t>
            </w:r>
            <w:proofErr w:type="spellStart"/>
            <w:r w:rsidRPr="0060361F">
              <w:rPr>
                <w:rFonts w:cs="Arial"/>
                <w:sz w:val="20"/>
              </w:rPr>
              <w:t>Vonlanthen</w:t>
            </w:r>
            <w:proofErr w:type="spellEnd"/>
            <w:r w:rsidRPr="0060361F">
              <w:rPr>
                <w:rFonts w:cs="Arial"/>
                <w:sz w:val="20"/>
              </w:rPr>
              <w:t xml:space="preserve"> R. (2016) </w:t>
            </w:r>
            <w:hyperlink r:id="rId51" w:history="1">
              <w:r w:rsidRPr="001957AE">
                <w:rPr>
                  <w:rStyle w:val="Hyperlink"/>
                  <w:rFonts w:cs="Arial"/>
                  <w:sz w:val="20"/>
                </w:rPr>
                <w:t>Surgical Energy Devices or Devices for Hemostasis</w:t>
              </w:r>
            </w:hyperlink>
            <w:r w:rsidRPr="0060361F">
              <w:rPr>
                <w:rFonts w:cs="Arial"/>
                <w:sz w:val="20"/>
              </w:rPr>
              <w:t xml:space="preserve">. In: CLAVIEN PA., </w:t>
            </w:r>
            <w:proofErr w:type="spellStart"/>
            <w:r w:rsidRPr="0060361F">
              <w:rPr>
                <w:rFonts w:cs="Arial"/>
                <w:sz w:val="20"/>
              </w:rPr>
              <w:t>Sarr</w:t>
            </w:r>
            <w:proofErr w:type="spellEnd"/>
            <w:r w:rsidRPr="0060361F">
              <w:rPr>
                <w:rFonts w:cs="Arial"/>
                <w:sz w:val="20"/>
              </w:rPr>
              <w:t xml:space="preserve"> M., Fong Y., Miyazaki M. </w:t>
            </w:r>
            <w:r>
              <w:rPr>
                <w:rFonts w:cs="Arial"/>
                <w:sz w:val="20"/>
              </w:rPr>
              <w:fldChar w:fldCharType="begin"/>
            </w:r>
            <w:r>
              <w:rPr>
                <w:rFonts w:cs="Arial"/>
                <w:sz w:val="20"/>
              </w:rPr>
              <w:instrText xml:space="preserve"> ADDIN EN.CITE &lt;EndNote&gt;&lt;Cite ExcludeYear="1"&gt;&lt;Author&gt;Kavanagh&lt;/Author&gt;&lt;Year&gt;2011&lt;/Year&gt;&lt;RecNum&gt;1838&lt;/RecNum&gt;&lt;DisplayText&gt;(Kavanagh et al.)&lt;/DisplayText&gt;&lt;record&gt;&lt;rec-number&gt;1838&lt;/rec-number&gt;&lt;foreign-keys&gt;&lt;key app="EN" db-id="ez5sp55papdatuezszn5pfvbt2tdwd9rf2vz" timestamp="1568747443"&gt;1838&lt;/key&gt;&lt;/foreign-keys&gt;&lt;ref-type name="Journal Article"&gt;17&lt;/ref-type&gt;&lt;contributors&gt;&lt;authors&gt;&lt;author&gt;Kavanagh, L. E.&lt;/author&gt;&lt;author&gt;Jack, G. S.&lt;/author&gt;&lt;author&gt;Lawrentschuk, N.&lt;/author&gt;&lt;author&gt;Medscape,&lt;/author&gt;&lt;/authors&gt;&lt;/contributors&gt;&lt;titles&gt;&lt;title&gt;Prevention and management of TURP-related hemorrhage&lt;/title&gt;&lt;secondary-title&gt;Nature Reviews Urology&lt;/secondary-title&gt;&lt;/titles&gt;&lt;periodical&gt;&lt;full-title&gt;Nature Reviews Urology&lt;/full-title&gt;&lt;/periodical&gt;&lt;pages&gt;504-14&lt;/pages&gt;&lt;volume&gt;8&lt;/volume&gt;&lt;number&gt;9&lt;/number&gt;&lt;dates&gt;&lt;year&gt;2011&lt;/year&gt;&lt;/dates&gt;&lt;isbn&gt;1759-4812&lt;/isbn&gt;&lt;accession-num&gt;21844906&lt;/accession-num&gt;&lt;work-type&gt;Review&lt;/work-type&gt;&lt;urls&gt;&lt;/urls&gt;&lt;remote-database-name&gt;BIOSIS Previews&lt;/remote-database-name&gt;&lt;remote-database-provider&gt;QUOSA Inc&lt;/remote-database-provider&gt;&lt;/record&gt;&lt;/Cite&gt;&lt;/EndNote&gt;</w:instrText>
            </w:r>
            <w:r>
              <w:rPr>
                <w:rFonts w:cs="Arial"/>
                <w:sz w:val="20"/>
              </w:rPr>
              <w:fldChar w:fldCharType="separate"/>
            </w:r>
            <w:r>
              <w:rPr>
                <w:rFonts w:cs="Arial"/>
                <w:noProof/>
                <w:sz w:val="20"/>
              </w:rPr>
              <w:t>(</w:t>
            </w:r>
            <w:hyperlink w:anchor="_ENREF_15" w:tooltip="Kavanagh, 2011 #1838" w:history="1">
              <w:r w:rsidR="00DF19BA">
                <w:rPr>
                  <w:rFonts w:cs="Arial"/>
                  <w:noProof/>
                  <w:sz w:val="20"/>
                </w:rPr>
                <w:t>Kavanagh et al.</w:t>
              </w:r>
            </w:hyperlink>
            <w:r>
              <w:rPr>
                <w:rFonts w:cs="Arial"/>
                <w:noProof/>
                <w:sz w:val="20"/>
              </w:rPr>
              <w:t>)</w:t>
            </w:r>
            <w:r>
              <w:rPr>
                <w:rFonts w:cs="Arial"/>
                <w:sz w:val="20"/>
              </w:rPr>
              <w:fldChar w:fldCharType="end"/>
            </w:r>
            <w:r w:rsidRPr="0060361F">
              <w:rPr>
                <w:rFonts w:cs="Arial"/>
                <w:sz w:val="20"/>
              </w:rPr>
              <w:t xml:space="preserve"> </w:t>
            </w:r>
            <w:hyperlink r:id="rId52" w:history="1">
              <w:r w:rsidRPr="001957AE">
                <w:rPr>
                  <w:rStyle w:val="Hyperlink"/>
                  <w:rFonts w:cs="Arial"/>
                  <w:sz w:val="20"/>
                </w:rPr>
                <w:t>Atlas of Upper Gastrointestinal and Hepato-Pancreato-Biliary Surgery</w:t>
              </w:r>
            </w:hyperlink>
            <w:r w:rsidRPr="0060361F">
              <w:rPr>
                <w:rFonts w:cs="Arial"/>
                <w:sz w:val="20"/>
              </w:rPr>
              <w:t xml:space="preserve">. Springer, Berlin, Heidelberg </w:t>
            </w:r>
            <w:r>
              <w:rPr>
                <w:rFonts w:cs="Arial"/>
                <w:sz w:val="20"/>
              </w:rPr>
              <w:t>(pp 37-44)</w:t>
            </w:r>
          </w:p>
          <w:p w14:paraId="7866C725" w14:textId="77777777" w:rsidR="00164D57" w:rsidRDefault="00164D57" w:rsidP="008C3964">
            <w:pPr>
              <w:rPr>
                <w:rFonts w:cs="Arial"/>
                <w:sz w:val="20"/>
              </w:rPr>
            </w:pPr>
          </w:p>
          <w:p w14:paraId="19F2D752" w14:textId="114CCF14" w:rsidR="00164D57" w:rsidRPr="00EA47D9" w:rsidRDefault="00164D57" w:rsidP="008C3964">
            <w:pPr>
              <w:rPr>
                <w:rFonts w:cs="Arial"/>
                <w:sz w:val="20"/>
              </w:rPr>
            </w:pPr>
            <w:r w:rsidRPr="00EA47D9">
              <w:rPr>
                <w:rFonts w:cs="Arial"/>
                <w:sz w:val="20"/>
              </w:rPr>
              <w:t xml:space="preserve">Chapter: </w:t>
            </w:r>
            <w:r w:rsidRPr="001B7030">
              <w:rPr>
                <w:rFonts w:cs="Arial"/>
                <w:sz w:val="20"/>
              </w:rPr>
              <w:t xml:space="preserve">Wall J., </w:t>
            </w:r>
            <w:proofErr w:type="spellStart"/>
            <w:r w:rsidRPr="001B7030">
              <w:rPr>
                <w:rFonts w:cs="Arial"/>
                <w:sz w:val="20"/>
              </w:rPr>
              <w:t>Gertner</w:t>
            </w:r>
            <w:proofErr w:type="spellEnd"/>
            <w:r w:rsidRPr="001B7030">
              <w:rPr>
                <w:rFonts w:cs="Arial"/>
                <w:sz w:val="20"/>
              </w:rPr>
              <w:t xml:space="preserve"> M.E. (2008</w:t>
            </w:r>
            <w:hyperlink r:id="rId53" w:history="1">
              <w:r w:rsidRPr="00521D5C">
                <w:rPr>
                  <w:rStyle w:val="Hyperlink"/>
                  <w:rFonts w:cs="Arial"/>
                  <w:sz w:val="20"/>
                </w:rPr>
                <w:t>) Energy Transfer in the Practice of Surgery</w:t>
              </w:r>
            </w:hyperlink>
            <w:r w:rsidRPr="001B7030">
              <w:rPr>
                <w:rFonts w:cs="Arial"/>
                <w:sz w:val="20"/>
              </w:rPr>
              <w:t xml:space="preserve">. In: Norton J.A. et al. </w:t>
            </w:r>
            <w:r>
              <w:rPr>
                <w:rFonts w:cs="Arial"/>
                <w:sz w:val="20"/>
              </w:rPr>
              <w:fldChar w:fldCharType="begin"/>
            </w:r>
            <w:r>
              <w:rPr>
                <w:rFonts w:cs="Arial"/>
                <w:sz w:val="20"/>
              </w:rPr>
              <w:instrText xml:space="preserve"> ADDIN EN.CITE &lt;EndNote&gt;&lt;Cite ExcludeYear="1"&gt;&lt;Author&gt;Kavanagh&lt;/Author&gt;&lt;Year&gt;2011&lt;/Year&gt;&lt;RecNum&gt;1838&lt;/RecNum&gt;&lt;DisplayText&gt;(Kavanagh et al.)&lt;/DisplayText&gt;&lt;record&gt;&lt;rec-number&gt;1838&lt;/rec-number&gt;&lt;foreign-keys&gt;&lt;key app="EN" db-id="ez5sp55papdatuezszn5pfvbt2tdwd9rf2vz" timestamp="1568747443"&gt;1838&lt;/key&gt;&lt;/foreign-keys&gt;&lt;ref-type name="Journal Article"&gt;17&lt;/ref-type&gt;&lt;contributors&gt;&lt;authors&gt;&lt;author&gt;Kavanagh, L. E.&lt;/author&gt;&lt;author&gt;Jack, G. S.&lt;/author&gt;&lt;author&gt;Lawrentschuk, N.&lt;/author&gt;&lt;author&gt;Medscape,&lt;/author&gt;&lt;/authors&gt;&lt;/contributors&gt;&lt;titles&gt;&lt;title&gt;Prevention and management of TURP-related hemorrhage&lt;/title&gt;&lt;secondary-title&gt;Nature Reviews Urology&lt;/secondary-title&gt;&lt;/titles&gt;&lt;periodical&gt;&lt;full-title&gt;Nature Reviews Urology&lt;/full-title&gt;&lt;/periodical&gt;&lt;pages&gt;504-14&lt;/pages&gt;&lt;volume&gt;8&lt;/volume&gt;&lt;number&gt;9&lt;/number&gt;&lt;dates&gt;&lt;year&gt;2011&lt;/year&gt;&lt;/dates&gt;&lt;isbn&gt;1759-4812&lt;/isbn&gt;&lt;accession-num&gt;21844906&lt;/accession-num&gt;&lt;work-type&gt;Review&lt;/work-type&gt;&lt;urls&gt;&lt;/urls&gt;&lt;remote-database-name&gt;BIOSIS Previews&lt;/remote-database-name&gt;&lt;remote-database-provider&gt;QUOSA Inc&lt;/remote-database-provider&gt;&lt;/record&gt;&lt;/Cite&gt;&lt;/EndNote&gt;</w:instrText>
            </w:r>
            <w:r>
              <w:rPr>
                <w:rFonts w:cs="Arial"/>
                <w:sz w:val="20"/>
              </w:rPr>
              <w:fldChar w:fldCharType="separate"/>
            </w:r>
            <w:r>
              <w:rPr>
                <w:rFonts w:cs="Arial"/>
                <w:noProof/>
                <w:sz w:val="20"/>
              </w:rPr>
              <w:t>(</w:t>
            </w:r>
            <w:hyperlink w:anchor="_ENREF_15" w:tooltip="Kavanagh, 2011 #1838" w:history="1">
              <w:r w:rsidR="00DF19BA">
                <w:rPr>
                  <w:rFonts w:cs="Arial"/>
                  <w:noProof/>
                  <w:sz w:val="20"/>
                </w:rPr>
                <w:t>Kavanagh et al.</w:t>
              </w:r>
            </w:hyperlink>
            <w:r>
              <w:rPr>
                <w:rFonts w:cs="Arial"/>
                <w:noProof/>
                <w:sz w:val="20"/>
              </w:rPr>
              <w:t>)</w:t>
            </w:r>
            <w:r>
              <w:rPr>
                <w:rFonts w:cs="Arial"/>
                <w:sz w:val="20"/>
              </w:rPr>
              <w:fldChar w:fldCharType="end"/>
            </w:r>
            <w:r w:rsidRPr="001B7030">
              <w:rPr>
                <w:rFonts w:cs="Arial"/>
                <w:sz w:val="20"/>
              </w:rPr>
              <w:t xml:space="preserve"> </w:t>
            </w:r>
            <w:hyperlink r:id="rId54" w:history="1">
              <w:r w:rsidRPr="00521D5C">
                <w:rPr>
                  <w:rStyle w:val="Hyperlink"/>
                  <w:rFonts w:cs="Arial"/>
                  <w:sz w:val="20"/>
                </w:rPr>
                <w:t>Surgery</w:t>
              </w:r>
            </w:hyperlink>
            <w:r w:rsidRPr="001B7030">
              <w:rPr>
                <w:rFonts w:cs="Arial"/>
                <w:sz w:val="20"/>
              </w:rPr>
              <w:t xml:space="preserve">. Springer, New York, NY </w:t>
            </w:r>
            <w:r w:rsidRPr="00EA47D9">
              <w:rPr>
                <w:rFonts w:cs="Arial"/>
                <w:sz w:val="20"/>
              </w:rPr>
              <w:t xml:space="preserve">(pp </w:t>
            </w:r>
            <w:r>
              <w:rPr>
                <w:rFonts w:cs="Arial"/>
                <w:sz w:val="20"/>
              </w:rPr>
              <w:t>2345-2354</w:t>
            </w:r>
            <w:r w:rsidRPr="00EA47D9">
              <w:rPr>
                <w:rFonts w:cs="Arial"/>
                <w:sz w:val="20"/>
              </w:rPr>
              <w:t>)</w:t>
            </w:r>
          </w:p>
          <w:p w14:paraId="143B2874" w14:textId="77777777" w:rsidR="00164D57" w:rsidRPr="00EA47D9" w:rsidRDefault="00164D57" w:rsidP="008C3964">
            <w:pPr>
              <w:rPr>
                <w:rFonts w:cs="Arial"/>
                <w:sz w:val="20"/>
              </w:rPr>
            </w:pPr>
          </w:p>
          <w:p w14:paraId="3C8B9E71" w14:textId="7EF1C120" w:rsidR="00164D57" w:rsidRPr="00EA47D9" w:rsidRDefault="00164D57" w:rsidP="008C3964">
            <w:pPr>
              <w:rPr>
                <w:rFonts w:cs="Arial"/>
                <w:sz w:val="20"/>
              </w:rPr>
            </w:pPr>
            <w:r w:rsidRPr="00EA47D9">
              <w:rPr>
                <w:rFonts w:cs="Arial"/>
                <w:sz w:val="20"/>
              </w:rPr>
              <w:t>Chapter:</w:t>
            </w:r>
            <w:r w:rsidR="00082C91">
              <w:rPr>
                <w:rFonts w:cs="Arial"/>
                <w:sz w:val="20"/>
              </w:rPr>
              <w:t xml:space="preserve"> </w:t>
            </w:r>
            <w:proofErr w:type="spellStart"/>
            <w:r w:rsidRPr="00521D5C">
              <w:rPr>
                <w:rFonts w:cs="Arial"/>
                <w:sz w:val="20"/>
              </w:rPr>
              <w:t>Youn</w:t>
            </w:r>
            <w:proofErr w:type="spellEnd"/>
            <w:r w:rsidRPr="00521D5C">
              <w:rPr>
                <w:rFonts w:cs="Arial"/>
                <w:sz w:val="20"/>
              </w:rPr>
              <w:t xml:space="preserve"> YK., Lee K.E., Choi J.Y. (2014) </w:t>
            </w:r>
            <w:hyperlink r:id="rId55" w:history="1">
              <w:r w:rsidRPr="007F4ABB">
                <w:rPr>
                  <w:rStyle w:val="Hyperlink"/>
                  <w:rFonts w:cs="Arial"/>
                  <w:sz w:val="20"/>
                </w:rPr>
                <w:t>New Energy Sources in Surgery</w:t>
              </w:r>
            </w:hyperlink>
            <w:r w:rsidRPr="00521D5C">
              <w:rPr>
                <w:rFonts w:cs="Arial"/>
                <w:sz w:val="20"/>
              </w:rPr>
              <w:t xml:space="preserve">. In: </w:t>
            </w:r>
            <w:hyperlink r:id="rId56" w:history="1">
              <w:r w:rsidRPr="007F4ABB">
                <w:rPr>
                  <w:rStyle w:val="Hyperlink"/>
                  <w:rFonts w:cs="Arial"/>
                  <w:sz w:val="20"/>
                </w:rPr>
                <w:t>Color Atlas of Thyroid Surgery</w:t>
              </w:r>
            </w:hyperlink>
            <w:r w:rsidRPr="00521D5C">
              <w:rPr>
                <w:rFonts w:cs="Arial"/>
                <w:sz w:val="20"/>
              </w:rPr>
              <w:t xml:space="preserve">. Springer, Berlin, Heidelberg </w:t>
            </w:r>
            <w:r w:rsidRPr="00EA47D9">
              <w:rPr>
                <w:rFonts w:cs="Arial"/>
                <w:sz w:val="20"/>
              </w:rPr>
              <w:t xml:space="preserve">(pp </w:t>
            </w:r>
            <w:r>
              <w:rPr>
                <w:rFonts w:cs="Arial"/>
                <w:sz w:val="20"/>
              </w:rPr>
              <w:t>137-145</w:t>
            </w:r>
            <w:r w:rsidRPr="00EA47D9">
              <w:rPr>
                <w:rFonts w:cs="Arial"/>
                <w:sz w:val="20"/>
              </w:rPr>
              <w:t>)</w:t>
            </w:r>
          </w:p>
          <w:p w14:paraId="534A26A6" w14:textId="77777777" w:rsidR="00164D57" w:rsidRPr="00EA47D9" w:rsidRDefault="00164D57" w:rsidP="008C3964">
            <w:pPr>
              <w:rPr>
                <w:rFonts w:cs="Arial"/>
                <w:sz w:val="20"/>
              </w:rPr>
            </w:pPr>
          </w:p>
          <w:p w14:paraId="5EB980B9" w14:textId="178EDB31" w:rsidR="00164D57" w:rsidRPr="00EA47D9" w:rsidRDefault="00164D57" w:rsidP="008C3964">
            <w:pPr>
              <w:rPr>
                <w:rFonts w:cs="Arial"/>
                <w:sz w:val="20"/>
              </w:rPr>
            </w:pPr>
            <w:r w:rsidRPr="00EA47D9">
              <w:rPr>
                <w:rFonts w:cs="Arial"/>
                <w:sz w:val="20"/>
              </w:rPr>
              <w:t xml:space="preserve">Chapter: </w:t>
            </w:r>
            <w:proofErr w:type="spellStart"/>
            <w:r w:rsidRPr="00E567A6">
              <w:rPr>
                <w:rFonts w:cs="Arial"/>
                <w:sz w:val="20"/>
              </w:rPr>
              <w:t>Zuker</w:t>
            </w:r>
            <w:proofErr w:type="spellEnd"/>
            <w:r w:rsidRPr="00E567A6">
              <w:rPr>
                <w:rFonts w:cs="Arial"/>
                <w:sz w:val="20"/>
              </w:rPr>
              <w:t xml:space="preserve"> N.B., </w:t>
            </w:r>
            <w:proofErr w:type="spellStart"/>
            <w:r w:rsidRPr="00E567A6">
              <w:rPr>
                <w:rFonts w:cs="Arial"/>
                <w:sz w:val="20"/>
              </w:rPr>
              <w:t>Gayet</w:t>
            </w:r>
            <w:proofErr w:type="spellEnd"/>
            <w:r w:rsidRPr="00E567A6">
              <w:rPr>
                <w:rFonts w:cs="Arial"/>
                <w:sz w:val="20"/>
              </w:rPr>
              <w:t xml:space="preserve"> B. (2012) </w:t>
            </w:r>
            <w:hyperlink r:id="rId57" w:history="1">
              <w:r w:rsidRPr="0011242B">
                <w:rPr>
                  <w:rStyle w:val="Hyperlink"/>
                  <w:rFonts w:cs="Arial"/>
                  <w:sz w:val="20"/>
                </w:rPr>
                <w:t>Laparoscopic Hepatic Transection Using Ultrasonic Scalpel and Bipolar Forceps</w:t>
              </w:r>
            </w:hyperlink>
            <w:r w:rsidRPr="00E567A6">
              <w:rPr>
                <w:rFonts w:cs="Arial"/>
                <w:sz w:val="20"/>
              </w:rPr>
              <w:t xml:space="preserve">. In: </w:t>
            </w:r>
            <w:r w:rsidRPr="00E567A6">
              <w:rPr>
                <w:rFonts w:cs="Arial"/>
                <w:sz w:val="20"/>
              </w:rPr>
              <w:lastRenderedPageBreak/>
              <w:t xml:space="preserve">Di Carlo I. </w:t>
            </w:r>
            <w:r>
              <w:rPr>
                <w:rFonts w:cs="Arial"/>
                <w:sz w:val="20"/>
              </w:rPr>
              <w:fldChar w:fldCharType="begin"/>
            </w:r>
            <w:r>
              <w:rPr>
                <w:rFonts w:cs="Arial"/>
                <w:sz w:val="20"/>
              </w:rPr>
              <w:instrText xml:space="preserve"> ADDIN EN.CITE &lt;EndNote&gt;&lt;Cite ExcludeYear="1"&gt;&lt;Author&gt;Kavanagh&lt;/Author&gt;&lt;Year&gt;2011&lt;/Year&gt;&lt;RecNum&gt;1838&lt;/RecNum&gt;&lt;DisplayText&gt;(Kavanagh et al.)&lt;/DisplayText&gt;&lt;record&gt;&lt;rec-number&gt;1838&lt;/rec-number&gt;&lt;foreign-keys&gt;&lt;key app="EN" db-id="ez5sp55papdatuezszn5pfvbt2tdwd9rf2vz" timestamp="1568747443"&gt;1838&lt;/key&gt;&lt;/foreign-keys&gt;&lt;ref-type name="Journal Article"&gt;17&lt;/ref-type&gt;&lt;contributors&gt;&lt;authors&gt;&lt;author&gt;Kavanagh, L. E.&lt;/author&gt;&lt;author&gt;Jack, G. S.&lt;/author&gt;&lt;author&gt;Lawrentschuk, N.&lt;/author&gt;&lt;author&gt;Medscape,&lt;/author&gt;&lt;/authors&gt;&lt;/contributors&gt;&lt;titles&gt;&lt;title&gt;Prevention and management of TURP-related hemorrhage&lt;/title&gt;&lt;secondary-title&gt;Nature Reviews Urology&lt;/secondary-title&gt;&lt;/titles&gt;&lt;periodical&gt;&lt;full-title&gt;Nature Reviews Urology&lt;/full-title&gt;&lt;/periodical&gt;&lt;pages&gt;504-14&lt;/pages&gt;&lt;volume&gt;8&lt;/volume&gt;&lt;number&gt;9&lt;/number&gt;&lt;dates&gt;&lt;year&gt;2011&lt;/year&gt;&lt;/dates&gt;&lt;isbn&gt;1759-4812&lt;/isbn&gt;&lt;accession-num&gt;21844906&lt;/accession-num&gt;&lt;work-type&gt;Review&lt;/work-type&gt;&lt;urls&gt;&lt;/urls&gt;&lt;remote-database-name&gt;BIOSIS Previews&lt;/remote-database-name&gt;&lt;remote-database-provider&gt;QUOSA Inc&lt;/remote-database-provider&gt;&lt;/record&gt;&lt;/Cite&gt;&lt;/EndNote&gt;</w:instrText>
            </w:r>
            <w:r>
              <w:rPr>
                <w:rFonts w:cs="Arial"/>
                <w:sz w:val="20"/>
              </w:rPr>
              <w:fldChar w:fldCharType="separate"/>
            </w:r>
            <w:r>
              <w:rPr>
                <w:rFonts w:cs="Arial"/>
                <w:noProof/>
                <w:sz w:val="20"/>
              </w:rPr>
              <w:t>(</w:t>
            </w:r>
            <w:hyperlink w:anchor="_ENREF_15" w:tooltip="Kavanagh, 2011 #1838" w:history="1">
              <w:r w:rsidR="00DF19BA">
                <w:rPr>
                  <w:rFonts w:cs="Arial"/>
                  <w:noProof/>
                  <w:sz w:val="20"/>
                </w:rPr>
                <w:t>Kavanagh et al.</w:t>
              </w:r>
            </w:hyperlink>
            <w:r>
              <w:rPr>
                <w:rFonts w:cs="Arial"/>
                <w:noProof/>
                <w:sz w:val="20"/>
              </w:rPr>
              <w:t>)</w:t>
            </w:r>
            <w:r>
              <w:rPr>
                <w:rFonts w:cs="Arial"/>
                <w:sz w:val="20"/>
              </w:rPr>
              <w:fldChar w:fldCharType="end"/>
            </w:r>
            <w:r w:rsidRPr="00E567A6">
              <w:rPr>
                <w:rFonts w:cs="Arial"/>
                <w:sz w:val="20"/>
              </w:rPr>
              <w:t xml:space="preserve"> </w:t>
            </w:r>
            <w:hyperlink r:id="rId58" w:history="1">
              <w:r w:rsidRPr="0011242B">
                <w:rPr>
                  <w:rStyle w:val="Hyperlink"/>
                  <w:rFonts w:cs="Arial"/>
                  <w:sz w:val="20"/>
                </w:rPr>
                <w:t>Open, Laparoscopic and Robotic Hepatic Transection.</w:t>
              </w:r>
            </w:hyperlink>
            <w:r w:rsidRPr="00E567A6">
              <w:rPr>
                <w:rFonts w:cs="Arial"/>
                <w:sz w:val="20"/>
              </w:rPr>
              <w:t xml:space="preserve"> Springer, Milano</w:t>
            </w:r>
            <w:r w:rsidRPr="00EA47D9">
              <w:rPr>
                <w:rFonts w:cs="Arial"/>
                <w:sz w:val="20"/>
              </w:rPr>
              <w:t xml:space="preserve"> (pp </w:t>
            </w:r>
            <w:r>
              <w:rPr>
                <w:rFonts w:cs="Arial"/>
                <w:sz w:val="20"/>
              </w:rPr>
              <w:t>129-133</w:t>
            </w:r>
            <w:r w:rsidRPr="00EA47D9">
              <w:rPr>
                <w:rFonts w:cs="Arial"/>
                <w:sz w:val="20"/>
              </w:rPr>
              <w:t>)</w:t>
            </w:r>
          </w:p>
          <w:p w14:paraId="0D8C31EB" w14:textId="77777777" w:rsidR="00164D57" w:rsidRPr="00EA47D9" w:rsidRDefault="00164D57" w:rsidP="008C3964">
            <w:pPr>
              <w:rPr>
                <w:rFonts w:cs="Arial"/>
                <w:sz w:val="20"/>
              </w:rPr>
            </w:pPr>
          </w:p>
          <w:p w14:paraId="5663CFBF" w14:textId="14672098" w:rsidR="00164D57" w:rsidRPr="00EA47D9" w:rsidRDefault="00164D57" w:rsidP="008C3964">
            <w:pPr>
              <w:rPr>
                <w:rFonts w:cs="Arial"/>
                <w:sz w:val="20"/>
              </w:rPr>
            </w:pPr>
            <w:r w:rsidRPr="00EA47D9">
              <w:rPr>
                <w:rFonts w:cs="Arial"/>
                <w:sz w:val="20"/>
              </w:rPr>
              <w:t xml:space="preserve">Chapter: </w:t>
            </w:r>
            <w:proofErr w:type="spellStart"/>
            <w:r w:rsidRPr="0011242B">
              <w:rPr>
                <w:rFonts w:cs="Arial"/>
                <w:sz w:val="20"/>
              </w:rPr>
              <w:t>Tanos</w:t>
            </w:r>
            <w:proofErr w:type="spellEnd"/>
            <w:r w:rsidRPr="0011242B">
              <w:rPr>
                <w:rFonts w:cs="Arial"/>
                <w:sz w:val="20"/>
              </w:rPr>
              <w:t xml:space="preserve"> V., </w:t>
            </w:r>
            <w:proofErr w:type="spellStart"/>
            <w:r w:rsidRPr="0011242B">
              <w:rPr>
                <w:rFonts w:cs="Arial"/>
                <w:sz w:val="20"/>
              </w:rPr>
              <w:t>Neofytou</w:t>
            </w:r>
            <w:proofErr w:type="spellEnd"/>
            <w:r w:rsidRPr="0011242B">
              <w:rPr>
                <w:rFonts w:cs="Arial"/>
                <w:sz w:val="20"/>
              </w:rPr>
              <w:t xml:space="preserve"> M., </w:t>
            </w:r>
            <w:proofErr w:type="spellStart"/>
            <w:r w:rsidRPr="0011242B">
              <w:rPr>
                <w:rFonts w:cs="Arial"/>
                <w:sz w:val="20"/>
              </w:rPr>
              <w:t>Pattichis</w:t>
            </w:r>
            <w:proofErr w:type="spellEnd"/>
            <w:r w:rsidRPr="0011242B">
              <w:rPr>
                <w:rFonts w:cs="Arial"/>
                <w:sz w:val="20"/>
              </w:rPr>
              <w:t xml:space="preserve"> C. (2016) </w:t>
            </w:r>
            <w:hyperlink r:id="rId59" w:history="1">
              <w:proofErr w:type="spellStart"/>
              <w:r w:rsidRPr="009F7A4E">
                <w:rPr>
                  <w:rStyle w:val="Hyperlink"/>
                  <w:rFonts w:cs="Arial"/>
                  <w:sz w:val="20"/>
                </w:rPr>
                <w:t>Haemostasis</w:t>
              </w:r>
              <w:proofErr w:type="spellEnd"/>
              <w:r w:rsidRPr="009F7A4E">
                <w:rPr>
                  <w:rStyle w:val="Hyperlink"/>
                  <w:rFonts w:cs="Arial"/>
                  <w:sz w:val="20"/>
                </w:rPr>
                <w:t xml:space="preserve"> in Minimal Invasive </w:t>
              </w:r>
              <w:proofErr w:type="spellStart"/>
              <w:r w:rsidRPr="009F7A4E">
                <w:rPr>
                  <w:rStyle w:val="Hyperlink"/>
                  <w:rFonts w:cs="Arial"/>
                  <w:sz w:val="20"/>
                </w:rPr>
                <w:t>Gynaecological</w:t>
              </w:r>
              <w:proofErr w:type="spellEnd"/>
              <w:r w:rsidRPr="009F7A4E">
                <w:rPr>
                  <w:rStyle w:val="Hyperlink"/>
                  <w:rFonts w:cs="Arial"/>
                  <w:sz w:val="20"/>
                </w:rPr>
                <w:t xml:space="preserve"> Surgery Energies: Technical Aspects, Safety and Efficacy</w:t>
              </w:r>
            </w:hyperlink>
            <w:r w:rsidRPr="0011242B">
              <w:rPr>
                <w:rFonts w:cs="Arial"/>
                <w:sz w:val="20"/>
              </w:rPr>
              <w:t xml:space="preserve">. In: </w:t>
            </w:r>
            <w:proofErr w:type="spellStart"/>
            <w:r w:rsidRPr="0011242B">
              <w:rPr>
                <w:rFonts w:cs="Arial"/>
                <w:sz w:val="20"/>
              </w:rPr>
              <w:t>Kyriacou</w:t>
            </w:r>
            <w:proofErr w:type="spellEnd"/>
            <w:r w:rsidRPr="0011242B">
              <w:rPr>
                <w:rFonts w:cs="Arial"/>
                <w:sz w:val="20"/>
              </w:rPr>
              <w:t xml:space="preserve"> E., </w:t>
            </w:r>
            <w:proofErr w:type="spellStart"/>
            <w:r w:rsidRPr="0011242B">
              <w:rPr>
                <w:rFonts w:cs="Arial"/>
                <w:sz w:val="20"/>
              </w:rPr>
              <w:t>Christofides</w:t>
            </w:r>
            <w:proofErr w:type="spellEnd"/>
            <w:r w:rsidRPr="0011242B">
              <w:rPr>
                <w:rFonts w:cs="Arial"/>
                <w:sz w:val="20"/>
              </w:rPr>
              <w:t xml:space="preserve"> S., </w:t>
            </w:r>
            <w:proofErr w:type="spellStart"/>
            <w:r w:rsidRPr="0011242B">
              <w:rPr>
                <w:rFonts w:cs="Arial"/>
                <w:sz w:val="20"/>
              </w:rPr>
              <w:t>Pattichis</w:t>
            </w:r>
            <w:proofErr w:type="spellEnd"/>
            <w:r w:rsidRPr="0011242B">
              <w:rPr>
                <w:rFonts w:cs="Arial"/>
                <w:sz w:val="20"/>
              </w:rPr>
              <w:t xml:space="preserve"> C. </w:t>
            </w:r>
            <w:r>
              <w:rPr>
                <w:rFonts w:cs="Arial"/>
                <w:sz w:val="20"/>
              </w:rPr>
              <w:fldChar w:fldCharType="begin"/>
            </w:r>
            <w:r>
              <w:rPr>
                <w:rFonts w:cs="Arial"/>
                <w:sz w:val="20"/>
              </w:rPr>
              <w:instrText xml:space="preserve"> ADDIN EN.CITE &lt;EndNote&gt;&lt;Cite ExcludeYear="1"&gt;&lt;Author&gt;Kavanagh&lt;/Author&gt;&lt;Year&gt;2011&lt;/Year&gt;&lt;RecNum&gt;1838&lt;/RecNum&gt;&lt;DisplayText&gt;(Kavanagh et al.)&lt;/DisplayText&gt;&lt;record&gt;&lt;rec-number&gt;1838&lt;/rec-number&gt;&lt;foreign-keys&gt;&lt;key app="EN" db-id="ez5sp55papdatuezszn5pfvbt2tdwd9rf2vz" timestamp="1568747443"&gt;1838&lt;/key&gt;&lt;/foreign-keys&gt;&lt;ref-type name="Journal Article"&gt;17&lt;/ref-type&gt;&lt;contributors&gt;&lt;authors&gt;&lt;author&gt;Kavanagh, L. E.&lt;/author&gt;&lt;author&gt;Jack, G. S.&lt;/author&gt;&lt;author&gt;Lawrentschuk, N.&lt;/author&gt;&lt;author&gt;Medscape,&lt;/author&gt;&lt;/authors&gt;&lt;/contributors&gt;&lt;titles&gt;&lt;title&gt;Prevention and management of TURP-related hemorrhage&lt;/title&gt;&lt;secondary-title&gt;Nature Reviews Urology&lt;/secondary-title&gt;&lt;/titles&gt;&lt;periodical&gt;&lt;full-title&gt;Nature Reviews Urology&lt;/full-title&gt;&lt;/periodical&gt;&lt;pages&gt;504-14&lt;/pages&gt;&lt;volume&gt;8&lt;/volume&gt;&lt;number&gt;9&lt;/number&gt;&lt;dates&gt;&lt;year&gt;2011&lt;/year&gt;&lt;/dates&gt;&lt;isbn&gt;1759-4812&lt;/isbn&gt;&lt;accession-num&gt;21844906&lt;/accession-num&gt;&lt;work-type&gt;Review&lt;/work-type&gt;&lt;urls&gt;&lt;/urls&gt;&lt;remote-database-name&gt;BIOSIS Previews&lt;/remote-database-name&gt;&lt;remote-database-provider&gt;QUOSA Inc&lt;/remote-database-provider&gt;&lt;/record&gt;&lt;/Cite&gt;&lt;/EndNote&gt;</w:instrText>
            </w:r>
            <w:r>
              <w:rPr>
                <w:rFonts w:cs="Arial"/>
                <w:sz w:val="20"/>
              </w:rPr>
              <w:fldChar w:fldCharType="separate"/>
            </w:r>
            <w:r>
              <w:rPr>
                <w:rFonts w:cs="Arial"/>
                <w:noProof/>
                <w:sz w:val="20"/>
              </w:rPr>
              <w:t>(</w:t>
            </w:r>
            <w:hyperlink w:anchor="_ENREF_15" w:tooltip="Kavanagh, 2011 #1838" w:history="1">
              <w:r w:rsidR="00DF19BA">
                <w:rPr>
                  <w:rFonts w:cs="Arial"/>
                  <w:noProof/>
                  <w:sz w:val="20"/>
                </w:rPr>
                <w:t>Kavanagh et al.</w:t>
              </w:r>
            </w:hyperlink>
            <w:r>
              <w:rPr>
                <w:rFonts w:cs="Arial"/>
                <w:noProof/>
                <w:sz w:val="20"/>
              </w:rPr>
              <w:t>)</w:t>
            </w:r>
            <w:r>
              <w:rPr>
                <w:rFonts w:cs="Arial"/>
                <w:sz w:val="20"/>
              </w:rPr>
              <w:fldChar w:fldCharType="end"/>
            </w:r>
            <w:r w:rsidRPr="0011242B">
              <w:rPr>
                <w:rFonts w:cs="Arial"/>
                <w:sz w:val="20"/>
              </w:rPr>
              <w:t xml:space="preserve"> </w:t>
            </w:r>
            <w:hyperlink r:id="rId60" w:history="1">
              <w:r w:rsidRPr="0011242B">
                <w:rPr>
                  <w:rStyle w:val="Hyperlink"/>
                  <w:rFonts w:cs="Arial"/>
                  <w:sz w:val="20"/>
                </w:rPr>
                <w:t>XIV Mediterranean Conference on Medical and Biological Engineering and Computing 2016</w:t>
              </w:r>
            </w:hyperlink>
            <w:r w:rsidRPr="0011242B">
              <w:rPr>
                <w:rFonts w:cs="Arial"/>
                <w:sz w:val="20"/>
              </w:rPr>
              <w:t>. IFMBE Proceedings, vol 57. Springer, Cham</w:t>
            </w:r>
            <w:r w:rsidRPr="00EA47D9">
              <w:rPr>
                <w:rFonts w:cs="Arial"/>
                <w:sz w:val="20"/>
              </w:rPr>
              <w:t xml:space="preserve"> (pp </w:t>
            </w:r>
            <w:r>
              <w:rPr>
                <w:rFonts w:cs="Arial"/>
                <w:sz w:val="20"/>
              </w:rPr>
              <w:t>1054-1057</w:t>
            </w:r>
            <w:r w:rsidRPr="00EA47D9">
              <w:rPr>
                <w:rFonts w:cs="Arial"/>
                <w:sz w:val="20"/>
              </w:rPr>
              <w:t>)</w:t>
            </w:r>
          </w:p>
          <w:p w14:paraId="4E25C840" w14:textId="77777777" w:rsidR="00164D57" w:rsidRPr="00EA47D9" w:rsidRDefault="00164D57" w:rsidP="008C3964">
            <w:pPr>
              <w:rPr>
                <w:rFonts w:cs="Arial"/>
                <w:sz w:val="20"/>
              </w:rPr>
            </w:pPr>
          </w:p>
          <w:p w14:paraId="1A800E60" w14:textId="00B7F270" w:rsidR="00164D57" w:rsidRPr="00EA47D9" w:rsidRDefault="00164D57" w:rsidP="008C3964">
            <w:pPr>
              <w:rPr>
                <w:rFonts w:cs="Arial"/>
                <w:sz w:val="20"/>
              </w:rPr>
            </w:pPr>
            <w:r w:rsidRPr="00EA47D9">
              <w:rPr>
                <w:rFonts w:cs="Arial"/>
                <w:sz w:val="20"/>
              </w:rPr>
              <w:t xml:space="preserve">Chapter: </w:t>
            </w:r>
            <w:proofErr w:type="spellStart"/>
            <w:r w:rsidRPr="0011242B">
              <w:rPr>
                <w:rFonts w:cs="Arial"/>
                <w:sz w:val="20"/>
              </w:rPr>
              <w:t>Böhm</w:t>
            </w:r>
            <w:proofErr w:type="spellEnd"/>
            <w:r w:rsidRPr="0011242B">
              <w:rPr>
                <w:rFonts w:cs="Arial"/>
                <w:sz w:val="20"/>
              </w:rPr>
              <w:t xml:space="preserve"> B., Milsom J.W., Nakajima K. (2006) </w:t>
            </w:r>
            <w:hyperlink r:id="rId61" w:history="1">
              <w:r w:rsidRPr="001D715D">
                <w:rPr>
                  <w:rStyle w:val="Hyperlink"/>
                  <w:rFonts w:cs="Arial"/>
                  <w:sz w:val="20"/>
                </w:rPr>
                <w:t>Surgical Energy Sources</w:t>
              </w:r>
            </w:hyperlink>
            <w:r w:rsidRPr="0011242B">
              <w:rPr>
                <w:rFonts w:cs="Arial"/>
                <w:sz w:val="20"/>
              </w:rPr>
              <w:t xml:space="preserve">. In: Milsom J.W., </w:t>
            </w:r>
            <w:proofErr w:type="spellStart"/>
            <w:r w:rsidRPr="0011242B">
              <w:rPr>
                <w:rFonts w:cs="Arial"/>
                <w:sz w:val="20"/>
              </w:rPr>
              <w:t>Böhm</w:t>
            </w:r>
            <w:proofErr w:type="spellEnd"/>
            <w:r w:rsidRPr="0011242B">
              <w:rPr>
                <w:rFonts w:cs="Arial"/>
                <w:sz w:val="20"/>
              </w:rPr>
              <w:t xml:space="preserve"> B., Nakajima K. </w:t>
            </w:r>
            <w:r>
              <w:rPr>
                <w:rFonts w:cs="Arial"/>
                <w:sz w:val="20"/>
              </w:rPr>
              <w:fldChar w:fldCharType="begin"/>
            </w:r>
            <w:r>
              <w:rPr>
                <w:rFonts w:cs="Arial"/>
                <w:sz w:val="20"/>
              </w:rPr>
              <w:instrText xml:space="preserve"> ADDIN EN.CITE &lt;EndNote&gt;&lt;Cite ExcludeYear="1"&gt;&lt;Author&gt;Kavanagh&lt;/Author&gt;&lt;Year&gt;2011&lt;/Year&gt;&lt;RecNum&gt;1838&lt;/RecNum&gt;&lt;DisplayText&gt;(Kavanagh et al.)&lt;/DisplayText&gt;&lt;record&gt;&lt;rec-number&gt;1838&lt;/rec-number&gt;&lt;foreign-keys&gt;&lt;key app="EN" db-id="ez5sp55papdatuezszn5pfvbt2tdwd9rf2vz" timestamp="1568747443"&gt;1838&lt;/key&gt;&lt;/foreign-keys&gt;&lt;ref-type name="Journal Article"&gt;17&lt;/ref-type&gt;&lt;contributors&gt;&lt;authors&gt;&lt;author&gt;Kavanagh, L. E.&lt;/author&gt;&lt;author&gt;Jack, G. S.&lt;/author&gt;&lt;author&gt;Lawrentschuk, N.&lt;/author&gt;&lt;author&gt;Medscape,&lt;/author&gt;&lt;/authors&gt;&lt;/contributors&gt;&lt;titles&gt;&lt;title&gt;Prevention and management of TURP-related hemorrhage&lt;/title&gt;&lt;secondary-title&gt;Nature Reviews Urology&lt;/secondary-title&gt;&lt;/titles&gt;&lt;periodical&gt;&lt;full-title&gt;Nature Reviews Urology&lt;/full-title&gt;&lt;/periodical&gt;&lt;pages&gt;504-14&lt;/pages&gt;&lt;volume&gt;8&lt;/volume&gt;&lt;number&gt;9&lt;/number&gt;&lt;dates&gt;&lt;year&gt;2011&lt;/year&gt;&lt;/dates&gt;&lt;isbn&gt;1759-4812&lt;/isbn&gt;&lt;accession-num&gt;21844906&lt;/accession-num&gt;&lt;work-type&gt;Review&lt;/work-type&gt;&lt;urls&gt;&lt;/urls&gt;&lt;remote-database-name&gt;BIOSIS Previews&lt;/remote-database-name&gt;&lt;remote-database-provider&gt;QUOSA Inc&lt;/remote-database-provider&gt;&lt;/record&gt;&lt;/Cite&gt;&lt;/EndNote&gt;</w:instrText>
            </w:r>
            <w:r>
              <w:rPr>
                <w:rFonts w:cs="Arial"/>
                <w:sz w:val="20"/>
              </w:rPr>
              <w:fldChar w:fldCharType="separate"/>
            </w:r>
            <w:r>
              <w:rPr>
                <w:rFonts w:cs="Arial"/>
                <w:noProof/>
                <w:sz w:val="20"/>
              </w:rPr>
              <w:t>(</w:t>
            </w:r>
            <w:hyperlink w:anchor="_ENREF_15" w:tooltip="Kavanagh, 2011 #1838" w:history="1">
              <w:r w:rsidR="00DF19BA">
                <w:rPr>
                  <w:rFonts w:cs="Arial"/>
                  <w:noProof/>
                  <w:sz w:val="20"/>
                </w:rPr>
                <w:t>Kavanagh et al.</w:t>
              </w:r>
            </w:hyperlink>
            <w:r>
              <w:rPr>
                <w:rFonts w:cs="Arial"/>
                <w:noProof/>
                <w:sz w:val="20"/>
              </w:rPr>
              <w:t>)</w:t>
            </w:r>
            <w:r>
              <w:rPr>
                <w:rFonts w:cs="Arial"/>
                <w:sz w:val="20"/>
              </w:rPr>
              <w:fldChar w:fldCharType="end"/>
            </w:r>
            <w:r w:rsidRPr="0011242B">
              <w:rPr>
                <w:rFonts w:cs="Arial"/>
                <w:sz w:val="20"/>
              </w:rPr>
              <w:t xml:space="preserve"> </w:t>
            </w:r>
            <w:hyperlink r:id="rId62" w:history="1">
              <w:r w:rsidRPr="001D715D">
                <w:rPr>
                  <w:rStyle w:val="Hyperlink"/>
                  <w:rFonts w:cs="Arial"/>
                  <w:sz w:val="20"/>
                </w:rPr>
                <w:t>Laparoscopic Colorectal Surgery</w:t>
              </w:r>
            </w:hyperlink>
            <w:r w:rsidRPr="0011242B">
              <w:rPr>
                <w:rFonts w:cs="Arial"/>
                <w:sz w:val="20"/>
              </w:rPr>
              <w:t>. Springer, New York, NY</w:t>
            </w:r>
            <w:r w:rsidRPr="00556BC8">
              <w:rPr>
                <w:rFonts w:cs="Arial"/>
                <w:sz w:val="20"/>
              </w:rPr>
              <w:t xml:space="preserve"> </w:t>
            </w:r>
            <w:r w:rsidRPr="00EA47D9">
              <w:rPr>
                <w:rFonts w:cs="Arial"/>
                <w:sz w:val="20"/>
              </w:rPr>
              <w:t xml:space="preserve">(pp </w:t>
            </w:r>
            <w:r>
              <w:rPr>
                <w:rFonts w:cs="Arial"/>
                <w:sz w:val="20"/>
              </w:rPr>
              <w:t>20-47</w:t>
            </w:r>
            <w:r w:rsidRPr="00EA47D9">
              <w:rPr>
                <w:rFonts w:cs="Arial"/>
                <w:sz w:val="20"/>
              </w:rPr>
              <w:t>)</w:t>
            </w:r>
          </w:p>
          <w:p w14:paraId="3DB44B85" w14:textId="77777777" w:rsidR="00164D57" w:rsidRPr="00EA47D9" w:rsidRDefault="00164D57" w:rsidP="008C3964">
            <w:pPr>
              <w:rPr>
                <w:rFonts w:cs="Arial"/>
                <w:sz w:val="20"/>
              </w:rPr>
            </w:pPr>
          </w:p>
          <w:p w14:paraId="48C21491" w14:textId="77777777" w:rsidR="00164D57" w:rsidRPr="00EA47D9" w:rsidRDefault="00164D57" w:rsidP="008C3964">
            <w:pPr>
              <w:rPr>
                <w:rFonts w:cs="Arial"/>
                <w:b/>
                <w:sz w:val="20"/>
                <w:szCs w:val="20"/>
              </w:rPr>
            </w:pPr>
          </w:p>
        </w:tc>
      </w:tr>
    </w:tbl>
    <w:p w14:paraId="6F88BDB5" w14:textId="77777777" w:rsidR="00164D57" w:rsidRPr="00EA47D9" w:rsidRDefault="00164D57" w:rsidP="00164D57">
      <w:pPr>
        <w:spacing w:after="0"/>
        <w:rPr>
          <w:rFonts w:eastAsia="Calibri" w:cs="Arial"/>
          <w:b/>
          <w:sz w:val="20"/>
          <w:szCs w:val="20"/>
        </w:rPr>
      </w:pPr>
    </w:p>
    <w:p w14:paraId="6BE2B3AD" w14:textId="77777777" w:rsidR="00164D57" w:rsidRPr="00EA47D9" w:rsidRDefault="00164D57" w:rsidP="00164D57">
      <w:pPr>
        <w:spacing w:after="0"/>
        <w:rPr>
          <w:rFonts w:eastAsia="Calibri" w:cs="Arial"/>
          <w:b/>
          <w:sz w:val="20"/>
          <w:szCs w:val="20"/>
        </w:rPr>
      </w:pPr>
    </w:p>
    <w:p w14:paraId="7313D57A" w14:textId="77777777" w:rsidR="00164D57" w:rsidRPr="00EA47D9" w:rsidRDefault="00164D57" w:rsidP="00164D57">
      <w:pPr>
        <w:spacing w:after="0"/>
        <w:rPr>
          <w:rFonts w:eastAsia="Calibri" w:cs="Arial"/>
          <w:b/>
          <w:sz w:val="20"/>
          <w:szCs w:val="20"/>
        </w:rPr>
      </w:pPr>
    </w:p>
    <w:p w14:paraId="5AF19D3C" w14:textId="77777777" w:rsidR="00164D57" w:rsidRPr="00EA47D9" w:rsidRDefault="00164D57" w:rsidP="00164D57">
      <w:pPr>
        <w:spacing w:after="0"/>
        <w:rPr>
          <w:rFonts w:eastAsia="Calibri" w:cs="Arial"/>
          <w:b/>
          <w:sz w:val="20"/>
          <w:szCs w:val="20"/>
        </w:rPr>
      </w:pPr>
      <w:r w:rsidRPr="00EA47D9">
        <w:rPr>
          <w:rFonts w:eastAsia="Calibri" w:cs="Arial"/>
          <w:b/>
          <w:sz w:val="20"/>
          <w:szCs w:val="20"/>
        </w:rPr>
        <w:t>Guidelines (additional guidelines not found in Ovid)</w:t>
      </w:r>
    </w:p>
    <w:p w14:paraId="0229E0A4" w14:textId="77777777" w:rsidR="00164D57" w:rsidRPr="00EA47D9" w:rsidRDefault="00164D57" w:rsidP="00164D57">
      <w:pPr>
        <w:spacing w:after="0"/>
        <w:rPr>
          <w:rFonts w:eastAsia="Calibri" w:cs="Arial"/>
          <w:b/>
          <w:sz w:val="20"/>
          <w:szCs w:val="20"/>
        </w:rPr>
      </w:pPr>
    </w:p>
    <w:p w14:paraId="1B9B9EE4" w14:textId="77777777" w:rsidR="00164D57" w:rsidRPr="00EA47D9" w:rsidRDefault="00164D57" w:rsidP="00164D57">
      <w:pPr>
        <w:spacing w:after="0"/>
        <w:rPr>
          <w:rFonts w:eastAsia="Calibri" w:cs="Arial"/>
          <w:b/>
          <w:sz w:val="20"/>
          <w:szCs w:val="20"/>
        </w:rPr>
      </w:pPr>
      <w:r w:rsidRPr="00EA47D9">
        <w:rPr>
          <w:rFonts w:eastAsia="Calibri" w:cs="Arial"/>
          <w:b/>
          <w:bCs/>
          <w:sz w:val="20"/>
          <w:szCs w:val="20"/>
        </w:rPr>
        <w:t>Date Search Run</w:t>
      </w:r>
      <w:r>
        <w:rPr>
          <w:rFonts w:eastAsia="Calibri" w:cs="Arial"/>
          <w:b/>
          <w:bCs/>
          <w:sz w:val="20"/>
          <w:szCs w:val="20"/>
        </w:rPr>
        <w:t xml:space="preserve"> November 27, 2017</w:t>
      </w:r>
    </w:p>
    <w:p w14:paraId="3C2B43DB" w14:textId="77777777" w:rsidR="00164D57" w:rsidRPr="00EA47D9" w:rsidRDefault="00164D57" w:rsidP="00164D57">
      <w:pPr>
        <w:spacing w:after="0"/>
        <w:rPr>
          <w:rFonts w:eastAsia="Calibri" w:cs="Arial"/>
          <w:b/>
          <w:sz w:val="20"/>
          <w:szCs w:val="20"/>
        </w:rPr>
      </w:pPr>
    </w:p>
    <w:tbl>
      <w:tblPr>
        <w:tblW w:w="987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04"/>
        <w:gridCol w:w="2593"/>
        <w:gridCol w:w="5278"/>
      </w:tblGrid>
      <w:tr w:rsidR="00164D57" w:rsidRPr="00EA47D9" w14:paraId="75A1967C" w14:textId="77777777" w:rsidTr="008C3964">
        <w:trPr>
          <w:trHeight w:val="476"/>
        </w:trPr>
        <w:tc>
          <w:tcPr>
            <w:tcW w:w="2004" w:type="dxa"/>
            <w:tcBorders>
              <w:top w:val="single" w:sz="4" w:space="0" w:color="auto"/>
              <w:left w:val="single" w:sz="4" w:space="0" w:color="auto"/>
              <w:bottom w:val="single" w:sz="4" w:space="0" w:color="auto"/>
              <w:right w:val="single" w:sz="4" w:space="0" w:color="auto"/>
            </w:tcBorders>
            <w:shd w:val="pct12" w:color="auto" w:fill="auto"/>
            <w:hideMark/>
          </w:tcPr>
          <w:p w14:paraId="62D70DC9" w14:textId="77777777" w:rsidR="00164D57" w:rsidRPr="00C43BD5" w:rsidRDefault="00164D57" w:rsidP="008C3964">
            <w:pPr>
              <w:pStyle w:val="NoSpacing"/>
              <w:rPr>
                <w:rFonts w:cs="Arial"/>
                <w:sz w:val="20"/>
                <w:szCs w:val="20"/>
              </w:rPr>
            </w:pPr>
            <w:r w:rsidRPr="00C43BD5">
              <w:rPr>
                <w:rFonts w:cs="Arial"/>
                <w:sz w:val="20"/>
                <w:szCs w:val="20"/>
              </w:rPr>
              <w:t>Source</w:t>
            </w:r>
          </w:p>
        </w:tc>
        <w:tc>
          <w:tcPr>
            <w:tcW w:w="2593" w:type="dxa"/>
            <w:tcBorders>
              <w:top w:val="single" w:sz="4" w:space="0" w:color="auto"/>
              <w:left w:val="single" w:sz="4" w:space="0" w:color="auto"/>
              <w:bottom w:val="single" w:sz="4" w:space="0" w:color="auto"/>
              <w:right w:val="single" w:sz="4" w:space="0" w:color="auto"/>
            </w:tcBorders>
            <w:shd w:val="pct12" w:color="auto" w:fill="auto"/>
            <w:hideMark/>
          </w:tcPr>
          <w:p w14:paraId="6F38C111" w14:textId="77777777" w:rsidR="00164D57" w:rsidRPr="00C43BD5" w:rsidRDefault="00164D57" w:rsidP="008C3964">
            <w:pPr>
              <w:pStyle w:val="NoSpacing"/>
              <w:rPr>
                <w:rFonts w:cs="Arial"/>
                <w:sz w:val="20"/>
                <w:szCs w:val="20"/>
              </w:rPr>
            </w:pPr>
            <w:r w:rsidRPr="00C43BD5">
              <w:rPr>
                <w:rFonts w:cs="Arial"/>
                <w:sz w:val="20"/>
                <w:szCs w:val="20"/>
              </w:rPr>
              <w:t>Search Terms</w:t>
            </w:r>
          </w:p>
        </w:tc>
        <w:tc>
          <w:tcPr>
            <w:tcW w:w="5278" w:type="dxa"/>
            <w:tcBorders>
              <w:top w:val="single" w:sz="4" w:space="0" w:color="auto"/>
              <w:left w:val="single" w:sz="4" w:space="0" w:color="auto"/>
              <w:bottom w:val="single" w:sz="4" w:space="0" w:color="auto"/>
              <w:right w:val="single" w:sz="4" w:space="0" w:color="auto"/>
            </w:tcBorders>
            <w:shd w:val="pct12" w:color="auto" w:fill="auto"/>
            <w:hideMark/>
          </w:tcPr>
          <w:p w14:paraId="6F539C57" w14:textId="77777777" w:rsidR="00164D57" w:rsidRPr="00C43BD5" w:rsidRDefault="00164D57" w:rsidP="008C3964">
            <w:pPr>
              <w:pStyle w:val="NoSpacing"/>
              <w:rPr>
                <w:rFonts w:cs="Arial"/>
                <w:sz w:val="20"/>
                <w:szCs w:val="20"/>
              </w:rPr>
            </w:pPr>
            <w:r w:rsidRPr="00C43BD5">
              <w:rPr>
                <w:rFonts w:cs="Arial"/>
                <w:sz w:val="20"/>
                <w:szCs w:val="20"/>
              </w:rPr>
              <w:t>Results</w:t>
            </w:r>
          </w:p>
        </w:tc>
      </w:tr>
      <w:tr w:rsidR="00164D57" w:rsidRPr="00EA47D9" w14:paraId="4C06532C" w14:textId="77777777" w:rsidTr="008C3964">
        <w:trPr>
          <w:trHeight w:val="602"/>
        </w:trPr>
        <w:tc>
          <w:tcPr>
            <w:tcW w:w="2004" w:type="dxa"/>
            <w:tcBorders>
              <w:top w:val="single" w:sz="4" w:space="0" w:color="auto"/>
              <w:left w:val="single" w:sz="4" w:space="0" w:color="auto"/>
              <w:bottom w:val="single" w:sz="4" w:space="0" w:color="auto"/>
              <w:right w:val="single" w:sz="4" w:space="0" w:color="auto"/>
            </w:tcBorders>
            <w:shd w:val="clear" w:color="auto" w:fill="auto"/>
          </w:tcPr>
          <w:p w14:paraId="53170E01" w14:textId="77777777" w:rsidR="00164D57" w:rsidRPr="00C43BD5" w:rsidRDefault="00164D57" w:rsidP="008C3964">
            <w:pPr>
              <w:pStyle w:val="NoSpacing"/>
              <w:rPr>
                <w:rFonts w:cs="Arial"/>
                <w:sz w:val="20"/>
                <w:szCs w:val="20"/>
              </w:rPr>
            </w:pPr>
            <w:r w:rsidRPr="00C43BD5">
              <w:rPr>
                <w:rFonts w:cs="Arial"/>
                <w:sz w:val="20"/>
                <w:szCs w:val="20"/>
              </w:rPr>
              <w:t>NICE Guid</w:t>
            </w:r>
            <w:r>
              <w:rPr>
                <w:rFonts w:cs="Arial"/>
                <w:sz w:val="20"/>
                <w:szCs w:val="20"/>
              </w:rPr>
              <w:t>elines</w:t>
            </w:r>
          </w:p>
        </w:tc>
        <w:tc>
          <w:tcPr>
            <w:tcW w:w="2593" w:type="dxa"/>
            <w:tcBorders>
              <w:top w:val="single" w:sz="4" w:space="0" w:color="auto"/>
              <w:left w:val="single" w:sz="4" w:space="0" w:color="auto"/>
              <w:bottom w:val="single" w:sz="4" w:space="0" w:color="auto"/>
              <w:right w:val="single" w:sz="4" w:space="0" w:color="auto"/>
            </w:tcBorders>
            <w:shd w:val="clear" w:color="auto" w:fill="auto"/>
          </w:tcPr>
          <w:p w14:paraId="3681190D" w14:textId="77777777" w:rsidR="00164D57" w:rsidRDefault="00164D57" w:rsidP="008C3964">
            <w:pPr>
              <w:pStyle w:val="NoSpacing"/>
              <w:rPr>
                <w:rFonts w:cs="Arial"/>
                <w:sz w:val="20"/>
                <w:szCs w:val="20"/>
              </w:rPr>
            </w:pPr>
            <w:r>
              <w:rPr>
                <w:rFonts w:cs="Arial"/>
                <w:sz w:val="20"/>
                <w:szCs w:val="20"/>
              </w:rPr>
              <w:t>Surgical energy</w:t>
            </w:r>
          </w:p>
          <w:p w14:paraId="11AAD5A7" w14:textId="77777777" w:rsidR="00164D57" w:rsidRPr="00C43BD5" w:rsidRDefault="00164D57" w:rsidP="008C3964">
            <w:pPr>
              <w:pStyle w:val="NoSpacing"/>
              <w:rPr>
                <w:rFonts w:cs="Arial"/>
                <w:sz w:val="20"/>
                <w:szCs w:val="20"/>
              </w:rPr>
            </w:pPr>
            <w:r>
              <w:rPr>
                <w:rFonts w:cs="Arial"/>
                <w:sz w:val="20"/>
                <w:szCs w:val="20"/>
              </w:rPr>
              <w:t>Ultrasonic bipolar</w:t>
            </w:r>
          </w:p>
        </w:tc>
        <w:tc>
          <w:tcPr>
            <w:tcW w:w="5278" w:type="dxa"/>
            <w:tcBorders>
              <w:top w:val="single" w:sz="4" w:space="0" w:color="auto"/>
              <w:left w:val="single" w:sz="4" w:space="0" w:color="auto"/>
              <w:bottom w:val="single" w:sz="4" w:space="0" w:color="auto"/>
              <w:right w:val="single" w:sz="4" w:space="0" w:color="auto"/>
            </w:tcBorders>
            <w:shd w:val="clear" w:color="auto" w:fill="auto"/>
          </w:tcPr>
          <w:p w14:paraId="61D3178C" w14:textId="2BDC5049" w:rsidR="00164D57" w:rsidRPr="009E324A" w:rsidRDefault="00C24041" w:rsidP="008C3964">
            <w:pPr>
              <w:pStyle w:val="NoSpacing"/>
              <w:rPr>
                <w:rFonts w:cs="Arial"/>
                <w:sz w:val="20"/>
                <w:szCs w:val="20"/>
              </w:rPr>
            </w:pPr>
            <w:hyperlink r:id="rId63" w:history="1">
              <w:r w:rsidR="00164D57" w:rsidRPr="00DA26AA">
                <w:rPr>
                  <w:rStyle w:val="Hyperlink"/>
                  <w:rFonts w:cs="Arial"/>
                  <w:sz w:val="20"/>
                  <w:szCs w:val="20"/>
                </w:rPr>
                <w:t>Tonsillectomy using ultrasonic scalpel</w:t>
              </w:r>
            </w:hyperlink>
            <w:r w:rsidR="00164D57">
              <w:rPr>
                <w:rFonts w:cs="Arial"/>
                <w:sz w:val="20"/>
                <w:szCs w:val="20"/>
              </w:rPr>
              <w:t xml:space="preserve"> (2006)</w:t>
            </w:r>
          </w:p>
          <w:p w14:paraId="7A3B3251" w14:textId="77777777" w:rsidR="00164D57" w:rsidRPr="00C43BD5" w:rsidRDefault="00164D57" w:rsidP="008C3964">
            <w:pPr>
              <w:pStyle w:val="NoSpacing"/>
              <w:rPr>
                <w:rFonts w:cs="Arial"/>
                <w:sz w:val="20"/>
                <w:szCs w:val="20"/>
              </w:rPr>
            </w:pPr>
          </w:p>
        </w:tc>
      </w:tr>
      <w:tr w:rsidR="00164D57" w:rsidRPr="00EA47D9" w14:paraId="78D23D7F" w14:textId="77777777" w:rsidTr="008C3964">
        <w:trPr>
          <w:trHeight w:val="602"/>
        </w:trPr>
        <w:tc>
          <w:tcPr>
            <w:tcW w:w="2004" w:type="dxa"/>
            <w:tcBorders>
              <w:top w:val="single" w:sz="4" w:space="0" w:color="auto"/>
              <w:left w:val="single" w:sz="4" w:space="0" w:color="auto"/>
              <w:bottom w:val="single" w:sz="4" w:space="0" w:color="auto"/>
              <w:right w:val="single" w:sz="4" w:space="0" w:color="auto"/>
            </w:tcBorders>
            <w:shd w:val="clear" w:color="auto" w:fill="auto"/>
          </w:tcPr>
          <w:p w14:paraId="29B1A1AB" w14:textId="77777777" w:rsidR="00164D57" w:rsidRPr="00C43BD5" w:rsidRDefault="00164D57" w:rsidP="008C3964">
            <w:pPr>
              <w:pStyle w:val="NoSpacing"/>
              <w:rPr>
                <w:rFonts w:cs="Arial"/>
                <w:sz w:val="20"/>
                <w:szCs w:val="20"/>
              </w:rPr>
            </w:pPr>
            <w:r w:rsidRPr="00C43BD5">
              <w:rPr>
                <w:rFonts w:cs="Arial"/>
                <w:sz w:val="20"/>
                <w:szCs w:val="20"/>
              </w:rPr>
              <w:t>National Guideline Clearinghouse</w:t>
            </w:r>
          </w:p>
        </w:tc>
        <w:tc>
          <w:tcPr>
            <w:tcW w:w="2593" w:type="dxa"/>
            <w:tcBorders>
              <w:top w:val="single" w:sz="4" w:space="0" w:color="auto"/>
              <w:left w:val="single" w:sz="4" w:space="0" w:color="auto"/>
              <w:bottom w:val="single" w:sz="4" w:space="0" w:color="auto"/>
              <w:right w:val="single" w:sz="4" w:space="0" w:color="auto"/>
            </w:tcBorders>
            <w:shd w:val="clear" w:color="auto" w:fill="auto"/>
          </w:tcPr>
          <w:p w14:paraId="1E93D911" w14:textId="77777777" w:rsidR="00164D57" w:rsidRPr="00C43BD5" w:rsidRDefault="00164D57" w:rsidP="008C3964">
            <w:pPr>
              <w:pStyle w:val="NoSpacing"/>
              <w:rPr>
                <w:rFonts w:cs="Arial"/>
                <w:sz w:val="20"/>
                <w:szCs w:val="20"/>
              </w:rPr>
            </w:pPr>
            <w:r>
              <w:rPr>
                <w:rFonts w:cs="Arial"/>
                <w:sz w:val="20"/>
                <w:szCs w:val="20"/>
              </w:rPr>
              <w:t>Energy devices</w:t>
            </w:r>
          </w:p>
        </w:tc>
        <w:tc>
          <w:tcPr>
            <w:tcW w:w="5278" w:type="dxa"/>
            <w:tcBorders>
              <w:top w:val="single" w:sz="4" w:space="0" w:color="auto"/>
              <w:left w:val="single" w:sz="4" w:space="0" w:color="auto"/>
              <w:bottom w:val="single" w:sz="4" w:space="0" w:color="auto"/>
              <w:right w:val="single" w:sz="4" w:space="0" w:color="auto"/>
            </w:tcBorders>
            <w:shd w:val="clear" w:color="auto" w:fill="auto"/>
          </w:tcPr>
          <w:p w14:paraId="28FB20A4" w14:textId="3E00D0B2" w:rsidR="00164D57" w:rsidRPr="00057377" w:rsidRDefault="00C24041" w:rsidP="008C3964">
            <w:pPr>
              <w:pStyle w:val="NoSpacing"/>
              <w:rPr>
                <w:rFonts w:cs="Arial"/>
                <w:sz w:val="20"/>
                <w:szCs w:val="20"/>
              </w:rPr>
            </w:pPr>
            <w:hyperlink r:id="rId64" w:history="1">
              <w:r w:rsidR="00164D57" w:rsidRPr="00057377">
                <w:rPr>
                  <w:rStyle w:val="Hyperlink"/>
                  <w:rFonts w:cs="Arial"/>
                  <w:sz w:val="20"/>
                  <w:szCs w:val="20"/>
                </w:rPr>
                <w:t>Guideline for safe use of energy-generating devices (2016)</w:t>
              </w:r>
            </w:hyperlink>
            <w:r w:rsidR="00164D57">
              <w:rPr>
                <w:rFonts w:cs="Arial"/>
                <w:sz w:val="20"/>
                <w:szCs w:val="20"/>
              </w:rPr>
              <w:t xml:space="preserve"> [summary]</w:t>
            </w:r>
          </w:p>
          <w:p w14:paraId="452007A6" w14:textId="77777777" w:rsidR="00164D57" w:rsidRPr="00C43BD5" w:rsidRDefault="00164D57" w:rsidP="008C3964">
            <w:pPr>
              <w:pStyle w:val="NoSpacing"/>
              <w:rPr>
                <w:rFonts w:cs="Arial"/>
                <w:sz w:val="20"/>
                <w:szCs w:val="20"/>
              </w:rPr>
            </w:pPr>
          </w:p>
        </w:tc>
      </w:tr>
      <w:tr w:rsidR="00164D57" w:rsidRPr="00EA47D9" w14:paraId="68DAD544" w14:textId="77777777" w:rsidTr="008C3964">
        <w:trPr>
          <w:trHeight w:val="602"/>
        </w:trPr>
        <w:tc>
          <w:tcPr>
            <w:tcW w:w="2004" w:type="dxa"/>
            <w:tcBorders>
              <w:top w:val="single" w:sz="4" w:space="0" w:color="auto"/>
              <w:left w:val="single" w:sz="4" w:space="0" w:color="auto"/>
              <w:bottom w:val="single" w:sz="4" w:space="0" w:color="auto"/>
              <w:right w:val="single" w:sz="4" w:space="0" w:color="auto"/>
            </w:tcBorders>
            <w:shd w:val="clear" w:color="auto" w:fill="auto"/>
          </w:tcPr>
          <w:p w14:paraId="348E3B4E" w14:textId="77777777" w:rsidR="00164D57" w:rsidRPr="00C43BD5" w:rsidRDefault="00164D57" w:rsidP="008C3964">
            <w:pPr>
              <w:pStyle w:val="NoSpacing"/>
              <w:rPr>
                <w:rFonts w:cs="Arial"/>
                <w:sz w:val="20"/>
                <w:szCs w:val="20"/>
              </w:rPr>
            </w:pPr>
            <w:r w:rsidRPr="00C43BD5">
              <w:rPr>
                <w:rFonts w:cs="Arial"/>
                <w:sz w:val="20"/>
                <w:szCs w:val="20"/>
              </w:rPr>
              <w:t>Association of Surgical Technologists (AST)</w:t>
            </w:r>
          </w:p>
        </w:tc>
        <w:tc>
          <w:tcPr>
            <w:tcW w:w="2593" w:type="dxa"/>
            <w:tcBorders>
              <w:top w:val="single" w:sz="4" w:space="0" w:color="auto"/>
              <w:left w:val="single" w:sz="4" w:space="0" w:color="auto"/>
              <w:bottom w:val="single" w:sz="4" w:space="0" w:color="auto"/>
              <w:right w:val="single" w:sz="4" w:space="0" w:color="auto"/>
            </w:tcBorders>
            <w:shd w:val="clear" w:color="auto" w:fill="auto"/>
          </w:tcPr>
          <w:p w14:paraId="4F85F714" w14:textId="77777777" w:rsidR="00164D57" w:rsidRPr="00C43BD5" w:rsidRDefault="00164D57" w:rsidP="008C3964">
            <w:pPr>
              <w:pStyle w:val="NoSpacing"/>
              <w:rPr>
                <w:rFonts w:cs="Arial"/>
                <w:sz w:val="20"/>
                <w:szCs w:val="20"/>
              </w:rPr>
            </w:pPr>
            <w:r w:rsidRPr="00C43BD5">
              <w:rPr>
                <w:rFonts w:cs="Arial"/>
                <w:sz w:val="20"/>
                <w:szCs w:val="20"/>
              </w:rPr>
              <w:t>Electrosurgical units</w:t>
            </w:r>
          </w:p>
        </w:tc>
        <w:tc>
          <w:tcPr>
            <w:tcW w:w="5278" w:type="dxa"/>
            <w:tcBorders>
              <w:top w:val="single" w:sz="4" w:space="0" w:color="auto"/>
              <w:left w:val="single" w:sz="4" w:space="0" w:color="auto"/>
              <w:bottom w:val="single" w:sz="4" w:space="0" w:color="auto"/>
              <w:right w:val="single" w:sz="4" w:space="0" w:color="auto"/>
            </w:tcBorders>
            <w:shd w:val="clear" w:color="auto" w:fill="auto"/>
          </w:tcPr>
          <w:p w14:paraId="616488A4" w14:textId="40530947" w:rsidR="00164D57" w:rsidRPr="00C43BD5" w:rsidRDefault="00C24041" w:rsidP="008C3964">
            <w:pPr>
              <w:pStyle w:val="NoSpacing"/>
              <w:rPr>
                <w:rFonts w:cs="Arial"/>
                <w:sz w:val="20"/>
                <w:szCs w:val="20"/>
              </w:rPr>
            </w:pPr>
            <w:hyperlink r:id="rId65" w:history="1">
              <w:r w:rsidR="00164D57" w:rsidRPr="00C43BD5">
                <w:rPr>
                  <w:rStyle w:val="Hyperlink"/>
                  <w:rFonts w:cs="Arial"/>
                  <w:sz w:val="20"/>
                  <w:szCs w:val="20"/>
                </w:rPr>
                <w:t>AST Standards of Practice for Use of Electrosurgery</w:t>
              </w:r>
            </w:hyperlink>
            <w:r w:rsidR="00164D57">
              <w:rPr>
                <w:rFonts w:cs="Arial"/>
                <w:sz w:val="20"/>
                <w:szCs w:val="20"/>
              </w:rPr>
              <w:t xml:space="preserve"> (2012)</w:t>
            </w:r>
          </w:p>
        </w:tc>
      </w:tr>
      <w:tr w:rsidR="00164D57" w:rsidRPr="00EA47D9" w14:paraId="2478E951" w14:textId="77777777" w:rsidTr="008C3964">
        <w:trPr>
          <w:trHeight w:val="602"/>
        </w:trPr>
        <w:tc>
          <w:tcPr>
            <w:tcW w:w="2004" w:type="dxa"/>
            <w:tcBorders>
              <w:top w:val="single" w:sz="4" w:space="0" w:color="auto"/>
              <w:left w:val="single" w:sz="4" w:space="0" w:color="auto"/>
              <w:bottom w:val="single" w:sz="4" w:space="0" w:color="auto"/>
              <w:right w:val="single" w:sz="4" w:space="0" w:color="auto"/>
            </w:tcBorders>
            <w:shd w:val="clear" w:color="auto" w:fill="auto"/>
          </w:tcPr>
          <w:p w14:paraId="2E347BCE" w14:textId="77777777" w:rsidR="00164D57" w:rsidRPr="00C43BD5" w:rsidRDefault="00164D57" w:rsidP="008C3964">
            <w:pPr>
              <w:pStyle w:val="NoSpacing"/>
              <w:rPr>
                <w:rFonts w:cs="Arial"/>
                <w:sz w:val="20"/>
                <w:szCs w:val="20"/>
              </w:rPr>
            </w:pPr>
            <w:r>
              <w:rPr>
                <w:rFonts w:cs="Arial"/>
                <w:sz w:val="20"/>
                <w:szCs w:val="20"/>
              </w:rPr>
              <w:t>European Society of Gastrointestinal Endoscopy (ESGE)</w:t>
            </w:r>
          </w:p>
        </w:tc>
        <w:tc>
          <w:tcPr>
            <w:tcW w:w="2593" w:type="dxa"/>
            <w:tcBorders>
              <w:top w:val="single" w:sz="4" w:space="0" w:color="auto"/>
              <w:left w:val="single" w:sz="4" w:space="0" w:color="auto"/>
              <w:bottom w:val="single" w:sz="4" w:space="0" w:color="auto"/>
              <w:right w:val="single" w:sz="4" w:space="0" w:color="auto"/>
            </w:tcBorders>
            <w:shd w:val="clear" w:color="auto" w:fill="auto"/>
          </w:tcPr>
          <w:p w14:paraId="2E7E491B" w14:textId="77777777" w:rsidR="00164D57" w:rsidRPr="00C43BD5" w:rsidRDefault="00164D57" w:rsidP="008C3964">
            <w:pPr>
              <w:pStyle w:val="NoSpacing"/>
              <w:rPr>
                <w:rFonts w:cs="Arial"/>
                <w:sz w:val="20"/>
                <w:szCs w:val="20"/>
              </w:rPr>
            </w:pPr>
            <w:r>
              <w:rPr>
                <w:rFonts w:cs="Arial"/>
                <w:sz w:val="20"/>
                <w:szCs w:val="20"/>
              </w:rPr>
              <w:t>Electrosurgical units</w:t>
            </w:r>
          </w:p>
        </w:tc>
        <w:tc>
          <w:tcPr>
            <w:tcW w:w="5278" w:type="dxa"/>
            <w:tcBorders>
              <w:top w:val="single" w:sz="4" w:space="0" w:color="auto"/>
              <w:left w:val="single" w:sz="4" w:space="0" w:color="auto"/>
              <w:bottom w:val="single" w:sz="4" w:space="0" w:color="auto"/>
              <w:right w:val="single" w:sz="4" w:space="0" w:color="auto"/>
            </w:tcBorders>
            <w:shd w:val="clear" w:color="auto" w:fill="auto"/>
          </w:tcPr>
          <w:p w14:paraId="3DC75E49" w14:textId="4C97CB66" w:rsidR="00164D57" w:rsidRPr="00C43BD5" w:rsidRDefault="00C24041" w:rsidP="008C3964">
            <w:pPr>
              <w:pStyle w:val="NoSpacing"/>
              <w:rPr>
                <w:rFonts w:cs="Arial"/>
                <w:sz w:val="20"/>
                <w:szCs w:val="20"/>
              </w:rPr>
            </w:pPr>
            <w:hyperlink r:id="rId66" w:history="1">
              <w:r w:rsidR="00164D57" w:rsidRPr="00C43BD5">
                <w:rPr>
                  <w:rStyle w:val="Hyperlink"/>
                  <w:rFonts w:cs="Arial"/>
                  <w:sz w:val="20"/>
                  <w:szCs w:val="20"/>
                </w:rPr>
                <w:t>European Society of Gastrointestinal Endoscopy (ESGE) guideline: the use of electrosurgical units</w:t>
              </w:r>
            </w:hyperlink>
            <w:r w:rsidR="00164D57">
              <w:rPr>
                <w:rFonts w:cs="Arial"/>
                <w:sz w:val="20"/>
                <w:szCs w:val="20"/>
              </w:rPr>
              <w:t xml:space="preserve"> (2010)</w:t>
            </w:r>
          </w:p>
        </w:tc>
      </w:tr>
    </w:tbl>
    <w:p w14:paraId="4D9B9740" w14:textId="77777777" w:rsidR="00164D57" w:rsidRPr="00EA47D9" w:rsidRDefault="00164D57" w:rsidP="00164D57">
      <w:pPr>
        <w:spacing w:after="0"/>
        <w:rPr>
          <w:rFonts w:eastAsia="Calibri" w:cs="Arial"/>
          <w:b/>
          <w:sz w:val="20"/>
          <w:szCs w:val="20"/>
        </w:rPr>
      </w:pPr>
    </w:p>
    <w:p w14:paraId="65064F62" w14:textId="77777777" w:rsidR="00164D57" w:rsidRPr="00EA47D9" w:rsidRDefault="00164D57" w:rsidP="00164D57">
      <w:pPr>
        <w:pBdr>
          <w:bottom w:val="double" w:sz="6" w:space="1" w:color="auto"/>
        </w:pBdr>
        <w:rPr>
          <w:rFonts w:eastAsia="Calibri"/>
          <w:b/>
        </w:rPr>
      </w:pPr>
    </w:p>
    <w:p w14:paraId="3E205A56" w14:textId="77777777" w:rsidR="00164D57" w:rsidRDefault="00164D57" w:rsidP="00DB4EC3">
      <w:pPr>
        <w:jc w:val="left"/>
        <w:rPr>
          <w:rFonts w:cs="Arial"/>
          <w:sz w:val="18"/>
          <w:szCs w:val="18"/>
        </w:rPr>
      </w:pPr>
      <w:r>
        <w:rPr>
          <w:rFonts w:cs="Arial"/>
          <w:szCs w:val="18"/>
        </w:rPr>
        <w:t>Energy Devices</w:t>
      </w:r>
      <w:r w:rsidRPr="00EA47D9">
        <w:rPr>
          <w:rFonts w:cs="Arial"/>
          <w:szCs w:val="18"/>
        </w:rPr>
        <w:t xml:space="preserve"> State-of-the-Art Literature Search Results</w:t>
      </w:r>
      <w:r w:rsidRPr="00EA47D9">
        <w:rPr>
          <w:rFonts w:cs="Arial"/>
          <w:sz w:val="18"/>
          <w:szCs w:val="18"/>
        </w:rPr>
        <w:br/>
      </w:r>
      <w:r>
        <w:rPr>
          <w:rFonts w:cs="Arial"/>
          <w:sz w:val="18"/>
          <w:szCs w:val="18"/>
        </w:rPr>
        <w:t>(OVID articles)</w:t>
      </w:r>
    </w:p>
    <w:p w14:paraId="7A36791E" w14:textId="3D1CA058" w:rsidR="00164D57" w:rsidRPr="00294D8B" w:rsidRDefault="00164D57" w:rsidP="00DB4EC3">
      <w:pPr>
        <w:spacing w:after="0"/>
        <w:jc w:val="left"/>
        <w:rPr>
          <w:rFonts w:cs="Arial"/>
          <w:bCs/>
          <w:sz w:val="18"/>
          <w:szCs w:val="18"/>
        </w:rPr>
      </w:pPr>
      <w:r w:rsidRPr="00294D8B">
        <w:rPr>
          <w:rFonts w:cs="Arial"/>
          <w:sz w:val="18"/>
          <w:szCs w:val="18"/>
        </w:rPr>
        <w:t>Contains:</w:t>
      </w:r>
      <w:r w:rsidR="00082C91">
        <w:rPr>
          <w:rFonts w:cs="Arial"/>
          <w:sz w:val="18"/>
          <w:szCs w:val="18"/>
        </w:rPr>
        <w:t xml:space="preserve"> </w:t>
      </w:r>
      <w:r w:rsidRPr="00294D8B">
        <w:rPr>
          <w:rFonts w:cs="Arial"/>
          <w:bCs/>
          <w:sz w:val="18"/>
          <w:szCs w:val="18"/>
        </w:rPr>
        <w:t xml:space="preserve">527 Documents </w:t>
      </w:r>
      <w:r w:rsidRPr="00294D8B">
        <w:rPr>
          <w:rFonts w:cs="Arial"/>
          <w:sz w:val="18"/>
          <w:szCs w:val="18"/>
        </w:rPr>
        <w:br/>
        <w:t>Date:</w:t>
      </w:r>
      <w:r w:rsidR="00082C91">
        <w:rPr>
          <w:rFonts w:cs="Arial"/>
          <w:sz w:val="18"/>
          <w:szCs w:val="18"/>
        </w:rPr>
        <w:t xml:space="preserve"> </w:t>
      </w:r>
      <w:r w:rsidRPr="00294D8B">
        <w:rPr>
          <w:rFonts w:cs="Arial"/>
          <w:bCs/>
          <w:sz w:val="18"/>
          <w:szCs w:val="18"/>
        </w:rPr>
        <w:t>November 28, 2017</w:t>
      </w:r>
      <w:r w:rsidRPr="00294D8B">
        <w:rPr>
          <w:rFonts w:cs="Arial"/>
          <w:sz w:val="18"/>
          <w:szCs w:val="18"/>
        </w:rPr>
        <w:t xml:space="preserve"> </w:t>
      </w:r>
      <w:r w:rsidRPr="00294D8B">
        <w:rPr>
          <w:rFonts w:cs="Arial"/>
          <w:sz w:val="18"/>
          <w:szCs w:val="18"/>
        </w:rPr>
        <w:br/>
        <w:t>Sort:</w:t>
      </w:r>
      <w:r w:rsidR="00082C91">
        <w:rPr>
          <w:rFonts w:cs="Arial"/>
          <w:sz w:val="18"/>
          <w:szCs w:val="18"/>
        </w:rPr>
        <w:t xml:space="preserve"> </w:t>
      </w:r>
      <w:r w:rsidRPr="00294D8B">
        <w:rPr>
          <w:rFonts w:cs="Arial"/>
          <w:bCs/>
          <w:sz w:val="18"/>
          <w:szCs w:val="18"/>
        </w:rPr>
        <w:t xml:space="preserve">Author (Ascending) </w:t>
      </w:r>
    </w:p>
    <w:p w14:paraId="7454B9B3" w14:textId="684C2AA5" w:rsidR="00893067" w:rsidRDefault="00893067" w:rsidP="007E3A08">
      <w:pPr>
        <w:pStyle w:val="SpaceParagraph"/>
      </w:pPr>
    </w:p>
    <w:p w14:paraId="36D5F1CD" w14:textId="1967D46C" w:rsidR="0086196F" w:rsidRDefault="0086196F">
      <w:pPr>
        <w:rPr>
          <w:rStyle w:val="Strong"/>
        </w:rPr>
      </w:pPr>
      <w:r>
        <w:rPr>
          <w:rStyle w:val="Strong"/>
        </w:rPr>
        <w:br w:type="page"/>
      </w:r>
    </w:p>
    <w:p w14:paraId="7164F858" w14:textId="77777777" w:rsidR="00893067" w:rsidRDefault="00405EC1">
      <w:pPr>
        <w:pStyle w:val="Heading3"/>
      </w:pPr>
      <w:bookmarkStart w:id="677" w:name="_Ref26789462"/>
      <w:bookmarkStart w:id="678" w:name="_Ref26789648"/>
      <w:bookmarkStart w:id="679" w:name="_Toc27482936"/>
      <w:r>
        <w:lastRenderedPageBreak/>
        <w:t>Systematic Literature Review Search</w:t>
      </w:r>
      <w:bookmarkEnd w:id="677"/>
      <w:bookmarkEnd w:id="678"/>
      <w:bookmarkEnd w:id="679"/>
    </w:p>
    <w:p w14:paraId="7FA8C74C" w14:textId="77777777" w:rsidR="0086571F" w:rsidRDefault="00343EF2">
      <w:bookmarkStart w:id="680" w:name="_Hlk26789594"/>
      <w:r w:rsidRPr="00343EF2">
        <w:t>Not applicable.</w:t>
      </w:r>
    </w:p>
    <w:p w14:paraId="324D66C6" w14:textId="7F4A30AD" w:rsidR="00893067" w:rsidRDefault="0086571F">
      <w:r w:rsidRPr="0086571F">
        <w:t xml:space="preserve">Per MDD Annex X (sec. 1.1d), the body of evidence used to demonstrate conformity with the Essential Requirements and support the safety and performance of the </w:t>
      </w:r>
      <w:bookmarkStart w:id="681" w:name="_Hlk26801775"/>
      <w:proofErr w:type="spellStart"/>
      <w:r w:rsidRPr="0086571F">
        <w:t>Megadyne</w:t>
      </w:r>
      <w:proofErr w:type="spellEnd"/>
      <w:r w:rsidRPr="0086571F">
        <w:t xml:space="preserve"> </w:t>
      </w:r>
      <w:r w:rsidR="00D51A8F">
        <w:t>Class I Accessory Products</w:t>
      </w:r>
      <w:bookmarkEnd w:id="681"/>
      <w:r w:rsidRPr="0086571F">
        <w:t xml:space="preserve"> in accordance with their intended purpose includes non-clinical </w:t>
      </w:r>
      <w:r w:rsidR="00D51A8F">
        <w:t xml:space="preserve">bench testing </w:t>
      </w:r>
      <w:r w:rsidRPr="0086571F">
        <w:t>data</w:t>
      </w:r>
      <w:r w:rsidR="00D51A8F">
        <w:t xml:space="preserve">, 5-year PMS data, </w:t>
      </w:r>
      <w:r w:rsidRPr="0086571F">
        <w:t xml:space="preserve">and risk management data. A systematic literature review was not conducted as clinical data is neither applicable nor required for the </w:t>
      </w:r>
      <w:proofErr w:type="spellStart"/>
      <w:r w:rsidR="00D51A8F" w:rsidRPr="00D51A8F">
        <w:t>Megadyne</w:t>
      </w:r>
      <w:proofErr w:type="spellEnd"/>
      <w:r w:rsidR="00D51A8F" w:rsidRPr="00D51A8F">
        <w:t xml:space="preserve"> Class I Accessory Products</w:t>
      </w:r>
      <w:r w:rsidRPr="0086571F">
        <w:t xml:space="preserve"> in scope of this CER.</w:t>
      </w:r>
    </w:p>
    <w:p w14:paraId="5E6C9378" w14:textId="77777777" w:rsidR="00893067" w:rsidRDefault="00405EC1">
      <w:bookmarkStart w:id="682" w:name="_Toc424739457"/>
      <w:bookmarkStart w:id="683" w:name="_Ref443863256"/>
      <w:bookmarkStart w:id="684" w:name="_Ref443895322"/>
      <w:bookmarkEnd w:id="670"/>
      <w:bookmarkEnd w:id="671"/>
      <w:bookmarkEnd w:id="672"/>
      <w:bookmarkEnd w:id="673"/>
      <w:bookmarkEnd w:id="674"/>
      <w:bookmarkEnd w:id="675"/>
      <w:bookmarkEnd w:id="680"/>
      <w:r>
        <w:br w:type="page"/>
      </w:r>
    </w:p>
    <w:p w14:paraId="06623EC2" w14:textId="7070E1FD" w:rsidR="00893067" w:rsidRDefault="00405EC1">
      <w:pPr>
        <w:pStyle w:val="Heading2"/>
        <w:rPr>
          <w:rFonts w:cstheme="minorHAnsi"/>
          <w:szCs w:val="22"/>
        </w:rPr>
      </w:pPr>
      <w:bookmarkStart w:id="685" w:name="_Toc512271760"/>
      <w:bookmarkStart w:id="686" w:name="_Toc514070659"/>
      <w:bookmarkStart w:id="687" w:name="_Toc515631786"/>
      <w:bookmarkStart w:id="688" w:name="_Toc515823241"/>
      <w:bookmarkStart w:id="689" w:name="_Toc515823680"/>
      <w:bookmarkStart w:id="690" w:name="_Toc515824119"/>
      <w:bookmarkStart w:id="691" w:name="_Toc515824558"/>
      <w:bookmarkStart w:id="692" w:name="_Toc515824997"/>
      <w:bookmarkStart w:id="693" w:name="_Toc515837043"/>
      <w:bookmarkStart w:id="694" w:name="_Toc470082223"/>
      <w:bookmarkStart w:id="695" w:name="_Toc27482937"/>
      <w:bookmarkStart w:id="696" w:name="_Ref444281053"/>
      <w:bookmarkStart w:id="697" w:name="_Toc444436913"/>
      <w:bookmarkStart w:id="698" w:name="_Toc444876980"/>
      <w:bookmarkEnd w:id="685"/>
      <w:bookmarkEnd w:id="686"/>
      <w:bookmarkEnd w:id="687"/>
      <w:bookmarkEnd w:id="688"/>
      <w:bookmarkEnd w:id="689"/>
      <w:bookmarkEnd w:id="690"/>
      <w:bookmarkEnd w:id="691"/>
      <w:bookmarkEnd w:id="692"/>
      <w:bookmarkEnd w:id="693"/>
      <w:r>
        <w:rPr>
          <w:rFonts w:cstheme="minorHAnsi"/>
          <w:szCs w:val="22"/>
        </w:rPr>
        <w:lastRenderedPageBreak/>
        <w:t>Bibliography</w:t>
      </w:r>
      <w:bookmarkEnd w:id="641"/>
      <w:bookmarkEnd w:id="694"/>
      <w:bookmarkEnd w:id="695"/>
    </w:p>
    <w:p w14:paraId="020E5BFE" w14:textId="5808A186" w:rsidR="00893067" w:rsidRDefault="00405EC1">
      <w:pPr>
        <w:pStyle w:val="Heading3"/>
      </w:pPr>
      <w:bookmarkStart w:id="699" w:name="_Toc470082224"/>
      <w:bookmarkStart w:id="700" w:name="_Ref6845877"/>
      <w:bookmarkStart w:id="701" w:name="_Toc27482938"/>
      <w:r>
        <w:t>SOA Included Articles &amp; General Articles</w:t>
      </w:r>
      <w:bookmarkEnd w:id="699"/>
      <w:bookmarkEnd w:id="700"/>
      <w:bookmarkEnd w:id="701"/>
    </w:p>
    <w:p w14:paraId="1BCC7A70" w14:textId="77777777" w:rsidR="00DF19BA" w:rsidRPr="00DF19BA" w:rsidRDefault="00164D57" w:rsidP="00DF19BA">
      <w:pPr>
        <w:pStyle w:val="EndNoteBibliography"/>
        <w:spacing w:after="240"/>
      </w:pPr>
      <w:r>
        <w:rPr>
          <w:rStyle w:val="Strong"/>
        </w:rPr>
        <w:fldChar w:fldCharType="begin"/>
      </w:r>
      <w:r>
        <w:rPr>
          <w:rStyle w:val="Strong"/>
        </w:rPr>
        <w:instrText xml:space="preserve"> ADDIN EN.REFLIST </w:instrText>
      </w:r>
      <w:r>
        <w:rPr>
          <w:rStyle w:val="Strong"/>
        </w:rPr>
        <w:fldChar w:fldCharType="separate"/>
      </w:r>
      <w:bookmarkStart w:id="702" w:name="_ENREF_1"/>
      <w:r w:rsidR="00DF19BA" w:rsidRPr="00DF19BA">
        <w:t>Alkatout, I., Schollmeyer, T., Hawaldar, N.A., Sharma, N., and Mettler, L. (2012). Principles and safety measures of electrosurgery in laparoscopy. JSLS : Journal of the Society of Laparoendoscopic Surgeons</w:t>
      </w:r>
      <w:r w:rsidR="00DF19BA" w:rsidRPr="00DF19BA">
        <w:rPr>
          <w:i/>
        </w:rPr>
        <w:t xml:space="preserve"> 16</w:t>
      </w:r>
      <w:r w:rsidR="00DF19BA" w:rsidRPr="00DF19BA">
        <w:t>, 130-139.</w:t>
      </w:r>
      <w:bookmarkEnd w:id="702"/>
    </w:p>
    <w:p w14:paraId="008E1C55" w14:textId="77777777" w:rsidR="00DF19BA" w:rsidRPr="00DF19BA" w:rsidRDefault="00DF19BA" w:rsidP="00DF19BA">
      <w:pPr>
        <w:pStyle w:val="EndNoteBibliography"/>
        <w:spacing w:after="240"/>
      </w:pPr>
      <w:bookmarkStart w:id="703" w:name="_ENREF_2"/>
      <w:r w:rsidRPr="00DF19BA">
        <w:t>AORN (2012). Recommended Practices for Electrosurgery 99-118. In Perioperative Standards and Recommended Practices: Equipment and Product Safety.</w:t>
      </w:r>
      <w:bookmarkEnd w:id="703"/>
    </w:p>
    <w:p w14:paraId="45554617" w14:textId="77777777" w:rsidR="00DF19BA" w:rsidRPr="00DF19BA" w:rsidRDefault="00DF19BA" w:rsidP="00DF19BA">
      <w:pPr>
        <w:pStyle w:val="EndNoteBibliography"/>
        <w:spacing w:after="240"/>
      </w:pPr>
      <w:bookmarkStart w:id="704" w:name="_ENREF_3"/>
      <w:r w:rsidRPr="00DF19BA">
        <w:t>AST (2012). AST Standards of Practice for Use of Electrosurgery (Association of Surgical Technologists Education and Professional Standards Committee.).</w:t>
      </w:r>
      <w:bookmarkEnd w:id="704"/>
    </w:p>
    <w:p w14:paraId="7AD5973A" w14:textId="77777777" w:rsidR="00DF19BA" w:rsidRPr="00DF19BA" w:rsidRDefault="00DF19BA" w:rsidP="00DF19BA">
      <w:pPr>
        <w:pStyle w:val="EndNoteBibliography"/>
        <w:spacing w:after="240"/>
      </w:pPr>
      <w:bookmarkStart w:id="705" w:name="_ENREF_4"/>
      <w:r w:rsidRPr="00DF19BA">
        <w:t>Baggish, M. (2012). Major laparoscopic complications: A review in two parts. Journal of Gynecologic Surgery</w:t>
      </w:r>
      <w:r w:rsidRPr="00DF19BA">
        <w:rPr>
          <w:i/>
        </w:rPr>
        <w:t xml:space="preserve"> 28 (5)</w:t>
      </w:r>
      <w:r w:rsidRPr="00DF19BA">
        <w:t>, 315-332.</w:t>
      </w:r>
      <w:bookmarkEnd w:id="705"/>
    </w:p>
    <w:p w14:paraId="196C4BB9" w14:textId="77777777" w:rsidR="00DF19BA" w:rsidRPr="00DF19BA" w:rsidRDefault="00DF19BA" w:rsidP="00DF19BA">
      <w:pPr>
        <w:pStyle w:val="EndNoteBibliography"/>
        <w:spacing w:after="240"/>
      </w:pPr>
      <w:bookmarkStart w:id="706" w:name="_ENREF_5"/>
      <w:r w:rsidRPr="00DF19BA">
        <w:t>Binsaleh, S. (2011). Evaluation of hemostatic AIDS in laparoscopic nephron-sparing surgery. Thescientificworldjournal</w:t>
      </w:r>
      <w:r w:rsidRPr="00DF19BA">
        <w:rPr>
          <w:i/>
        </w:rPr>
        <w:t xml:space="preserve"> 11</w:t>
      </w:r>
      <w:r w:rsidRPr="00DF19BA">
        <w:t>, 133-141.</w:t>
      </w:r>
      <w:bookmarkEnd w:id="706"/>
    </w:p>
    <w:p w14:paraId="1BB3D6AB" w14:textId="77777777" w:rsidR="00DF19BA" w:rsidRPr="00DF19BA" w:rsidRDefault="00DF19BA" w:rsidP="00DF19BA">
      <w:pPr>
        <w:pStyle w:val="EndNoteBibliography"/>
        <w:spacing w:after="240"/>
      </w:pPr>
      <w:bookmarkStart w:id="707" w:name="_ENREF_6"/>
      <w:r w:rsidRPr="00DF19BA">
        <w:t>Broughton, D., Welling, A.L., Monroe, E.H., Pirozzi, K., Schulte, J.B., and Clymer, J.W. (2013). Tissue effects in vessel sealing and transection from an ultrasonic device with more intelligent control of energy delivery. Medical devices</w:t>
      </w:r>
      <w:r w:rsidRPr="00DF19BA">
        <w:rPr>
          <w:i/>
        </w:rPr>
        <w:t xml:space="preserve"> 6</w:t>
      </w:r>
      <w:r w:rsidRPr="00DF19BA">
        <w:t>, 151-154.</w:t>
      </w:r>
      <w:bookmarkEnd w:id="707"/>
    </w:p>
    <w:p w14:paraId="57E64881" w14:textId="77777777" w:rsidR="00DF19BA" w:rsidRPr="00DF19BA" w:rsidRDefault="00DF19BA" w:rsidP="00DF19BA">
      <w:pPr>
        <w:pStyle w:val="EndNoteBibliography"/>
        <w:spacing w:after="240"/>
      </w:pPr>
      <w:bookmarkStart w:id="708" w:name="_ENREF_7"/>
      <w:r w:rsidRPr="00DF19BA">
        <w:t>Cordero, I. (2015). Electrosurgical units – how they work and how to use them safely. Community Eye Health Journal</w:t>
      </w:r>
      <w:r w:rsidRPr="00DF19BA">
        <w:rPr>
          <w:i/>
        </w:rPr>
        <w:t xml:space="preserve"> 28 </w:t>
      </w:r>
      <w:r w:rsidRPr="00DF19BA">
        <w:t>15-16.</w:t>
      </w:r>
      <w:bookmarkEnd w:id="708"/>
    </w:p>
    <w:p w14:paraId="7AE83177" w14:textId="77777777" w:rsidR="00DF19BA" w:rsidRPr="00DF19BA" w:rsidRDefault="00DF19BA" w:rsidP="00DF19BA">
      <w:pPr>
        <w:pStyle w:val="EndNoteBibliography"/>
        <w:spacing w:after="240"/>
      </w:pPr>
      <w:bookmarkStart w:id="709" w:name="_ENREF_8"/>
      <w:r w:rsidRPr="00DF19BA">
        <w:t>Eder, S.P. (2017). Guideline Implementation: Energy-Generating Devices, Part 1-Electrosurgery. AORN Journal</w:t>
      </w:r>
      <w:r w:rsidRPr="00DF19BA">
        <w:rPr>
          <w:i/>
        </w:rPr>
        <w:t xml:space="preserve"> 105</w:t>
      </w:r>
      <w:r w:rsidRPr="00DF19BA">
        <w:t>, 300-310.</w:t>
      </w:r>
      <w:bookmarkEnd w:id="709"/>
    </w:p>
    <w:p w14:paraId="071ED4AC" w14:textId="77777777" w:rsidR="00DF19BA" w:rsidRPr="00DF19BA" w:rsidRDefault="00DF19BA" w:rsidP="00DF19BA">
      <w:pPr>
        <w:pStyle w:val="EndNoteBibliography"/>
        <w:spacing w:after="240"/>
      </w:pPr>
      <w:bookmarkStart w:id="710" w:name="_ENREF_9"/>
      <w:r w:rsidRPr="00DF19BA">
        <w:t>Entezari, K., Hoffmann, P., Goris, M., Peltier, A., and Van Velthoven, R. (2007). A review of currently available vessel sealing systems. Minimally Invasive Therapy &amp; Allied Technologies: Mitat</w:t>
      </w:r>
      <w:r w:rsidRPr="00DF19BA">
        <w:rPr>
          <w:i/>
        </w:rPr>
        <w:t xml:space="preserve"> 16</w:t>
      </w:r>
      <w:r w:rsidRPr="00DF19BA">
        <w:t>, 52-57.</w:t>
      </w:r>
      <w:bookmarkEnd w:id="710"/>
    </w:p>
    <w:p w14:paraId="3D95EE2C" w14:textId="77777777" w:rsidR="00DF19BA" w:rsidRPr="00DF19BA" w:rsidRDefault="00DF19BA" w:rsidP="00DF19BA">
      <w:pPr>
        <w:pStyle w:val="EndNoteBibliography"/>
        <w:spacing w:after="240"/>
      </w:pPr>
      <w:bookmarkStart w:id="711" w:name="_ENREF_10"/>
      <w:r w:rsidRPr="00DF19BA">
        <w:t>Fencl, J.L. (2017). Guideline Implementation: Surgical Smoke Safety. AORN Journal</w:t>
      </w:r>
      <w:r w:rsidRPr="00DF19BA">
        <w:rPr>
          <w:i/>
        </w:rPr>
        <w:t xml:space="preserve"> 105</w:t>
      </w:r>
      <w:r w:rsidRPr="00DF19BA">
        <w:t>, 488-497.</w:t>
      </w:r>
      <w:bookmarkEnd w:id="711"/>
    </w:p>
    <w:p w14:paraId="73221D43" w14:textId="77777777" w:rsidR="00DF19BA" w:rsidRPr="00DF19BA" w:rsidRDefault="00DF19BA" w:rsidP="00DF19BA">
      <w:pPr>
        <w:pStyle w:val="EndNoteBibliography"/>
        <w:spacing w:after="240"/>
      </w:pPr>
      <w:bookmarkStart w:id="712" w:name="_ENREF_11"/>
      <w:r w:rsidRPr="00DF19BA">
        <w:t>Ferreira, H. (2015). Chapter 1: Equipment in Laparoscopic Surgery. In A Manual of Minimally Invasive Gynecological Surgery, , M. Agarwal, L. Mettler, and A. I, eds. (Jaypee Brothers Medical Publishers), pp. 3-12.</w:t>
      </w:r>
      <w:bookmarkEnd w:id="712"/>
    </w:p>
    <w:p w14:paraId="15E91059" w14:textId="77777777" w:rsidR="00DF19BA" w:rsidRPr="00DF19BA" w:rsidRDefault="00DF19BA" w:rsidP="00DF19BA">
      <w:pPr>
        <w:pStyle w:val="EndNoteBibliography"/>
        <w:spacing w:after="240"/>
      </w:pPr>
      <w:bookmarkStart w:id="713" w:name="_ENREF_12"/>
      <w:r w:rsidRPr="00DF19BA">
        <w:t>Galanakis, I., Vasdev, N., and Soomro, N. (2011). A Review of Current Hemostatic Agents and Tissue Sealants Used in Laparoscopic Partial Nephrectomy. Reviews in Urology</w:t>
      </w:r>
      <w:r w:rsidRPr="00DF19BA">
        <w:rPr>
          <w:i/>
        </w:rPr>
        <w:t xml:space="preserve"> 13</w:t>
      </w:r>
      <w:r w:rsidRPr="00DF19BA">
        <w:t>, 131-138.</w:t>
      </w:r>
      <w:bookmarkEnd w:id="713"/>
    </w:p>
    <w:p w14:paraId="4EA1396A" w14:textId="77777777" w:rsidR="00DF19BA" w:rsidRPr="00DF19BA" w:rsidRDefault="00DF19BA" w:rsidP="00DF19BA">
      <w:pPr>
        <w:pStyle w:val="EndNoteBibliography"/>
        <w:spacing w:after="240"/>
      </w:pPr>
      <w:bookmarkStart w:id="714" w:name="_ENREF_13"/>
      <w:r w:rsidRPr="00DF19BA">
        <w:t>Garas, G., Okabayashi, K., Ashrafian, H., Shetty, K., Palazzo, F., Tolley, N., Darzi, A., Athanasiou, T., and Zacharakis, E. (2013). Which hemostatic device in thyroid surgery? A network meta-analysis of surgical technologies. Thyroid</w:t>
      </w:r>
      <w:r w:rsidRPr="00DF19BA">
        <w:rPr>
          <w:i/>
        </w:rPr>
        <w:t xml:space="preserve"> 23</w:t>
      </w:r>
      <w:r w:rsidRPr="00DF19BA">
        <w:t>, 1138-1150.</w:t>
      </w:r>
      <w:bookmarkEnd w:id="714"/>
    </w:p>
    <w:p w14:paraId="3783F9B7" w14:textId="77777777" w:rsidR="00DF19BA" w:rsidRPr="00DF19BA" w:rsidRDefault="00DF19BA" w:rsidP="00DF19BA">
      <w:pPr>
        <w:pStyle w:val="EndNoteBibliography"/>
        <w:spacing w:after="240"/>
      </w:pPr>
      <w:bookmarkStart w:id="715" w:name="_ENREF_14"/>
      <w:r w:rsidRPr="00DF19BA">
        <w:t>Grochola, L.F., and Vonlanthen, R. (2016). Surgical Energy Devices or Devices for Hemostasis In Atlas of Upper Gastrointestinal and Hepato-Pancreato-Biliary Surgery, P. Clavien, M. Sarr, and Y. Fong, eds. (Berlin: Springer), pp. 37-44.</w:t>
      </w:r>
      <w:bookmarkEnd w:id="715"/>
    </w:p>
    <w:p w14:paraId="3B4E19FA" w14:textId="77777777" w:rsidR="00DF19BA" w:rsidRPr="00DF19BA" w:rsidRDefault="00DF19BA" w:rsidP="00DF19BA">
      <w:pPr>
        <w:pStyle w:val="EndNoteBibliography"/>
        <w:spacing w:after="240"/>
      </w:pPr>
      <w:bookmarkStart w:id="716" w:name="_ENREF_15"/>
      <w:r w:rsidRPr="00DF19BA">
        <w:t>Kavanagh, L.E., Jack, G.S., Lawrentschuk, N., and Medscape (2011). Prevention and management of TURP-related hemorrhage. Nature Reviews Urology</w:t>
      </w:r>
      <w:r w:rsidRPr="00DF19BA">
        <w:rPr>
          <w:i/>
        </w:rPr>
        <w:t xml:space="preserve"> 8</w:t>
      </w:r>
      <w:r w:rsidRPr="00DF19BA">
        <w:t>, 504-514.</w:t>
      </w:r>
      <w:bookmarkEnd w:id="716"/>
    </w:p>
    <w:p w14:paraId="18A3B51A" w14:textId="77777777" w:rsidR="00DF19BA" w:rsidRPr="00DF19BA" w:rsidRDefault="00DF19BA" w:rsidP="00DF19BA">
      <w:pPr>
        <w:pStyle w:val="EndNoteBibliography"/>
        <w:spacing w:after="240"/>
      </w:pPr>
      <w:bookmarkStart w:id="717" w:name="_ENREF_16"/>
      <w:r w:rsidRPr="00DF19BA">
        <w:lastRenderedPageBreak/>
        <w:t>la Chapelle, C.F., Bemelman, W.A., Bongers, M.Y., van Barneveld, T.A., and Jansen, F.W. (2012). A multidisciplinary evidence-based guideline for minimally invasive surgery: part 2—laparoscopic port instruments, trocar site closure, and electrosurgical techniques. Gynecological Surgery</w:t>
      </w:r>
      <w:r w:rsidRPr="00DF19BA">
        <w:rPr>
          <w:i/>
        </w:rPr>
        <w:t xml:space="preserve"> 10</w:t>
      </w:r>
      <w:r w:rsidRPr="00DF19BA">
        <w:t>, 11-23.</w:t>
      </w:r>
      <w:bookmarkEnd w:id="717"/>
    </w:p>
    <w:p w14:paraId="0C283DDF" w14:textId="77777777" w:rsidR="00DF19BA" w:rsidRPr="00DF19BA" w:rsidRDefault="00DF19BA" w:rsidP="00DF19BA">
      <w:pPr>
        <w:pStyle w:val="EndNoteBibliography"/>
        <w:spacing w:after="240"/>
      </w:pPr>
      <w:bookmarkStart w:id="718" w:name="_ENREF_17"/>
      <w:r w:rsidRPr="00DF19BA">
        <w:t>Law, K.S., Abbott, J.A., and Lyons, S.D. (2014). Energy sources for gynecologic laparoscopic surgery: a review of the literature. Obstetrical &amp; gynecological survey</w:t>
      </w:r>
      <w:r w:rsidRPr="00DF19BA">
        <w:rPr>
          <w:i/>
        </w:rPr>
        <w:t xml:space="preserve"> 69</w:t>
      </w:r>
      <w:r w:rsidRPr="00DF19BA">
        <w:t>, 763-776.</w:t>
      </w:r>
      <w:bookmarkEnd w:id="718"/>
    </w:p>
    <w:p w14:paraId="18C42343" w14:textId="77777777" w:rsidR="00DF19BA" w:rsidRPr="00DF19BA" w:rsidRDefault="00DF19BA" w:rsidP="00DF19BA">
      <w:pPr>
        <w:pStyle w:val="EndNoteBibliography"/>
        <w:spacing w:after="240"/>
      </w:pPr>
      <w:bookmarkStart w:id="719" w:name="_ENREF_18"/>
      <w:r w:rsidRPr="00DF19BA">
        <w:t>Meeuwsen, F.C., Guedon, A.C.P., Arkenbout, E.A., van der Elst, M., Dankelman, J., and van den Dobbelsteen, J.J. (2017). The Art of Electrosurgery: Trainees and Experts. Surg Innov</w:t>
      </w:r>
      <w:r w:rsidRPr="00DF19BA">
        <w:rPr>
          <w:i/>
        </w:rPr>
        <w:t xml:space="preserve"> 24</w:t>
      </w:r>
      <w:r w:rsidRPr="00DF19BA">
        <w:t>, 373-378.</w:t>
      </w:r>
      <w:bookmarkEnd w:id="719"/>
    </w:p>
    <w:p w14:paraId="02D9D30D" w14:textId="77777777" w:rsidR="00DF19BA" w:rsidRPr="00DF19BA" w:rsidRDefault="00DF19BA" w:rsidP="00DF19BA">
      <w:pPr>
        <w:pStyle w:val="EndNoteBibliography"/>
      </w:pPr>
      <w:bookmarkStart w:id="720" w:name="_ENREF_19"/>
      <w:r w:rsidRPr="00DF19BA">
        <w:t>Munro, M. (2012). Fundamentals of Electrosurgery Part I: Principles of Radiofrequency Energy for Surgery. In The SAGES Manual on the Fundamental Use of Surgical Energy (FUSE), L. Feldman, P. Fuchshuber, and D. Jones, eds. (New York, NY: Publisher Name</w:t>
      </w:r>
    </w:p>
    <w:p w14:paraId="17D843B2" w14:textId="77777777" w:rsidR="00DF19BA" w:rsidRPr="00DF19BA" w:rsidRDefault="00DF19BA" w:rsidP="00DF19BA">
      <w:pPr>
        <w:pStyle w:val="EndNoteBibliography"/>
        <w:spacing w:after="240"/>
      </w:pPr>
      <w:r w:rsidRPr="00DF19BA">
        <w:t>Springer), pp. 15-59.</w:t>
      </w:r>
      <w:bookmarkEnd w:id="720"/>
    </w:p>
    <w:p w14:paraId="5500B69C" w14:textId="77777777" w:rsidR="00DF19BA" w:rsidRPr="00DF19BA" w:rsidRDefault="00DF19BA" w:rsidP="00DF19BA">
      <w:pPr>
        <w:pStyle w:val="EndNoteBibliography"/>
        <w:spacing w:after="240"/>
      </w:pPr>
      <w:bookmarkStart w:id="721" w:name="_ENREF_20"/>
      <w:r w:rsidRPr="00DF19BA">
        <w:t>Obonna, G., and Mishra, R. (2014). Differences between Thunderbeat, LigaSure and Harmonic thunderbeat World J Lap Surg</w:t>
      </w:r>
      <w:r w:rsidRPr="00DF19BA">
        <w:rPr>
          <w:i/>
        </w:rPr>
        <w:t xml:space="preserve"> 7</w:t>
      </w:r>
      <w:r w:rsidRPr="00DF19BA">
        <w:t>, 41-44.</w:t>
      </w:r>
      <w:bookmarkEnd w:id="721"/>
    </w:p>
    <w:p w14:paraId="37089A06" w14:textId="77777777" w:rsidR="00DF19BA" w:rsidRPr="00DF19BA" w:rsidRDefault="00DF19BA" w:rsidP="00DF19BA">
      <w:pPr>
        <w:pStyle w:val="EndNoteBibliography"/>
        <w:spacing w:after="240"/>
      </w:pPr>
      <w:bookmarkStart w:id="722" w:name="_ENREF_21"/>
      <w:r w:rsidRPr="00DF19BA">
        <w:t>Rozner, M.A., and Jones, S.B. (2012). Hands-on Station: Effects of Monopolar and Bipolar Electrosurgery on Cardiovascular Implantable Electrical (Pacemakers or Implanted Cardioverter Defi brillator) Devices 237-244.</w:t>
      </w:r>
      <w:bookmarkEnd w:id="722"/>
    </w:p>
    <w:p w14:paraId="05E5E33D" w14:textId="77777777" w:rsidR="00DF19BA" w:rsidRPr="00DF19BA" w:rsidRDefault="00DF19BA" w:rsidP="00DF19BA">
      <w:pPr>
        <w:pStyle w:val="EndNoteBibliography"/>
        <w:spacing w:after="240"/>
      </w:pPr>
      <w:bookmarkStart w:id="723" w:name="_ENREF_22"/>
      <w:r w:rsidRPr="00DF19BA">
        <w:t>Sankaranarayanan, G., Resapu, R.R., Jones, D.B., Schwaitzberg, S., and De, S. (2013). Common uses and cited complications of energy in surgery. Surgical Endoscopy and Other Interventional Techniques</w:t>
      </w:r>
      <w:r w:rsidRPr="00DF19BA">
        <w:rPr>
          <w:i/>
        </w:rPr>
        <w:t xml:space="preserve"> 27 (9)</w:t>
      </w:r>
      <w:r w:rsidRPr="00DF19BA">
        <w:t>, 3056-3072.</w:t>
      </w:r>
      <w:bookmarkEnd w:id="723"/>
    </w:p>
    <w:p w14:paraId="5C9413E3" w14:textId="77777777" w:rsidR="00DF19BA" w:rsidRPr="00DF19BA" w:rsidRDefault="00DF19BA" w:rsidP="00DF19BA">
      <w:pPr>
        <w:pStyle w:val="EndNoteBibliography"/>
        <w:spacing w:after="240"/>
      </w:pPr>
      <w:bookmarkStart w:id="724" w:name="_ENREF_23"/>
      <w:r w:rsidRPr="00DF19BA">
        <w:t>Schwaitzberg, S.D. (2012). Evolutions and Revolutions in Surgical Energy. In The SAGES Manual on the Fundamental Use of Surgical Energy (FUSE), L. Feldman, P. Fuchshuber, and D.B. Jones, eds. (New York, NY: Springer New York), pp. 3-13.</w:t>
      </w:r>
      <w:bookmarkEnd w:id="724"/>
    </w:p>
    <w:p w14:paraId="1EA23B6B" w14:textId="77777777" w:rsidR="00DF19BA" w:rsidRPr="00DF19BA" w:rsidRDefault="00DF19BA" w:rsidP="00DF19BA">
      <w:pPr>
        <w:pStyle w:val="EndNoteBibliography"/>
        <w:spacing w:after="240"/>
      </w:pPr>
      <w:bookmarkStart w:id="725" w:name="_ENREF_24"/>
      <w:r w:rsidRPr="00DF19BA">
        <w:t>Sinha, S.K. (2014). Energy Sources in Neonatal Surgery: Principles and Practice. Journal of Neonatal Surgery</w:t>
      </w:r>
      <w:r w:rsidRPr="00DF19BA">
        <w:rPr>
          <w:i/>
        </w:rPr>
        <w:t xml:space="preserve"> 3</w:t>
      </w:r>
      <w:r w:rsidRPr="00DF19BA">
        <w:t>, 1-17.</w:t>
      </w:r>
      <w:bookmarkEnd w:id="725"/>
    </w:p>
    <w:p w14:paraId="1BFC1665" w14:textId="77777777" w:rsidR="00DF19BA" w:rsidRPr="00DF19BA" w:rsidRDefault="00DF19BA" w:rsidP="00DF19BA">
      <w:pPr>
        <w:pStyle w:val="EndNoteBibliography"/>
        <w:spacing w:after="240"/>
      </w:pPr>
      <w:bookmarkStart w:id="726" w:name="_ENREF_25"/>
      <w:r w:rsidRPr="00DF19BA">
        <w:t>Spruce, L., and Braswell, M.L. (2012). Implementing AORN Recommended Practices for Electrosurgery. AORN Journal 9</w:t>
      </w:r>
      <w:r w:rsidRPr="00DF19BA">
        <w:rPr>
          <w:i/>
        </w:rPr>
        <w:t xml:space="preserve"> 95</w:t>
      </w:r>
      <w:r w:rsidRPr="00DF19BA">
        <w:t>, 373-387.</w:t>
      </w:r>
      <w:bookmarkEnd w:id="726"/>
    </w:p>
    <w:p w14:paraId="1849E2D3" w14:textId="77777777" w:rsidR="00DF19BA" w:rsidRPr="00DF19BA" w:rsidRDefault="00DF19BA" w:rsidP="00DF19BA">
      <w:pPr>
        <w:pStyle w:val="EndNoteBibliography"/>
      </w:pPr>
      <w:bookmarkStart w:id="727" w:name="_ENREF_26"/>
      <w:r w:rsidRPr="00DF19BA">
        <w:t>Vilos, G.A., and Rajakumar, C. (2013). Electrosurgical generators and monopolar and bipolar electrosurgery. J Minim Invasive Gynecol</w:t>
      </w:r>
      <w:r w:rsidRPr="00DF19BA">
        <w:rPr>
          <w:i/>
        </w:rPr>
        <w:t xml:space="preserve"> 20</w:t>
      </w:r>
      <w:r w:rsidRPr="00DF19BA">
        <w:t>, 279-287.</w:t>
      </w:r>
      <w:bookmarkEnd w:id="727"/>
    </w:p>
    <w:p w14:paraId="5E29843E" w14:textId="30F3E94C" w:rsidR="00343EF2" w:rsidRPr="00343EF2" w:rsidRDefault="00164D57" w:rsidP="00164D57">
      <w:r>
        <w:rPr>
          <w:rStyle w:val="Strong"/>
        </w:rPr>
        <w:fldChar w:fldCharType="end"/>
      </w:r>
    </w:p>
    <w:p w14:paraId="34CEA12F" w14:textId="5CB63AA7" w:rsidR="00893067" w:rsidRDefault="00405EC1">
      <w:pPr>
        <w:pStyle w:val="Heading3"/>
      </w:pPr>
      <w:bookmarkStart w:id="728" w:name="_Toc470082225"/>
      <w:bookmarkStart w:id="729" w:name="_Toc27482939"/>
      <w:r>
        <w:t>Literature Included Articles</w:t>
      </w:r>
      <w:bookmarkEnd w:id="728"/>
      <w:r w:rsidR="00D355CC">
        <w:t xml:space="preserve"> (Subject Devices)</w:t>
      </w:r>
      <w:bookmarkEnd w:id="729"/>
    </w:p>
    <w:p w14:paraId="392AB684" w14:textId="4ABA5D47" w:rsidR="0086571F" w:rsidRDefault="0086571F" w:rsidP="0086571F">
      <w:bookmarkStart w:id="730" w:name="_Hlk7546117"/>
      <w:r w:rsidRPr="00343EF2">
        <w:t>Not applicable</w:t>
      </w:r>
      <w:r>
        <w:t>/Not conducted</w:t>
      </w:r>
      <w:r w:rsidRPr="00343EF2">
        <w:t>.</w:t>
      </w:r>
      <w:r>
        <w:t xml:space="preserve"> See Section </w:t>
      </w:r>
      <w:r>
        <w:fldChar w:fldCharType="begin"/>
      </w:r>
      <w:r>
        <w:instrText xml:space="preserve"> REF _Ref26789648 \r \h </w:instrText>
      </w:r>
      <w:r>
        <w:fldChar w:fldCharType="separate"/>
      </w:r>
      <w:r w:rsidR="002E624F">
        <w:t>9.3.2</w:t>
      </w:r>
      <w:r>
        <w:fldChar w:fldCharType="end"/>
      </w:r>
      <w:r>
        <w:t xml:space="preserve"> for rationale.</w:t>
      </w:r>
    </w:p>
    <w:p w14:paraId="40D434CA" w14:textId="6F47422F" w:rsidR="00893067" w:rsidRDefault="00405EC1">
      <w:pPr>
        <w:pStyle w:val="Heading3"/>
      </w:pPr>
      <w:bookmarkStart w:id="731" w:name="_Toc470082226"/>
      <w:bookmarkStart w:id="732" w:name="_Toc27482940"/>
      <w:bookmarkEnd w:id="730"/>
      <w:r>
        <w:t>Literature Excluded Articles</w:t>
      </w:r>
      <w:bookmarkEnd w:id="731"/>
      <w:r w:rsidR="00D355CC">
        <w:t xml:space="preserve"> </w:t>
      </w:r>
      <w:r w:rsidR="00D355CC" w:rsidRPr="00D355CC">
        <w:t>(Subject Devices)</w:t>
      </w:r>
      <w:bookmarkEnd w:id="732"/>
    </w:p>
    <w:p w14:paraId="3BE3F6B3" w14:textId="145190DF" w:rsidR="0086571F" w:rsidRDefault="0086571F" w:rsidP="0086571F">
      <w:r w:rsidRPr="00343EF2">
        <w:t>Not applicable</w:t>
      </w:r>
      <w:r>
        <w:t>/Not conducted</w:t>
      </w:r>
      <w:r w:rsidRPr="00343EF2">
        <w:t>.</w:t>
      </w:r>
      <w:r>
        <w:t xml:space="preserve"> See Section </w:t>
      </w:r>
      <w:r>
        <w:fldChar w:fldCharType="begin"/>
      </w:r>
      <w:r>
        <w:instrText xml:space="preserve"> REF _Ref26789648 \r \h </w:instrText>
      </w:r>
      <w:r>
        <w:fldChar w:fldCharType="separate"/>
      </w:r>
      <w:r w:rsidR="002E624F">
        <w:t>9.3.2</w:t>
      </w:r>
      <w:r>
        <w:fldChar w:fldCharType="end"/>
      </w:r>
      <w:r>
        <w:t xml:space="preserve"> for rationale.</w:t>
      </w:r>
    </w:p>
    <w:p w14:paraId="133AA2A3" w14:textId="77777777" w:rsidR="00893067" w:rsidRDefault="00405EC1">
      <w:pPr>
        <w:rPr>
          <w:rFonts w:eastAsiaTheme="majorEastAsia"/>
        </w:rPr>
      </w:pPr>
      <w:r>
        <w:br w:type="page"/>
      </w:r>
      <w:bookmarkStart w:id="733" w:name="_Toc515631791"/>
      <w:bookmarkStart w:id="734" w:name="_Toc515823246"/>
      <w:bookmarkStart w:id="735" w:name="_Toc515823685"/>
      <w:bookmarkStart w:id="736" w:name="_Toc515824124"/>
      <w:bookmarkStart w:id="737" w:name="_Toc515824563"/>
      <w:bookmarkStart w:id="738" w:name="_Toc515825002"/>
      <w:bookmarkStart w:id="739" w:name="_Toc515837048"/>
      <w:bookmarkStart w:id="740" w:name="_Toc516125178"/>
      <w:bookmarkStart w:id="741" w:name="_Toc514070665"/>
      <w:bookmarkStart w:id="742" w:name="_Toc435026792"/>
      <w:bookmarkEnd w:id="682"/>
      <w:bookmarkEnd w:id="683"/>
      <w:bookmarkEnd w:id="684"/>
      <w:bookmarkEnd w:id="696"/>
      <w:bookmarkEnd w:id="697"/>
      <w:bookmarkEnd w:id="698"/>
      <w:bookmarkEnd w:id="733"/>
      <w:bookmarkEnd w:id="734"/>
      <w:bookmarkEnd w:id="735"/>
      <w:bookmarkEnd w:id="736"/>
      <w:bookmarkEnd w:id="737"/>
      <w:bookmarkEnd w:id="738"/>
      <w:bookmarkEnd w:id="739"/>
      <w:bookmarkEnd w:id="740"/>
      <w:bookmarkEnd w:id="741"/>
    </w:p>
    <w:p w14:paraId="4B7E0328" w14:textId="77777777" w:rsidR="00893067" w:rsidRDefault="00405EC1">
      <w:pPr>
        <w:pStyle w:val="Heading2"/>
        <w:rPr>
          <w:rFonts w:cstheme="minorHAnsi"/>
          <w:szCs w:val="22"/>
        </w:rPr>
      </w:pPr>
      <w:bookmarkStart w:id="743" w:name="_Toc27482941"/>
      <w:bookmarkStart w:id="744" w:name="_Toc435026793"/>
      <w:bookmarkStart w:id="745" w:name="_Toc470082228"/>
      <w:bookmarkEnd w:id="742"/>
      <w:r>
        <w:rPr>
          <w:rFonts w:cstheme="minorHAnsi"/>
          <w:szCs w:val="22"/>
        </w:rPr>
        <w:lastRenderedPageBreak/>
        <w:t>Abbreviations</w:t>
      </w:r>
      <w:bookmarkEnd w:id="743"/>
    </w:p>
    <w:tbl>
      <w:tblPr>
        <w:tblStyle w:val="TableGrid"/>
        <w:tblW w:w="0" w:type="auto"/>
        <w:tblLook w:val="04A0" w:firstRow="1" w:lastRow="0" w:firstColumn="1" w:lastColumn="0" w:noHBand="0" w:noVBand="1"/>
      </w:tblPr>
      <w:tblGrid>
        <w:gridCol w:w="1615"/>
        <w:gridCol w:w="7735"/>
      </w:tblGrid>
      <w:tr w:rsidR="00893067" w14:paraId="5EDB16D2" w14:textId="77777777" w:rsidTr="00DB7FD7">
        <w:trPr>
          <w:tblHeader/>
        </w:trPr>
        <w:tc>
          <w:tcPr>
            <w:tcW w:w="1615" w:type="dxa"/>
            <w:tcBorders>
              <w:bottom w:val="single" w:sz="4" w:space="0" w:color="auto"/>
            </w:tcBorders>
            <w:shd w:val="clear" w:color="auto" w:fill="BFBFBF" w:themeFill="background1" w:themeFillShade="BF"/>
            <w:vAlign w:val="center"/>
          </w:tcPr>
          <w:p w14:paraId="3F0DB13D" w14:textId="77777777" w:rsidR="00893067" w:rsidRDefault="00405EC1">
            <w:pPr>
              <w:pStyle w:val="TableHeader10-Centered"/>
              <w:rPr>
                <w:rFonts w:eastAsiaTheme="majorEastAsia"/>
              </w:rPr>
            </w:pPr>
            <w:r>
              <w:t>Abbreviation</w:t>
            </w:r>
          </w:p>
        </w:tc>
        <w:tc>
          <w:tcPr>
            <w:tcW w:w="7735" w:type="dxa"/>
            <w:tcBorders>
              <w:bottom w:val="single" w:sz="4" w:space="0" w:color="auto"/>
            </w:tcBorders>
            <w:shd w:val="clear" w:color="auto" w:fill="BFBFBF" w:themeFill="background1" w:themeFillShade="BF"/>
            <w:vAlign w:val="center"/>
          </w:tcPr>
          <w:p w14:paraId="0B5534E6" w14:textId="77777777" w:rsidR="00893067" w:rsidRDefault="00405EC1">
            <w:pPr>
              <w:pStyle w:val="TableHeader10-Centered"/>
              <w:rPr>
                <w:rFonts w:eastAsiaTheme="majorEastAsia"/>
              </w:rPr>
            </w:pPr>
            <w:r>
              <w:t>Definition</w:t>
            </w:r>
          </w:p>
        </w:tc>
      </w:tr>
      <w:tr w:rsidR="00DB7FD7" w14:paraId="778A21BA"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2259C0A3" w14:textId="79510FDE" w:rsidR="00DB7FD7" w:rsidRDefault="00DB7FD7" w:rsidP="00DB7FD7">
            <w:pPr>
              <w:pStyle w:val="TableCell10-Centered"/>
              <w:rPr>
                <w:rFonts w:eastAsiaTheme="majorEastAsia"/>
                <w:szCs w:val="20"/>
              </w:rPr>
            </w:pPr>
            <w:r w:rsidRPr="00956B81">
              <w:rPr>
                <w:rFonts w:eastAsia="Times New Roman" w:cs="Times New Roman"/>
                <w:color w:val="000000"/>
              </w:rPr>
              <w:t>AORN</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683FED93" w14:textId="35DAA5B8" w:rsidR="00DB7FD7" w:rsidRDefault="00DB7FD7" w:rsidP="00DB7FD7">
            <w:pPr>
              <w:pStyle w:val="TableCell10-Left"/>
              <w:rPr>
                <w:rFonts w:eastAsiaTheme="majorEastAsia"/>
              </w:rPr>
            </w:pPr>
            <w:r w:rsidRPr="00956B81">
              <w:rPr>
                <w:rFonts w:eastAsia="Times New Roman"/>
                <w:color w:val="000000"/>
              </w:rPr>
              <w:t>Association of peri Operative Registered Nurses</w:t>
            </w:r>
          </w:p>
        </w:tc>
      </w:tr>
      <w:tr w:rsidR="00DB7FD7" w14:paraId="6A95898A"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093CCA0B" w14:textId="2014573E" w:rsidR="00DB7FD7" w:rsidRDefault="00DB7FD7" w:rsidP="00DB7FD7">
            <w:pPr>
              <w:pStyle w:val="TableCell10-Centered"/>
              <w:rPr>
                <w:rFonts w:eastAsiaTheme="majorEastAsia"/>
              </w:rPr>
            </w:pPr>
            <w:r w:rsidRPr="00956B81">
              <w:rPr>
                <w:rFonts w:eastAsia="Times New Roman" w:cs="Times New Roman"/>
                <w:color w:val="000000"/>
                <w:szCs w:val="20"/>
              </w:rPr>
              <w:t>CAPA</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7C1FCA01" w14:textId="47639F5E" w:rsidR="00DB7FD7" w:rsidRDefault="00DB7FD7" w:rsidP="00DB7FD7">
            <w:pPr>
              <w:pStyle w:val="TableCell10-Left"/>
              <w:rPr>
                <w:rFonts w:eastAsiaTheme="majorEastAsia"/>
              </w:rPr>
            </w:pPr>
            <w:r w:rsidRPr="00956B81">
              <w:rPr>
                <w:rFonts w:eastAsia="Times New Roman"/>
                <w:color w:val="000000"/>
              </w:rPr>
              <w:t>Corrective and Preventative Action</w:t>
            </w:r>
          </w:p>
        </w:tc>
      </w:tr>
      <w:tr w:rsidR="00DB7FD7" w14:paraId="442D4111"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05CA52AC" w14:textId="53E5BBAE" w:rsidR="00DB7FD7" w:rsidRDefault="00DB7FD7" w:rsidP="00DB7FD7">
            <w:pPr>
              <w:pStyle w:val="TableCell10-Centered"/>
              <w:rPr>
                <w:rFonts w:eastAsiaTheme="majorEastAsia"/>
              </w:rPr>
            </w:pPr>
            <w:r w:rsidRPr="00956B81">
              <w:rPr>
                <w:rFonts w:eastAsia="Times New Roman" w:cs="Times New Roman"/>
                <w:color w:val="000000"/>
              </w:rPr>
              <w:t>CEP</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3DD2344D" w14:textId="2F5DD695" w:rsidR="00DB7FD7" w:rsidRDefault="00DB7FD7" w:rsidP="00DB7FD7">
            <w:pPr>
              <w:pStyle w:val="TableCell10-Left"/>
              <w:rPr>
                <w:rFonts w:eastAsiaTheme="majorEastAsia"/>
              </w:rPr>
            </w:pPr>
            <w:r w:rsidRPr="00956B81">
              <w:rPr>
                <w:rFonts w:eastAsia="Times New Roman"/>
                <w:color w:val="000000"/>
              </w:rPr>
              <w:t>Clinical Evaluation Plan</w:t>
            </w:r>
          </w:p>
        </w:tc>
      </w:tr>
      <w:tr w:rsidR="00DB7FD7" w14:paraId="52C5F06A"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172613E0" w14:textId="3DFDD9D6" w:rsidR="00DB7FD7" w:rsidRDefault="00DB7FD7" w:rsidP="00DB7FD7">
            <w:pPr>
              <w:pStyle w:val="TableCell10-Centered"/>
              <w:rPr>
                <w:rFonts w:eastAsiaTheme="majorEastAsia"/>
              </w:rPr>
            </w:pPr>
            <w:r w:rsidRPr="00956B81">
              <w:rPr>
                <w:rFonts w:eastAsia="Times New Roman" w:cs="Times New Roman"/>
                <w:color w:val="000000"/>
              </w:rPr>
              <w:t>CER</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2AD54507" w14:textId="4E9ABA10" w:rsidR="00DB7FD7" w:rsidRDefault="00DB7FD7" w:rsidP="00DB7FD7">
            <w:pPr>
              <w:pStyle w:val="TableCell10-Left"/>
              <w:rPr>
                <w:rFonts w:eastAsiaTheme="majorEastAsia"/>
              </w:rPr>
            </w:pPr>
            <w:r w:rsidRPr="00956B81">
              <w:rPr>
                <w:rFonts w:eastAsia="Times New Roman"/>
                <w:color w:val="000000"/>
              </w:rPr>
              <w:t>Clinical Evaluation Report</w:t>
            </w:r>
          </w:p>
        </w:tc>
      </w:tr>
      <w:tr w:rsidR="00DB7FD7" w14:paraId="685C7DA8"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0EA4E84E" w14:textId="20E0D10E" w:rsidR="00DB7FD7" w:rsidRDefault="00DB7FD7" w:rsidP="00DB7FD7">
            <w:pPr>
              <w:pStyle w:val="TableCell10-Centered"/>
              <w:rPr>
                <w:rFonts w:eastAsiaTheme="majorEastAsia"/>
              </w:rPr>
            </w:pPr>
            <w:r w:rsidRPr="00956B81">
              <w:rPr>
                <w:rFonts w:eastAsia="Times New Roman" w:cs="Times New Roman"/>
                <w:color w:val="000000"/>
              </w:rPr>
              <w:t>CV</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6770AAFC" w14:textId="6BC0C65F" w:rsidR="00DB7FD7" w:rsidRDefault="00DB7FD7" w:rsidP="00DB7FD7">
            <w:pPr>
              <w:pStyle w:val="TableCell10-Left"/>
              <w:rPr>
                <w:rFonts w:eastAsiaTheme="majorEastAsia"/>
              </w:rPr>
            </w:pPr>
            <w:r w:rsidRPr="00956B81">
              <w:rPr>
                <w:rFonts w:eastAsia="Times New Roman"/>
                <w:color w:val="000000"/>
              </w:rPr>
              <w:t>Curriculum Vitae</w:t>
            </w:r>
          </w:p>
        </w:tc>
      </w:tr>
      <w:tr w:rsidR="00DB7FD7" w14:paraId="01880275"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3F4D7664" w14:textId="5D8724DE" w:rsidR="00DB7FD7" w:rsidRDefault="00DB7FD7" w:rsidP="00DB7FD7">
            <w:pPr>
              <w:pStyle w:val="TableCell10-Centered"/>
              <w:rPr>
                <w:rFonts w:eastAsiaTheme="majorEastAsia"/>
              </w:rPr>
            </w:pPr>
            <w:r w:rsidRPr="00956B81">
              <w:rPr>
                <w:rFonts w:eastAsia="Times New Roman" w:cs="Times New Roman"/>
                <w:color w:val="000000"/>
              </w:rPr>
              <w:t>DOI</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19C3A46F" w14:textId="249E4A51" w:rsidR="00DB7FD7" w:rsidRDefault="00DB7FD7" w:rsidP="00DB7FD7">
            <w:pPr>
              <w:pStyle w:val="TableCell10-Left"/>
              <w:rPr>
                <w:rFonts w:eastAsiaTheme="majorEastAsia"/>
              </w:rPr>
            </w:pPr>
            <w:r w:rsidRPr="00956B81">
              <w:rPr>
                <w:rFonts w:eastAsia="Times New Roman"/>
                <w:color w:val="000000"/>
              </w:rPr>
              <w:t>Declaration of Interest</w:t>
            </w:r>
          </w:p>
        </w:tc>
      </w:tr>
      <w:tr w:rsidR="00DB7FD7" w14:paraId="198712C8"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59D2E498" w14:textId="6795CDF4" w:rsidR="00DB7FD7" w:rsidRDefault="00DB7FD7" w:rsidP="00DB7FD7">
            <w:pPr>
              <w:pStyle w:val="TableCell10-Centered"/>
              <w:rPr>
                <w:rFonts w:eastAsiaTheme="majorEastAsia"/>
              </w:rPr>
            </w:pPr>
            <w:r w:rsidRPr="00956B81">
              <w:rPr>
                <w:rFonts w:eastAsia="Times New Roman" w:cs="Times New Roman"/>
                <w:color w:val="000000"/>
              </w:rPr>
              <w:t>EEC</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0A988DDD" w14:textId="790B033F" w:rsidR="00DB7FD7" w:rsidRDefault="00DB7FD7" w:rsidP="00DB7FD7">
            <w:pPr>
              <w:pStyle w:val="TableCell10-Left"/>
              <w:rPr>
                <w:rFonts w:eastAsiaTheme="majorEastAsia"/>
              </w:rPr>
            </w:pPr>
            <w:r w:rsidRPr="00956B81">
              <w:rPr>
                <w:rFonts w:eastAsia="Times New Roman"/>
                <w:color w:val="000000"/>
              </w:rPr>
              <w:t>European Economic Community</w:t>
            </w:r>
          </w:p>
        </w:tc>
      </w:tr>
      <w:tr w:rsidR="00DB7FD7" w14:paraId="39D74F1B"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6DE83EAC" w14:textId="36888086" w:rsidR="00DB7FD7" w:rsidRDefault="00DB7FD7" w:rsidP="00DB7FD7">
            <w:pPr>
              <w:pStyle w:val="TableCell10-Centered"/>
              <w:rPr>
                <w:rFonts w:eastAsiaTheme="majorEastAsia"/>
              </w:rPr>
            </w:pPr>
            <w:r w:rsidRPr="00956B81">
              <w:rPr>
                <w:rFonts w:eastAsia="Times New Roman" w:cs="Times New Roman"/>
                <w:color w:val="000000"/>
              </w:rPr>
              <w:t>ER</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01B93949" w14:textId="2DB7593E" w:rsidR="00DB7FD7" w:rsidRDefault="00DB7FD7" w:rsidP="00DB7FD7">
            <w:pPr>
              <w:pStyle w:val="TableCell10-Left"/>
              <w:rPr>
                <w:rFonts w:eastAsiaTheme="majorEastAsia"/>
              </w:rPr>
            </w:pPr>
            <w:r w:rsidRPr="00956B81">
              <w:rPr>
                <w:rFonts w:eastAsia="Times New Roman"/>
                <w:color w:val="000000"/>
              </w:rPr>
              <w:t>Essential Requirements</w:t>
            </w:r>
          </w:p>
        </w:tc>
      </w:tr>
      <w:tr w:rsidR="00DB7FD7" w14:paraId="532F4E1D"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14029163" w14:textId="6DE75AB7" w:rsidR="00DB7FD7" w:rsidRDefault="00DB7FD7" w:rsidP="00DB7FD7">
            <w:pPr>
              <w:pStyle w:val="TableCell10-Centered"/>
              <w:rPr>
                <w:rFonts w:eastAsiaTheme="majorEastAsia"/>
              </w:rPr>
            </w:pPr>
            <w:r w:rsidRPr="00956B81">
              <w:rPr>
                <w:rFonts w:eastAsia="Times New Roman" w:cs="Times New Roman"/>
                <w:color w:val="000000"/>
              </w:rPr>
              <w:t>ESU</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41902D86" w14:textId="5F900B5A" w:rsidR="00DB7FD7" w:rsidRDefault="00DB7FD7" w:rsidP="00DB7FD7">
            <w:pPr>
              <w:pStyle w:val="TableCell10-Left"/>
              <w:rPr>
                <w:rFonts w:eastAsiaTheme="majorEastAsia"/>
              </w:rPr>
            </w:pPr>
            <w:r w:rsidRPr="00956B81">
              <w:rPr>
                <w:rFonts w:eastAsia="Times New Roman"/>
                <w:color w:val="000000"/>
              </w:rPr>
              <w:t>electrosurgical unit</w:t>
            </w:r>
          </w:p>
        </w:tc>
      </w:tr>
      <w:tr w:rsidR="00DB7FD7" w14:paraId="36D41B0B"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58D47F9B" w14:textId="341052B0" w:rsidR="00DB7FD7" w:rsidRDefault="00DB7FD7" w:rsidP="00DB7FD7">
            <w:pPr>
              <w:pStyle w:val="TableCell10-Centered"/>
              <w:rPr>
                <w:rFonts w:eastAsiaTheme="majorEastAsia"/>
              </w:rPr>
            </w:pPr>
            <w:r w:rsidRPr="00956B81">
              <w:rPr>
                <w:rFonts w:eastAsia="Times New Roman" w:cs="Times New Roman"/>
                <w:color w:val="000000"/>
              </w:rPr>
              <w:t>EU</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6B304BAD" w14:textId="7140FF5A" w:rsidR="00DB7FD7" w:rsidRDefault="00DB7FD7" w:rsidP="00DB7FD7">
            <w:pPr>
              <w:pStyle w:val="TableCell10-Left"/>
              <w:rPr>
                <w:rFonts w:eastAsiaTheme="majorEastAsia"/>
              </w:rPr>
            </w:pPr>
            <w:r w:rsidRPr="00956B81">
              <w:rPr>
                <w:rFonts w:eastAsia="Times New Roman"/>
                <w:color w:val="000000"/>
              </w:rPr>
              <w:t>European Union</w:t>
            </w:r>
          </w:p>
        </w:tc>
      </w:tr>
      <w:tr w:rsidR="00DB7FD7" w14:paraId="28C821D5"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021E3DC1" w14:textId="65912298" w:rsidR="00DB7FD7" w:rsidRDefault="00DB7FD7" w:rsidP="00DB7FD7">
            <w:pPr>
              <w:pStyle w:val="TableCell10-Centered"/>
              <w:rPr>
                <w:rFonts w:eastAsiaTheme="majorEastAsia"/>
                <w:szCs w:val="20"/>
              </w:rPr>
            </w:pPr>
            <w:r w:rsidRPr="00956B81">
              <w:rPr>
                <w:rFonts w:eastAsia="Times New Roman" w:cs="Times New Roman"/>
                <w:color w:val="000000"/>
              </w:rPr>
              <w:t>FMEA</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5D33D6E6" w14:textId="0BE907A6" w:rsidR="00DB7FD7" w:rsidRDefault="00DB7FD7" w:rsidP="00DB7FD7">
            <w:pPr>
              <w:pStyle w:val="TableCell10-Left"/>
              <w:rPr>
                <w:rFonts w:eastAsiaTheme="majorEastAsia"/>
              </w:rPr>
            </w:pPr>
            <w:r w:rsidRPr="00956B81">
              <w:rPr>
                <w:rFonts w:eastAsia="Times New Roman"/>
                <w:color w:val="000000"/>
              </w:rPr>
              <w:t>Failure Modes and Effects Analysis</w:t>
            </w:r>
          </w:p>
        </w:tc>
      </w:tr>
      <w:tr w:rsidR="00DB7FD7" w14:paraId="44217EE3"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20C69E8E" w14:textId="05D72A66" w:rsidR="00DB7FD7" w:rsidRDefault="00DB7FD7" w:rsidP="00DB7FD7">
            <w:pPr>
              <w:pStyle w:val="TableCell10-Centered"/>
              <w:rPr>
                <w:rFonts w:eastAsiaTheme="majorEastAsia"/>
              </w:rPr>
            </w:pPr>
            <w:r w:rsidRPr="00956B81">
              <w:rPr>
                <w:rFonts w:eastAsia="Times New Roman" w:cs="Times New Roman"/>
                <w:color w:val="000000"/>
              </w:rPr>
              <w:t>IFU</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7EBD6D92" w14:textId="2A823C49" w:rsidR="00DB7FD7" w:rsidRDefault="00DB7FD7" w:rsidP="00DB7FD7">
            <w:pPr>
              <w:pStyle w:val="TableCell10-Left"/>
              <w:rPr>
                <w:rFonts w:eastAsiaTheme="majorEastAsia"/>
              </w:rPr>
            </w:pPr>
            <w:r w:rsidRPr="00956B81">
              <w:rPr>
                <w:rFonts w:eastAsia="Times New Roman"/>
                <w:color w:val="000000"/>
              </w:rPr>
              <w:t>Information for user</w:t>
            </w:r>
          </w:p>
        </w:tc>
      </w:tr>
      <w:tr w:rsidR="00DB7FD7" w14:paraId="3630E546"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540DA640" w14:textId="614F7CF5" w:rsidR="00DB7FD7" w:rsidRDefault="00DB7FD7" w:rsidP="00DB7FD7">
            <w:pPr>
              <w:pStyle w:val="TableCell10-Centered"/>
              <w:rPr>
                <w:rFonts w:eastAsiaTheme="majorEastAsia"/>
              </w:rPr>
            </w:pPr>
            <w:r w:rsidRPr="00956B81">
              <w:rPr>
                <w:rFonts w:eastAsia="Times New Roman" w:cs="Times New Roman"/>
                <w:color w:val="000000"/>
              </w:rPr>
              <w:t>MAUDE</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2AAFD2A6" w14:textId="4179A4EF" w:rsidR="00DB7FD7" w:rsidRDefault="00DB7FD7" w:rsidP="00DB7FD7">
            <w:pPr>
              <w:pStyle w:val="TableCell10-Left"/>
              <w:rPr>
                <w:rFonts w:eastAsiaTheme="majorEastAsia"/>
              </w:rPr>
            </w:pPr>
            <w:r w:rsidRPr="00956B81">
              <w:rPr>
                <w:rFonts w:eastAsia="Times New Roman"/>
                <w:color w:val="000000"/>
              </w:rPr>
              <w:t>Manufacturer and User Facility Device Experience</w:t>
            </w:r>
          </w:p>
        </w:tc>
      </w:tr>
      <w:tr w:rsidR="00DB7FD7" w14:paraId="080D24C9"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0CD88666" w14:textId="72B94E2C" w:rsidR="00DB7FD7" w:rsidRDefault="00DB7FD7" w:rsidP="00DB7FD7">
            <w:pPr>
              <w:pStyle w:val="TableCell10-Centered"/>
              <w:rPr>
                <w:rFonts w:eastAsiaTheme="majorEastAsia"/>
              </w:rPr>
            </w:pPr>
            <w:r w:rsidRPr="00956B81">
              <w:rPr>
                <w:rFonts w:eastAsia="Times New Roman" w:cs="Times New Roman"/>
                <w:color w:val="000000"/>
              </w:rPr>
              <w:t>MDD</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69A8B3F8" w14:textId="49F8D6A9" w:rsidR="00DB7FD7" w:rsidRDefault="00DB7FD7" w:rsidP="00DB7FD7">
            <w:pPr>
              <w:pStyle w:val="TableCell10-Left"/>
              <w:rPr>
                <w:rFonts w:eastAsiaTheme="majorEastAsia"/>
              </w:rPr>
            </w:pPr>
            <w:r w:rsidRPr="00956B81">
              <w:rPr>
                <w:rFonts w:eastAsia="Times New Roman"/>
                <w:color w:val="000000"/>
              </w:rPr>
              <w:t>Medical Device Directive</w:t>
            </w:r>
          </w:p>
        </w:tc>
      </w:tr>
      <w:tr w:rsidR="00DB7FD7" w14:paraId="57CE405F"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7B48F7E0" w14:textId="6A4FE1CA" w:rsidR="00DB7FD7" w:rsidRDefault="00DB7FD7" w:rsidP="00DB7FD7">
            <w:pPr>
              <w:pStyle w:val="TableCell10-Centered"/>
              <w:rPr>
                <w:rFonts w:eastAsiaTheme="majorEastAsia"/>
              </w:rPr>
            </w:pPr>
            <w:r w:rsidRPr="00956B81">
              <w:rPr>
                <w:rFonts w:eastAsia="Times New Roman" w:cs="Times New Roman"/>
                <w:color w:val="000000"/>
              </w:rPr>
              <w:t>MDR</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395A49CE" w14:textId="1595FEC4" w:rsidR="00DB7FD7" w:rsidRDefault="00DB7FD7" w:rsidP="00DB7FD7">
            <w:pPr>
              <w:pStyle w:val="TableCell10-Left"/>
              <w:rPr>
                <w:rFonts w:eastAsiaTheme="majorEastAsia"/>
              </w:rPr>
            </w:pPr>
            <w:r w:rsidRPr="00956B81">
              <w:rPr>
                <w:rFonts w:eastAsia="Times New Roman"/>
                <w:color w:val="000000"/>
              </w:rPr>
              <w:t>Medical Device Reporting</w:t>
            </w:r>
          </w:p>
        </w:tc>
      </w:tr>
      <w:tr w:rsidR="00DB7FD7" w14:paraId="15B5DF48"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1E8862DE" w14:textId="365B6CC3" w:rsidR="00DB7FD7" w:rsidRDefault="00DB7FD7" w:rsidP="00DB7FD7">
            <w:pPr>
              <w:pStyle w:val="TableCell10-Centered"/>
              <w:rPr>
                <w:rFonts w:eastAsiaTheme="majorEastAsia"/>
              </w:rPr>
            </w:pPr>
            <w:r w:rsidRPr="00956B81">
              <w:rPr>
                <w:rFonts w:eastAsia="Times New Roman" w:cs="Times New Roman"/>
                <w:color w:val="000000"/>
              </w:rPr>
              <w:t>MDV</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714596C4" w14:textId="6C683A39" w:rsidR="00DB7FD7" w:rsidRDefault="00DB7FD7" w:rsidP="00DB7FD7">
            <w:pPr>
              <w:pStyle w:val="TableCell10-Left"/>
              <w:rPr>
                <w:rFonts w:eastAsiaTheme="majorEastAsia"/>
              </w:rPr>
            </w:pPr>
            <w:r w:rsidRPr="00956B81">
              <w:rPr>
                <w:rFonts w:eastAsia="Times New Roman"/>
                <w:color w:val="000000"/>
              </w:rPr>
              <w:t>Medical device vigilance</w:t>
            </w:r>
          </w:p>
        </w:tc>
      </w:tr>
      <w:tr w:rsidR="00DB7FD7" w14:paraId="06DFA3DB"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7D438D37" w14:textId="758E7E30" w:rsidR="00DB7FD7" w:rsidRDefault="00DB7FD7" w:rsidP="00DB7FD7">
            <w:pPr>
              <w:pStyle w:val="TableCell10-Centered"/>
              <w:rPr>
                <w:rFonts w:eastAsiaTheme="majorEastAsia"/>
              </w:rPr>
            </w:pPr>
            <w:r w:rsidRPr="00956B81">
              <w:rPr>
                <w:rFonts w:eastAsia="Times New Roman" w:cs="Times New Roman"/>
                <w:color w:val="000000"/>
              </w:rPr>
              <w:t>MHRA</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238D82CC" w14:textId="768BDD69" w:rsidR="00DB7FD7" w:rsidRDefault="00DB7FD7" w:rsidP="00DB7FD7">
            <w:pPr>
              <w:pStyle w:val="TableCell10-Left"/>
              <w:rPr>
                <w:rFonts w:eastAsiaTheme="majorEastAsia"/>
              </w:rPr>
            </w:pPr>
            <w:r w:rsidRPr="00956B81">
              <w:rPr>
                <w:rFonts w:eastAsia="Times New Roman"/>
                <w:color w:val="000000"/>
              </w:rPr>
              <w:t>Medicines and Healthcare Products Regulatory Agency</w:t>
            </w:r>
          </w:p>
        </w:tc>
      </w:tr>
      <w:tr w:rsidR="00DB7FD7" w14:paraId="01218BAC"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4C9DB092" w14:textId="6EBA0D96" w:rsidR="00DB7FD7" w:rsidRDefault="00DB7FD7" w:rsidP="00DB7FD7">
            <w:pPr>
              <w:pStyle w:val="TableCell10-Centered"/>
              <w:rPr>
                <w:rFonts w:eastAsiaTheme="majorEastAsia"/>
              </w:rPr>
            </w:pPr>
            <w:r w:rsidRPr="00956B81">
              <w:rPr>
                <w:rFonts w:eastAsia="Times New Roman" w:cs="Times New Roman"/>
                <w:color w:val="000000"/>
              </w:rPr>
              <w:t>MIS</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588BAABA" w14:textId="72A82ADA" w:rsidR="00DB7FD7" w:rsidRDefault="00DB7FD7" w:rsidP="00DB7FD7">
            <w:pPr>
              <w:pStyle w:val="TableCell10-Left"/>
              <w:rPr>
                <w:rFonts w:eastAsiaTheme="majorEastAsia"/>
              </w:rPr>
            </w:pPr>
            <w:r w:rsidRPr="00956B81">
              <w:rPr>
                <w:rFonts w:eastAsia="Times New Roman"/>
                <w:color w:val="000000"/>
              </w:rPr>
              <w:t>Minimally invasive surgery</w:t>
            </w:r>
          </w:p>
        </w:tc>
      </w:tr>
      <w:tr w:rsidR="00DB7FD7" w14:paraId="7379B430"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7EF800C0" w14:textId="3880D4AC" w:rsidR="00DB7FD7" w:rsidRDefault="00DB7FD7" w:rsidP="00DB7FD7">
            <w:pPr>
              <w:pStyle w:val="TableCell10-Centered"/>
              <w:rPr>
                <w:rFonts w:eastAsiaTheme="majorEastAsia"/>
              </w:rPr>
            </w:pPr>
            <w:r w:rsidRPr="00956B81">
              <w:rPr>
                <w:rFonts w:eastAsia="Times New Roman" w:cs="Times New Roman"/>
                <w:color w:val="000000"/>
              </w:rPr>
              <w:t>OR</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0B41B998" w14:textId="416B9E7B" w:rsidR="00DB7FD7" w:rsidRDefault="00DB7FD7" w:rsidP="00DB7FD7">
            <w:pPr>
              <w:pStyle w:val="TableCell10-Left"/>
              <w:rPr>
                <w:rFonts w:eastAsiaTheme="majorEastAsia"/>
              </w:rPr>
            </w:pPr>
            <w:r w:rsidRPr="00956B81">
              <w:rPr>
                <w:rFonts w:eastAsia="Times New Roman"/>
                <w:color w:val="000000"/>
              </w:rPr>
              <w:t>Operating Room</w:t>
            </w:r>
          </w:p>
        </w:tc>
      </w:tr>
      <w:tr w:rsidR="00DB7FD7" w14:paraId="166F45FD"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1F028994" w14:textId="58AB9FE9" w:rsidR="00DB7FD7" w:rsidRDefault="00DB7FD7" w:rsidP="00DB7FD7">
            <w:pPr>
              <w:pStyle w:val="TableCell10-Centered"/>
              <w:rPr>
                <w:rFonts w:eastAsiaTheme="majorEastAsia"/>
              </w:rPr>
            </w:pPr>
            <w:r w:rsidRPr="00956B81">
              <w:rPr>
                <w:rFonts w:eastAsia="Times New Roman" w:cs="Times New Roman"/>
                <w:color w:val="000000"/>
              </w:rPr>
              <w:t>PC</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3F64BB39" w14:textId="4B229592" w:rsidR="00DB7FD7" w:rsidRDefault="00DB7FD7" w:rsidP="00DB7FD7">
            <w:pPr>
              <w:pStyle w:val="TableCell10-Left"/>
              <w:rPr>
                <w:rFonts w:eastAsiaTheme="majorEastAsia"/>
              </w:rPr>
            </w:pPr>
            <w:r w:rsidRPr="00956B81">
              <w:rPr>
                <w:rFonts w:eastAsia="Times New Roman"/>
                <w:color w:val="000000"/>
              </w:rPr>
              <w:t>Patient Code</w:t>
            </w:r>
          </w:p>
        </w:tc>
      </w:tr>
      <w:tr w:rsidR="00DB7FD7" w14:paraId="570E88A2"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45DCAAF0" w14:textId="08D0D969" w:rsidR="00DB7FD7" w:rsidRDefault="00DB7FD7" w:rsidP="00DB7FD7">
            <w:pPr>
              <w:pStyle w:val="TableCell10-Centered"/>
              <w:rPr>
                <w:rFonts w:eastAsiaTheme="majorEastAsia"/>
                <w:szCs w:val="20"/>
              </w:rPr>
            </w:pPr>
            <w:r w:rsidRPr="00956B81">
              <w:rPr>
                <w:rFonts w:eastAsia="Times New Roman" w:cs="Times New Roman"/>
                <w:color w:val="000000"/>
              </w:rPr>
              <w:t>PEC</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3D96A396" w14:textId="4F313CAD" w:rsidR="00DB7FD7" w:rsidRDefault="00DB7FD7" w:rsidP="00DB7FD7">
            <w:pPr>
              <w:pStyle w:val="TableCell10-Left"/>
              <w:rPr>
                <w:rFonts w:eastAsiaTheme="majorEastAsia"/>
              </w:rPr>
            </w:pPr>
            <w:r w:rsidRPr="00956B81">
              <w:rPr>
                <w:rFonts w:eastAsia="Times New Roman"/>
                <w:color w:val="000000"/>
              </w:rPr>
              <w:t>Product Experience Code</w:t>
            </w:r>
          </w:p>
        </w:tc>
      </w:tr>
      <w:tr w:rsidR="00DB7FD7" w14:paraId="42A414F6"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639C9234" w14:textId="2EF1A725" w:rsidR="00DB7FD7" w:rsidRDefault="00DB7FD7" w:rsidP="00DB7FD7">
            <w:pPr>
              <w:pStyle w:val="TableCell10-Centered"/>
              <w:rPr>
                <w:rFonts w:eastAsiaTheme="majorEastAsia"/>
              </w:rPr>
            </w:pPr>
            <w:r w:rsidRPr="00956B81">
              <w:rPr>
                <w:rFonts w:eastAsia="Times New Roman" w:cs="Times New Roman"/>
                <w:color w:val="000000"/>
              </w:rPr>
              <w:t>PMCF</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08A1CF8D" w14:textId="07A5F84F" w:rsidR="00DB7FD7" w:rsidRDefault="00DB7FD7" w:rsidP="00DB7FD7">
            <w:pPr>
              <w:pStyle w:val="TableCell10-Left"/>
              <w:rPr>
                <w:rFonts w:eastAsiaTheme="majorEastAsia"/>
              </w:rPr>
            </w:pPr>
            <w:r w:rsidRPr="00956B81">
              <w:rPr>
                <w:rFonts w:eastAsia="Times New Roman"/>
                <w:color w:val="000000"/>
              </w:rPr>
              <w:t>Post-Market Clinical Follow-up</w:t>
            </w:r>
          </w:p>
        </w:tc>
      </w:tr>
      <w:tr w:rsidR="00DB7FD7" w14:paraId="4DB1ADFC"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2BC4F8CF" w14:textId="05339537" w:rsidR="00DB7FD7" w:rsidRDefault="00DB7FD7" w:rsidP="00DB7FD7">
            <w:pPr>
              <w:pStyle w:val="TableCell10-Centered"/>
              <w:rPr>
                <w:rFonts w:eastAsiaTheme="majorEastAsia"/>
              </w:rPr>
            </w:pPr>
            <w:r w:rsidRPr="00956B81">
              <w:rPr>
                <w:rFonts w:eastAsia="Times New Roman" w:cs="Times New Roman"/>
                <w:color w:val="000000"/>
              </w:rPr>
              <w:t>PMS</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3E89F611" w14:textId="26F02065" w:rsidR="00DB7FD7" w:rsidRDefault="00DB7FD7" w:rsidP="00DB7FD7">
            <w:pPr>
              <w:pStyle w:val="TableCell10-Left"/>
              <w:rPr>
                <w:rFonts w:eastAsiaTheme="majorEastAsia"/>
              </w:rPr>
            </w:pPr>
            <w:r w:rsidRPr="00956B81">
              <w:rPr>
                <w:rFonts w:eastAsia="Times New Roman"/>
                <w:color w:val="000000"/>
              </w:rPr>
              <w:t>Post-Market Experience and Surveillance</w:t>
            </w:r>
          </w:p>
        </w:tc>
      </w:tr>
      <w:tr w:rsidR="00DB7FD7" w14:paraId="31711411"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346C8526" w14:textId="65178C1F" w:rsidR="00DB7FD7" w:rsidRDefault="00DB7FD7" w:rsidP="00DB7FD7">
            <w:pPr>
              <w:pStyle w:val="TableCell10-Centered"/>
              <w:rPr>
                <w:rFonts w:eastAsiaTheme="majorEastAsia"/>
              </w:rPr>
            </w:pPr>
            <w:r w:rsidRPr="00956B81">
              <w:rPr>
                <w:rFonts w:eastAsia="Times New Roman" w:cs="Times New Roman"/>
                <w:color w:val="000000"/>
              </w:rPr>
              <w:t>RBA</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423CCC29" w14:textId="53675B66" w:rsidR="00DB7FD7" w:rsidRDefault="00DB7FD7" w:rsidP="00DB7FD7">
            <w:pPr>
              <w:pStyle w:val="TableCell10-Left"/>
              <w:rPr>
                <w:rFonts w:eastAsiaTheme="majorEastAsia"/>
              </w:rPr>
            </w:pPr>
            <w:r w:rsidRPr="00956B81">
              <w:rPr>
                <w:rFonts w:eastAsia="Times New Roman"/>
                <w:color w:val="000000"/>
              </w:rPr>
              <w:t>Risk Benefit Analysis</w:t>
            </w:r>
          </w:p>
        </w:tc>
      </w:tr>
      <w:tr w:rsidR="00DB7FD7" w14:paraId="5DB1BF39"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5A1B9B7A" w14:textId="3F2A459A" w:rsidR="00DB7FD7" w:rsidRDefault="00DB7FD7" w:rsidP="00DB7FD7">
            <w:pPr>
              <w:pStyle w:val="TableCell10-Centered"/>
              <w:rPr>
                <w:rFonts w:eastAsiaTheme="majorEastAsia"/>
              </w:rPr>
            </w:pPr>
            <w:r w:rsidRPr="00956B81">
              <w:rPr>
                <w:rFonts w:eastAsia="Times New Roman" w:cs="Times New Roman"/>
                <w:color w:val="000000"/>
              </w:rPr>
              <w:t>RF</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70288636" w14:textId="53BCEDDA" w:rsidR="00DB7FD7" w:rsidRDefault="00DB7FD7" w:rsidP="00DB7FD7">
            <w:pPr>
              <w:pStyle w:val="TableCell10-Left"/>
              <w:rPr>
                <w:rFonts w:eastAsiaTheme="majorEastAsia"/>
              </w:rPr>
            </w:pPr>
            <w:r w:rsidRPr="00956B81">
              <w:rPr>
                <w:rFonts w:eastAsia="Times New Roman"/>
                <w:color w:val="000000"/>
              </w:rPr>
              <w:t>Radiofrequency</w:t>
            </w:r>
          </w:p>
        </w:tc>
      </w:tr>
      <w:tr w:rsidR="00DB7FD7" w14:paraId="3D5300C0"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0701E66C" w14:textId="11FD93EC" w:rsidR="00DB7FD7" w:rsidRDefault="00DB7FD7" w:rsidP="00DB7FD7">
            <w:pPr>
              <w:pStyle w:val="TableCell10-Centered"/>
              <w:rPr>
                <w:rFonts w:eastAsiaTheme="majorEastAsia"/>
              </w:rPr>
            </w:pPr>
            <w:r w:rsidRPr="00956B81">
              <w:rPr>
                <w:rFonts w:eastAsia="Times New Roman" w:cs="Times New Roman"/>
                <w:color w:val="000000"/>
              </w:rPr>
              <w:t>RMR</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6EF1623F" w14:textId="48208266" w:rsidR="00DB7FD7" w:rsidRDefault="00DB7FD7" w:rsidP="00DB7FD7">
            <w:pPr>
              <w:pStyle w:val="TableCell10-Left"/>
              <w:rPr>
                <w:rFonts w:eastAsiaTheme="majorEastAsia"/>
              </w:rPr>
            </w:pPr>
            <w:r w:rsidRPr="00956B81">
              <w:rPr>
                <w:rFonts w:eastAsia="Times New Roman"/>
                <w:color w:val="000000"/>
              </w:rPr>
              <w:t>Risk Management Report</w:t>
            </w:r>
          </w:p>
        </w:tc>
      </w:tr>
      <w:tr w:rsidR="00DB7FD7" w14:paraId="488E98F5"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345094F3" w14:textId="22376FB4" w:rsidR="00DB7FD7" w:rsidRDefault="00DB7FD7" w:rsidP="00DB7FD7">
            <w:pPr>
              <w:pStyle w:val="TableCell10-Centered"/>
              <w:rPr>
                <w:rFonts w:eastAsiaTheme="majorEastAsia"/>
              </w:rPr>
            </w:pPr>
            <w:r w:rsidRPr="00956B81">
              <w:rPr>
                <w:rFonts w:eastAsia="Times New Roman" w:cs="Times New Roman"/>
                <w:color w:val="000000"/>
              </w:rPr>
              <w:t>RN</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126F07E5" w14:textId="43C50E67" w:rsidR="00DB7FD7" w:rsidRDefault="00DB7FD7" w:rsidP="00DB7FD7">
            <w:pPr>
              <w:pStyle w:val="TableCell10-Left"/>
              <w:rPr>
                <w:rFonts w:eastAsiaTheme="majorEastAsia"/>
              </w:rPr>
            </w:pPr>
            <w:r w:rsidRPr="00956B81">
              <w:rPr>
                <w:rFonts w:eastAsia="Times New Roman"/>
                <w:color w:val="000000"/>
              </w:rPr>
              <w:t>Registered Nurse</w:t>
            </w:r>
          </w:p>
        </w:tc>
      </w:tr>
      <w:tr w:rsidR="00DB7FD7" w14:paraId="281B7B16"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218ED4C2" w14:textId="79C6603A" w:rsidR="00DB7FD7" w:rsidRDefault="00DB7FD7" w:rsidP="00DB7FD7">
            <w:pPr>
              <w:pStyle w:val="TableCell10-Centered"/>
              <w:rPr>
                <w:rFonts w:eastAsiaTheme="majorEastAsia"/>
              </w:rPr>
            </w:pPr>
            <w:r w:rsidRPr="00956B81">
              <w:rPr>
                <w:rFonts w:eastAsia="Times New Roman" w:cs="Times New Roman"/>
                <w:color w:val="000000"/>
              </w:rPr>
              <w:t>ROC</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7F84E393" w14:textId="4A6696F8" w:rsidR="00DB7FD7" w:rsidRDefault="00DB7FD7" w:rsidP="00DB7FD7">
            <w:pPr>
              <w:pStyle w:val="TableCell10-Left"/>
              <w:rPr>
                <w:rFonts w:eastAsiaTheme="majorEastAsia"/>
              </w:rPr>
            </w:pPr>
            <w:r w:rsidRPr="00956B81">
              <w:rPr>
                <w:rFonts w:eastAsia="Times New Roman"/>
                <w:color w:val="000000"/>
              </w:rPr>
              <w:t>Route of conformity</w:t>
            </w:r>
          </w:p>
        </w:tc>
      </w:tr>
      <w:tr w:rsidR="00DB7FD7" w14:paraId="1C5E131A"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414DB80F" w14:textId="5CBA7259" w:rsidR="00DB7FD7" w:rsidRDefault="00DB7FD7" w:rsidP="00DB7FD7">
            <w:pPr>
              <w:pStyle w:val="TableCell10-Centered"/>
              <w:rPr>
                <w:rFonts w:eastAsiaTheme="majorEastAsia"/>
              </w:rPr>
            </w:pPr>
            <w:r w:rsidRPr="00956B81">
              <w:rPr>
                <w:rFonts w:eastAsia="Times New Roman" w:cs="Times New Roman"/>
                <w:color w:val="000000"/>
              </w:rPr>
              <w:t>SOA</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5D9AF2B6" w14:textId="77C19A65" w:rsidR="00DB7FD7" w:rsidRDefault="00DB7FD7" w:rsidP="00DB7FD7">
            <w:pPr>
              <w:pStyle w:val="TableCell10-Left"/>
              <w:rPr>
                <w:rFonts w:eastAsiaTheme="majorEastAsia"/>
              </w:rPr>
            </w:pPr>
            <w:r w:rsidRPr="00956B81">
              <w:rPr>
                <w:rFonts w:eastAsia="Times New Roman"/>
                <w:color w:val="000000"/>
              </w:rPr>
              <w:t>State of the art</w:t>
            </w:r>
          </w:p>
        </w:tc>
      </w:tr>
      <w:tr w:rsidR="00DB7FD7" w14:paraId="1F180E20" w14:textId="77777777" w:rsidTr="00DB7FD7">
        <w:tc>
          <w:tcPr>
            <w:tcW w:w="1615" w:type="dxa"/>
            <w:tcBorders>
              <w:top w:val="single" w:sz="4" w:space="0" w:color="auto"/>
              <w:left w:val="single" w:sz="4" w:space="0" w:color="auto"/>
              <w:bottom w:val="single" w:sz="4" w:space="0" w:color="auto"/>
              <w:right w:val="single" w:sz="4" w:space="0" w:color="auto"/>
            </w:tcBorders>
            <w:shd w:val="clear" w:color="auto" w:fill="auto"/>
            <w:vAlign w:val="bottom"/>
          </w:tcPr>
          <w:p w14:paraId="600F7DE5" w14:textId="594CFB44" w:rsidR="00DB7FD7" w:rsidRDefault="00DB7FD7" w:rsidP="00DB7FD7">
            <w:pPr>
              <w:pStyle w:val="TableCell10-Centered"/>
              <w:rPr>
                <w:rFonts w:eastAsiaTheme="majorEastAsia"/>
              </w:rPr>
            </w:pPr>
            <w:r w:rsidRPr="00956B81">
              <w:rPr>
                <w:rFonts w:eastAsia="Times New Roman" w:cs="Times New Roman"/>
                <w:color w:val="000000"/>
              </w:rPr>
              <w:t>WW</w:t>
            </w:r>
          </w:p>
        </w:tc>
        <w:tc>
          <w:tcPr>
            <w:tcW w:w="7735" w:type="dxa"/>
            <w:tcBorders>
              <w:top w:val="single" w:sz="4" w:space="0" w:color="auto"/>
              <w:left w:val="single" w:sz="4" w:space="0" w:color="auto"/>
              <w:bottom w:val="single" w:sz="4" w:space="0" w:color="auto"/>
              <w:right w:val="single" w:sz="4" w:space="0" w:color="auto"/>
            </w:tcBorders>
            <w:shd w:val="clear" w:color="auto" w:fill="auto"/>
            <w:vAlign w:val="bottom"/>
          </w:tcPr>
          <w:p w14:paraId="4D5DB5E6" w14:textId="7950532A" w:rsidR="00DB7FD7" w:rsidRDefault="00DB7FD7" w:rsidP="00DB7FD7">
            <w:pPr>
              <w:pStyle w:val="TableCell10-Left"/>
              <w:rPr>
                <w:rFonts w:eastAsiaTheme="majorEastAsia"/>
              </w:rPr>
            </w:pPr>
            <w:r w:rsidRPr="00956B81">
              <w:rPr>
                <w:rFonts w:eastAsia="Times New Roman"/>
                <w:color w:val="000000"/>
              </w:rPr>
              <w:t>Worldwide</w:t>
            </w:r>
          </w:p>
        </w:tc>
      </w:tr>
    </w:tbl>
    <w:p w14:paraId="6B684473" w14:textId="77777777" w:rsidR="00893067" w:rsidRDefault="00405EC1">
      <w:r>
        <w:br w:type="page"/>
      </w:r>
    </w:p>
    <w:p w14:paraId="1A16D515" w14:textId="77777777" w:rsidR="00893067" w:rsidRDefault="00405EC1">
      <w:pPr>
        <w:pStyle w:val="Heading2"/>
        <w:rPr>
          <w:rFonts w:cstheme="minorHAnsi"/>
          <w:szCs w:val="22"/>
        </w:rPr>
      </w:pPr>
      <w:bookmarkStart w:id="746" w:name="_Toc27482942"/>
      <w:r>
        <w:rPr>
          <w:rFonts w:cstheme="minorHAnsi"/>
          <w:szCs w:val="22"/>
        </w:rPr>
        <w:lastRenderedPageBreak/>
        <w:t>CER Team</w:t>
      </w:r>
      <w:bookmarkEnd w:id="746"/>
    </w:p>
    <w:tbl>
      <w:tblPr>
        <w:tblStyle w:val="TableGrid"/>
        <w:tblW w:w="0" w:type="auto"/>
        <w:tblLook w:val="04A0" w:firstRow="1" w:lastRow="0" w:firstColumn="1" w:lastColumn="0" w:noHBand="0" w:noVBand="1"/>
      </w:tblPr>
      <w:tblGrid>
        <w:gridCol w:w="3505"/>
        <w:gridCol w:w="5845"/>
      </w:tblGrid>
      <w:tr w:rsidR="00893067" w14:paraId="6170C687" w14:textId="77777777">
        <w:trPr>
          <w:tblHeader/>
        </w:trPr>
        <w:tc>
          <w:tcPr>
            <w:tcW w:w="3505" w:type="dxa"/>
            <w:shd w:val="clear" w:color="auto" w:fill="BFBFBF" w:themeFill="background1" w:themeFillShade="BF"/>
            <w:vAlign w:val="center"/>
          </w:tcPr>
          <w:p w14:paraId="65C82BBD" w14:textId="77777777" w:rsidR="00893067" w:rsidRDefault="00405EC1">
            <w:pPr>
              <w:pStyle w:val="TableHeader10-Centered"/>
              <w:rPr>
                <w:rFonts w:eastAsiaTheme="majorEastAsia"/>
              </w:rPr>
            </w:pPr>
            <w:r>
              <w:t>Role</w:t>
            </w:r>
          </w:p>
        </w:tc>
        <w:tc>
          <w:tcPr>
            <w:tcW w:w="5845" w:type="dxa"/>
            <w:shd w:val="clear" w:color="auto" w:fill="BFBFBF" w:themeFill="background1" w:themeFillShade="BF"/>
            <w:vAlign w:val="center"/>
          </w:tcPr>
          <w:p w14:paraId="4B42EC51" w14:textId="77777777" w:rsidR="00893067" w:rsidRDefault="00405EC1">
            <w:pPr>
              <w:pStyle w:val="TableHeader10-Centered"/>
              <w:rPr>
                <w:rFonts w:eastAsiaTheme="majorEastAsia"/>
              </w:rPr>
            </w:pPr>
            <w:r>
              <w:t>Name</w:t>
            </w:r>
          </w:p>
        </w:tc>
      </w:tr>
      <w:tr w:rsidR="00893067" w14:paraId="78ED6DD1" w14:textId="77777777">
        <w:tc>
          <w:tcPr>
            <w:tcW w:w="3505" w:type="dxa"/>
            <w:vAlign w:val="center"/>
          </w:tcPr>
          <w:p w14:paraId="3E7D007C" w14:textId="65F46EF9" w:rsidR="00893067" w:rsidRDefault="00405EC1">
            <w:pPr>
              <w:pStyle w:val="TableCell10-Left"/>
              <w:rPr>
                <w:rFonts w:eastAsiaTheme="majorEastAsia"/>
              </w:rPr>
            </w:pPr>
            <w:r>
              <w:t>Medical Affairs Evaluator</w:t>
            </w:r>
          </w:p>
        </w:tc>
        <w:tc>
          <w:tcPr>
            <w:tcW w:w="5845" w:type="dxa"/>
            <w:vAlign w:val="center"/>
          </w:tcPr>
          <w:p w14:paraId="5C886DE9" w14:textId="6355515B" w:rsidR="00893067" w:rsidRDefault="00175851">
            <w:pPr>
              <w:pStyle w:val="TableCell10-Left"/>
            </w:pPr>
            <w:r w:rsidRPr="00175851">
              <w:t>Dr. Raymond Fryrear</w:t>
            </w:r>
          </w:p>
        </w:tc>
      </w:tr>
      <w:tr w:rsidR="00893067" w14:paraId="50093B39" w14:textId="77777777">
        <w:tc>
          <w:tcPr>
            <w:tcW w:w="3505" w:type="dxa"/>
            <w:vAlign w:val="center"/>
          </w:tcPr>
          <w:p w14:paraId="479AD387" w14:textId="77777777" w:rsidR="00893067" w:rsidRDefault="00405EC1">
            <w:pPr>
              <w:pStyle w:val="TableCell10-Left"/>
              <w:rPr>
                <w:rFonts w:eastAsiaTheme="majorEastAsia"/>
              </w:rPr>
            </w:pPr>
            <w:r>
              <w:t>Regulatory Affairs Evaluator</w:t>
            </w:r>
          </w:p>
        </w:tc>
        <w:tc>
          <w:tcPr>
            <w:tcW w:w="5845" w:type="dxa"/>
            <w:vAlign w:val="center"/>
          </w:tcPr>
          <w:p w14:paraId="19B1AB67" w14:textId="15C51E2E" w:rsidR="00893067" w:rsidRDefault="00175851">
            <w:pPr>
              <w:pStyle w:val="TableCell10-Left"/>
            </w:pPr>
            <w:r w:rsidRPr="00175851">
              <w:t>Kim Shoemaker</w:t>
            </w:r>
          </w:p>
        </w:tc>
      </w:tr>
      <w:tr w:rsidR="00893067" w14:paraId="080D8B08" w14:textId="77777777">
        <w:tc>
          <w:tcPr>
            <w:tcW w:w="3505" w:type="dxa"/>
            <w:vAlign w:val="center"/>
          </w:tcPr>
          <w:p w14:paraId="0D31EB60" w14:textId="77777777" w:rsidR="00893067" w:rsidRDefault="00405EC1">
            <w:pPr>
              <w:pStyle w:val="TableCell10-Left"/>
              <w:rPr>
                <w:rFonts w:eastAsiaTheme="majorEastAsia"/>
              </w:rPr>
            </w:pPr>
            <w:r>
              <w:t>Medical Operations Evaluator / CER Author</w:t>
            </w:r>
          </w:p>
        </w:tc>
        <w:tc>
          <w:tcPr>
            <w:tcW w:w="5845" w:type="dxa"/>
            <w:vAlign w:val="center"/>
          </w:tcPr>
          <w:p w14:paraId="4F1F8A68" w14:textId="7FB33F4F" w:rsidR="00893067" w:rsidRDefault="00175851">
            <w:pPr>
              <w:pStyle w:val="TableCell10-Left"/>
            </w:pPr>
            <w:r w:rsidRPr="00175851">
              <w:t>Orlando Padilla</w:t>
            </w:r>
          </w:p>
        </w:tc>
      </w:tr>
      <w:tr w:rsidR="00893067" w14:paraId="07F3430E" w14:textId="77777777">
        <w:tc>
          <w:tcPr>
            <w:tcW w:w="3505" w:type="dxa"/>
            <w:vAlign w:val="center"/>
          </w:tcPr>
          <w:p w14:paraId="4D152209" w14:textId="77777777" w:rsidR="00893067" w:rsidRDefault="00405EC1">
            <w:pPr>
              <w:pStyle w:val="TableCell10-Left"/>
              <w:rPr>
                <w:rFonts w:eastAsiaTheme="majorEastAsia"/>
              </w:rPr>
            </w:pPr>
            <w:r>
              <w:t>Post Market Surveillance</w:t>
            </w:r>
          </w:p>
        </w:tc>
        <w:tc>
          <w:tcPr>
            <w:tcW w:w="5845" w:type="dxa"/>
            <w:vAlign w:val="center"/>
          </w:tcPr>
          <w:p w14:paraId="3EC78983" w14:textId="2E30C225" w:rsidR="00893067" w:rsidRDefault="00175851">
            <w:pPr>
              <w:pStyle w:val="TableCell10-Left"/>
            </w:pPr>
            <w:r w:rsidRPr="00175851">
              <w:t>Katharine Seppa</w:t>
            </w:r>
          </w:p>
        </w:tc>
      </w:tr>
      <w:tr w:rsidR="00893067" w14:paraId="3E5C64D9" w14:textId="77777777">
        <w:tc>
          <w:tcPr>
            <w:tcW w:w="3505" w:type="dxa"/>
            <w:vAlign w:val="center"/>
          </w:tcPr>
          <w:p w14:paraId="1A60291C" w14:textId="77777777" w:rsidR="00893067" w:rsidRDefault="00405EC1">
            <w:pPr>
              <w:pStyle w:val="TableCell10-Left"/>
              <w:rPr>
                <w:rFonts w:eastAsiaTheme="majorEastAsia"/>
              </w:rPr>
            </w:pPr>
            <w:r>
              <w:t>Clinical Research</w:t>
            </w:r>
          </w:p>
        </w:tc>
        <w:tc>
          <w:tcPr>
            <w:tcW w:w="5845" w:type="dxa"/>
            <w:vAlign w:val="center"/>
          </w:tcPr>
          <w:p w14:paraId="7615D369" w14:textId="3E93E3D7" w:rsidR="00893067" w:rsidRDefault="00175851">
            <w:pPr>
              <w:pStyle w:val="TableCell10-Left"/>
            </w:pPr>
            <w:r>
              <w:t>N/A</w:t>
            </w:r>
          </w:p>
        </w:tc>
      </w:tr>
      <w:tr w:rsidR="00893067" w14:paraId="7A30626E" w14:textId="77777777">
        <w:tc>
          <w:tcPr>
            <w:tcW w:w="3505" w:type="dxa"/>
            <w:vAlign w:val="center"/>
          </w:tcPr>
          <w:p w14:paraId="79959C7D" w14:textId="77777777" w:rsidR="00893067" w:rsidRDefault="00405EC1">
            <w:pPr>
              <w:pStyle w:val="TableCell10-Left"/>
            </w:pPr>
            <w:r>
              <w:t>Risk Management / Quality</w:t>
            </w:r>
          </w:p>
        </w:tc>
        <w:tc>
          <w:tcPr>
            <w:tcW w:w="5845" w:type="dxa"/>
            <w:vAlign w:val="center"/>
          </w:tcPr>
          <w:p w14:paraId="7BA1686F" w14:textId="13D25730" w:rsidR="00893067" w:rsidRDefault="00175851">
            <w:pPr>
              <w:pStyle w:val="TableCell10-Left"/>
            </w:pPr>
            <w:r w:rsidRPr="00175851">
              <w:t>Scot Harris</w:t>
            </w:r>
          </w:p>
        </w:tc>
      </w:tr>
      <w:tr w:rsidR="00893067" w14:paraId="37B53C1A" w14:textId="77777777">
        <w:tc>
          <w:tcPr>
            <w:tcW w:w="3505" w:type="dxa"/>
            <w:vAlign w:val="center"/>
          </w:tcPr>
          <w:p w14:paraId="2D3D1CC2" w14:textId="77777777" w:rsidR="00893067" w:rsidRDefault="00405EC1">
            <w:pPr>
              <w:pStyle w:val="TableCell10-Left"/>
            </w:pPr>
            <w:r>
              <w:t>R&amp;D / Product Development</w:t>
            </w:r>
          </w:p>
        </w:tc>
        <w:tc>
          <w:tcPr>
            <w:tcW w:w="5845" w:type="dxa"/>
            <w:vAlign w:val="center"/>
          </w:tcPr>
          <w:p w14:paraId="1C850FA0" w14:textId="254E2E23" w:rsidR="00893067" w:rsidRDefault="00175851">
            <w:pPr>
              <w:pStyle w:val="TableCell10-Left"/>
            </w:pPr>
            <w:r w:rsidRPr="00175851">
              <w:t xml:space="preserve">N/A – Legacy </w:t>
            </w:r>
            <w:r>
              <w:t>Devices</w:t>
            </w:r>
          </w:p>
        </w:tc>
      </w:tr>
      <w:tr w:rsidR="00893067" w14:paraId="3F842906" w14:textId="77777777">
        <w:tc>
          <w:tcPr>
            <w:tcW w:w="3505" w:type="dxa"/>
            <w:vAlign w:val="center"/>
          </w:tcPr>
          <w:p w14:paraId="3ECF7628" w14:textId="35204781" w:rsidR="00893067" w:rsidRDefault="00405EC1">
            <w:pPr>
              <w:pStyle w:val="TableCell10-Left"/>
            </w:pPr>
            <w:r>
              <w:t>Other:</w:t>
            </w:r>
          </w:p>
        </w:tc>
        <w:tc>
          <w:tcPr>
            <w:tcW w:w="5845" w:type="dxa"/>
            <w:vAlign w:val="center"/>
          </w:tcPr>
          <w:p w14:paraId="37F4A5A9" w14:textId="1478D18E" w:rsidR="00893067" w:rsidRDefault="00175851">
            <w:pPr>
              <w:pStyle w:val="TableCell10-Left"/>
            </w:pPr>
            <w:r>
              <w:t>N/A</w:t>
            </w:r>
          </w:p>
        </w:tc>
      </w:tr>
    </w:tbl>
    <w:p w14:paraId="4C26A2D8" w14:textId="77777777" w:rsidR="00893067" w:rsidRDefault="00405EC1">
      <w:r>
        <w:br w:type="page"/>
      </w:r>
    </w:p>
    <w:p w14:paraId="0142263E" w14:textId="77777777" w:rsidR="00893067" w:rsidRDefault="00405EC1">
      <w:pPr>
        <w:pStyle w:val="Heading2"/>
        <w:rPr>
          <w:rFonts w:cstheme="minorHAnsi"/>
          <w:szCs w:val="22"/>
        </w:rPr>
      </w:pPr>
      <w:bookmarkStart w:id="747" w:name="_Toc27482943"/>
      <w:r>
        <w:rPr>
          <w:rFonts w:cstheme="minorHAnsi"/>
          <w:szCs w:val="22"/>
        </w:rPr>
        <w:lastRenderedPageBreak/>
        <w:t>CV Of Medical Affairs (MA) Evaluator</w:t>
      </w:r>
      <w:bookmarkEnd w:id="744"/>
      <w:bookmarkEnd w:id="745"/>
      <w:bookmarkEnd w:id="747"/>
    </w:p>
    <w:p w14:paraId="4B6E7CF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NAME:</w:t>
      </w:r>
      <w:r w:rsidRPr="00446E6F">
        <w:rPr>
          <w:rFonts w:ascii="Times New Roman" w:eastAsia="Arial Unicode MS" w:hAnsi="Times New Roman" w:cs="Arial Unicode MS"/>
          <w:b/>
          <w:bCs/>
          <w:color w:val="000000"/>
          <w:sz w:val="24"/>
          <w:szCs w:val="24"/>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Raymond S Fryrear II, M.D.</w:t>
      </w:r>
    </w:p>
    <w:p w14:paraId="68BC19F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133C1E13"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ADDRESS:</w:t>
      </w:r>
      <w:r w:rsidRPr="00446E6F">
        <w:rPr>
          <w:rFonts w:ascii="Times New Roman" w:eastAsia="Arial Unicode MS" w:hAnsi="Times New Roman" w:cs="Arial Unicode MS"/>
          <w:color w:val="000000"/>
          <w:sz w:val="20"/>
          <w:szCs w:val="20"/>
          <w:u w:color="000000"/>
          <w:bdr w:val="nil"/>
          <w:lang w:eastAsia="zh-CN"/>
        </w:rPr>
        <w:tab/>
        <w:t>Ethicon – 4545 Creek Road, Cincinnati, Ohio 45242</w:t>
      </w:r>
    </w:p>
    <w:p w14:paraId="045A8B7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20A5B997" w14:textId="5BE95FB9"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CONTACT:</w:t>
      </w:r>
      <w:r w:rsidRPr="00446E6F">
        <w:rPr>
          <w:rFonts w:ascii="Times New Roman" w:eastAsia="Arial Unicode MS" w:hAnsi="Times New Roman" w:cs="Arial Unicode MS"/>
          <w:color w:val="000000"/>
          <w:sz w:val="20"/>
          <w:szCs w:val="20"/>
          <w:u w:color="000000"/>
          <w:bdr w:val="nil"/>
          <w:lang w:eastAsia="zh-CN"/>
        </w:rPr>
        <w:tab/>
        <w:t>Cell</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(803) 391-6702</w:t>
      </w:r>
    </w:p>
    <w:p w14:paraId="10CD896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381D336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EMAIL:</w:t>
      </w:r>
      <w:r w:rsidRPr="00446E6F">
        <w:rPr>
          <w:rFonts w:ascii="Times New Roman" w:eastAsia="Arial Unicode MS" w:hAnsi="Times New Roman" w:cs="Arial Unicode MS"/>
          <w:b/>
          <w:bCs/>
          <w:color w:val="000000"/>
          <w:sz w:val="24"/>
          <w:szCs w:val="24"/>
          <w:u w:color="000000"/>
          <w:bdr w:val="nil"/>
          <w:lang w:eastAsia="zh-CN"/>
        </w:rPr>
        <w:tab/>
        <w:t>rfryrear@its.jnj.com</w:t>
      </w:r>
    </w:p>
    <w:p w14:paraId="534A8B80"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6DD6A27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EDUCATION:</w:t>
      </w:r>
      <w:r w:rsidRPr="00446E6F">
        <w:rPr>
          <w:rFonts w:ascii="Times New Roman" w:eastAsia="Arial Unicode MS" w:hAnsi="Times New Roman" w:cs="Arial Unicode MS"/>
          <w:b/>
          <w:bCs/>
          <w:color w:val="000000"/>
          <w:sz w:val="24"/>
          <w:szCs w:val="24"/>
          <w:u w:color="000000"/>
          <w:bdr w:val="nil"/>
          <w:lang w:eastAsia="zh-CN"/>
        </w:rPr>
        <w:tab/>
      </w:r>
    </w:p>
    <w:p w14:paraId="5E23777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11AAC79B"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B.S.</w:t>
      </w:r>
      <w:r w:rsidRPr="00446E6F">
        <w:rPr>
          <w:rFonts w:ascii="Times New Roman" w:eastAsia="Arial Unicode MS" w:hAnsi="Times New Roman" w:cs="Arial Unicode MS"/>
          <w:color w:val="000000"/>
          <w:sz w:val="20"/>
          <w:szCs w:val="20"/>
          <w:u w:color="000000"/>
          <w:bdr w:val="nil"/>
          <w:lang w:eastAsia="zh-CN"/>
        </w:rPr>
        <w:tab/>
        <w:t>1997</w:t>
      </w:r>
      <w:r w:rsidRPr="00446E6F">
        <w:rPr>
          <w:rFonts w:ascii="Times New Roman" w:eastAsia="Arial Unicode MS" w:hAnsi="Times New Roman" w:cs="Arial Unicode MS"/>
          <w:color w:val="000000"/>
          <w:sz w:val="20"/>
          <w:szCs w:val="20"/>
          <w:u w:color="000000"/>
          <w:bdr w:val="nil"/>
          <w:lang w:eastAsia="zh-CN"/>
        </w:rPr>
        <w:tab/>
        <w:t>University of Memphis, Memphis, TN</w:t>
      </w:r>
    </w:p>
    <w:p w14:paraId="5FB841B3"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Major: Dual Biology/Chemistry</w:t>
      </w:r>
    </w:p>
    <w:p w14:paraId="3ABD594D"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0D17C0AF" w14:textId="59DF03C6"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B.A.</w:t>
      </w:r>
      <w:r w:rsidRPr="00446E6F">
        <w:rPr>
          <w:rFonts w:ascii="Times New Roman" w:eastAsia="Arial Unicode MS" w:hAnsi="Times New Roman" w:cs="Arial Unicode MS"/>
          <w:color w:val="000000"/>
          <w:sz w:val="20"/>
          <w:szCs w:val="20"/>
          <w:u w:color="000000"/>
          <w:bdr w:val="nil"/>
          <w:lang w:eastAsia="zh-CN"/>
        </w:rPr>
        <w:tab/>
        <w:t>2003</w:t>
      </w:r>
      <w:r w:rsidRPr="00446E6F">
        <w:rPr>
          <w:rFonts w:ascii="Times New Roman" w:eastAsia="Arial Unicode MS" w:hAnsi="Times New Roman" w:cs="Arial Unicode MS"/>
          <w:color w:val="000000"/>
          <w:sz w:val="20"/>
          <w:szCs w:val="20"/>
          <w:u w:color="000000"/>
          <w:bdr w:val="nil"/>
          <w:lang w:eastAsia="zh-CN"/>
        </w:rPr>
        <w:tab/>
        <w:t>Trinity College,</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Dublin Ireland</w:t>
      </w:r>
    </w:p>
    <w:p w14:paraId="6347A7A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Major: Life Sciences</w:t>
      </w:r>
    </w:p>
    <w:p w14:paraId="4EF7A6B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0DC33CF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M.D.</w:t>
      </w:r>
      <w:r w:rsidRPr="00446E6F">
        <w:rPr>
          <w:rFonts w:ascii="Times New Roman" w:eastAsia="Arial Unicode MS" w:hAnsi="Times New Roman" w:cs="Arial Unicode MS"/>
          <w:color w:val="000000"/>
          <w:sz w:val="20"/>
          <w:szCs w:val="20"/>
          <w:u w:color="000000"/>
          <w:bdr w:val="nil"/>
          <w:lang w:eastAsia="zh-CN"/>
        </w:rPr>
        <w:tab/>
        <w:t>2003</w:t>
      </w:r>
      <w:r w:rsidRPr="00446E6F">
        <w:rPr>
          <w:rFonts w:ascii="Times New Roman" w:eastAsia="Arial Unicode MS" w:hAnsi="Times New Roman" w:cs="Arial Unicode MS"/>
          <w:color w:val="000000"/>
          <w:sz w:val="20"/>
          <w:szCs w:val="20"/>
          <w:u w:color="000000"/>
          <w:bdr w:val="nil"/>
          <w:lang w:eastAsia="zh-CN"/>
        </w:rPr>
        <w:tab/>
        <w:t>Trinity College of Medicine, Dublin Ireland</w:t>
      </w:r>
    </w:p>
    <w:p w14:paraId="1606364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Major: Medicine/Surgery</w:t>
      </w:r>
    </w:p>
    <w:p w14:paraId="075C3EBF"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78DFE4C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CERTIFICATION:</w:t>
      </w:r>
    </w:p>
    <w:p w14:paraId="4058736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p>
    <w:p w14:paraId="1C4FC016" w14:textId="77777777" w:rsidR="00446E6F" w:rsidRPr="00446E6F" w:rsidRDefault="00446E6F" w:rsidP="00446E6F">
      <w:pPr>
        <w:pBdr>
          <w:top w:val="nil"/>
          <w:left w:val="nil"/>
          <w:bottom w:val="nil"/>
          <w:right w:val="nil"/>
          <w:between w:val="nil"/>
          <w:bar w:val="nil"/>
        </w:pBdr>
        <w:spacing w:before="0" w:after="0"/>
        <w:ind w:left="144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2005-Present</w:t>
      </w:r>
    </w:p>
    <w:p w14:paraId="3A88D007" w14:textId="77777777" w:rsidR="00446E6F" w:rsidRPr="00446E6F" w:rsidRDefault="00446E6F" w:rsidP="00446E6F">
      <w:pPr>
        <w:pBdr>
          <w:top w:val="nil"/>
          <w:left w:val="nil"/>
          <w:bottom w:val="nil"/>
          <w:right w:val="nil"/>
          <w:between w:val="nil"/>
          <w:bar w:val="nil"/>
        </w:pBdr>
        <w:spacing w:before="0" w:after="0"/>
        <w:ind w:left="144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Ohio Medical Licensure - pending</w:t>
      </w:r>
    </w:p>
    <w:p w14:paraId="2DA173B0" w14:textId="77777777" w:rsidR="00446E6F" w:rsidRPr="00446E6F" w:rsidRDefault="00446E6F" w:rsidP="00446E6F">
      <w:pPr>
        <w:pBdr>
          <w:top w:val="nil"/>
          <w:left w:val="nil"/>
          <w:bottom w:val="nil"/>
          <w:right w:val="nil"/>
          <w:between w:val="nil"/>
          <w:bar w:val="nil"/>
        </w:pBdr>
        <w:spacing w:before="0" w:after="0"/>
        <w:ind w:left="144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South Carolina Medical Licensure</w:t>
      </w:r>
    </w:p>
    <w:p w14:paraId="25DFE3EE" w14:textId="77777777" w:rsidR="00446E6F" w:rsidRPr="00446E6F" w:rsidRDefault="00446E6F" w:rsidP="00446E6F">
      <w:pPr>
        <w:pBdr>
          <w:top w:val="nil"/>
          <w:left w:val="nil"/>
          <w:bottom w:val="nil"/>
          <w:right w:val="nil"/>
          <w:between w:val="nil"/>
          <w:bar w:val="nil"/>
        </w:pBdr>
        <w:spacing w:before="0" w:after="0"/>
        <w:ind w:left="144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American Board of Surgery BE</w:t>
      </w:r>
    </w:p>
    <w:p w14:paraId="1937F5C2" w14:textId="77777777" w:rsidR="00446E6F" w:rsidRPr="00446E6F" w:rsidRDefault="00446E6F" w:rsidP="00446E6F">
      <w:pPr>
        <w:pBdr>
          <w:top w:val="nil"/>
          <w:left w:val="nil"/>
          <w:bottom w:val="nil"/>
          <w:right w:val="nil"/>
          <w:between w:val="nil"/>
          <w:bar w:val="nil"/>
        </w:pBdr>
        <w:spacing w:before="0" w:after="0"/>
        <w:ind w:left="1440" w:firstLine="72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Minnesota Medical Licensure</w:t>
      </w:r>
    </w:p>
    <w:p w14:paraId="12DBD438" w14:textId="77777777" w:rsidR="00446E6F" w:rsidRPr="00446E6F" w:rsidRDefault="00446E6F" w:rsidP="00446E6F">
      <w:pPr>
        <w:pBdr>
          <w:top w:val="nil"/>
          <w:left w:val="nil"/>
          <w:bottom w:val="nil"/>
          <w:right w:val="nil"/>
          <w:between w:val="nil"/>
          <w:bar w:val="nil"/>
        </w:pBdr>
        <w:spacing w:before="0" w:after="0"/>
        <w:ind w:left="1440" w:firstLine="72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BLS/ACLS</w:t>
      </w:r>
    </w:p>
    <w:p w14:paraId="1669196D" w14:textId="77777777" w:rsidR="00446E6F" w:rsidRPr="00446E6F" w:rsidRDefault="00446E6F" w:rsidP="00446E6F">
      <w:pPr>
        <w:pBdr>
          <w:top w:val="nil"/>
          <w:left w:val="nil"/>
          <w:bottom w:val="nil"/>
          <w:right w:val="nil"/>
          <w:between w:val="nil"/>
          <w:bar w:val="nil"/>
        </w:pBdr>
        <w:spacing w:before="0" w:after="0"/>
        <w:ind w:left="1440" w:firstLine="72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ATLS</w:t>
      </w:r>
    </w:p>
    <w:p w14:paraId="59011D19" w14:textId="77777777" w:rsidR="00446E6F" w:rsidRPr="00446E6F" w:rsidRDefault="00446E6F" w:rsidP="00446E6F">
      <w:pPr>
        <w:pBdr>
          <w:top w:val="nil"/>
          <w:left w:val="nil"/>
          <w:bottom w:val="nil"/>
          <w:right w:val="nil"/>
          <w:between w:val="nil"/>
          <w:bar w:val="nil"/>
        </w:pBdr>
        <w:spacing w:before="0" w:after="0"/>
        <w:ind w:left="216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ECFMG Certification</w:t>
      </w:r>
    </w:p>
    <w:p w14:paraId="1AC63242" w14:textId="77777777" w:rsidR="00446E6F" w:rsidRPr="00446E6F" w:rsidRDefault="00446E6F" w:rsidP="00446E6F">
      <w:pPr>
        <w:pBdr>
          <w:top w:val="nil"/>
          <w:left w:val="nil"/>
          <w:bottom w:val="nil"/>
          <w:right w:val="nil"/>
          <w:between w:val="nil"/>
          <w:bar w:val="nil"/>
        </w:pBdr>
        <w:spacing w:before="0" w:after="0"/>
        <w:ind w:left="2160"/>
        <w:jc w:val="left"/>
        <w:rPr>
          <w:rFonts w:ascii="Times New Roman" w:eastAsia="Arial Unicode MS" w:hAnsi="Times New Roman" w:cs="Arial Unicode MS"/>
          <w:color w:val="000000"/>
          <w:sz w:val="20"/>
          <w:szCs w:val="20"/>
          <w:u w:color="000000"/>
          <w:bdr w:val="nil"/>
          <w:lang w:eastAsia="zh-CN"/>
        </w:rPr>
      </w:pPr>
    </w:p>
    <w:p w14:paraId="4082D03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2016</w:t>
      </w:r>
      <w:r w:rsidRPr="00446E6F">
        <w:rPr>
          <w:rFonts w:ascii="Times New Roman" w:eastAsia="Arial Unicode MS" w:hAnsi="Times New Roman" w:cs="Arial Unicode MS"/>
          <w:color w:val="000000"/>
          <w:sz w:val="20"/>
          <w:szCs w:val="20"/>
          <w:u w:color="000000"/>
          <w:bdr w:val="nil"/>
          <w:lang w:eastAsia="zh-CN"/>
        </w:rPr>
        <w:tab/>
        <w:t>Robotic Thoracic Surgery Certification</w:t>
      </w:r>
    </w:p>
    <w:p w14:paraId="757A975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7B0C916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2015</w:t>
      </w:r>
      <w:r w:rsidRPr="00446E6F">
        <w:rPr>
          <w:rFonts w:ascii="Times New Roman" w:eastAsia="Arial Unicode MS" w:hAnsi="Times New Roman" w:cs="Arial Unicode MS"/>
          <w:color w:val="000000"/>
          <w:sz w:val="20"/>
          <w:szCs w:val="20"/>
          <w:u w:color="000000"/>
          <w:bdr w:val="nil"/>
          <w:lang w:eastAsia="zh-CN"/>
        </w:rPr>
        <w:tab/>
        <w:t>Robotic Colon-Rectal Surgery Certification</w:t>
      </w:r>
    </w:p>
    <w:p w14:paraId="2C335AF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493565E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2014</w:t>
      </w:r>
      <w:r w:rsidRPr="00446E6F">
        <w:rPr>
          <w:rFonts w:ascii="Times New Roman" w:eastAsia="Arial Unicode MS" w:hAnsi="Times New Roman" w:cs="Arial Unicode MS"/>
          <w:color w:val="000000"/>
          <w:sz w:val="20"/>
          <w:szCs w:val="20"/>
          <w:u w:color="000000"/>
          <w:bdr w:val="nil"/>
          <w:lang w:eastAsia="zh-CN"/>
        </w:rPr>
        <w:tab/>
        <w:t>Robotic Surgery Certification</w:t>
      </w:r>
    </w:p>
    <w:p w14:paraId="20936D9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52E1154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2012.</w:t>
      </w:r>
      <w:r w:rsidRPr="00446E6F">
        <w:rPr>
          <w:rFonts w:ascii="Times New Roman" w:eastAsia="Arial Unicode MS" w:hAnsi="Times New Roman" w:cs="Arial Unicode MS"/>
          <w:color w:val="000000"/>
          <w:sz w:val="20"/>
          <w:szCs w:val="20"/>
          <w:u w:color="000000"/>
          <w:bdr w:val="nil"/>
          <w:lang w:eastAsia="zh-CN"/>
        </w:rPr>
        <w:tab/>
        <w:t xml:space="preserve">Laparoscopic </w:t>
      </w:r>
      <w:proofErr w:type="spellStart"/>
      <w:r w:rsidRPr="00446E6F">
        <w:rPr>
          <w:rFonts w:ascii="Times New Roman" w:eastAsia="Arial Unicode MS" w:hAnsi="Times New Roman" w:cs="Arial Unicode MS"/>
          <w:color w:val="000000"/>
          <w:sz w:val="20"/>
          <w:szCs w:val="20"/>
          <w:u w:color="000000"/>
          <w:bdr w:val="nil"/>
          <w:lang w:eastAsia="zh-CN"/>
        </w:rPr>
        <w:t>Hepatopancreaticobiliary</w:t>
      </w:r>
      <w:proofErr w:type="spellEnd"/>
      <w:r w:rsidRPr="00446E6F">
        <w:rPr>
          <w:rFonts w:ascii="Times New Roman" w:eastAsia="Arial Unicode MS" w:hAnsi="Times New Roman" w:cs="Arial Unicode MS"/>
          <w:color w:val="000000"/>
          <w:sz w:val="20"/>
          <w:szCs w:val="20"/>
          <w:u w:color="000000"/>
          <w:bdr w:val="nil"/>
          <w:lang w:eastAsia="zh-CN"/>
        </w:rPr>
        <w:t xml:space="preserve"> Surgery</w:t>
      </w:r>
    </w:p>
    <w:p w14:paraId="1FFAE8B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77BE81BA"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 xml:space="preserve">2011. </w:t>
      </w:r>
      <w:r w:rsidRPr="00446E6F">
        <w:rPr>
          <w:rFonts w:ascii="Times New Roman" w:eastAsia="Arial Unicode MS" w:hAnsi="Times New Roman" w:cs="Arial Unicode MS"/>
          <w:color w:val="000000"/>
          <w:sz w:val="20"/>
          <w:szCs w:val="20"/>
          <w:u w:color="000000"/>
          <w:bdr w:val="nil"/>
          <w:lang w:eastAsia="zh-CN"/>
        </w:rPr>
        <w:tab/>
        <w:t>Advanced Laparoscopic General Surgery</w:t>
      </w:r>
    </w:p>
    <w:p w14:paraId="6283C730"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747D57C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 xml:space="preserve">2009. </w:t>
      </w:r>
      <w:r w:rsidRPr="00446E6F">
        <w:rPr>
          <w:rFonts w:ascii="Times New Roman" w:eastAsia="Arial Unicode MS" w:hAnsi="Times New Roman" w:cs="Arial Unicode MS"/>
          <w:color w:val="000000"/>
          <w:sz w:val="20"/>
          <w:szCs w:val="20"/>
          <w:u w:color="000000"/>
          <w:bdr w:val="nil"/>
          <w:lang w:eastAsia="zh-CN"/>
        </w:rPr>
        <w:tab/>
        <w:t>Fundamentals of Laparoscopic Surgery</w:t>
      </w:r>
    </w:p>
    <w:p w14:paraId="079D30E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3468FB96" w14:textId="77777777" w:rsidR="00446E6F" w:rsidRPr="00446E6F" w:rsidRDefault="00446E6F" w:rsidP="00185ED7">
      <w:pPr>
        <w:numPr>
          <w:ilvl w:val="0"/>
          <w:numId w:val="33"/>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Investment Banking Licensure – Series 7 &amp; 63</w:t>
      </w:r>
    </w:p>
    <w:p w14:paraId="3A8866C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1DDBF6D4" w14:textId="77777777" w:rsidR="00446E6F" w:rsidRPr="00446E6F" w:rsidRDefault="00446E6F" w:rsidP="00185ED7">
      <w:pPr>
        <w:numPr>
          <w:ilvl w:val="0"/>
          <w:numId w:val="35"/>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Polysomnography Registry Eligible</w:t>
      </w:r>
    </w:p>
    <w:p w14:paraId="1A98D346" w14:textId="77777777" w:rsidR="00446E6F" w:rsidRPr="00446E6F" w:rsidRDefault="00446E6F" w:rsidP="00446E6F">
      <w:pPr>
        <w:pBdr>
          <w:top w:val="nil"/>
          <w:left w:val="nil"/>
          <w:bottom w:val="nil"/>
          <w:right w:val="nil"/>
          <w:between w:val="nil"/>
          <w:bar w:val="nil"/>
        </w:pBdr>
        <w:spacing w:before="0" w:after="0"/>
        <w:ind w:left="216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Electroencephalography Registry Eligible</w:t>
      </w:r>
    </w:p>
    <w:p w14:paraId="73EDD70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p>
    <w:p w14:paraId="065E328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INDUSTRY:</w:t>
      </w:r>
    </w:p>
    <w:p w14:paraId="66C4637D"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p>
    <w:p w14:paraId="1729B07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2019-Present</w:t>
      </w:r>
      <w:r w:rsidRPr="00446E6F">
        <w:rPr>
          <w:rFonts w:ascii="Times New Roman" w:eastAsia="Arial Unicode MS" w:hAnsi="Times New Roman" w:cs="Arial Unicode MS"/>
          <w:color w:val="000000"/>
          <w:sz w:val="20"/>
          <w:szCs w:val="20"/>
          <w:u w:color="000000"/>
          <w:bdr w:val="nil"/>
          <w:lang w:eastAsia="zh-CN"/>
        </w:rPr>
        <w:tab/>
        <w:t xml:space="preserve">Vice President and Integrated </w:t>
      </w:r>
      <w:proofErr w:type="spellStart"/>
      <w:r w:rsidRPr="00446E6F">
        <w:rPr>
          <w:rFonts w:ascii="Times New Roman" w:eastAsia="Arial Unicode MS" w:hAnsi="Times New Roman" w:cs="Arial Unicode MS"/>
          <w:color w:val="000000"/>
          <w:sz w:val="20"/>
          <w:szCs w:val="20"/>
          <w:u w:color="000000"/>
          <w:bdr w:val="nil"/>
          <w:lang w:eastAsia="zh-CN"/>
        </w:rPr>
        <w:t>Platforn</w:t>
      </w:r>
      <w:proofErr w:type="spellEnd"/>
      <w:r w:rsidRPr="00446E6F">
        <w:rPr>
          <w:rFonts w:ascii="Times New Roman" w:eastAsia="Arial Unicode MS" w:hAnsi="Times New Roman" w:cs="Arial Unicode MS"/>
          <w:color w:val="000000"/>
          <w:sz w:val="20"/>
          <w:szCs w:val="20"/>
          <w:u w:color="000000"/>
          <w:bdr w:val="nil"/>
          <w:lang w:eastAsia="zh-CN"/>
        </w:rPr>
        <w:t xml:space="preserve"> Lead – Medical, Clinical, and Pre-Clinical Affairs, </w:t>
      </w:r>
    </w:p>
    <w:p w14:paraId="3562A67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Ethicon-</w:t>
      </w:r>
      <w:proofErr w:type="spellStart"/>
      <w:r w:rsidRPr="00446E6F">
        <w:rPr>
          <w:rFonts w:ascii="Times New Roman" w:eastAsia="Arial Unicode MS" w:hAnsi="Times New Roman" w:cs="Arial Unicode MS"/>
          <w:color w:val="000000"/>
          <w:sz w:val="20"/>
          <w:szCs w:val="20"/>
          <w:u w:color="000000"/>
          <w:bdr w:val="nil"/>
          <w:lang w:eastAsia="zh-CN"/>
        </w:rPr>
        <w:t>EndoSurgery</w:t>
      </w:r>
      <w:proofErr w:type="spellEnd"/>
      <w:r w:rsidRPr="00446E6F">
        <w:rPr>
          <w:rFonts w:ascii="Times New Roman" w:eastAsia="Arial Unicode MS" w:hAnsi="Times New Roman" w:cs="Arial Unicode MS"/>
          <w:color w:val="000000"/>
          <w:sz w:val="20"/>
          <w:szCs w:val="20"/>
          <w:u w:color="000000"/>
          <w:bdr w:val="nil"/>
          <w:lang w:eastAsia="zh-CN"/>
        </w:rPr>
        <w:t xml:space="preserve"> - </w:t>
      </w:r>
      <w:proofErr w:type="spellStart"/>
      <w:r w:rsidRPr="00446E6F">
        <w:rPr>
          <w:rFonts w:ascii="Times New Roman" w:eastAsia="Arial Unicode MS" w:hAnsi="Times New Roman" w:cs="Arial Unicode MS"/>
          <w:color w:val="000000"/>
          <w:sz w:val="20"/>
          <w:szCs w:val="20"/>
          <w:u w:color="000000"/>
          <w:bdr w:val="nil"/>
          <w:lang w:eastAsia="zh-CN"/>
        </w:rPr>
        <w:t>Cincinnatti</w:t>
      </w:r>
      <w:proofErr w:type="spellEnd"/>
      <w:r w:rsidRPr="00446E6F">
        <w:rPr>
          <w:rFonts w:ascii="Times New Roman" w:eastAsia="Arial Unicode MS" w:hAnsi="Times New Roman" w:cs="Arial Unicode MS"/>
          <w:color w:val="000000"/>
          <w:sz w:val="20"/>
          <w:szCs w:val="20"/>
          <w:u w:color="000000"/>
          <w:bdr w:val="nil"/>
          <w:lang w:eastAsia="zh-CN"/>
        </w:rPr>
        <w:t xml:space="preserve"> OH</w:t>
      </w:r>
    </w:p>
    <w:p w14:paraId="2498B451" w14:textId="77777777" w:rsidR="00446E6F" w:rsidRPr="00446E6F" w:rsidRDefault="00446E6F" w:rsidP="00446E6F">
      <w:pPr>
        <w:autoSpaceDE w:val="0"/>
        <w:autoSpaceDN w:val="0"/>
        <w:adjustRightInd w:val="0"/>
        <w:spacing w:before="0" w:after="0"/>
        <w:jc w:val="left"/>
        <w:rPr>
          <w:rFonts w:ascii="Arial" w:eastAsia="Arial Unicode MS" w:hAnsi="Arial" w:cs="Arial"/>
          <w:color w:val="000000"/>
          <w:sz w:val="24"/>
          <w:szCs w:val="24"/>
          <w:bdr w:val="nil"/>
          <w:lang w:eastAsia="zh-CN"/>
        </w:rPr>
      </w:pPr>
    </w:p>
    <w:p w14:paraId="114A4ACA" w14:textId="77777777" w:rsidR="00446E6F" w:rsidRPr="00446E6F" w:rsidRDefault="00446E6F" w:rsidP="00446E6F">
      <w:pPr>
        <w:autoSpaceDE w:val="0"/>
        <w:autoSpaceDN w:val="0"/>
        <w:adjustRightInd w:val="0"/>
        <w:spacing w:before="0" w:after="27"/>
        <w:jc w:val="left"/>
        <w:rPr>
          <w:rFonts w:ascii="Times" w:eastAsia="Arial Unicode MS" w:hAnsi="Times" w:cs="Arial"/>
          <w:color w:val="000000"/>
          <w:sz w:val="20"/>
          <w:szCs w:val="20"/>
          <w:bdr w:val="nil"/>
          <w:lang w:eastAsia="zh-CN"/>
        </w:rPr>
      </w:pPr>
      <w:r w:rsidRPr="00446E6F">
        <w:rPr>
          <w:rFonts w:ascii="Times" w:eastAsia="Arial Unicode MS" w:hAnsi="Times" w:cs="Arial"/>
          <w:color w:val="000000"/>
          <w:sz w:val="20"/>
          <w:szCs w:val="20"/>
          <w:bdr w:val="nil"/>
          <w:lang w:eastAsia="zh-CN"/>
        </w:rPr>
        <w:t xml:space="preserve">- Leads and inspires an organization of approximately 15-20 Medical, Clinical, Pre-clinical Affairs professionals. Accountable for ensuring that the Medical, Clinical and Pre-Clinical organization works in a harmonized, efficient way to drive customer satisfaction and partnership with cross-functional teams and the regional Regulatory, Medical and Clinical groups. </w:t>
      </w:r>
    </w:p>
    <w:p w14:paraId="6A23E62C" w14:textId="77777777" w:rsidR="00446E6F" w:rsidRPr="00446E6F" w:rsidRDefault="00446E6F" w:rsidP="00446E6F">
      <w:pPr>
        <w:autoSpaceDE w:val="0"/>
        <w:autoSpaceDN w:val="0"/>
        <w:adjustRightInd w:val="0"/>
        <w:spacing w:before="0" w:after="27"/>
        <w:jc w:val="left"/>
        <w:rPr>
          <w:rFonts w:ascii="Times" w:eastAsia="Arial Unicode MS" w:hAnsi="Times" w:cs="Arial"/>
          <w:color w:val="000000"/>
          <w:sz w:val="20"/>
          <w:szCs w:val="20"/>
          <w:bdr w:val="nil"/>
          <w:lang w:eastAsia="zh-CN"/>
        </w:rPr>
      </w:pPr>
      <w:r w:rsidRPr="00446E6F">
        <w:rPr>
          <w:rFonts w:ascii="Times" w:eastAsia="Arial Unicode MS" w:hAnsi="Times" w:cs="Arial"/>
          <w:color w:val="000000"/>
          <w:sz w:val="20"/>
          <w:szCs w:val="20"/>
          <w:bdr w:val="nil"/>
          <w:lang w:eastAsia="zh-CN"/>
        </w:rPr>
        <w:t xml:space="preserve">- Drives global innovation agenda (i.e. the </w:t>
      </w:r>
      <w:proofErr w:type="gramStart"/>
      <w:r w:rsidRPr="00446E6F">
        <w:rPr>
          <w:rFonts w:ascii="Times" w:eastAsia="Arial Unicode MS" w:hAnsi="Times" w:cs="Arial"/>
          <w:color w:val="000000"/>
          <w:sz w:val="20"/>
          <w:szCs w:val="20"/>
          <w:bdr w:val="nil"/>
          <w:lang w:eastAsia="zh-CN"/>
        </w:rPr>
        <w:t>short and long term</w:t>
      </w:r>
      <w:proofErr w:type="gramEnd"/>
      <w:r w:rsidRPr="00446E6F">
        <w:rPr>
          <w:rFonts w:ascii="Times" w:eastAsia="Arial Unicode MS" w:hAnsi="Times" w:cs="Arial"/>
          <w:color w:val="000000"/>
          <w:sz w:val="20"/>
          <w:szCs w:val="20"/>
          <w:bdr w:val="nil"/>
          <w:lang w:eastAsia="zh-CN"/>
        </w:rPr>
        <w:t xml:space="preserve"> strategic directions) across Ethicon’s </w:t>
      </w:r>
      <w:proofErr w:type="spellStart"/>
      <w:r w:rsidRPr="00446E6F">
        <w:rPr>
          <w:rFonts w:ascii="Times" w:eastAsia="Arial Unicode MS" w:hAnsi="Times" w:cs="Arial"/>
          <w:color w:val="000000"/>
          <w:sz w:val="20"/>
          <w:szCs w:val="20"/>
          <w:bdr w:val="nil"/>
          <w:lang w:eastAsia="zh-CN"/>
        </w:rPr>
        <w:t>EndoMechanical</w:t>
      </w:r>
      <w:proofErr w:type="spellEnd"/>
      <w:r w:rsidRPr="00446E6F">
        <w:rPr>
          <w:rFonts w:ascii="Times" w:eastAsia="Arial Unicode MS" w:hAnsi="Times" w:cs="Arial"/>
          <w:color w:val="000000"/>
          <w:sz w:val="20"/>
          <w:szCs w:val="20"/>
          <w:bdr w:val="nil"/>
          <w:lang w:eastAsia="zh-CN"/>
        </w:rPr>
        <w:t xml:space="preserve">, Energy and </w:t>
      </w:r>
      <w:proofErr w:type="spellStart"/>
      <w:r w:rsidRPr="00446E6F">
        <w:rPr>
          <w:rFonts w:ascii="Times" w:eastAsia="Arial Unicode MS" w:hAnsi="Times" w:cs="Arial"/>
          <w:color w:val="000000"/>
          <w:sz w:val="20"/>
          <w:szCs w:val="20"/>
          <w:bdr w:val="nil"/>
          <w:lang w:eastAsia="zh-CN"/>
        </w:rPr>
        <w:t>Torax</w:t>
      </w:r>
      <w:proofErr w:type="spellEnd"/>
      <w:r w:rsidRPr="00446E6F">
        <w:rPr>
          <w:rFonts w:ascii="Times" w:eastAsia="Arial Unicode MS" w:hAnsi="Times" w:cs="Arial"/>
          <w:color w:val="000000"/>
          <w:sz w:val="20"/>
          <w:szCs w:val="20"/>
          <w:bdr w:val="nil"/>
          <w:lang w:eastAsia="zh-CN"/>
        </w:rPr>
        <w:t xml:space="preserve"> Platforms through strategic accountability, alignment, and leadership with the following innovation leaders and business partners: Global Strategic Marketing, New Business Development, R&amp;D, Regulatory, HEMA, Quality and Supply Chain, leveraging deep medical and (pre-)clinical expertise. </w:t>
      </w:r>
    </w:p>
    <w:p w14:paraId="7E420810" w14:textId="77777777" w:rsidR="00446E6F" w:rsidRPr="00446E6F" w:rsidRDefault="00446E6F" w:rsidP="00446E6F">
      <w:pPr>
        <w:autoSpaceDE w:val="0"/>
        <w:autoSpaceDN w:val="0"/>
        <w:adjustRightInd w:val="0"/>
        <w:spacing w:before="0" w:after="27"/>
        <w:jc w:val="left"/>
        <w:rPr>
          <w:rFonts w:ascii="Times" w:eastAsia="Arial Unicode MS" w:hAnsi="Times" w:cs="Arial"/>
          <w:color w:val="000000"/>
          <w:sz w:val="20"/>
          <w:szCs w:val="20"/>
          <w:bdr w:val="nil"/>
          <w:lang w:eastAsia="zh-CN"/>
        </w:rPr>
      </w:pPr>
      <w:r w:rsidRPr="00446E6F">
        <w:rPr>
          <w:rFonts w:ascii="Times" w:eastAsia="Arial Unicode MS" w:hAnsi="Times" w:cs="Arial"/>
          <w:color w:val="000000"/>
          <w:sz w:val="20"/>
          <w:szCs w:val="20"/>
          <w:bdr w:val="nil"/>
          <w:lang w:eastAsia="zh-CN"/>
        </w:rPr>
        <w:t xml:space="preserve">- Ensures team is successful in establishing long-term product opportunities, as well as unmet medical needs, designing inputs and evidence needs for development programs and post market products. </w:t>
      </w:r>
    </w:p>
    <w:p w14:paraId="463C4519"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13" w:line="360" w:lineRule="auto"/>
        <w:jc w:val="left"/>
        <w:rPr>
          <w:rFonts w:ascii="Times" w:eastAsia="Arial Unicode MS" w:hAnsi="Times" w:cs="Arial"/>
          <w:color w:val="000000"/>
          <w:sz w:val="20"/>
          <w:szCs w:val="20"/>
          <w:bdr w:val="nil"/>
          <w:lang w:eastAsia="zh-CN"/>
        </w:rPr>
      </w:pPr>
      <w:r w:rsidRPr="00446E6F">
        <w:rPr>
          <w:rFonts w:ascii="Times" w:eastAsia="Arial Unicode MS" w:hAnsi="Times" w:cs="Arial"/>
          <w:color w:val="000000"/>
          <w:sz w:val="20"/>
          <w:szCs w:val="20"/>
          <w:bdr w:val="nil"/>
          <w:lang w:eastAsia="zh-CN"/>
        </w:rPr>
        <w:t xml:space="preserve">- Delivers on the portfolio’s evidence strategies: Able to conduct gap analysis and data generation strategies to support the brand from a commercial, medical and market access perspective. </w:t>
      </w:r>
    </w:p>
    <w:p w14:paraId="1133B085"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13" w:line="360" w:lineRule="auto"/>
        <w:jc w:val="left"/>
        <w:rPr>
          <w:rFonts w:ascii="Times" w:eastAsia="Arial Unicode MS" w:hAnsi="Times" w:cs="Arial"/>
          <w:color w:val="000000"/>
          <w:sz w:val="20"/>
          <w:szCs w:val="20"/>
          <w:bdr w:val="nil"/>
          <w:lang w:eastAsia="zh-CN"/>
        </w:rPr>
      </w:pPr>
      <w:r w:rsidRPr="00446E6F">
        <w:rPr>
          <w:rFonts w:ascii="Times" w:eastAsia="Arial Unicode MS" w:hAnsi="Times" w:cs="Courier New"/>
          <w:color w:val="000000"/>
          <w:sz w:val="20"/>
          <w:szCs w:val="20"/>
          <w:bdr w:val="nil"/>
          <w:lang w:eastAsia="zh-CN"/>
        </w:rPr>
        <w:t xml:space="preserve">- </w:t>
      </w:r>
      <w:r w:rsidRPr="00446E6F">
        <w:rPr>
          <w:rFonts w:ascii="Times" w:eastAsia="Arial Unicode MS" w:hAnsi="Times" w:cs="Arial"/>
          <w:color w:val="000000"/>
          <w:sz w:val="20"/>
          <w:szCs w:val="20"/>
          <w:bdr w:val="nil"/>
          <w:lang w:eastAsia="zh-CN"/>
        </w:rPr>
        <w:t xml:space="preserve">Conceive and deliver clinical and pre-clinical studies of the highest scientific quality, within timelines and budgets. Align strategy, budget and resource allocation in close partnership with the cross-functional and regional partners in Regulatory and Medical and (Pre-) Clinical Affairs Operational Groups, as well as integrate the health economic and market access aspects, to allow market leadership while insuring patient safety. </w:t>
      </w:r>
    </w:p>
    <w:p w14:paraId="07078908"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13" w:line="360" w:lineRule="auto"/>
        <w:jc w:val="left"/>
        <w:rPr>
          <w:rFonts w:ascii="Times" w:eastAsia="Arial Unicode MS" w:hAnsi="Times" w:cs="Arial"/>
          <w:color w:val="000000"/>
          <w:sz w:val="20"/>
          <w:szCs w:val="20"/>
          <w:bdr w:val="nil"/>
          <w:lang w:eastAsia="zh-CN"/>
        </w:rPr>
      </w:pPr>
      <w:r w:rsidRPr="00446E6F">
        <w:rPr>
          <w:rFonts w:ascii="Times" w:eastAsia="Arial Unicode MS" w:hAnsi="Times" w:cs="Courier New"/>
          <w:color w:val="000000"/>
          <w:sz w:val="20"/>
          <w:szCs w:val="20"/>
          <w:bdr w:val="nil"/>
          <w:lang w:eastAsia="zh-CN"/>
        </w:rPr>
        <w:t xml:space="preserve">- </w:t>
      </w:r>
      <w:r w:rsidRPr="00446E6F">
        <w:rPr>
          <w:rFonts w:ascii="Times" w:eastAsia="Arial Unicode MS" w:hAnsi="Times" w:cs="Arial"/>
          <w:color w:val="000000"/>
          <w:sz w:val="20"/>
          <w:szCs w:val="20"/>
          <w:bdr w:val="nil"/>
          <w:lang w:eastAsia="zh-CN"/>
        </w:rPr>
        <w:t xml:space="preserve">Develop and implement evidence generation strategies (Pre-and Post-Market approval- studies, Investigator Initiated, Real World Evidence) aligned to the needs of the R&amp;D, Regulatory and Commercial organization. </w:t>
      </w:r>
    </w:p>
    <w:p w14:paraId="4720998D"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13" w:line="360" w:lineRule="auto"/>
        <w:jc w:val="left"/>
        <w:rPr>
          <w:rFonts w:ascii="Times" w:eastAsia="Arial Unicode MS" w:hAnsi="Times" w:cs="Courier New"/>
          <w:color w:val="000000"/>
          <w:sz w:val="20"/>
          <w:szCs w:val="20"/>
          <w:bdr w:val="nil"/>
          <w:lang w:eastAsia="zh-CN"/>
        </w:rPr>
      </w:pPr>
      <w:r w:rsidRPr="00446E6F">
        <w:rPr>
          <w:rFonts w:ascii="Times" w:eastAsia="Arial Unicode MS" w:hAnsi="Times" w:cs="Courier New"/>
          <w:color w:val="000000"/>
          <w:sz w:val="20"/>
          <w:szCs w:val="20"/>
          <w:bdr w:val="nil"/>
          <w:lang w:eastAsia="zh-CN"/>
        </w:rPr>
        <w:t xml:space="preserve">- Plan and bring timely resources on board (internal and external). </w:t>
      </w:r>
    </w:p>
    <w:p w14:paraId="48AF7F0E"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0" w:line="360" w:lineRule="auto"/>
        <w:jc w:val="left"/>
        <w:rPr>
          <w:rFonts w:ascii="Times" w:eastAsia="Arial Unicode MS" w:hAnsi="Times" w:cs="Arial"/>
          <w:color w:val="000000"/>
          <w:sz w:val="20"/>
          <w:szCs w:val="20"/>
          <w:bdr w:val="nil"/>
          <w:lang w:eastAsia="zh-CN"/>
        </w:rPr>
      </w:pPr>
      <w:r w:rsidRPr="00446E6F">
        <w:rPr>
          <w:rFonts w:ascii="Times" w:eastAsia="Arial Unicode MS" w:hAnsi="Times" w:cs="Courier New"/>
          <w:color w:val="000000"/>
          <w:sz w:val="20"/>
          <w:szCs w:val="20"/>
          <w:bdr w:val="nil"/>
          <w:lang w:eastAsia="zh-CN"/>
        </w:rPr>
        <w:t xml:space="preserve">- </w:t>
      </w:r>
      <w:r w:rsidRPr="00446E6F">
        <w:rPr>
          <w:rFonts w:ascii="Times" w:eastAsia="Arial Unicode MS" w:hAnsi="Times" w:cs="Arial"/>
          <w:color w:val="000000"/>
          <w:sz w:val="20"/>
          <w:szCs w:val="20"/>
          <w:bdr w:val="nil"/>
          <w:lang w:eastAsia="zh-CN"/>
        </w:rPr>
        <w:t xml:space="preserve">Explore new trends in data-collection (Real World Data, Predictive Analytics…) </w:t>
      </w:r>
    </w:p>
    <w:p w14:paraId="0FAA04D8"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0" w:line="360" w:lineRule="auto"/>
        <w:jc w:val="left"/>
        <w:rPr>
          <w:rFonts w:ascii="Times" w:eastAsia="Arial Unicode MS" w:hAnsi="Times" w:cs="Arial"/>
          <w:color w:val="000000"/>
          <w:sz w:val="20"/>
          <w:szCs w:val="20"/>
          <w:bdr w:val="nil"/>
          <w:lang w:eastAsia="zh-CN"/>
        </w:rPr>
      </w:pPr>
      <w:r w:rsidRPr="00446E6F">
        <w:rPr>
          <w:rFonts w:ascii="Times" w:eastAsia="Arial Unicode MS" w:hAnsi="Times" w:cs="Arial"/>
          <w:color w:val="000000"/>
          <w:sz w:val="20"/>
          <w:szCs w:val="20"/>
          <w:bdr w:val="nil"/>
          <w:lang w:eastAsia="zh-CN"/>
        </w:rPr>
        <w:t xml:space="preserve">- Lead clinical scientific discussions with regulatory agencies / notified bodies to drive support of the clinical and regulatory strategy, including proposed clinical investigations; review process of clinical evidence generated for marketing authorization, line extensions, </w:t>
      </w:r>
      <w:proofErr w:type="spellStart"/>
      <w:r w:rsidRPr="00446E6F">
        <w:rPr>
          <w:rFonts w:ascii="Times" w:eastAsia="Arial Unicode MS" w:hAnsi="Times" w:cs="Arial"/>
          <w:color w:val="000000"/>
          <w:sz w:val="20"/>
          <w:szCs w:val="20"/>
          <w:bdr w:val="nil"/>
          <w:lang w:eastAsia="zh-CN"/>
        </w:rPr>
        <w:t>etc</w:t>
      </w:r>
      <w:proofErr w:type="spellEnd"/>
      <w:r w:rsidRPr="00446E6F">
        <w:rPr>
          <w:rFonts w:ascii="Times" w:eastAsia="Arial Unicode MS" w:hAnsi="Times" w:cs="Arial"/>
          <w:color w:val="000000"/>
          <w:sz w:val="20"/>
          <w:szCs w:val="20"/>
          <w:bdr w:val="nil"/>
          <w:lang w:eastAsia="zh-CN"/>
        </w:rPr>
        <w:t xml:space="preserve">, including during sponsor regulatory inspections. </w:t>
      </w:r>
    </w:p>
    <w:p w14:paraId="08889442"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0" w:line="360" w:lineRule="auto"/>
        <w:jc w:val="left"/>
        <w:rPr>
          <w:rFonts w:ascii="Times" w:eastAsia="Arial Unicode MS" w:hAnsi="Times" w:cs="Arial"/>
          <w:color w:val="000000"/>
          <w:sz w:val="20"/>
          <w:szCs w:val="20"/>
          <w:bdr w:val="nil"/>
          <w:lang w:eastAsia="zh-CN"/>
        </w:rPr>
      </w:pPr>
      <w:r w:rsidRPr="00446E6F">
        <w:rPr>
          <w:rFonts w:ascii="Times" w:eastAsia="Arial Unicode MS" w:hAnsi="Times" w:cs="Arial"/>
          <w:color w:val="000000"/>
          <w:sz w:val="20"/>
          <w:szCs w:val="20"/>
          <w:bdr w:val="nil"/>
          <w:lang w:eastAsia="zh-CN"/>
        </w:rPr>
        <w:t xml:space="preserve">- Oversee Life Cycle Medical and Clinical affairs (e.g. copy review, medical information requests, medical/clinical input CERs, etc.) </w:t>
      </w:r>
    </w:p>
    <w:p w14:paraId="7AAC6DE2" w14:textId="77777777" w:rsidR="00446E6F" w:rsidRPr="00446E6F" w:rsidRDefault="00446E6F" w:rsidP="00185ED7">
      <w:pPr>
        <w:numPr>
          <w:ilvl w:val="1"/>
          <w:numId w:val="38"/>
        </w:numPr>
        <w:pBdr>
          <w:top w:val="nil"/>
          <w:left w:val="nil"/>
          <w:bottom w:val="nil"/>
          <w:right w:val="nil"/>
          <w:between w:val="nil"/>
          <w:bar w:val="nil"/>
        </w:pBdr>
        <w:autoSpaceDE w:val="0"/>
        <w:autoSpaceDN w:val="0"/>
        <w:adjustRightInd w:val="0"/>
        <w:spacing w:before="0" w:after="0" w:line="360" w:lineRule="auto"/>
        <w:jc w:val="left"/>
        <w:rPr>
          <w:rFonts w:ascii="Arial" w:eastAsia="Arial Unicode MS" w:hAnsi="Arial" w:cs="Arial"/>
          <w:color w:val="000000"/>
          <w:sz w:val="20"/>
          <w:szCs w:val="20"/>
          <w:bdr w:val="nil"/>
          <w:lang w:eastAsia="zh-CN"/>
        </w:rPr>
      </w:pPr>
      <w:r w:rsidRPr="00446E6F">
        <w:rPr>
          <w:rFonts w:ascii="Times" w:eastAsia="Arial Unicode MS" w:hAnsi="Times" w:cs="Arial"/>
          <w:color w:val="000000"/>
          <w:sz w:val="20"/>
          <w:szCs w:val="20"/>
          <w:bdr w:val="nil"/>
          <w:lang w:eastAsia="zh-CN"/>
        </w:rPr>
        <w:t>- Responsible for talent attraction development engagement and management.</w:t>
      </w:r>
    </w:p>
    <w:p w14:paraId="44006300"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5DE2C00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5EEEB6BF"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HOSPITAL APPOINTMETNTS:</w:t>
      </w:r>
    </w:p>
    <w:p w14:paraId="06E5992D"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31321A6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2017-2019</w:t>
      </w:r>
      <w:r w:rsidRPr="00446E6F">
        <w:rPr>
          <w:rFonts w:ascii="Times New Roman" w:eastAsia="Arial Unicode MS" w:hAnsi="Times New Roman" w:cs="Arial Unicode MS"/>
          <w:color w:val="000000"/>
          <w:sz w:val="20"/>
          <w:szCs w:val="20"/>
          <w:u w:color="000000"/>
          <w:bdr w:val="nil"/>
          <w:lang w:eastAsia="zh-CN"/>
        </w:rPr>
        <w:tab/>
        <w:t>General Surgery, Chief of Surgery, Lexington Medical Center - Columbia, SC</w:t>
      </w:r>
    </w:p>
    <w:p w14:paraId="6A2ADC9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095CA50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2015-2019</w:t>
      </w:r>
      <w:r w:rsidRPr="00446E6F">
        <w:rPr>
          <w:rFonts w:ascii="Times New Roman" w:eastAsia="Arial Unicode MS" w:hAnsi="Times New Roman" w:cs="Arial Unicode MS"/>
          <w:color w:val="000000"/>
          <w:sz w:val="20"/>
          <w:szCs w:val="20"/>
          <w:u w:color="000000"/>
          <w:bdr w:val="nil"/>
          <w:lang w:eastAsia="zh-CN"/>
        </w:rPr>
        <w:tab/>
        <w:t>General Surgery, Chief of Robotic Surgery, Lexington Medical Center - Columbia, SC</w:t>
      </w:r>
    </w:p>
    <w:p w14:paraId="4232FAA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38C6594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2011-2019</w:t>
      </w:r>
      <w:r w:rsidRPr="00446E6F">
        <w:rPr>
          <w:rFonts w:ascii="Times New Roman" w:eastAsia="Arial Unicode MS" w:hAnsi="Times New Roman" w:cs="Arial Unicode MS"/>
          <w:color w:val="000000"/>
          <w:sz w:val="20"/>
          <w:szCs w:val="20"/>
          <w:u w:color="000000"/>
          <w:bdr w:val="nil"/>
          <w:lang w:eastAsia="zh-CN"/>
        </w:rPr>
        <w:tab/>
        <w:t>General Surgery Staff, Lexington Medical Center - Columbia, SC</w:t>
      </w:r>
    </w:p>
    <w:p w14:paraId="2C5B70ED"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4B080B2A"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2006-2011</w:t>
      </w:r>
      <w:r w:rsidRPr="00446E6F">
        <w:rPr>
          <w:rFonts w:ascii="Times New Roman" w:eastAsia="Arial Unicode MS" w:hAnsi="Times New Roman" w:cs="Arial Unicode MS"/>
          <w:color w:val="000000"/>
          <w:sz w:val="20"/>
          <w:szCs w:val="20"/>
          <w:u w:color="000000"/>
          <w:bdr w:val="nil"/>
          <w:lang w:eastAsia="zh-CN"/>
        </w:rPr>
        <w:tab/>
        <w:t xml:space="preserve">General Surgery Residency, Mayo Clinic - Rochester MN </w:t>
      </w:r>
    </w:p>
    <w:p w14:paraId="0EA126A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5754605B"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2005-2006</w:t>
      </w:r>
      <w:r w:rsidRPr="00446E6F">
        <w:rPr>
          <w:rFonts w:ascii="Times New Roman" w:eastAsia="Arial Unicode MS" w:hAnsi="Times New Roman" w:cs="Arial Unicode MS"/>
          <w:color w:val="000000"/>
          <w:sz w:val="20"/>
          <w:szCs w:val="20"/>
          <w:u w:color="000000"/>
          <w:bdr w:val="nil"/>
          <w:lang w:eastAsia="zh-CN"/>
        </w:rPr>
        <w:tab/>
        <w:t>Internal Medicine Internship, Mayo Clinic - Rochester MN</w:t>
      </w:r>
    </w:p>
    <w:p w14:paraId="5B0169C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60441EFB"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2004-2005</w:t>
      </w:r>
      <w:r w:rsidRPr="00446E6F">
        <w:rPr>
          <w:rFonts w:ascii="Times New Roman" w:eastAsia="Arial Unicode MS" w:hAnsi="Times New Roman" w:cs="Arial Unicode MS"/>
          <w:color w:val="000000"/>
          <w:sz w:val="20"/>
          <w:szCs w:val="20"/>
          <w:u w:color="000000"/>
          <w:bdr w:val="nil"/>
          <w:lang w:eastAsia="zh-CN"/>
        </w:rPr>
        <w:tab/>
        <w:t>General Surgery Sub-Internship: Exempla St Joseph Hospital - Denver CO.</w:t>
      </w:r>
    </w:p>
    <w:p w14:paraId="306570A8"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3E9F9EF8"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2003-2004</w:t>
      </w:r>
      <w:r w:rsidRPr="00446E6F">
        <w:rPr>
          <w:rFonts w:ascii="Times New Roman" w:eastAsia="Arial Unicode MS" w:hAnsi="Times New Roman" w:cs="Arial Unicode MS"/>
          <w:color w:val="000000"/>
          <w:sz w:val="20"/>
          <w:szCs w:val="20"/>
          <w:u w:color="000000"/>
          <w:bdr w:val="nil"/>
          <w:lang w:eastAsia="zh-CN"/>
        </w:rPr>
        <w:tab/>
        <w:t>Pathology Research Fellowship: Wake Forest University Baptist Hospital - Winston-</w:t>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Salem, NC</w:t>
      </w:r>
    </w:p>
    <w:p w14:paraId="0CA263F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4CE0D1D7" w14:textId="77777777" w:rsidR="00446E6F" w:rsidRPr="00446E6F" w:rsidRDefault="00446E6F" w:rsidP="00446E6F">
      <w:pPr>
        <w:pBdr>
          <w:top w:val="nil"/>
          <w:left w:val="nil"/>
          <w:bottom w:val="nil"/>
          <w:right w:val="nil"/>
          <w:between w:val="nil"/>
          <w:bar w:val="nil"/>
        </w:pBdr>
        <w:spacing w:before="0" w:after="0"/>
        <w:ind w:left="1440" w:hanging="144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2002 </w:t>
      </w:r>
      <w:r w:rsidRPr="00446E6F">
        <w:rPr>
          <w:rFonts w:ascii="Times New Roman" w:eastAsia="Arial Unicode MS" w:hAnsi="Times New Roman" w:cs="Arial Unicode MS"/>
          <w:color w:val="000000"/>
          <w:sz w:val="20"/>
          <w:szCs w:val="20"/>
          <w:u w:color="000000"/>
          <w:bdr w:val="nil"/>
          <w:lang w:eastAsia="zh-CN"/>
        </w:rPr>
        <w:tab/>
        <w:t xml:space="preserve">Interventional Radiology </w:t>
      </w:r>
      <w:proofErr w:type="spellStart"/>
      <w:r w:rsidRPr="00446E6F">
        <w:rPr>
          <w:rFonts w:ascii="Times New Roman" w:eastAsia="Arial Unicode MS" w:hAnsi="Times New Roman" w:cs="Arial Unicode MS"/>
          <w:color w:val="000000"/>
          <w:sz w:val="20"/>
          <w:szCs w:val="20"/>
          <w:u w:color="000000"/>
          <w:bdr w:val="nil"/>
          <w:lang w:eastAsia="zh-CN"/>
        </w:rPr>
        <w:t>Subinternship</w:t>
      </w:r>
      <w:proofErr w:type="spellEnd"/>
      <w:r w:rsidRPr="00446E6F">
        <w:rPr>
          <w:rFonts w:ascii="Times New Roman" w:eastAsia="Arial Unicode MS" w:hAnsi="Times New Roman" w:cs="Arial Unicode MS"/>
          <w:color w:val="000000"/>
          <w:sz w:val="20"/>
          <w:szCs w:val="20"/>
          <w:u w:color="000000"/>
          <w:bdr w:val="nil"/>
          <w:lang w:eastAsia="zh-CN"/>
        </w:rPr>
        <w:t>: Johns Hopkins Medical Institute - Baltimore MD</w:t>
      </w:r>
    </w:p>
    <w:p w14:paraId="67DF154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743FF50B" w14:textId="3D29520A"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2001</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 xml:space="preserve">Neurosurgery </w:t>
      </w:r>
      <w:proofErr w:type="spellStart"/>
      <w:r w:rsidRPr="00446E6F">
        <w:rPr>
          <w:rFonts w:ascii="Times New Roman" w:eastAsia="Arial Unicode MS" w:hAnsi="Times New Roman" w:cs="Arial Unicode MS"/>
          <w:color w:val="000000"/>
          <w:sz w:val="20"/>
          <w:szCs w:val="20"/>
          <w:u w:color="000000"/>
          <w:bdr w:val="nil"/>
          <w:lang w:eastAsia="zh-CN"/>
        </w:rPr>
        <w:t>Subinternship</w:t>
      </w:r>
      <w:proofErr w:type="spellEnd"/>
      <w:r w:rsidRPr="00446E6F">
        <w:rPr>
          <w:rFonts w:ascii="Times New Roman" w:eastAsia="Arial Unicode MS" w:hAnsi="Times New Roman" w:cs="Arial Unicode MS"/>
          <w:color w:val="000000"/>
          <w:sz w:val="20"/>
          <w:szCs w:val="20"/>
          <w:u w:color="000000"/>
          <w:bdr w:val="nil"/>
          <w:lang w:eastAsia="zh-CN"/>
        </w:rPr>
        <w:t>: Cleveland Clinic Foundation - Cleveland OH</w:t>
      </w:r>
    </w:p>
    <w:p w14:paraId="54A8A64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6500A2D3"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2001</w:t>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Neurosurgery Research Fellowship: Cleveland Clinic Foundation - Cleveland OH</w:t>
      </w:r>
    </w:p>
    <w:p w14:paraId="6473641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39D3FF0E" w14:textId="43CEDE6A" w:rsidR="00446E6F" w:rsidRPr="00446E6F" w:rsidRDefault="00446E6F" w:rsidP="00446E6F">
      <w:pPr>
        <w:pBdr>
          <w:top w:val="nil"/>
          <w:left w:val="nil"/>
          <w:bottom w:val="nil"/>
          <w:right w:val="nil"/>
          <w:between w:val="nil"/>
          <w:bar w:val="nil"/>
        </w:pBdr>
        <w:tabs>
          <w:tab w:val="left" w:pos="1350"/>
        </w:tabs>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2001</w:t>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 xml:space="preserve">Hematology/Oncology Research Elective: St Jude Children’s Research Hospital - </w:t>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Memphis TN</w:t>
      </w:r>
    </w:p>
    <w:p w14:paraId="14EC8C1D"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51C7E7B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2000</w:t>
      </w: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 xml:space="preserve">Neurosurgery Elective: St Jude Children’s Research Hospital and Semmes Murphy </w:t>
      </w:r>
      <w:r w:rsidRPr="00446E6F">
        <w:rPr>
          <w:rFonts w:ascii="Times New Roman" w:eastAsia="Arial Unicode MS" w:hAnsi="Times New Roman" w:cs="Arial Unicode MS"/>
          <w:color w:val="000000"/>
          <w:sz w:val="20"/>
          <w:szCs w:val="20"/>
          <w:u w:color="000000"/>
          <w:bdr w:val="nil"/>
          <w:lang w:eastAsia="zh-CN"/>
        </w:rPr>
        <w:tab/>
      </w:r>
    </w:p>
    <w:p w14:paraId="7D110D4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Neurosurgical Clinic - Memphis TN</w:t>
      </w:r>
    </w:p>
    <w:p w14:paraId="123746AB"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6D9EDAE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1997-1998</w:t>
      </w:r>
      <w:r w:rsidRPr="00446E6F">
        <w:rPr>
          <w:rFonts w:ascii="Times New Roman" w:eastAsia="Arial Unicode MS" w:hAnsi="Times New Roman" w:cs="Arial Unicode MS"/>
          <w:color w:val="000000"/>
          <w:sz w:val="20"/>
          <w:szCs w:val="20"/>
          <w:u w:color="000000"/>
          <w:bdr w:val="nil"/>
          <w:lang w:eastAsia="zh-CN"/>
        </w:rPr>
        <w:tab/>
        <w:t>Investment Banker, Vining Sparks Investment Banking Group - Memphis, TN</w:t>
      </w:r>
    </w:p>
    <w:p w14:paraId="0241708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2387520D" w14:textId="77777777" w:rsidR="00446E6F" w:rsidRPr="00446E6F" w:rsidRDefault="00446E6F" w:rsidP="00446E6F">
      <w:pPr>
        <w:pBdr>
          <w:top w:val="nil"/>
          <w:left w:val="nil"/>
          <w:bottom w:val="nil"/>
          <w:right w:val="nil"/>
          <w:between w:val="nil"/>
          <w:bar w:val="nil"/>
        </w:pBdr>
        <w:spacing w:before="0" w:after="0"/>
        <w:ind w:left="1440" w:hanging="144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1993-1997</w:t>
      </w:r>
      <w:r w:rsidRPr="00446E6F">
        <w:rPr>
          <w:rFonts w:ascii="Times New Roman" w:eastAsia="Arial Unicode MS" w:hAnsi="Times New Roman" w:cs="Arial Unicode MS"/>
          <w:color w:val="000000"/>
          <w:sz w:val="20"/>
          <w:szCs w:val="20"/>
          <w:u w:color="000000"/>
          <w:bdr w:val="nil"/>
          <w:lang w:eastAsia="zh-CN"/>
        </w:rPr>
        <w:tab/>
        <w:t xml:space="preserve">Neuroscience Center Developer and Neuroscience Specialist, </w:t>
      </w:r>
      <w:proofErr w:type="spellStart"/>
      <w:r w:rsidRPr="00446E6F">
        <w:rPr>
          <w:rFonts w:ascii="Times New Roman" w:eastAsia="Arial Unicode MS" w:hAnsi="Times New Roman" w:cs="Arial Unicode MS"/>
          <w:color w:val="000000"/>
          <w:sz w:val="20"/>
          <w:szCs w:val="20"/>
          <w:u w:color="000000"/>
          <w:bdr w:val="nil"/>
          <w:lang w:eastAsia="zh-CN"/>
        </w:rPr>
        <w:t>LeBonheur</w:t>
      </w:r>
      <w:proofErr w:type="spellEnd"/>
      <w:r w:rsidRPr="00446E6F">
        <w:rPr>
          <w:rFonts w:ascii="Times New Roman" w:eastAsia="Arial Unicode MS" w:hAnsi="Times New Roman" w:cs="Arial Unicode MS"/>
          <w:color w:val="000000"/>
          <w:sz w:val="20"/>
          <w:szCs w:val="20"/>
          <w:u w:color="000000"/>
          <w:bdr w:val="nil"/>
          <w:lang w:eastAsia="zh-CN"/>
        </w:rPr>
        <w:t xml:space="preserve"> Children’s Hospital - Memphis, TN</w:t>
      </w:r>
    </w:p>
    <w:p w14:paraId="1963702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16D15D5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1989-1993</w:t>
      </w:r>
      <w:r w:rsidRPr="00446E6F">
        <w:rPr>
          <w:rFonts w:ascii="Times New Roman" w:eastAsia="Arial Unicode MS" w:hAnsi="Times New Roman" w:cs="Arial Unicode MS"/>
          <w:color w:val="000000"/>
          <w:sz w:val="20"/>
          <w:szCs w:val="20"/>
          <w:u w:color="000000"/>
          <w:bdr w:val="nil"/>
          <w:lang w:eastAsia="zh-CN"/>
        </w:rPr>
        <w:tab/>
        <w:t>Talent Acquisition Leader, Federal Express Corporation - Memphis, TN</w:t>
      </w:r>
    </w:p>
    <w:p w14:paraId="78F65A5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1DF3F0D4"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1986-1989</w:t>
      </w:r>
      <w:r w:rsidRPr="00446E6F">
        <w:rPr>
          <w:rFonts w:ascii="Times New Roman" w:eastAsia="Arial Unicode MS" w:hAnsi="Times New Roman" w:cs="Arial Unicode MS"/>
          <w:color w:val="000000"/>
          <w:sz w:val="20"/>
          <w:szCs w:val="20"/>
          <w:u w:color="000000"/>
          <w:bdr w:val="nil"/>
          <w:lang w:eastAsia="zh-CN"/>
        </w:rPr>
        <w:tab/>
        <w:t>Chief Operating Officer, Crystal Industries/Peck Daniels Corporation - Memphis, TN</w:t>
      </w:r>
    </w:p>
    <w:p w14:paraId="326AC45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44FC0B5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SOCIETY MEMBERSHIPS:</w:t>
      </w:r>
    </w:p>
    <w:p w14:paraId="144BBD2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2014-Present</w:t>
      </w:r>
      <w:r w:rsidRPr="00446E6F">
        <w:rPr>
          <w:rFonts w:ascii="Times New Roman" w:eastAsia="Arial Unicode MS" w:hAnsi="Times New Roman" w:cs="Arial Unicode MS"/>
          <w:color w:val="000000"/>
          <w:sz w:val="20"/>
          <w:szCs w:val="20"/>
          <w:u w:color="000000"/>
          <w:bdr w:val="nil"/>
          <w:lang w:eastAsia="zh-CN"/>
        </w:rPr>
        <w:tab/>
        <w:t>International Hernia Collaboration</w:t>
      </w:r>
    </w:p>
    <w:p w14:paraId="38A3817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The Americas Hernia Society Quality Collaborative</w:t>
      </w:r>
    </w:p>
    <w:p w14:paraId="73AB84D4"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Robotic Surgery Collaboration</w:t>
      </w:r>
    </w:p>
    <w:p w14:paraId="1613B2DA"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 xml:space="preserve">SAGES Robotic Surgery </w:t>
      </w:r>
      <w:proofErr w:type="spellStart"/>
      <w:r w:rsidRPr="00446E6F">
        <w:rPr>
          <w:rFonts w:ascii="Times New Roman" w:eastAsia="Arial Unicode MS" w:hAnsi="Times New Roman" w:cs="Arial Unicode MS"/>
          <w:color w:val="000000"/>
          <w:sz w:val="20"/>
          <w:szCs w:val="20"/>
          <w:u w:color="000000"/>
          <w:bdr w:val="nil"/>
          <w:lang w:eastAsia="zh-CN"/>
        </w:rPr>
        <w:t>Masters</w:t>
      </w:r>
      <w:proofErr w:type="spellEnd"/>
      <w:r w:rsidRPr="00446E6F">
        <w:rPr>
          <w:rFonts w:ascii="Times New Roman" w:eastAsia="Arial Unicode MS" w:hAnsi="Times New Roman" w:cs="Arial Unicode MS"/>
          <w:color w:val="000000"/>
          <w:sz w:val="20"/>
          <w:szCs w:val="20"/>
          <w:u w:color="000000"/>
          <w:bdr w:val="nil"/>
          <w:lang w:eastAsia="zh-CN"/>
        </w:rPr>
        <w:t xml:space="preserve"> Program Collaboration</w:t>
      </w:r>
    </w:p>
    <w:p w14:paraId="0CC1162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 xml:space="preserve">SAGES Colorectal Surgery </w:t>
      </w:r>
      <w:proofErr w:type="spellStart"/>
      <w:r w:rsidRPr="00446E6F">
        <w:rPr>
          <w:rFonts w:ascii="Times New Roman" w:eastAsia="Arial Unicode MS" w:hAnsi="Times New Roman" w:cs="Arial Unicode MS"/>
          <w:color w:val="000000"/>
          <w:sz w:val="20"/>
          <w:szCs w:val="20"/>
          <w:u w:color="000000"/>
          <w:bdr w:val="nil"/>
          <w:lang w:eastAsia="zh-CN"/>
        </w:rPr>
        <w:t>Masters</w:t>
      </w:r>
      <w:proofErr w:type="spellEnd"/>
      <w:r w:rsidRPr="00446E6F">
        <w:rPr>
          <w:rFonts w:ascii="Times New Roman" w:eastAsia="Arial Unicode MS" w:hAnsi="Times New Roman" w:cs="Arial Unicode MS"/>
          <w:color w:val="000000"/>
          <w:sz w:val="20"/>
          <w:szCs w:val="20"/>
          <w:u w:color="000000"/>
          <w:bdr w:val="nil"/>
          <w:lang w:eastAsia="zh-CN"/>
        </w:rPr>
        <w:t xml:space="preserve"> Program Collaboration</w:t>
      </w:r>
    </w:p>
    <w:p w14:paraId="667BE8E0"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Robotic Colorectal Surgery Group</w:t>
      </w:r>
    </w:p>
    <w:p w14:paraId="3AA1CC3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r>
      <w:r w:rsidRPr="00446E6F">
        <w:rPr>
          <w:rFonts w:ascii="Times New Roman" w:eastAsia="Arial Unicode MS" w:hAnsi="Times New Roman" w:cs="Arial Unicode MS"/>
          <w:color w:val="000000"/>
          <w:sz w:val="20"/>
          <w:szCs w:val="20"/>
          <w:u w:color="000000"/>
          <w:bdr w:val="nil"/>
          <w:lang w:eastAsia="zh-CN"/>
        </w:rPr>
        <w:tab/>
        <w:t>Society of Robotic Surgery</w:t>
      </w:r>
    </w:p>
    <w:p w14:paraId="6C252B7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2011-Present</w:t>
      </w:r>
      <w:r w:rsidRPr="00446E6F">
        <w:rPr>
          <w:rFonts w:ascii="Times New Roman" w:eastAsia="Arial Unicode MS" w:hAnsi="Times New Roman" w:cs="Arial Unicode MS"/>
          <w:color w:val="000000"/>
          <w:sz w:val="20"/>
          <w:szCs w:val="20"/>
          <w:u w:color="000000"/>
          <w:bdr w:val="nil"/>
          <w:lang w:eastAsia="zh-CN"/>
        </w:rPr>
        <w:tab/>
        <w:t>South Carolina Medical Society</w:t>
      </w:r>
    </w:p>
    <w:p w14:paraId="6901058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2007-Present</w:t>
      </w:r>
      <w:r w:rsidRPr="00446E6F">
        <w:rPr>
          <w:rFonts w:ascii="Times New Roman" w:eastAsia="Arial Unicode MS" w:hAnsi="Times New Roman" w:cs="Arial Unicode MS"/>
          <w:color w:val="000000"/>
          <w:sz w:val="20"/>
          <w:szCs w:val="20"/>
          <w:u w:color="000000"/>
          <w:bdr w:val="nil"/>
          <w:lang w:eastAsia="zh-CN"/>
        </w:rPr>
        <w:tab/>
        <w:t>Society of Vascular Surgery</w:t>
      </w:r>
    </w:p>
    <w:p w14:paraId="673E5779"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2006-Present</w:t>
      </w:r>
      <w:r w:rsidRPr="00446E6F">
        <w:rPr>
          <w:rFonts w:ascii="Times New Roman" w:eastAsia="Arial Unicode MS" w:hAnsi="Times New Roman" w:cs="Arial Unicode MS"/>
          <w:color w:val="000000"/>
          <w:sz w:val="20"/>
          <w:szCs w:val="20"/>
          <w:u w:color="000000"/>
          <w:bdr w:val="nil"/>
          <w:lang w:eastAsia="zh-CN"/>
        </w:rPr>
        <w:tab/>
        <w:t>American College of Surgeons</w:t>
      </w:r>
    </w:p>
    <w:p w14:paraId="5DAE9CB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2005-Present</w:t>
      </w:r>
      <w:r w:rsidRPr="00446E6F">
        <w:rPr>
          <w:rFonts w:ascii="Times New Roman" w:eastAsia="Arial Unicode MS" w:hAnsi="Times New Roman" w:cs="Arial Unicode MS"/>
          <w:color w:val="000000"/>
          <w:sz w:val="20"/>
          <w:szCs w:val="20"/>
          <w:u w:color="000000"/>
          <w:bdr w:val="nil"/>
          <w:lang w:eastAsia="zh-CN"/>
        </w:rPr>
        <w:tab/>
        <w:t>American College of Physicians</w:t>
      </w:r>
    </w:p>
    <w:p w14:paraId="0EBEF79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2005-Present</w:t>
      </w:r>
      <w:r w:rsidRPr="00446E6F">
        <w:rPr>
          <w:rFonts w:ascii="Times New Roman" w:eastAsia="Arial Unicode MS" w:hAnsi="Times New Roman" w:cs="Arial Unicode MS"/>
          <w:color w:val="000000"/>
          <w:sz w:val="20"/>
          <w:szCs w:val="20"/>
          <w:u w:color="000000"/>
          <w:bdr w:val="nil"/>
          <w:lang w:eastAsia="zh-CN"/>
        </w:rPr>
        <w:tab/>
        <w:t>Minnesota Medical Association</w:t>
      </w:r>
    </w:p>
    <w:p w14:paraId="4F2C3C68"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2003-Present</w:t>
      </w:r>
      <w:r w:rsidRPr="00446E6F">
        <w:rPr>
          <w:rFonts w:ascii="Times New Roman" w:eastAsia="Arial Unicode MS" w:hAnsi="Times New Roman" w:cs="Arial Unicode MS"/>
          <w:color w:val="000000"/>
          <w:sz w:val="20"/>
          <w:szCs w:val="20"/>
          <w:u w:color="000000"/>
          <w:bdr w:val="nil"/>
          <w:lang w:eastAsia="zh-CN"/>
        </w:rPr>
        <w:tab/>
      </w:r>
      <w:proofErr w:type="gramStart"/>
      <w:r w:rsidRPr="00446E6F">
        <w:rPr>
          <w:rFonts w:ascii="Times New Roman" w:eastAsia="Arial Unicode MS" w:hAnsi="Times New Roman" w:cs="Arial Unicode MS"/>
          <w:color w:val="000000"/>
          <w:sz w:val="20"/>
          <w:szCs w:val="20"/>
          <w:u w:color="000000"/>
          <w:bdr w:val="nil"/>
          <w:lang w:eastAsia="zh-CN"/>
        </w:rPr>
        <w:t>The</w:t>
      </w:r>
      <w:proofErr w:type="gramEnd"/>
      <w:r w:rsidRPr="00446E6F">
        <w:rPr>
          <w:rFonts w:ascii="Times New Roman" w:eastAsia="Arial Unicode MS" w:hAnsi="Times New Roman" w:cs="Arial Unicode MS"/>
          <w:color w:val="000000"/>
          <w:sz w:val="20"/>
          <w:szCs w:val="20"/>
          <w:u w:color="000000"/>
          <w:bdr w:val="nil"/>
          <w:lang w:eastAsia="zh-CN"/>
        </w:rPr>
        <w:t xml:space="preserve"> International Society of Dermatopathology</w:t>
      </w:r>
    </w:p>
    <w:p w14:paraId="6F164D9A"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2001-2003</w:t>
      </w:r>
      <w:r w:rsidRPr="00446E6F">
        <w:rPr>
          <w:rFonts w:ascii="Times New Roman" w:eastAsia="Arial Unicode MS" w:hAnsi="Times New Roman" w:cs="Arial Unicode MS"/>
          <w:color w:val="000000"/>
          <w:sz w:val="20"/>
          <w:szCs w:val="20"/>
          <w:u w:color="000000"/>
          <w:bdr w:val="nil"/>
          <w:lang w:eastAsia="zh-CN"/>
        </w:rPr>
        <w:tab/>
        <w:t>Trinity College Student Medical Journal, Editor</w:t>
      </w:r>
    </w:p>
    <w:p w14:paraId="45ABF56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1998-2003</w:t>
      </w:r>
      <w:r w:rsidRPr="00446E6F">
        <w:rPr>
          <w:rFonts w:ascii="Times New Roman" w:eastAsia="Arial Unicode MS" w:hAnsi="Times New Roman" w:cs="Arial Unicode MS"/>
          <w:color w:val="000000"/>
          <w:sz w:val="20"/>
          <w:szCs w:val="20"/>
          <w:u w:color="000000"/>
          <w:bdr w:val="nil"/>
          <w:lang w:eastAsia="zh-CN"/>
        </w:rPr>
        <w:tab/>
        <w:t>International Medical Student Association</w:t>
      </w:r>
    </w:p>
    <w:p w14:paraId="70F2059F"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1998-2003</w:t>
      </w:r>
      <w:r w:rsidRPr="00446E6F">
        <w:rPr>
          <w:rFonts w:ascii="Times New Roman" w:eastAsia="Arial Unicode MS" w:hAnsi="Times New Roman" w:cs="Arial Unicode MS"/>
          <w:color w:val="000000"/>
          <w:sz w:val="20"/>
          <w:szCs w:val="20"/>
          <w:u w:color="000000"/>
          <w:bdr w:val="nil"/>
          <w:lang w:eastAsia="zh-CN"/>
        </w:rPr>
        <w:tab/>
        <w:t>Medical Defense Union</w:t>
      </w:r>
    </w:p>
    <w:p w14:paraId="0FCE8E1D"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1998-2003</w:t>
      </w:r>
      <w:r w:rsidRPr="00446E6F">
        <w:rPr>
          <w:rFonts w:ascii="Times New Roman" w:eastAsia="Arial Unicode MS" w:hAnsi="Times New Roman" w:cs="Arial Unicode MS"/>
          <w:color w:val="000000"/>
          <w:sz w:val="20"/>
          <w:szCs w:val="20"/>
          <w:u w:color="000000"/>
          <w:bdr w:val="nil"/>
          <w:lang w:eastAsia="zh-CN"/>
        </w:rPr>
        <w:tab/>
        <w:t>Trinity College Medical Association</w:t>
      </w:r>
    </w:p>
    <w:p w14:paraId="022EB100"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1998-Present</w:t>
      </w:r>
      <w:r w:rsidRPr="00446E6F">
        <w:rPr>
          <w:rFonts w:ascii="Times New Roman" w:eastAsia="Arial Unicode MS" w:hAnsi="Times New Roman" w:cs="Arial Unicode MS"/>
          <w:color w:val="000000"/>
          <w:sz w:val="20"/>
          <w:szCs w:val="20"/>
          <w:u w:color="000000"/>
          <w:bdr w:val="nil"/>
          <w:lang w:eastAsia="zh-CN"/>
        </w:rPr>
        <w:tab/>
        <w:t>American Medical Association</w:t>
      </w:r>
    </w:p>
    <w:p w14:paraId="544904E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1995-1997</w:t>
      </w:r>
      <w:r w:rsidRPr="00446E6F">
        <w:rPr>
          <w:rFonts w:ascii="Times New Roman" w:eastAsia="Arial Unicode MS" w:hAnsi="Times New Roman" w:cs="Arial Unicode MS"/>
          <w:color w:val="000000"/>
          <w:sz w:val="20"/>
          <w:szCs w:val="20"/>
          <w:u w:color="000000"/>
          <w:bdr w:val="nil"/>
          <w:lang w:eastAsia="zh-CN"/>
        </w:rPr>
        <w:tab/>
        <w:t>Alpha Epsilon Delta Pre-Medical Honor Society, President</w:t>
      </w:r>
    </w:p>
    <w:p w14:paraId="104DB25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1995-2000</w:t>
      </w:r>
      <w:r w:rsidRPr="00446E6F">
        <w:rPr>
          <w:rFonts w:ascii="Times New Roman" w:eastAsia="Arial Unicode MS" w:hAnsi="Times New Roman" w:cs="Arial Unicode MS"/>
          <w:color w:val="000000"/>
          <w:sz w:val="20"/>
          <w:szCs w:val="20"/>
          <w:u w:color="000000"/>
          <w:bdr w:val="nil"/>
          <w:lang w:eastAsia="zh-CN"/>
        </w:rPr>
        <w:tab/>
        <w:t>Golden Key National Honor Society, Vice President</w:t>
      </w:r>
    </w:p>
    <w:p w14:paraId="0FC07D38"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6690823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PUBLICATIONS/PRESENTATIONS/POSTER SESSIONS:</w:t>
      </w:r>
    </w:p>
    <w:p w14:paraId="50E16781" w14:textId="77777777" w:rsidR="00446E6F" w:rsidRPr="00446E6F" w:rsidRDefault="00446E6F" w:rsidP="00446E6F">
      <w:pPr>
        <w:pBdr>
          <w:top w:val="nil"/>
          <w:left w:val="nil"/>
          <w:bottom w:val="nil"/>
          <w:right w:val="nil"/>
          <w:between w:val="nil"/>
          <w:bar w:val="nil"/>
        </w:pBdr>
        <w:spacing w:before="0" w:after="0"/>
        <w:ind w:left="360"/>
        <w:jc w:val="left"/>
        <w:rPr>
          <w:rFonts w:ascii="Times New Roman" w:eastAsia="Arial Unicode MS" w:hAnsi="Times New Roman" w:cs="Arial Unicode MS"/>
          <w:color w:val="000000"/>
          <w:sz w:val="20"/>
          <w:szCs w:val="20"/>
          <w:u w:color="000000"/>
          <w:bdr w:val="nil"/>
          <w:lang w:eastAsia="zh-CN"/>
        </w:rPr>
      </w:pPr>
    </w:p>
    <w:p w14:paraId="724C97AD"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Perspectives in Vascular Surgery, Case Report: Endograft Collapse, Andrew Knott M.D., Manju </w:t>
      </w:r>
      <w:proofErr w:type="spellStart"/>
      <w:r w:rsidRPr="00446E6F">
        <w:rPr>
          <w:rFonts w:ascii="Times New Roman" w:eastAsia="Arial Unicode MS" w:hAnsi="Times New Roman" w:cs="Arial Unicode MS"/>
          <w:color w:val="000000"/>
          <w:sz w:val="20"/>
          <w:szCs w:val="20"/>
          <w:u w:color="000000"/>
          <w:bdr w:val="nil"/>
          <w:lang w:eastAsia="zh-CN"/>
        </w:rPr>
        <w:t>Kalra</w:t>
      </w:r>
      <w:proofErr w:type="spellEnd"/>
      <w:r w:rsidRPr="00446E6F">
        <w:rPr>
          <w:rFonts w:ascii="Times New Roman" w:eastAsia="Arial Unicode MS" w:hAnsi="Times New Roman" w:cs="Arial Unicode MS"/>
          <w:color w:val="000000"/>
          <w:sz w:val="20"/>
          <w:szCs w:val="20"/>
          <w:u w:color="000000"/>
          <w:bdr w:val="nil"/>
          <w:lang w:eastAsia="zh-CN"/>
        </w:rPr>
        <w:t xml:space="preserve"> M.D., Raymond S. Fryrear II M.D., Submitted 2008.</w:t>
      </w:r>
    </w:p>
    <w:p w14:paraId="7F63C38D"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Annals of Plastic Surgery, Clinical Experience with the Anconeus Muscle Flap: Advantages for Coverage of Defects about the Elbow, Raymond S. Fryrear II M.D., Steven L Moran M.D., In-Press 2008.</w:t>
      </w:r>
    </w:p>
    <w:p w14:paraId="3151F43B" w14:textId="543765CF"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ASSH Pocket Manual,</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 xml:space="preserve">Avascular necrosis in the carpus and phalanges, Steven L. Moran M.D., Raymond S. Fryrear II M.D., </w:t>
      </w:r>
      <w:r w:rsidRPr="00446E6F">
        <w:rPr>
          <w:rFonts w:ascii="Times New Roman" w:eastAsia="Arial Unicode MS" w:hAnsi="Times New Roman" w:cs="Arial Unicode MS"/>
          <w:b/>
          <w:bCs/>
          <w:color w:val="000000"/>
          <w:sz w:val="20"/>
          <w:szCs w:val="20"/>
          <w:u w:val="single" w:color="000000"/>
          <w:bdr w:val="nil"/>
          <w:lang w:eastAsia="zh-CN"/>
        </w:rPr>
        <w:t>Book Chapter</w:t>
      </w:r>
      <w:r w:rsidRPr="00446E6F">
        <w:rPr>
          <w:rFonts w:ascii="Times New Roman" w:eastAsia="Arial Unicode MS" w:hAnsi="Times New Roman" w:cs="Arial Unicode MS"/>
          <w:color w:val="000000"/>
          <w:sz w:val="20"/>
          <w:szCs w:val="20"/>
          <w:u w:color="000000"/>
          <w:bdr w:val="nil"/>
          <w:lang w:eastAsia="zh-CN"/>
        </w:rPr>
        <w:t>: In-Press 2008.</w:t>
      </w:r>
    </w:p>
    <w:p w14:paraId="30134697"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World Journal of Surgery, Surgery for Cushing’s Syndrome: An Historical Review and Recent Ten-year Experience, Porterfield JR, Thompson GB, Young WF, Chow JT, Fryrear RS, van Heerden JA, Farley DR, </w:t>
      </w:r>
      <w:r w:rsidRPr="00446E6F">
        <w:rPr>
          <w:rFonts w:ascii="Times New Roman" w:eastAsia="Arial Unicode MS" w:hAnsi="Times New Roman" w:cs="Arial Unicode MS"/>
          <w:color w:val="000000"/>
          <w:sz w:val="20"/>
          <w:szCs w:val="20"/>
          <w:u w:color="000000"/>
          <w:bdr w:val="nil"/>
          <w:lang w:eastAsia="zh-CN"/>
        </w:rPr>
        <w:lastRenderedPageBreak/>
        <w:t xml:space="preserve">Atkinson JR, Meyer FB, </w:t>
      </w:r>
      <w:proofErr w:type="spellStart"/>
      <w:r w:rsidRPr="00446E6F">
        <w:rPr>
          <w:rFonts w:ascii="Times New Roman" w:eastAsia="Arial Unicode MS" w:hAnsi="Times New Roman" w:cs="Arial Unicode MS"/>
          <w:color w:val="000000"/>
          <w:sz w:val="20"/>
          <w:szCs w:val="20"/>
          <w:u w:color="000000"/>
          <w:bdr w:val="nil"/>
          <w:lang w:eastAsia="zh-CN"/>
        </w:rPr>
        <w:t>Abboud</w:t>
      </w:r>
      <w:proofErr w:type="spellEnd"/>
      <w:r w:rsidRPr="00446E6F">
        <w:rPr>
          <w:rFonts w:ascii="Times New Roman" w:eastAsia="Arial Unicode MS" w:hAnsi="Times New Roman" w:cs="Arial Unicode MS"/>
          <w:color w:val="000000"/>
          <w:sz w:val="20"/>
          <w:szCs w:val="20"/>
          <w:u w:color="000000"/>
          <w:bdr w:val="nil"/>
          <w:lang w:eastAsia="zh-CN"/>
        </w:rPr>
        <w:t xml:space="preserve"> CF, </w:t>
      </w:r>
      <w:proofErr w:type="spellStart"/>
      <w:r w:rsidRPr="00446E6F">
        <w:rPr>
          <w:rFonts w:ascii="Times New Roman" w:eastAsia="Arial Unicode MS" w:hAnsi="Times New Roman" w:cs="Arial Unicode MS"/>
          <w:color w:val="000000"/>
          <w:sz w:val="20"/>
          <w:szCs w:val="20"/>
          <w:u w:color="000000"/>
          <w:bdr w:val="nil"/>
          <w:lang w:eastAsia="zh-CN"/>
        </w:rPr>
        <w:t>Nippoldt</w:t>
      </w:r>
      <w:proofErr w:type="spellEnd"/>
      <w:r w:rsidRPr="00446E6F">
        <w:rPr>
          <w:rFonts w:ascii="Times New Roman" w:eastAsia="Arial Unicode MS" w:hAnsi="Times New Roman" w:cs="Arial Unicode MS"/>
          <w:color w:val="000000"/>
          <w:sz w:val="20"/>
          <w:szCs w:val="20"/>
          <w:u w:color="000000"/>
          <w:bdr w:val="nil"/>
          <w:lang w:eastAsia="zh-CN"/>
        </w:rPr>
        <w:t xml:space="preserve"> TB, </w:t>
      </w:r>
      <w:proofErr w:type="spellStart"/>
      <w:r w:rsidRPr="00446E6F">
        <w:rPr>
          <w:rFonts w:ascii="Times New Roman" w:eastAsia="Arial Unicode MS" w:hAnsi="Times New Roman" w:cs="Arial Unicode MS"/>
          <w:color w:val="000000"/>
          <w:sz w:val="20"/>
          <w:szCs w:val="20"/>
          <w:u w:color="000000"/>
          <w:bdr w:val="nil"/>
          <w:lang w:eastAsia="zh-CN"/>
        </w:rPr>
        <w:t>Natt</w:t>
      </w:r>
      <w:proofErr w:type="spellEnd"/>
      <w:r w:rsidRPr="00446E6F">
        <w:rPr>
          <w:rFonts w:ascii="Times New Roman" w:eastAsia="Arial Unicode MS" w:hAnsi="Times New Roman" w:cs="Arial Unicode MS"/>
          <w:color w:val="000000"/>
          <w:sz w:val="20"/>
          <w:szCs w:val="20"/>
          <w:u w:color="000000"/>
          <w:bdr w:val="nil"/>
          <w:lang w:eastAsia="zh-CN"/>
        </w:rPr>
        <w:t xml:space="preserve"> N, Erickson D, Vella A, Carpenter PC, Richards ML, Carney JA, Larson D, Schleck C, Churchward M, Grant CS In Press 2008.</w:t>
      </w:r>
    </w:p>
    <w:p w14:paraId="6E87C972"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AM J Dermatopathology, Early Juvenile </w:t>
      </w:r>
      <w:proofErr w:type="spellStart"/>
      <w:r w:rsidRPr="00446E6F">
        <w:rPr>
          <w:rFonts w:ascii="Times New Roman" w:eastAsia="Arial Unicode MS" w:hAnsi="Times New Roman" w:cs="Arial Unicode MS"/>
          <w:color w:val="000000"/>
          <w:sz w:val="20"/>
          <w:szCs w:val="20"/>
          <w:u w:color="000000"/>
          <w:bdr w:val="nil"/>
          <w:lang w:eastAsia="zh-CN"/>
        </w:rPr>
        <w:t>Xanthogranuloma</w:t>
      </w:r>
      <w:proofErr w:type="spellEnd"/>
      <w:r w:rsidRPr="00446E6F">
        <w:rPr>
          <w:rFonts w:ascii="Times New Roman" w:eastAsia="Arial Unicode MS" w:hAnsi="Times New Roman" w:cs="Arial Unicode MS"/>
          <w:color w:val="000000"/>
          <w:sz w:val="20"/>
          <w:szCs w:val="20"/>
          <w:u w:color="000000"/>
          <w:bdr w:val="nil"/>
          <w:lang w:eastAsia="zh-CN"/>
        </w:rPr>
        <w:t xml:space="preserve"> Clinically Mimicking Infantile Fibrosarcoma, Raymond S Fryrear, M.D., Omar </w:t>
      </w:r>
      <w:proofErr w:type="spellStart"/>
      <w:r w:rsidRPr="00446E6F">
        <w:rPr>
          <w:rFonts w:ascii="Times New Roman" w:eastAsia="Arial Unicode MS" w:hAnsi="Times New Roman" w:cs="Arial Unicode MS"/>
          <w:color w:val="000000"/>
          <w:sz w:val="20"/>
          <w:szCs w:val="20"/>
          <w:u w:color="000000"/>
          <w:bdr w:val="nil"/>
          <w:lang w:eastAsia="zh-CN"/>
        </w:rPr>
        <w:t>Sangueza</w:t>
      </w:r>
      <w:proofErr w:type="spellEnd"/>
      <w:r w:rsidRPr="00446E6F">
        <w:rPr>
          <w:rFonts w:ascii="Times New Roman" w:eastAsia="Arial Unicode MS" w:hAnsi="Times New Roman" w:cs="Arial Unicode MS"/>
          <w:color w:val="000000"/>
          <w:sz w:val="20"/>
          <w:szCs w:val="20"/>
          <w:u w:color="000000"/>
          <w:bdr w:val="nil"/>
          <w:lang w:eastAsia="zh-CN"/>
        </w:rPr>
        <w:t>, M.D., 26(2):138, April 2004.</w:t>
      </w:r>
    </w:p>
    <w:p w14:paraId="6A481C43" w14:textId="5F7416BE"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J AM </w:t>
      </w:r>
      <w:proofErr w:type="spellStart"/>
      <w:r w:rsidRPr="00446E6F">
        <w:rPr>
          <w:rFonts w:ascii="Times New Roman" w:eastAsia="Arial Unicode MS" w:hAnsi="Times New Roman" w:cs="Arial Unicode MS"/>
          <w:color w:val="000000"/>
          <w:sz w:val="20"/>
          <w:szCs w:val="20"/>
          <w:u w:color="000000"/>
          <w:bdr w:val="nil"/>
          <w:lang w:eastAsia="zh-CN"/>
        </w:rPr>
        <w:t>Acad</w:t>
      </w:r>
      <w:proofErr w:type="spellEnd"/>
      <w:r w:rsidRPr="00446E6F">
        <w:rPr>
          <w:rFonts w:ascii="Times New Roman" w:eastAsia="Arial Unicode MS" w:hAnsi="Times New Roman" w:cs="Arial Unicode MS"/>
          <w:color w:val="000000"/>
          <w:sz w:val="20"/>
          <w:szCs w:val="20"/>
          <w:u w:color="000000"/>
          <w:bdr w:val="nil"/>
          <w:lang w:eastAsia="zh-CN"/>
        </w:rPr>
        <w:t xml:space="preserve"> </w:t>
      </w:r>
      <w:proofErr w:type="spellStart"/>
      <w:r w:rsidRPr="00446E6F">
        <w:rPr>
          <w:rFonts w:ascii="Times New Roman" w:eastAsia="Arial Unicode MS" w:hAnsi="Times New Roman" w:cs="Arial Unicode MS"/>
          <w:color w:val="000000"/>
          <w:sz w:val="20"/>
          <w:szCs w:val="20"/>
          <w:u w:color="000000"/>
          <w:bdr w:val="nil"/>
          <w:lang w:eastAsia="zh-CN"/>
        </w:rPr>
        <w:t>Dematology</w:t>
      </w:r>
      <w:proofErr w:type="spellEnd"/>
      <w:r w:rsidRPr="00446E6F">
        <w:rPr>
          <w:rFonts w:ascii="Times New Roman" w:eastAsia="Arial Unicode MS" w:hAnsi="Times New Roman" w:cs="Arial Unicode MS"/>
          <w:color w:val="000000"/>
          <w:sz w:val="20"/>
          <w:szCs w:val="20"/>
          <w:u w:color="000000"/>
          <w:bdr w:val="nil"/>
          <w:lang w:eastAsia="zh-CN"/>
        </w:rPr>
        <w:t xml:space="preserve">, Rapid onset of cutaneous squamous cell carcinoma of the penis in a patient with psoriasis on Etanercept, Raymond S Fryrear II, M.D., Anna Kay Wiggins, M.D., Gil </w:t>
      </w:r>
      <w:proofErr w:type="spellStart"/>
      <w:r w:rsidRPr="00446E6F">
        <w:rPr>
          <w:rFonts w:ascii="Times New Roman" w:eastAsia="Arial Unicode MS" w:hAnsi="Times New Roman" w:cs="Arial Unicode MS"/>
          <w:color w:val="000000"/>
          <w:sz w:val="20"/>
          <w:szCs w:val="20"/>
          <w:u w:color="000000"/>
          <w:bdr w:val="nil"/>
          <w:lang w:eastAsia="zh-CN"/>
        </w:rPr>
        <w:t>Yosipovitch</w:t>
      </w:r>
      <w:proofErr w:type="spellEnd"/>
      <w:r w:rsidRPr="00446E6F">
        <w:rPr>
          <w:rFonts w:ascii="Times New Roman" w:eastAsia="Arial Unicode MS" w:hAnsi="Times New Roman" w:cs="Arial Unicode MS"/>
          <w:color w:val="000000"/>
          <w:sz w:val="20"/>
          <w:szCs w:val="20"/>
          <w:u w:color="000000"/>
          <w:bdr w:val="nil"/>
          <w:lang w:eastAsia="zh-CN"/>
        </w:rPr>
        <w:t>, M.D.,</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 xml:space="preserve">Omar </w:t>
      </w:r>
      <w:proofErr w:type="spellStart"/>
      <w:r w:rsidRPr="00446E6F">
        <w:rPr>
          <w:rFonts w:ascii="Times New Roman" w:eastAsia="Arial Unicode MS" w:hAnsi="Times New Roman" w:cs="Arial Unicode MS"/>
          <w:color w:val="000000"/>
          <w:sz w:val="20"/>
          <w:szCs w:val="20"/>
          <w:u w:color="000000"/>
          <w:bdr w:val="nil"/>
          <w:lang w:eastAsia="zh-CN"/>
        </w:rPr>
        <w:t>Sangueza</w:t>
      </w:r>
      <w:proofErr w:type="spellEnd"/>
      <w:r w:rsidRPr="00446E6F">
        <w:rPr>
          <w:rFonts w:ascii="Times New Roman" w:eastAsia="Arial Unicode MS" w:hAnsi="Times New Roman" w:cs="Arial Unicode MS"/>
          <w:color w:val="000000"/>
          <w:sz w:val="20"/>
          <w:szCs w:val="20"/>
          <w:u w:color="000000"/>
          <w:bdr w:val="nil"/>
          <w:lang w:eastAsia="zh-CN"/>
        </w:rPr>
        <w:t>, M.D.,</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2005 Aug;53(2):354-5.</w:t>
      </w:r>
    </w:p>
    <w:p w14:paraId="6B712E4C"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JVIR, Endovascular treatment of ruptured aneurysms, Kieran J Murphy, M.D., Raymond Fryrear, B.S., Phillipe </w:t>
      </w:r>
      <w:proofErr w:type="spellStart"/>
      <w:r w:rsidRPr="00446E6F">
        <w:rPr>
          <w:rFonts w:ascii="Times New Roman" w:eastAsia="Arial Unicode MS" w:hAnsi="Times New Roman" w:cs="Arial Unicode MS"/>
          <w:color w:val="000000"/>
          <w:sz w:val="20"/>
          <w:szCs w:val="20"/>
          <w:u w:color="000000"/>
          <w:bdr w:val="nil"/>
          <w:lang w:eastAsia="zh-CN"/>
        </w:rPr>
        <w:t>Gailoud</w:t>
      </w:r>
      <w:proofErr w:type="spellEnd"/>
      <w:r w:rsidRPr="00446E6F">
        <w:rPr>
          <w:rFonts w:ascii="Times New Roman" w:eastAsia="Arial Unicode MS" w:hAnsi="Times New Roman" w:cs="Arial Unicode MS"/>
          <w:color w:val="000000"/>
          <w:sz w:val="20"/>
          <w:szCs w:val="20"/>
          <w:u w:color="000000"/>
          <w:bdr w:val="nil"/>
          <w:lang w:eastAsia="zh-CN"/>
        </w:rPr>
        <w:t>, M.D., March 2005.</w:t>
      </w:r>
    </w:p>
    <w:p w14:paraId="700A1264"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JVIR, The double density technique of increased visualization of cement during vertebroplasty, Kieran J Murphy, Amit D Malhotra, Raymond S Fryrear II, Philippe </w:t>
      </w:r>
      <w:proofErr w:type="spellStart"/>
      <w:r w:rsidRPr="00446E6F">
        <w:rPr>
          <w:rFonts w:ascii="Times New Roman" w:eastAsia="Arial Unicode MS" w:hAnsi="Times New Roman" w:cs="Arial Unicode MS"/>
          <w:color w:val="000000"/>
          <w:sz w:val="20"/>
          <w:szCs w:val="20"/>
          <w:u w:color="000000"/>
          <w:bdr w:val="nil"/>
          <w:lang w:eastAsia="zh-CN"/>
        </w:rPr>
        <w:t>Gailloud</w:t>
      </w:r>
      <w:proofErr w:type="spellEnd"/>
      <w:r w:rsidRPr="00446E6F">
        <w:rPr>
          <w:rFonts w:ascii="Times New Roman" w:eastAsia="Arial Unicode MS" w:hAnsi="Times New Roman" w:cs="Arial Unicode MS"/>
          <w:color w:val="000000"/>
          <w:sz w:val="20"/>
          <w:szCs w:val="20"/>
          <w:u w:color="000000"/>
          <w:bdr w:val="nil"/>
          <w:lang w:eastAsia="zh-CN"/>
        </w:rPr>
        <w:t xml:space="preserve">, J </w:t>
      </w:r>
      <w:proofErr w:type="spellStart"/>
      <w:r w:rsidRPr="00446E6F">
        <w:rPr>
          <w:rFonts w:ascii="Times New Roman" w:eastAsia="Arial Unicode MS" w:hAnsi="Times New Roman" w:cs="Arial Unicode MS"/>
          <w:color w:val="000000"/>
          <w:sz w:val="20"/>
          <w:szCs w:val="20"/>
          <w:u w:color="000000"/>
          <w:bdr w:val="nil"/>
          <w:lang w:eastAsia="zh-CN"/>
        </w:rPr>
        <w:t>Vasc</w:t>
      </w:r>
      <w:proofErr w:type="spellEnd"/>
      <w:r w:rsidRPr="00446E6F">
        <w:rPr>
          <w:rFonts w:ascii="Times New Roman" w:eastAsia="Arial Unicode MS" w:hAnsi="Times New Roman" w:cs="Arial Unicode MS"/>
          <w:color w:val="000000"/>
          <w:sz w:val="20"/>
          <w:szCs w:val="20"/>
          <w:u w:color="000000"/>
          <w:bdr w:val="nil"/>
          <w:lang w:eastAsia="zh-CN"/>
        </w:rPr>
        <w:t xml:space="preserve"> </w:t>
      </w:r>
      <w:proofErr w:type="spellStart"/>
      <w:r w:rsidRPr="00446E6F">
        <w:rPr>
          <w:rFonts w:ascii="Times New Roman" w:eastAsia="Arial Unicode MS" w:hAnsi="Times New Roman" w:cs="Arial Unicode MS"/>
          <w:color w:val="000000"/>
          <w:sz w:val="20"/>
          <w:szCs w:val="20"/>
          <w:u w:color="000000"/>
          <w:bdr w:val="nil"/>
          <w:lang w:eastAsia="zh-CN"/>
        </w:rPr>
        <w:t>Interv</w:t>
      </w:r>
      <w:proofErr w:type="spellEnd"/>
      <w:r w:rsidRPr="00446E6F">
        <w:rPr>
          <w:rFonts w:ascii="Times New Roman" w:eastAsia="Arial Unicode MS" w:hAnsi="Times New Roman" w:cs="Arial Unicode MS"/>
          <w:color w:val="000000"/>
          <w:sz w:val="20"/>
          <w:szCs w:val="20"/>
          <w:u w:color="000000"/>
          <w:bdr w:val="nil"/>
          <w:lang w:eastAsia="zh-CN"/>
        </w:rPr>
        <w:t xml:space="preserve"> </w:t>
      </w:r>
      <w:proofErr w:type="spellStart"/>
      <w:r w:rsidRPr="00446E6F">
        <w:rPr>
          <w:rFonts w:ascii="Times New Roman" w:eastAsia="Arial Unicode MS" w:hAnsi="Times New Roman" w:cs="Arial Unicode MS"/>
          <w:color w:val="000000"/>
          <w:sz w:val="20"/>
          <w:szCs w:val="20"/>
          <w:u w:color="000000"/>
          <w:bdr w:val="nil"/>
          <w:lang w:eastAsia="zh-CN"/>
        </w:rPr>
        <w:t>Radiol</w:t>
      </w:r>
      <w:proofErr w:type="spellEnd"/>
      <w:r w:rsidRPr="00446E6F">
        <w:rPr>
          <w:rFonts w:ascii="Times New Roman" w:eastAsia="Arial Unicode MS" w:hAnsi="Times New Roman" w:cs="Arial Unicode MS"/>
          <w:color w:val="000000"/>
          <w:sz w:val="20"/>
          <w:szCs w:val="20"/>
          <w:u w:color="000000"/>
          <w:bdr w:val="nil"/>
          <w:lang w:eastAsia="zh-CN"/>
        </w:rPr>
        <w:t xml:space="preserve"> 2005 16: 425-426.</w:t>
      </w:r>
    </w:p>
    <w:p w14:paraId="4D707F0A" w14:textId="2F46975A"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JVIR, Percutaneous vertebroplasty for compression fracture in an HIV-infected patient. Murphy KJ, Malhotra AD, Parker MW, Fryrear RS, Khandelwal N, </w:t>
      </w:r>
      <w:proofErr w:type="spellStart"/>
      <w:r w:rsidRPr="00446E6F">
        <w:rPr>
          <w:rFonts w:ascii="Times New Roman" w:eastAsia="Arial Unicode MS" w:hAnsi="Times New Roman" w:cs="Arial Unicode MS"/>
          <w:color w:val="000000"/>
          <w:sz w:val="20"/>
          <w:szCs w:val="20"/>
          <w:u w:color="000000"/>
          <w:bdr w:val="nil"/>
          <w:lang w:eastAsia="zh-CN"/>
        </w:rPr>
        <w:t>Gailloud</w:t>
      </w:r>
      <w:proofErr w:type="spellEnd"/>
      <w:r w:rsidRPr="00446E6F">
        <w:rPr>
          <w:rFonts w:ascii="Times New Roman" w:eastAsia="Arial Unicode MS" w:hAnsi="Times New Roman" w:cs="Arial Unicode MS"/>
          <w:color w:val="000000"/>
          <w:sz w:val="20"/>
          <w:szCs w:val="20"/>
          <w:u w:color="000000"/>
          <w:bdr w:val="nil"/>
          <w:lang w:eastAsia="zh-CN"/>
        </w:rPr>
        <w:t xml:space="preserve"> P, Morgan RH,</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2004 Dec;15(12):1487.</w:t>
      </w:r>
    </w:p>
    <w:p w14:paraId="6FC66E15" w14:textId="3D19D796"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JVIR, Spontaneous vertebral arterial venous fistula at the V4 segment treated by a combination of endovascular coiling and stenting, Murphy KJ, Fryrear RS, </w:t>
      </w:r>
      <w:proofErr w:type="spellStart"/>
      <w:r w:rsidRPr="00446E6F">
        <w:rPr>
          <w:rFonts w:ascii="Times New Roman" w:eastAsia="Arial Unicode MS" w:hAnsi="Times New Roman" w:cs="Arial Unicode MS"/>
          <w:color w:val="000000"/>
          <w:sz w:val="20"/>
          <w:szCs w:val="20"/>
          <w:u w:color="000000"/>
          <w:bdr w:val="nil"/>
          <w:lang w:eastAsia="zh-CN"/>
        </w:rPr>
        <w:t>Gailloud</w:t>
      </w:r>
      <w:proofErr w:type="spellEnd"/>
      <w:r w:rsidRPr="00446E6F">
        <w:rPr>
          <w:rFonts w:ascii="Times New Roman" w:eastAsia="Arial Unicode MS" w:hAnsi="Times New Roman" w:cs="Arial Unicode MS"/>
          <w:color w:val="000000"/>
          <w:sz w:val="20"/>
          <w:szCs w:val="20"/>
          <w:u w:color="000000"/>
          <w:bdr w:val="nil"/>
          <w:lang w:eastAsia="zh-CN"/>
        </w:rPr>
        <w:t xml:space="preserve"> P,</w:t>
      </w:r>
      <w:r w:rsidR="00082C91">
        <w:rPr>
          <w:rFonts w:ascii="Times New Roman" w:eastAsia="Arial Unicode MS" w:hAnsi="Times New Roman" w:cs="Arial Unicode MS"/>
          <w:color w:val="000000"/>
          <w:sz w:val="20"/>
          <w:szCs w:val="20"/>
          <w:u w:color="000000"/>
          <w:bdr w:val="nil"/>
          <w:lang w:eastAsia="zh-CN"/>
        </w:rPr>
        <w:t xml:space="preserve"> </w:t>
      </w:r>
      <w:r w:rsidRPr="00446E6F">
        <w:rPr>
          <w:rFonts w:ascii="Times New Roman" w:eastAsia="Arial Unicode MS" w:hAnsi="Times New Roman" w:cs="Arial Unicode MS"/>
          <w:color w:val="000000"/>
          <w:sz w:val="20"/>
          <w:szCs w:val="20"/>
          <w:u w:color="000000"/>
          <w:bdr w:val="nil"/>
          <w:lang w:eastAsia="zh-CN"/>
        </w:rPr>
        <w:t>March 2005.</w:t>
      </w:r>
    </w:p>
    <w:p w14:paraId="2A7A1876"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CNS Philadelphia, Pennsylvania, A standardized biomechanical comparison of interbody fusion cages, Ferrara LA, </w:t>
      </w:r>
      <w:proofErr w:type="spellStart"/>
      <w:r w:rsidRPr="00446E6F">
        <w:rPr>
          <w:rFonts w:ascii="Times New Roman" w:eastAsia="Arial Unicode MS" w:hAnsi="Times New Roman" w:cs="Arial Unicode MS"/>
          <w:color w:val="000000"/>
          <w:sz w:val="20"/>
          <w:szCs w:val="20"/>
          <w:u w:color="000000"/>
          <w:bdr w:val="nil"/>
          <w:lang w:eastAsia="zh-CN"/>
        </w:rPr>
        <w:t>Secor</w:t>
      </w:r>
      <w:proofErr w:type="spellEnd"/>
      <w:r w:rsidRPr="00446E6F">
        <w:rPr>
          <w:rFonts w:ascii="Times New Roman" w:eastAsia="Arial Unicode MS" w:hAnsi="Times New Roman" w:cs="Arial Unicode MS"/>
          <w:color w:val="000000"/>
          <w:sz w:val="20"/>
          <w:szCs w:val="20"/>
          <w:u w:color="000000"/>
          <w:bdr w:val="nil"/>
          <w:lang w:eastAsia="zh-CN"/>
        </w:rPr>
        <w:t xml:space="preserve"> JL, Fryrear R, September 2002.</w:t>
      </w:r>
    </w:p>
    <w:p w14:paraId="29093206"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SRS Seattle Washington, A standardized biomechanical comparison of interbody fusion cages, Ferrara LA, </w:t>
      </w:r>
      <w:proofErr w:type="spellStart"/>
      <w:r w:rsidRPr="00446E6F">
        <w:rPr>
          <w:rFonts w:ascii="Times New Roman" w:eastAsia="Arial Unicode MS" w:hAnsi="Times New Roman" w:cs="Arial Unicode MS"/>
          <w:color w:val="000000"/>
          <w:sz w:val="20"/>
          <w:szCs w:val="20"/>
          <w:u w:color="000000"/>
          <w:bdr w:val="nil"/>
          <w:lang w:eastAsia="zh-CN"/>
        </w:rPr>
        <w:t>Secor</w:t>
      </w:r>
      <w:proofErr w:type="spellEnd"/>
      <w:r w:rsidRPr="00446E6F">
        <w:rPr>
          <w:rFonts w:ascii="Times New Roman" w:eastAsia="Arial Unicode MS" w:hAnsi="Times New Roman" w:cs="Arial Unicode MS"/>
          <w:color w:val="000000"/>
          <w:sz w:val="20"/>
          <w:szCs w:val="20"/>
          <w:u w:color="000000"/>
          <w:bdr w:val="nil"/>
          <w:lang w:eastAsia="zh-CN"/>
        </w:rPr>
        <w:t xml:space="preserve"> JL, Fryrear R, September 2002.</w:t>
      </w:r>
    </w:p>
    <w:p w14:paraId="60D0CAC6"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Textbook of Neurological Surgery: Principals and Practices. Invasive Epilepsy Monitoring in Pediatric Patients, </w:t>
      </w:r>
      <w:proofErr w:type="spellStart"/>
      <w:r w:rsidRPr="00446E6F">
        <w:rPr>
          <w:rFonts w:ascii="Times New Roman" w:eastAsia="Arial Unicode MS" w:hAnsi="Times New Roman" w:cs="Arial Unicode MS"/>
          <w:color w:val="000000"/>
          <w:sz w:val="20"/>
          <w:szCs w:val="20"/>
          <w:u w:color="000000"/>
          <w:bdr w:val="nil"/>
          <w:lang w:eastAsia="zh-CN"/>
        </w:rPr>
        <w:t>Boop</w:t>
      </w:r>
      <w:proofErr w:type="spellEnd"/>
      <w:r w:rsidRPr="00446E6F">
        <w:rPr>
          <w:rFonts w:ascii="Times New Roman" w:eastAsia="Arial Unicode MS" w:hAnsi="Times New Roman" w:cs="Arial Unicode MS"/>
          <w:color w:val="000000"/>
          <w:sz w:val="20"/>
          <w:szCs w:val="20"/>
          <w:u w:color="000000"/>
          <w:bdr w:val="nil"/>
          <w:lang w:eastAsia="zh-CN"/>
        </w:rPr>
        <w:t xml:space="preserve"> F, Fryrear R, </w:t>
      </w:r>
      <w:r w:rsidRPr="00446E6F">
        <w:rPr>
          <w:rFonts w:ascii="Times New Roman" w:eastAsia="Arial Unicode MS" w:hAnsi="Times New Roman" w:cs="Arial Unicode MS"/>
          <w:b/>
          <w:bCs/>
          <w:color w:val="000000"/>
          <w:sz w:val="20"/>
          <w:szCs w:val="20"/>
          <w:u w:val="single" w:color="000000"/>
          <w:bdr w:val="nil"/>
          <w:lang w:eastAsia="zh-CN"/>
        </w:rPr>
        <w:t>Book Chapter</w:t>
      </w:r>
      <w:r w:rsidRPr="00446E6F">
        <w:rPr>
          <w:rFonts w:ascii="Times New Roman" w:eastAsia="Arial Unicode MS" w:hAnsi="Times New Roman" w:cs="Arial Unicode MS"/>
          <w:color w:val="000000"/>
          <w:sz w:val="20"/>
          <w:szCs w:val="20"/>
          <w:u w:color="000000"/>
          <w:bdr w:val="nil"/>
          <w:lang w:eastAsia="zh-CN"/>
        </w:rPr>
        <w:t>: Lippincott Williams &amp; Wilkins Published September 2002.</w:t>
      </w:r>
    </w:p>
    <w:p w14:paraId="44FFE96B"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Annual Pediatric Medical Student Research Meeting, The prevalence of childhood obesity in Ireland, Fryrear RS, McKenna F, Bell L, Chong V, </w:t>
      </w:r>
      <w:proofErr w:type="spellStart"/>
      <w:r w:rsidRPr="00446E6F">
        <w:rPr>
          <w:rFonts w:ascii="Times New Roman" w:eastAsia="Arial Unicode MS" w:hAnsi="Times New Roman" w:cs="Arial Unicode MS"/>
          <w:color w:val="000000"/>
          <w:sz w:val="20"/>
          <w:szCs w:val="20"/>
          <w:u w:color="000000"/>
          <w:bdr w:val="nil"/>
          <w:lang w:eastAsia="zh-CN"/>
        </w:rPr>
        <w:t>Mak</w:t>
      </w:r>
      <w:proofErr w:type="spellEnd"/>
      <w:r w:rsidRPr="00446E6F">
        <w:rPr>
          <w:rFonts w:ascii="Times New Roman" w:eastAsia="Arial Unicode MS" w:hAnsi="Times New Roman" w:cs="Arial Unicode MS"/>
          <w:color w:val="000000"/>
          <w:sz w:val="20"/>
          <w:szCs w:val="20"/>
          <w:u w:color="000000"/>
          <w:bdr w:val="nil"/>
          <w:lang w:eastAsia="zh-CN"/>
        </w:rPr>
        <w:t xml:space="preserve"> G, Peirce J, July 2002.</w:t>
      </w:r>
    </w:p>
    <w:p w14:paraId="28AA7F65"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IMAST, </w:t>
      </w:r>
      <w:proofErr w:type="spellStart"/>
      <w:r w:rsidRPr="00446E6F">
        <w:rPr>
          <w:rFonts w:ascii="Times New Roman" w:eastAsia="Arial Unicode MS" w:hAnsi="Times New Roman" w:cs="Arial Unicode MS"/>
          <w:color w:val="000000"/>
          <w:sz w:val="20"/>
          <w:szCs w:val="20"/>
          <w:u w:color="000000"/>
          <w:bdr w:val="nil"/>
          <w:lang w:eastAsia="zh-CN"/>
        </w:rPr>
        <w:t>Montreus</w:t>
      </w:r>
      <w:proofErr w:type="spellEnd"/>
      <w:r w:rsidRPr="00446E6F">
        <w:rPr>
          <w:rFonts w:ascii="Times New Roman" w:eastAsia="Arial Unicode MS" w:hAnsi="Times New Roman" w:cs="Arial Unicode MS"/>
          <w:color w:val="000000"/>
          <w:sz w:val="20"/>
          <w:szCs w:val="20"/>
          <w:u w:color="000000"/>
          <w:bdr w:val="nil"/>
          <w:lang w:eastAsia="zh-CN"/>
        </w:rPr>
        <w:t xml:space="preserve"> Switzerland. A standardized biomechanical comparison of interbody fusion cages, </w:t>
      </w:r>
      <w:proofErr w:type="spellStart"/>
      <w:r w:rsidRPr="00446E6F">
        <w:rPr>
          <w:rFonts w:ascii="Times New Roman" w:eastAsia="Arial Unicode MS" w:hAnsi="Times New Roman" w:cs="Arial Unicode MS"/>
          <w:color w:val="000000"/>
          <w:sz w:val="20"/>
          <w:szCs w:val="20"/>
          <w:u w:color="000000"/>
          <w:bdr w:val="nil"/>
          <w:lang w:eastAsia="zh-CN"/>
        </w:rPr>
        <w:t>Ferrar</w:t>
      </w:r>
      <w:proofErr w:type="spellEnd"/>
      <w:r w:rsidRPr="00446E6F">
        <w:rPr>
          <w:rFonts w:ascii="Times New Roman" w:eastAsia="Arial Unicode MS" w:hAnsi="Times New Roman" w:cs="Arial Unicode MS"/>
          <w:color w:val="000000"/>
          <w:sz w:val="20"/>
          <w:szCs w:val="20"/>
          <w:u w:color="000000"/>
          <w:bdr w:val="nil"/>
          <w:lang w:eastAsia="zh-CN"/>
        </w:rPr>
        <w:t xml:space="preserve"> LA, </w:t>
      </w:r>
      <w:proofErr w:type="spellStart"/>
      <w:r w:rsidRPr="00446E6F">
        <w:rPr>
          <w:rFonts w:ascii="Times New Roman" w:eastAsia="Arial Unicode MS" w:hAnsi="Times New Roman" w:cs="Arial Unicode MS"/>
          <w:color w:val="000000"/>
          <w:sz w:val="20"/>
          <w:szCs w:val="20"/>
          <w:u w:color="000000"/>
          <w:bdr w:val="nil"/>
          <w:lang w:eastAsia="zh-CN"/>
        </w:rPr>
        <w:t>Secor</w:t>
      </w:r>
      <w:proofErr w:type="spellEnd"/>
      <w:r w:rsidRPr="00446E6F">
        <w:rPr>
          <w:rFonts w:ascii="Times New Roman" w:eastAsia="Arial Unicode MS" w:hAnsi="Times New Roman" w:cs="Arial Unicode MS"/>
          <w:color w:val="000000"/>
          <w:sz w:val="20"/>
          <w:szCs w:val="20"/>
          <w:u w:color="000000"/>
          <w:bdr w:val="nil"/>
          <w:lang w:eastAsia="zh-CN"/>
        </w:rPr>
        <w:t xml:space="preserve"> JL, Fryrear R, May 2002.</w:t>
      </w:r>
    </w:p>
    <w:p w14:paraId="2FE61125"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ISSLS, Cleveland Ohio. Subsidence and push-out resistance of interbody fusion cages. Ferrara LA, </w:t>
      </w:r>
      <w:proofErr w:type="spellStart"/>
      <w:r w:rsidRPr="00446E6F">
        <w:rPr>
          <w:rFonts w:ascii="Times New Roman" w:eastAsia="Arial Unicode MS" w:hAnsi="Times New Roman" w:cs="Arial Unicode MS"/>
          <w:color w:val="000000"/>
          <w:sz w:val="20"/>
          <w:szCs w:val="20"/>
          <w:u w:color="000000"/>
          <w:bdr w:val="nil"/>
          <w:lang w:eastAsia="zh-CN"/>
        </w:rPr>
        <w:t>Secor</w:t>
      </w:r>
      <w:proofErr w:type="spellEnd"/>
      <w:r w:rsidRPr="00446E6F">
        <w:rPr>
          <w:rFonts w:ascii="Times New Roman" w:eastAsia="Arial Unicode MS" w:hAnsi="Times New Roman" w:cs="Arial Unicode MS"/>
          <w:color w:val="000000"/>
          <w:sz w:val="20"/>
          <w:szCs w:val="20"/>
          <w:u w:color="000000"/>
          <w:bdr w:val="nil"/>
          <w:lang w:eastAsia="zh-CN"/>
        </w:rPr>
        <w:t xml:space="preserve"> JL, Fryrear RS, Whitefield M, July 2002.</w:t>
      </w:r>
    </w:p>
    <w:p w14:paraId="282C8EE9"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Joint Section. Orlando, Florida, A standardized biomechanical assessment of the push-out strength of threaded interbody fusion cages. Ferrara LA, </w:t>
      </w:r>
      <w:proofErr w:type="spellStart"/>
      <w:r w:rsidRPr="00446E6F">
        <w:rPr>
          <w:rFonts w:ascii="Times New Roman" w:eastAsia="Arial Unicode MS" w:hAnsi="Times New Roman" w:cs="Arial Unicode MS"/>
          <w:color w:val="000000"/>
          <w:sz w:val="20"/>
          <w:szCs w:val="20"/>
          <w:u w:color="000000"/>
          <w:bdr w:val="nil"/>
          <w:lang w:eastAsia="zh-CN"/>
        </w:rPr>
        <w:t>Secor</w:t>
      </w:r>
      <w:proofErr w:type="spellEnd"/>
      <w:r w:rsidRPr="00446E6F">
        <w:rPr>
          <w:rFonts w:ascii="Times New Roman" w:eastAsia="Arial Unicode MS" w:hAnsi="Times New Roman" w:cs="Arial Unicode MS"/>
          <w:color w:val="000000"/>
          <w:sz w:val="20"/>
          <w:szCs w:val="20"/>
          <w:u w:color="000000"/>
          <w:bdr w:val="nil"/>
          <w:lang w:eastAsia="zh-CN"/>
        </w:rPr>
        <w:t xml:space="preserve"> JL, Fryrear RS, Whitfield M, February 2002.</w:t>
      </w:r>
    </w:p>
    <w:p w14:paraId="50734BA6"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Global Spine: Surgical Principals and the Latest Techniques. Percutaneous pedicle screws; techniques and results, Foley KT, Fryrear RS. Maui, Hawaii July 2002.</w:t>
      </w:r>
    </w:p>
    <w:p w14:paraId="7229F253"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Sixth Annual Detroit Neurosurgery Symposium. Percutaneous pedicle screw replacement. Detroit, Michigan, Foley KT, Fryrear RS. September 2002.</w:t>
      </w:r>
    </w:p>
    <w:p w14:paraId="4E423DE2"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American Association of Neurological Surgery. Atlanta, Georgia. Slit Ventricle Syndrome in children. Sanford RA, </w:t>
      </w:r>
      <w:proofErr w:type="spellStart"/>
      <w:r w:rsidRPr="00446E6F">
        <w:rPr>
          <w:rFonts w:ascii="Times New Roman" w:eastAsia="Arial Unicode MS" w:hAnsi="Times New Roman" w:cs="Arial Unicode MS"/>
          <w:color w:val="000000"/>
          <w:sz w:val="20"/>
          <w:szCs w:val="20"/>
          <w:u w:color="000000"/>
          <w:bdr w:val="nil"/>
          <w:lang w:eastAsia="zh-CN"/>
        </w:rPr>
        <w:t>Muhlbauer</w:t>
      </w:r>
      <w:proofErr w:type="spellEnd"/>
      <w:r w:rsidRPr="00446E6F">
        <w:rPr>
          <w:rFonts w:ascii="Times New Roman" w:eastAsia="Arial Unicode MS" w:hAnsi="Times New Roman" w:cs="Arial Unicode MS"/>
          <w:color w:val="000000"/>
          <w:sz w:val="20"/>
          <w:szCs w:val="20"/>
          <w:u w:color="000000"/>
          <w:bdr w:val="nil"/>
          <w:lang w:eastAsia="zh-CN"/>
        </w:rPr>
        <w:t xml:space="preserve"> MS, Igarashi M, Thomas E, Fryrear RS. 2001</w:t>
      </w:r>
    </w:p>
    <w:p w14:paraId="5E4CD7F3"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lastRenderedPageBreak/>
        <w:t xml:space="preserve">American Association of Neurological Surgery: San Francisco, CA. Division of the transverse sinus and tentorium cerebelli to allow vault expansion and posterior fossa decompression in the treatment of Arnold Chiari Malformation. </w:t>
      </w:r>
      <w:proofErr w:type="spellStart"/>
      <w:r w:rsidRPr="00446E6F">
        <w:rPr>
          <w:rFonts w:ascii="Times New Roman" w:eastAsia="Arial Unicode MS" w:hAnsi="Times New Roman" w:cs="Arial Unicode MS"/>
          <w:color w:val="000000"/>
          <w:sz w:val="20"/>
          <w:szCs w:val="20"/>
          <w:u w:color="000000"/>
          <w:bdr w:val="nil"/>
          <w:lang w:eastAsia="zh-CN"/>
        </w:rPr>
        <w:t>Burson</w:t>
      </w:r>
      <w:proofErr w:type="spellEnd"/>
      <w:r w:rsidRPr="00446E6F">
        <w:rPr>
          <w:rFonts w:ascii="Times New Roman" w:eastAsia="Arial Unicode MS" w:hAnsi="Times New Roman" w:cs="Arial Unicode MS"/>
          <w:color w:val="000000"/>
          <w:sz w:val="20"/>
          <w:szCs w:val="20"/>
          <w:u w:color="000000"/>
          <w:bdr w:val="nil"/>
          <w:lang w:eastAsia="zh-CN"/>
        </w:rPr>
        <w:t xml:space="preserve"> T, </w:t>
      </w:r>
      <w:proofErr w:type="spellStart"/>
      <w:r w:rsidRPr="00446E6F">
        <w:rPr>
          <w:rFonts w:ascii="Times New Roman" w:eastAsia="Arial Unicode MS" w:hAnsi="Times New Roman" w:cs="Arial Unicode MS"/>
          <w:color w:val="000000"/>
          <w:sz w:val="20"/>
          <w:szCs w:val="20"/>
          <w:u w:color="000000"/>
          <w:bdr w:val="nil"/>
          <w:lang w:eastAsia="zh-CN"/>
        </w:rPr>
        <w:t>Muhlbauer</w:t>
      </w:r>
      <w:proofErr w:type="spellEnd"/>
      <w:r w:rsidRPr="00446E6F">
        <w:rPr>
          <w:rFonts w:ascii="Times New Roman" w:eastAsia="Arial Unicode MS" w:hAnsi="Times New Roman" w:cs="Arial Unicode MS"/>
          <w:color w:val="000000"/>
          <w:sz w:val="20"/>
          <w:szCs w:val="20"/>
          <w:u w:color="000000"/>
          <w:bdr w:val="nil"/>
          <w:lang w:eastAsia="zh-CN"/>
        </w:rPr>
        <w:t xml:space="preserve"> MS, Sanford RA, Fryrear RS. February 2000.</w:t>
      </w:r>
    </w:p>
    <w:p w14:paraId="45055EBE"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Pharmacology Medical Student Research Meeting. Dublin, Ireland. The role of endothelin in arteriosclerosis. 2000.</w:t>
      </w:r>
    </w:p>
    <w:p w14:paraId="7A107437"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Annual Physiology Medical Student Research Meeting. Dublin, Ireland. The role of adjuvant </w:t>
      </w:r>
      <w:proofErr w:type="spellStart"/>
      <w:r w:rsidRPr="00446E6F">
        <w:rPr>
          <w:rFonts w:ascii="Times New Roman" w:eastAsia="Arial Unicode MS" w:hAnsi="Times New Roman" w:cs="Arial Unicode MS"/>
          <w:color w:val="000000"/>
          <w:sz w:val="20"/>
          <w:szCs w:val="20"/>
          <w:u w:color="000000"/>
          <w:bdr w:val="nil"/>
          <w:lang w:eastAsia="zh-CN"/>
        </w:rPr>
        <w:t>haemostatic</w:t>
      </w:r>
      <w:proofErr w:type="spellEnd"/>
      <w:r w:rsidRPr="00446E6F">
        <w:rPr>
          <w:rFonts w:ascii="Times New Roman" w:eastAsia="Arial Unicode MS" w:hAnsi="Times New Roman" w:cs="Arial Unicode MS"/>
          <w:color w:val="000000"/>
          <w:sz w:val="20"/>
          <w:szCs w:val="20"/>
          <w:u w:color="000000"/>
          <w:bdr w:val="nil"/>
          <w:lang w:eastAsia="zh-CN"/>
        </w:rPr>
        <w:t xml:space="preserve"> support with Protein-C replacement therapy in </w:t>
      </w:r>
      <w:proofErr w:type="spellStart"/>
      <w:r w:rsidRPr="00446E6F">
        <w:rPr>
          <w:rFonts w:ascii="Times New Roman" w:eastAsia="Arial Unicode MS" w:hAnsi="Times New Roman" w:cs="Arial Unicode MS"/>
          <w:color w:val="000000"/>
          <w:sz w:val="20"/>
          <w:szCs w:val="20"/>
          <w:u w:color="000000"/>
          <w:bdr w:val="nil"/>
          <w:lang w:eastAsia="zh-CN"/>
        </w:rPr>
        <w:t>Pupura</w:t>
      </w:r>
      <w:proofErr w:type="spellEnd"/>
      <w:r w:rsidRPr="00446E6F">
        <w:rPr>
          <w:rFonts w:ascii="Times New Roman" w:eastAsia="Arial Unicode MS" w:hAnsi="Times New Roman" w:cs="Arial Unicode MS"/>
          <w:color w:val="000000"/>
          <w:sz w:val="20"/>
          <w:szCs w:val="20"/>
          <w:u w:color="000000"/>
          <w:bdr w:val="nil"/>
          <w:lang w:eastAsia="zh-CN"/>
        </w:rPr>
        <w:t xml:space="preserve"> Fulminans associated Meningococcemia. Fryrear RS, Gallagher J, Wolfe E, Kong B, Jain A, Smith O. 1999.</w:t>
      </w:r>
    </w:p>
    <w:p w14:paraId="64474FF9"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CANCER. Peritoneal metastases in children with cancer. </w:t>
      </w:r>
      <w:proofErr w:type="spellStart"/>
      <w:r w:rsidRPr="00446E6F">
        <w:rPr>
          <w:rFonts w:ascii="Times New Roman" w:eastAsia="Arial Unicode MS" w:hAnsi="Times New Roman" w:cs="Arial Unicode MS"/>
          <w:color w:val="000000"/>
          <w:sz w:val="20"/>
          <w:szCs w:val="20"/>
          <w:u w:color="000000"/>
          <w:bdr w:val="nil"/>
          <w:lang w:eastAsia="zh-CN"/>
        </w:rPr>
        <w:t>Kaste</w:t>
      </w:r>
      <w:proofErr w:type="spellEnd"/>
      <w:r w:rsidRPr="00446E6F">
        <w:rPr>
          <w:rFonts w:ascii="Times New Roman" w:eastAsia="Arial Unicode MS" w:hAnsi="Times New Roman" w:cs="Arial Unicode MS"/>
          <w:color w:val="000000"/>
          <w:sz w:val="20"/>
          <w:szCs w:val="20"/>
          <w:u w:color="000000"/>
          <w:bdr w:val="nil"/>
          <w:lang w:eastAsia="zh-CN"/>
        </w:rPr>
        <w:t xml:space="preserve"> SC, Mariana N, Fryrear R, </w:t>
      </w:r>
      <w:proofErr w:type="spellStart"/>
      <w:r w:rsidRPr="00446E6F">
        <w:rPr>
          <w:rFonts w:ascii="Times New Roman" w:eastAsia="Arial Unicode MS" w:hAnsi="Times New Roman" w:cs="Arial Unicode MS"/>
          <w:color w:val="000000"/>
          <w:sz w:val="20"/>
          <w:szCs w:val="20"/>
          <w:u w:color="000000"/>
          <w:bdr w:val="nil"/>
          <w:lang w:eastAsia="zh-CN"/>
        </w:rPr>
        <w:t>Jedlund</w:t>
      </w:r>
      <w:proofErr w:type="spellEnd"/>
      <w:r w:rsidRPr="00446E6F">
        <w:rPr>
          <w:rFonts w:ascii="Times New Roman" w:eastAsia="Arial Unicode MS" w:hAnsi="Times New Roman" w:cs="Arial Unicode MS"/>
          <w:color w:val="000000"/>
          <w:sz w:val="20"/>
          <w:szCs w:val="20"/>
          <w:u w:color="000000"/>
          <w:bdr w:val="nil"/>
          <w:lang w:eastAsia="zh-CN"/>
        </w:rPr>
        <w:t xml:space="preserve"> GL, Jones L, Poe D, Jenkins JJ III, 1998 Jul 15;83(2):385-90.</w:t>
      </w:r>
    </w:p>
    <w:p w14:paraId="1ED3F62D"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CANCER, Breast masses in women treated for childhood cancer, </w:t>
      </w:r>
      <w:proofErr w:type="spellStart"/>
      <w:r w:rsidRPr="00446E6F">
        <w:rPr>
          <w:rFonts w:ascii="Times New Roman" w:eastAsia="Arial Unicode MS" w:hAnsi="Times New Roman" w:cs="Arial Unicode MS"/>
          <w:color w:val="000000"/>
          <w:sz w:val="20"/>
          <w:szCs w:val="20"/>
          <w:u w:color="000000"/>
          <w:bdr w:val="nil"/>
          <w:lang w:eastAsia="zh-CN"/>
        </w:rPr>
        <w:t>Kaste</w:t>
      </w:r>
      <w:proofErr w:type="spellEnd"/>
      <w:r w:rsidRPr="00446E6F">
        <w:rPr>
          <w:rFonts w:ascii="Times New Roman" w:eastAsia="Arial Unicode MS" w:hAnsi="Times New Roman" w:cs="Arial Unicode MS"/>
          <w:color w:val="000000"/>
          <w:sz w:val="20"/>
          <w:szCs w:val="20"/>
          <w:u w:color="000000"/>
          <w:bdr w:val="nil"/>
          <w:lang w:eastAsia="zh-CN"/>
        </w:rPr>
        <w:t xml:space="preserve"> SC, Hudson MM, Jones DJ, Fryrear RS, Greenwald CA, Fleming ID, Pratt CB, 1998 Feb 15;82(4):784-92.</w:t>
      </w:r>
    </w:p>
    <w:p w14:paraId="4497D358" w14:textId="77777777" w:rsidR="00446E6F" w:rsidRPr="00446E6F" w:rsidRDefault="00446E6F" w:rsidP="00185ED7">
      <w:pPr>
        <w:numPr>
          <w:ilvl w:val="0"/>
          <w:numId w:val="37"/>
        </w:numPr>
        <w:pBdr>
          <w:top w:val="nil"/>
          <w:left w:val="nil"/>
          <w:bottom w:val="nil"/>
          <w:right w:val="nil"/>
          <w:between w:val="nil"/>
          <w:bar w:val="nil"/>
        </w:pBdr>
        <w:spacing w:before="0" w:after="0" w:line="360" w:lineRule="auto"/>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 xml:space="preserve">American Association of Neurological Surgery. San Diego, CA, Placement of </w:t>
      </w:r>
      <w:proofErr w:type="gramStart"/>
      <w:r w:rsidRPr="00446E6F">
        <w:rPr>
          <w:rFonts w:ascii="Times New Roman" w:eastAsia="Arial Unicode MS" w:hAnsi="Times New Roman" w:cs="Arial Unicode MS"/>
          <w:color w:val="000000"/>
          <w:sz w:val="20"/>
          <w:szCs w:val="20"/>
          <w:u w:color="000000"/>
          <w:bdr w:val="nil"/>
          <w:lang w:eastAsia="zh-CN"/>
        </w:rPr>
        <w:t>On</w:t>
      </w:r>
      <w:proofErr w:type="gramEnd"/>
      <w:r w:rsidRPr="00446E6F">
        <w:rPr>
          <w:rFonts w:ascii="Times New Roman" w:eastAsia="Arial Unicode MS" w:hAnsi="Times New Roman" w:cs="Arial Unicode MS"/>
          <w:color w:val="000000"/>
          <w:sz w:val="20"/>
          <w:szCs w:val="20"/>
          <w:u w:color="000000"/>
          <w:bdr w:val="nil"/>
          <w:lang w:eastAsia="zh-CN"/>
        </w:rPr>
        <w:t xml:space="preserve">/Off Switches in Post-Tumoral Hydrocephalus, Donahue D, Fryrear RS, Sanford RA, </w:t>
      </w:r>
      <w:proofErr w:type="spellStart"/>
      <w:r w:rsidRPr="00446E6F">
        <w:rPr>
          <w:rFonts w:ascii="Times New Roman" w:eastAsia="Arial Unicode MS" w:hAnsi="Times New Roman" w:cs="Arial Unicode MS"/>
          <w:color w:val="000000"/>
          <w:sz w:val="20"/>
          <w:szCs w:val="20"/>
          <w:u w:color="000000"/>
          <w:bdr w:val="nil"/>
          <w:lang w:eastAsia="zh-CN"/>
        </w:rPr>
        <w:t>Muhlbauer</w:t>
      </w:r>
      <w:proofErr w:type="spellEnd"/>
      <w:r w:rsidRPr="00446E6F">
        <w:rPr>
          <w:rFonts w:ascii="Times New Roman" w:eastAsia="Arial Unicode MS" w:hAnsi="Times New Roman" w:cs="Arial Unicode MS"/>
          <w:color w:val="000000"/>
          <w:sz w:val="20"/>
          <w:szCs w:val="20"/>
          <w:u w:color="000000"/>
          <w:bdr w:val="nil"/>
          <w:lang w:eastAsia="zh-CN"/>
        </w:rPr>
        <w:t xml:space="preserve"> MS. April 1994.</w:t>
      </w:r>
    </w:p>
    <w:p w14:paraId="0F93BD40"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31CFF16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RESEARCH IN PROGRESS: AVAILABLE UPON REQUEST.</w:t>
      </w:r>
    </w:p>
    <w:p w14:paraId="116CDC41"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p>
    <w:p w14:paraId="184A694E"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HOBBIES &amp; INTERESTS:</w:t>
      </w:r>
    </w:p>
    <w:p w14:paraId="79B697F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Triathlons, Martial Arts (Aikido), Competition Field Trials, Snow skiing, Hiking, Golf, Tennis, Music and Theater.</w:t>
      </w:r>
    </w:p>
    <w:p w14:paraId="6CF00B1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4FE7161A"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LANGUAGE:</w:t>
      </w:r>
    </w:p>
    <w:p w14:paraId="6F47B0B2"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Spanish – currently limited due to lack of usage, but previously fluent.</w:t>
      </w:r>
    </w:p>
    <w:p w14:paraId="2C5280EB"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French – same as above.</w:t>
      </w:r>
    </w:p>
    <w:p w14:paraId="742892B5"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p>
    <w:p w14:paraId="539113B4"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b/>
          <w:bCs/>
          <w:color w:val="000000"/>
          <w:sz w:val="24"/>
          <w:szCs w:val="24"/>
          <w:u w:color="000000"/>
          <w:bdr w:val="nil"/>
          <w:lang w:eastAsia="zh-CN"/>
        </w:rPr>
      </w:pPr>
      <w:r w:rsidRPr="00446E6F">
        <w:rPr>
          <w:rFonts w:ascii="Times New Roman" w:eastAsia="Arial Unicode MS" w:hAnsi="Times New Roman" w:cs="Arial Unicode MS"/>
          <w:b/>
          <w:bCs/>
          <w:color w:val="000000"/>
          <w:sz w:val="24"/>
          <w:szCs w:val="24"/>
          <w:u w:color="000000"/>
          <w:bdr w:val="nil"/>
          <w:lang w:eastAsia="zh-CN"/>
        </w:rPr>
        <w:t>OTHER AWARDS/ACCOMPLISHMENTS:</w:t>
      </w:r>
    </w:p>
    <w:p w14:paraId="7FADB43B"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i/>
          <w:iCs/>
          <w:color w:val="000000"/>
          <w:sz w:val="20"/>
          <w:szCs w:val="20"/>
          <w:u w:color="000000"/>
          <w:bdr w:val="nil"/>
          <w:lang w:eastAsia="zh-CN"/>
        </w:rPr>
      </w:pPr>
      <w:r w:rsidRPr="00446E6F">
        <w:rPr>
          <w:rFonts w:ascii="Times New Roman" w:eastAsia="Arial Unicode MS" w:hAnsi="Times New Roman" w:cs="Arial Unicode MS"/>
          <w:i/>
          <w:iCs/>
          <w:color w:val="000000"/>
          <w:sz w:val="20"/>
          <w:szCs w:val="20"/>
          <w:u w:color="000000"/>
          <w:bdr w:val="nil"/>
          <w:lang w:eastAsia="zh-CN"/>
        </w:rPr>
        <w:t>Residency:</w:t>
      </w:r>
    </w:p>
    <w:p w14:paraId="45E84574"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i/>
          <w:iCs/>
          <w:color w:val="000000"/>
          <w:sz w:val="20"/>
          <w:szCs w:val="20"/>
          <w:u w:color="000000"/>
          <w:bdr w:val="nil"/>
          <w:lang w:eastAsia="zh-CN"/>
        </w:rPr>
      </w:pPr>
      <w:r w:rsidRPr="00446E6F">
        <w:rPr>
          <w:rFonts w:ascii="Times New Roman" w:eastAsia="Arial Unicode MS" w:hAnsi="Times New Roman" w:cs="Arial Unicode MS"/>
          <w:i/>
          <w:iCs/>
          <w:color w:val="000000"/>
          <w:sz w:val="20"/>
          <w:szCs w:val="20"/>
          <w:u w:color="000000"/>
          <w:bdr w:val="nil"/>
          <w:lang w:eastAsia="zh-CN"/>
        </w:rPr>
        <w:tab/>
        <w:t>Society for Vascular Surgery Scholarship, 2007</w:t>
      </w:r>
    </w:p>
    <w:p w14:paraId="7ABD3D1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i/>
          <w:iCs/>
          <w:color w:val="000000"/>
          <w:sz w:val="20"/>
          <w:szCs w:val="20"/>
          <w:u w:color="000000"/>
          <w:bdr w:val="nil"/>
          <w:lang w:eastAsia="zh-CN"/>
        </w:rPr>
      </w:pPr>
      <w:r w:rsidRPr="00446E6F">
        <w:rPr>
          <w:rFonts w:ascii="Times New Roman" w:eastAsia="Arial Unicode MS" w:hAnsi="Times New Roman" w:cs="Arial Unicode MS"/>
          <w:i/>
          <w:iCs/>
          <w:color w:val="000000"/>
          <w:sz w:val="20"/>
          <w:szCs w:val="20"/>
          <w:u w:color="000000"/>
          <w:bdr w:val="nil"/>
          <w:lang w:eastAsia="zh-CN"/>
        </w:rPr>
        <w:tab/>
        <w:t>Silver Retractor Award, 2007</w:t>
      </w:r>
    </w:p>
    <w:p w14:paraId="48DDA64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i/>
          <w:iCs/>
          <w:color w:val="000000"/>
          <w:sz w:val="20"/>
          <w:szCs w:val="20"/>
          <w:u w:color="000000"/>
          <w:bdr w:val="nil"/>
          <w:lang w:eastAsia="zh-CN"/>
        </w:rPr>
      </w:pPr>
      <w:r w:rsidRPr="00446E6F">
        <w:rPr>
          <w:rFonts w:ascii="Times New Roman" w:eastAsia="Arial Unicode MS" w:hAnsi="Times New Roman" w:cs="Arial Unicode MS"/>
          <w:i/>
          <w:iCs/>
          <w:color w:val="000000"/>
          <w:sz w:val="20"/>
          <w:szCs w:val="20"/>
          <w:u w:color="000000"/>
          <w:bdr w:val="nil"/>
          <w:lang w:eastAsia="zh-CN"/>
        </w:rPr>
        <w:t>Medical School:</w:t>
      </w:r>
    </w:p>
    <w:p w14:paraId="7A409C46"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Cofounder of the Trinity Medical Student Journal</w:t>
      </w:r>
    </w:p>
    <w:p w14:paraId="1BB82943"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Editor of the Trinity Medical Student Journal</w:t>
      </w:r>
    </w:p>
    <w:p w14:paraId="03139E53"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Distinction in Neuroanatomy, Physiology, and Pharmacology</w:t>
      </w:r>
    </w:p>
    <w:p w14:paraId="22AD855C"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Trinity Book Prize for overall honors 3</w:t>
      </w:r>
      <w:r w:rsidRPr="00446E6F">
        <w:rPr>
          <w:rFonts w:ascii="Times New Roman" w:eastAsia="Arial Unicode MS" w:hAnsi="Times New Roman" w:cs="Arial Unicode MS"/>
          <w:color w:val="000000"/>
          <w:sz w:val="20"/>
          <w:szCs w:val="20"/>
          <w:u w:color="000000"/>
          <w:bdr w:val="nil"/>
          <w:vertAlign w:val="superscript"/>
          <w:lang w:eastAsia="zh-CN"/>
        </w:rPr>
        <w:t>rd</w:t>
      </w:r>
      <w:r w:rsidRPr="00446E6F">
        <w:rPr>
          <w:rFonts w:ascii="Times New Roman" w:eastAsia="Arial Unicode MS" w:hAnsi="Times New Roman" w:cs="Arial Unicode MS"/>
          <w:color w:val="000000"/>
          <w:sz w:val="20"/>
          <w:szCs w:val="20"/>
          <w:u w:color="000000"/>
          <w:bdr w:val="nil"/>
          <w:lang w:eastAsia="zh-CN"/>
        </w:rPr>
        <w:t xml:space="preserve"> Year</w:t>
      </w:r>
    </w:p>
    <w:p w14:paraId="75E1DE88"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i/>
          <w:iCs/>
          <w:color w:val="000000"/>
          <w:sz w:val="20"/>
          <w:szCs w:val="20"/>
          <w:u w:color="000000"/>
          <w:bdr w:val="nil"/>
          <w:lang w:eastAsia="zh-CN"/>
        </w:rPr>
        <w:t>Undergraduate:</w:t>
      </w:r>
    </w:p>
    <w:p w14:paraId="7522FC84"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President of AED Premedical Honor Society</w:t>
      </w:r>
    </w:p>
    <w:p w14:paraId="5A3E508F"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Vice President of Golden Key National Honor Society</w:t>
      </w:r>
    </w:p>
    <w:p w14:paraId="23A55A7D"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Pre-Medical Student of the Year, 1996</w:t>
      </w:r>
    </w:p>
    <w:p w14:paraId="198D2D67" w14:textId="77777777" w:rsidR="00446E6F" w:rsidRPr="00446E6F" w:rsidRDefault="00446E6F" w:rsidP="00446E6F">
      <w:pPr>
        <w:pBdr>
          <w:top w:val="nil"/>
          <w:left w:val="nil"/>
          <w:bottom w:val="nil"/>
          <w:right w:val="nil"/>
          <w:between w:val="nil"/>
          <w:bar w:val="nil"/>
        </w:pBdr>
        <w:spacing w:before="0" w:after="0"/>
        <w:jc w:val="left"/>
        <w:rPr>
          <w:rFonts w:ascii="Times New Roman" w:eastAsia="Arial Unicode MS" w:hAnsi="Times New Roman" w:cs="Arial Unicode MS"/>
          <w:color w:val="000000"/>
          <w:sz w:val="20"/>
          <w:szCs w:val="20"/>
          <w:u w:color="000000"/>
          <w:bdr w:val="nil"/>
          <w:lang w:eastAsia="zh-CN"/>
        </w:rPr>
      </w:pPr>
      <w:r w:rsidRPr="00446E6F">
        <w:rPr>
          <w:rFonts w:ascii="Times New Roman" w:eastAsia="Arial Unicode MS" w:hAnsi="Times New Roman" w:cs="Arial Unicode MS"/>
          <w:color w:val="000000"/>
          <w:sz w:val="20"/>
          <w:szCs w:val="20"/>
          <w:u w:color="000000"/>
          <w:bdr w:val="nil"/>
          <w:lang w:eastAsia="zh-CN"/>
        </w:rPr>
        <w:tab/>
        <w:t>Dean’s List each semester</w:t>
      </w:r>
    </w:p>
    <w:p w14:paraId="635446D1" w14:textId="77777777" w:rsidR="00893067" w:rsidRDefault="00405EC1">
      <w:pPr>
        <w:rPr>
          <w:rFonts w:eastAsiaTheme="majorEastAsia"/>
          <w:color w:val="404040" w:themeColor="text1" w:themeTint="BF"/>
        </w:rPr>
      </w:pPr>
      <w:r>
        <w:br w:type="page"/>
      </w:r>
    </w:p>
    <w:p w14:paraId="332DB08B" w14:textId="77777777" w:rsidR="00893067" w:rsidRDefault="00405EC1">
      <w:pPr>
        <w:pStyle w:val="Heading2"/>
        <w:rPr>
          <w:rFonts w:cstheme="minorHAnsi"/>
          <w:szCs w:val="22"/>
        </w:rPr>
      </w:pPr>
      <w:bookmarkStart w:id="748" w:name="_Toc470082229"/>
      <w:bookmarkStart w:id="749" w:name="_Toc27482944"/>
      <w:bookmarkStart w:id="750" w:name="_Toc435026794"/>
      <w:r>
        <w:rPr>
          <w:rFonts w:cstheme="minorHAnsi"/>
          <w:szCs w:val="22"/>
        </w:rPr>
        <w:lastRenderedPageBreak/>
        <w:t>CV Of Regulatory Affairs (RA) Evaluator</w:t>
      </w:r>
      <w:bookmarkEnd w:id="748"/>
      <w:bookmarkEnd w:id="749"/>
    </w:p>
    <w:p w14:paraId="7ADA9E8E" w14:textId="3D9B3511" w:rsidR="00893067" w:rsidRDefault="00893067"/>
    <w:p w14:paraId="38A497AD" w14:textId="77777777" w:rsidR="00887B41" w:rsidRPr="00ED6DDA" w:rsidRDefault="00887B41" w:rsidP="00887B41">
      <w:pPr>
        <w:ind w:right="540"/>
        <w:jc w:val="left"/>
        <w:rPr>
          <w:rFonts w:ascii="Arial" w:hAnsi="Arial" w:cs="Arial"/>
          <w:b/>
          <w:sz w:val="32"/>
          <w:szCs w:val="32"/>
        </w:rPr>
      </w:pPr>
      <w:r w:rsidRPr="00ED6DDA">
        <w:rPr>
          <w:rFonts w:ascii="Arial" w:hAnsi="Arial" w:cs="Arial"/>
          <w:b/>
          <w:sz w:val="32"/>
          <w:szCs w:val="32"/>
        </w:rPr>
        <w:t>Kimberly Shoemaker, RAC</w:t>
      </w:r>
    </w:p>
    <w:p w14:paraId="1D5BAC54" w14:textId="77777777" w:rsidR="00887B41" w:rsidRPr="00ED6DDA" w:rsidRDefault="00887B41" w:rsidP="00887B41">
      <w:pPr>
        <w:ind w:right="540"/>
        <w:jc w:val="left"/>
        <w:rPr>
          <w:rFonts w:ascii="Arial" w:hAnsi="Arial" w:cs="Arial"/>
          <w:b/>
        </w:rPr>
      </w:pPr>
      <w:r w:rsidRPr="00ED6DDA">
        <w:rPr>
          <w:rFonts w:ascii="Arial" w:hAnsi="Arial" w:cs="Arial"/>
          <w:b/>
        </w:rPr>
        <w:t>Profile ______________________________________________________________________</w:t>
      </w:r>
    </w:p>
    <w:p w14:paraId="60EEDC3E" w14:textId="77777777" w:rsidR="00887B41" w:rsidRPr="00ED6DDA" w:rsidRDefault="00887B41" w:rsidP="00185ED7">
      <w:pPr>
        <w:pStyle w:val="ListParagraph"/>
        <w:numPr>
          <w:ilvl w:val="0"/>
          <w:numId w:val="43"/>
        </w:numPr>
        <w:spacing w:before="60" w:after="0"/>
        <w:ind w:right="540"/>
        <w:contextualSpacing w:val="0"/>
        <w:rPr>
          <w:rFonts w:ascii="Arial" w:hAnsi="Arial" w:cs="Arial"/>
        </w:rPr>
      </w:pPr>
      <w:r w:rsidRPr="00ED6DDA">
        <w:rPr>
          <w:rFonts w:ascii="Arial" w:hAnsi="Arial" w:cs="Arial"/>
        </w:rPr>
        <w:t xml:space="preserve">25+ </w:t>
      </w:r>
      <w:proofErr w:type="spellStart"/>
      <w:r w:rsidRPr="00ED6DDA">
        <w:rPr>
          <w:rFonts w:ascii="Arial" w:hAnsi="Arial" w:cs="Arial"/>
        </w:rPr>
        <w:t>years experience</w:t>
      </w:r>
      <w:proofErr w:type="spellEnd"/>
      <w:r w:rsidRPr="00ED6DDA">
        <w:rPr>
          <w:rFonts w:ascii="Arial" w:hAnsi="Arial" w:cs="Arial"/>
        </w:rPr>
        <w:t xml:space="preserve"> in the health care industry, including In Vitro Diagnostics and Medical Devices </w:t>
      </w:r>
      <w:r w:rsidRPr="00ED6DDA">
        <w:rPr>
          <w:rFonts w:ascii="Arial" w:hAnsi="Arial" w:cs="Arial"/>
          <w:color w:val="000000"/>
        </w:rPr>
        <w:t>serving in diversified roles in</w:t>
      </w:r>
      <w:r w:rsidRPr="00ED6DDA">
        <w:rPr>
          <w:rFonts w:ascii="Arial" w:hAnsi="Arial" w:cs="Arial"/>
        </w:rPr>
        <w:t xml:space="preserve"> Research and Development, Quality and Regulatory Affairs.</w:t>
      </w:r>
    </w:p>
    <w:p w14:paraId="46842C89" w14:textId="77777777" w:rsidR="00887B41" w:rsidRPr="00ED6DDA" w:rsidRDefault="00887B41" w:rsidP="00185ED7">
      <w:pPr>
        <w:pStyle w:val="ListParagraph"/>
        <w:numPr>
          <w:ilvl w:val="0"/>
          <w:numId w:val="43"/>
        </w:numPr>
        <w:spacing w:before="60" w:after="0"/>
        <w:ind w:right="540"/>
        <w:contextualSpacing w:val="0"/>
        <w:rPr>
          <w:rFonts w:ascii="Arial" w:hAnsi="Arial" w:cs="Arial"/>
        </w:rPr>
      </w:pPr>
      <w:r w:rsidRPr="00ED6DDA">
        <w:rPr>
          <w:rFonts w:ascii="Arial" w:hAnsi="Arial" w:cs="Arial"/>
        </w:rPr>
        <w:t>Business Leader with expertise in Regulatory Affairs demonstrating a solid track record</w:t>
      </w:r>
    </w:p>
    <w:p w14:paraId="57AD60D4" w14:textId="2A522E3A" w:rsidR="00887B41" w:rsidRPr="00ED6DDA" w:rsidRDefault="00887B41" w:rsidP="00185ED7">
      <w:pPr>
        <w:pStyle w:val="ListParagraph"/>
        <w:numPr>
          <w:ilvl w:val="0"/>
          <w:numId w:val="43"/>
        </w:numPr>
        <w:spacing w:before="60" w:after="0"/>
        <w:ind w:right="540"/>
        <w:contextualSpacing w:val="0"/>
        <w:rPr>
          <w:rFonts w:ascii="Arial" w:hAnsi="Arial" w:cs="Arial"/>
        </w:rPr>
      </w:pPr>
      <w:r w:rsidRPr="00ED6DDA">
        <w:rPr>
          <w:rFonts w:ascii="Arial" w:hAnsi="Arial" w:cs="Arial"/>
        </w:rPr>
        <w:t>Highly driven to achieve and exceed results and drive growth in developed and emerging markets</w:t>
      </w:r>
      <w:r w:rsidR="00082C91">
        <w:rPr>
          <w:rFonts w:ascii="Arial" w:hAnsi="Arial" w:cs="Arial"/>
        </w:rPr>
        <w:t xml:space="preserve"> </w:t>
      </w:r>
    </w:p>
    <w:p w14:paraId="316895C9" w14:textId="5A321C63" w:rsidR="00887B41" w:rsidRPr="00ED6DDA" w:rsidRDefault="00887B41" w:rsidP="00185ED7">
      <w:pPr>
        <w:numPr>
          <w:ilvl w:val="0"/>
          <w:numId w:val="39"/>
        </w:numPr>
        <w:spacing w:before="0" w:after="60"/>
        <w:ind w:right="540"/>
        <w:jc w:val="left"/>
        <w:rPr>
          <w:rFonts w:ascii="Arial" w:hAnsi="Arial" w:cs="Arial"/>
          <w:sz w:val="20"/>
          <w:szCs w:val="20"/>
        </w:rPr>
      </w:pPr>
      <w:r w:rsidRPr="00ED6DDA">
        <w:rPr>
          <w:rFonts w:ascii="Arial" w:hAnsi="Arial" w:cs="Arial"/>
          <w:sz w:val="20"/>
          <w:szCs w:val="20"/>
        </w:rPr>
        <w:t>Strong interpersonal skills with the ability</w:t>
      </w:r>
      <w:r w:rsidR="00082C91">
        <w:rPr>
          <w:rFonts w:ascii="Arial" w:hAnsi="Arial" w:cs="Arial"/>
          <w:sz w:val="20"/>
          <w:szCs w:val="20"/>
        </w:rPr>
        <w:t xml:space="preserve"> </w:t>
      </w:r>
      <w:r w:rsidRPr="00ED6DDA">
        <w:rPr>
          <w:rFonts w:ascii="Arial" w:hAnsi="Arial" w:cs="Arial"/>
          <w:sz w:val="20"/>
          <w:szCs w:val="20"/>
        </w:rPr>
        <w:t>to collaborate with global business partners to align priorities and mitigate risk and business continuity in a dynamic regulatory environment</w:t>
      </w:r>
    </w:p>
    <w:p w14:paraId="144701A9" w14:textId="77777777" w:rsidR="00887B41" w:rsidRPr="00ED6DDA" w:rsidRDefault="00887B41" w:rsidP="00185ED7">
      <w:pPr>
        <w:numPr>
          <w:ilvl w:val="0"/>
          <w:numId w:val="39"/>
        </w:numPr>
        <w:spacing w:before="0" w:after="60"/>
        <w:ind w:right="540"/>
        <w:jc w:val="left"/>
        <w:rPr>
          <w:rFonts w:ascii="Arial" w:hAnsi="Arial" w:cs="Arial"/>
          <w:sz w:val="20"/>
          <w:szCs w:val="20"/>
        </w:rPr>
      </w:pPr>
      <w:r w:rsidRPr="00ED6DDA">
        <w:rPr>
          <w:rFonts w:ascii="Arial" w:hAnsi="Arial" w:cs="Arial"/>
          <w:sz w:val="20"/>
          <w:szCs w:val="20"/>
        </w:rPr>
        <w:t xml:space="preserve">Excellent verbal and written communication skills, resulting in </w:t>
      </w:r>
      <w:r w:rsidRPr="00ED6DDA">
        <w:rPr>
          <w:rFonts w:ascii="Arial" w:hAnsi="Arial" w:cs="Arial"/>
          <w:sz w:val="18"/>
          <w:szCs w:val="18"/>
        </w:rPr>
        <w:t>successful interfacing with regulatory authorities</w:t>
      </w:r>
    </w:p>
    <w:p w14:paraId="0317685F" w14:textId="47D5D5DD" w:rsidR="00887B41" w:rsidRPr="00ED6DDA" w:rsidRDefault="00887B41" w:rsidP="00185ED7">
      <w:pPr>
        <w:numPr>
          <w:ilvl w:val="0"/>
          <w:numId w:val="39"/>
        </w:numPr>
        <w:spacing w:before="0" w:after="60"/>
        <w:ind w:right="540"/>
        <w:jc w:val="left"/>
        <w:rPr>
          <w:rFonts w:ascii="Arial" w:hAnsi="Arial" w:cs="Arial"/>
          <w:sz w:val="20"/>
          <w:szCs w:val="20"/>
        </w:rPr>
      </w:pPr>
      <w:r w:rsidRPr="00ED6DDA">
        <w:rPr>
          <w:rFonts w:ascii="Arial" w:hAnsi="Arial" w:cs="Arial"/>
          <w:sz w:val="18"/>
          <w:szCs w:val="18"/>
        </w:rPr>
        <w:t>Demonstrate expertise and strong people development skills, with the ability to maintain a highly engaged team</w:t>
      </w:r>
      <w:r w:rsidR="00082C91">
        <w:rPr>
          <w:rFonts w:ascii="Arial" w:hAnsi="Arial" w:cs="Arial"/>
          <w:sz w:val="18"/>
          <w:szCs w:val="18"/>
        </w:rPr>
        <w:t xml:space="preserve"> </w:t>
      </w:r>
      <w:r w:rsidRPr="00ED6DDA">
        <w:rPr>
          <w:rFonts w:ascii="Arial" w:hAnsi="Arial" w:cs="Arial"/>
          <w:sz w:val="18"/>
          <w:szCs w:val="18"/>
        </w:rPr>
        <w:t>and high retention rate</w:t>
      </w:r>
    </w:p>
    <w:p w14:paraId="340BABED" w14:textId="77777777" w:rsidR="00887B41" w:rsidRPr="00ED6DDA" w:rsidRDefault="00887B41" w:rsidP="00887B41">
      <w:pPr>
        <w:ind w:right="540"/>
        <w:jc w:val="left"/>
        <w:rPr>
          <w:rFonts w:ascii="Arial" w:hAnsi="Arial" w:cs="Arial"/>
          <w:noProof/>
        </w:rPr>
      </w:pPr>
    </w:p>
    <w:p w14:paraId="3ECF6B68" w14:textId="000457EB" w:rsidR="00887B41" w:rsidRPr="00ED6DDA" w:rsidRDefault="00887B41" w:rsidP="00887B41">
      <w:pPr>
        <w:ind w:right="540"/>
        <w:jc w:val="left"/>
        <w:rPr>
          <w:rFonts w:ascii="Garamond" w:hAnsi="Garamond" w:cs="Arial"/>
          <w:sz w:val="24"/>
          <w:szCs w:val="20"/>
        </w:rPr>
      </w:pPr>
      <w:r w:rsidRPr="00ED6DDA">
        <w:rPr>
          <w:rFonts w:ascii="Arial" w:hAnsi="Arial" w:cs="Arial"/>
          <w:b/>
          <w:noProof/>
          <w:sz w:val="20"/>
          <w:szCs w:val="20"/>
        </w:rPr>
        <w:t>Leadership Skills Summary</w:t>
      </w:r>
      <w:r w:rsidR="00082C91">
        <w:rPr>
          <w:rFonts w:ascii="Arial" w:hAnsi="Arial" w:cs="Arial"/>
          <w:b/>
          <w:noProof/>
          <w:sz w:val="20"/>
          <w:szCs w:val="20"/>
        </w:rPr>
        <w:t xml:space="preserve"> </w:t>
      </w:r>
      <w:r w:rsidRPr="00ED6DDA">
        <w:rPr>
          <w:rFonts w:ascii="Arial" w:hAnsi="Arial" w:cs="Arial"/>
          <w:b/>
          <w:noProof/>
        </w:rPr>
        <w:t>_________________________________________________</w:t>
      </w:r>
    </w:p>
    <w:tbl>
      <w:tblPr>
        <w:tblW w:w="9270" w:type="dxa"/>
        <w:tblInd w:w="378" w:type="dxa"/>
        <w:tblLayout w:type="fixed"/>
        <w:tblLook w:val="04A0" w:firstRow="1" w:lastRow="0" w:firstColumn="1" w:lastColumn="0" w:noHBand="0" w:noVBand="1"/>
      </w:tblPr>
      <w:tblGrid>
        <w:gridCol w:w="3330"/>
        <w:gridCol w:w="2790"/>
        <w:gridCol w:w="3150"/>
      </w:tblGrid>
      <w:tr w:rsidR="00887B41" w:rsidRPr="00ED6DDA" w14:paraId="7893D3CF" w14:textId="77777777" w:rsidTr="00946286">
        <w:trPr>
          <w:trHeight w:val="882"/>
        </w:trPr>
        <w:tc>
          <w:tcPr>
            <w:tcW w:w="3330" w:type="dxa"/>
            <w:hideMark/>
          </w:tcPr>
          <w:p w14:paraId="36584A20" w14:textId="77777777" w:rsidR="00887B41" w:rsidRPr="00ED6DDA" w:rsidRDefault="00887B41" w:rsidP="00185ED7">
            <w:pPr>
              <w:numPr>
                <w:ilvl w:val="0"/>
                <w:numId w:val="40"/>
              </w:numPr>
              <w:spacing w:before="0" w:after="0"/>
              <w:ind w:left="612" w:right="540"/>
              <w:jc w:val="left"/>
              <w:rPr>
                <w:rFonts w:ascii="Garamond" w:hAnsi="Garamond" w:cs="Arial"/>
                <w:szCs w:val="20"/>
              </w:rPr>
            </w:pPr>
            <w:r w:rsidRPr="00ED6DDA">
              <w:rPr>
                <w:rFonts w:ascii="Garamond" w:hAnsi="Garamond" w:cs="Arial"/>
                <w:szCs w:val="20"/>
              </w:rPr>
              <w:t>Results and Performance Driven</w:t>
            </w:r>
          </w:p>
          <w:p w14:paraId="74208331" w14:textId="77777777" w:rsidR="00887B41" w:rsidRPr="00ED6DDA" w:rsidRDefault="00887B41" w:rsidP="00185ED7">
            <w:pPr>
              <w:numPr>
                <w:ilvl w:val="0"/>
                <w:numId w:val="40"/>
              </w:numPr>
              <w:spacing w:before="0" w:after="0"/>
              <w:ind w:left="612" w:right="540"/>
              <w:jc w:val="left"/>
              <w:rPr>
                <w:rFonts w:ascii="Garamond" w:hAnsi="Garamond" w:cs="Arial"/>
                <w:szCs w:val="20"/>
              </w:rPr>
            </w:pPr>
            <w:r w:rsidRPr="00ED6DDA">
              <w:rPr>
                <w:rFonts w:ascii="Garamond" w:hAnsi="Garamond" w:cs="Arial"/>
                <w:szCs w:val="20"/>
              </w:rPr>
              <w:t>Strategic and Influencing</w:t>
            </w:r>
          </w:p>
        </w:tc>
        <w:tc>
          <w:tcPr>
            <w:tcW w:w="2790" w:type="dxa"/>
          </w:tcPr>
          <w:p w14:paraId="1E55D947" w14:textId="77777777" w:rsidR="00887B41" w:rsidRPr="00ED6DDA" w:rsidRDefault="00887B41" w:rsidP="00185ED7">
            <w:pPr>
              <w:numPr>
                <w:ilvl w:val="0"/>
                <w:numId w:val="40"/>
              </w:numPr>
              <w:spacing w:before="0" w:after="0"/>
              <w:ind w:left="432" w:right="540" w:hanging="432"/>
              <w:jc w:val="left"/>
              <w:rPr>
                <w:rFonts w:ascii="Garamond" w:hAnsi="Garamond" w:cs="Arial"/>
                <w:szCs w:val="20"/>
              </w:rPr>
            </w:pPr>
            <w:r w:rsidRPr="00ED6DDA">
              <w:rPr>
                <w:rFonts w:ascii="Garamond" w:hAnsi="Garamond" w:cs="Arial"/>
                <w:szCs w:val="20"/>
              </w:rPr>
              <w:t>Organization and Talent Development</w:t>
            </w:r>
          </w:p>
          <w:p w14:paraId="5E7D309D" w14:textId="77777777" w:rsidR="00887B41" w:rsidRPr="00ED6DDA" w:rsidRDefault="00887B41" w:rsidP="00185ED7">
            <w:pPr>
              <w:numPr>
                <w:ilvl w:val="0"/>
                <w:numId w:val="40"/>
              </w:numPr>
              <w:spacing w:before="0" w:after="0"/>
              <w:ind w:left="432" w:right="540" w:hanging="432"/>
              <w:jc w:val="left"/>
              <w:rPr>
                <w:rFonts w:ascii="Garamond" w:hAnsi="Garamond" w:cs="Arial"/>
                <w:szCs w:val="20"/>
              </w:rPr>
            </w:pPr>
            <w:r w:rsidRPr="00ED6DDA">
              <w:rPr>
                <w:rFonts w:ascii="Garamond" w:hAnsi="Garamond" w:cs="Arial"/>
                <w:szCs w:val="20"/>
              </w:rPr>
              <w:t>Collaboration and Teaming</w:t>
            </w:r>
          </w:p>
          <w:p w14:paraId="03BEDD3E" w14:textId="77777777" w:rsidR="00887B41" w:rsidRPr="00ED6DDA" w:rsidRDefault="00887B41" w:rsidP="00887B41">
            <w:pPr>
              <w:spacing w:before="0" w:after="0"/>
              <w:ind w:left="432" w:right="540" w:hanging="432"/>
              <w:jc w:val="left"/>
              <w:rPr>
                <w:rFonts w:ascii="Garamond" w:hAnsi="Garamond" w:cs="Arial"/>
                <w:szCs w:val="20"/>
              </w:rPr>
            </w:pPr>
          </w:p>
        </w:tc>
        <w:tc>
          <w:tcPr>
            <w:tcW w:w="3150" w:type="dxa"/>
          </w:tcPr>
          <w:p w14:paraId="4C3A3DB5" w14:textId="77777777" w:rsidR="00887B41" w:rsidRPr="00ED6DDA" w:rsidRDefault="00887B41" w:rsidP="00185ED7">
            <w:pPr>
              <w:numPr>
                <w:ilvl w:val="0"/>
                <w:numId w:val="40"/>
              </w:numPr>
              <w:spacing w:before="0" w:after="0"/>
              <w:ind w:right="540"/>
              <w:jc w:val="left"/>
              <w:rPr>
                <w:rFonts w:ascii="Garamond" w:hAnsi="Garamond" w:cs="Arial"/>
                <w:szCs w:val="20"/>
              </w:rPr>
            </w:pPr>
            <w:r w:rsidRPr="00ED6DDA">
              <w:rPr>
                <w:rFonts w:ascii="Garamond" w:hAnsi="Garamond" w:cs="Arial"/>
                <w:szCs w:val="20"/>
              </w:rPr>
              <w:t>Integrity and Credo Based Actions</w:t>
            </w:r>
          </w:p>
          <w:p w14:paraId="715E2CB5" w14:textId="77777777" w:rsidR="00887B41" w:rsidRPr="00ED6DDA" w:rsidRDefault="00887B41" w:rsidP="00185ED7">
            <w:pPr>
              <w:numPr>
                <w:ilvl w:val="0"/>
                <w:numId w:val="40"/>
              </w:numPr>
              <w:spacing w:before="0" w:after="0"/>
              <w:ind w:right="540"/>
              <w:jc w:val="left"/>
              <w:rPr>
                <w:rFonts w:ascii="Garamond" w:hAnsi="Garamond" w:cs="Arial"/>
                <w:szCs w:val="20"/>
              </w:rPr>
            </w:pPr>
            <w:r w:rsidRPr="00ED6DDA">
              <w:rPr>
                <w:rFonts w:ascii="Garamond" w:hAnsi="Garamond" w:cs="Arial"/>
                <w:szCs w:val="20"/>
              </w:rPr>
              <w:t>Sense of Urgency</w:t>
            </w:r>
          </w:p>
          <w:p w14:paraId="44E6016E" w14:textId="77777777" w:rsidR="00887B41" w:rsidRPr="00ED6DDA" w:rsidRDefault="00887B41" w:rsidP="00887B41">
            <w:pPr>
              <w:spacing w:before="0" w:after="0"/>
              <w:ind w:left="360" w:right="540"/>
              <w:jc w:val="left"/>
              <w:rPr>
                <w:rFonts w:ascii="Garamond" w:hAnsi="Garamond" w:cs="Arial"/>
                <w:szCs w:val="20"/>
              </w:rPr>
            </w:pPr>
          </w:p>
          <w:p w14:paraId="46D1C588" w14:textId="77777777" w:rsidR="00887B41" w:rsidRPr="00ED6DDA" w:rsidRDefault="00887B41" w:rsidP="00887B41">
            <w:pPr>
              <w:spacing w:before="0" w:after="0"/>
              <w:ind w:right="540"/>
              <w:jc w:val="left"/>
              <w:rPr>
                <w:rFonts w:ascii="Garamond" w:hAnsi="Garamond" w:cs="Arial"/>
                <w:szCs w:val="14"/>
              </w:rPr>
            </w:pPr>
          </w:p>
        </w:tc>
      </w:tr>
    </w:tbl>
    <w:p w14:paraId="5A31B17F" w14:textId="3967A255" w:rsidR="00887B41" w:rsidRPr="00ED6DDA" w:rsidRDefault="00887B41" w:rsidP="00887B41">
      <w:pPr>
        <w:ind w:right="540"/>
        <w:jc w:val="left"/>
        <w:rPr>
          <w:rFonts w:ascii="Arial" w:hAnsi="Arial" w:cs="Arial"/>
          <w:b/>
          <w:sz w:val="20"/>
          <w:szCs w:val="20"/>
        </w:rPr>
      </w:pPr>
      <w:r w:rsidRPr="00ED6DDA">
        <w:rPr>
          <w:rFonts w:ascii="Arial" w:hAnsi="Arial" w:cs="Arial"/>
          <w:b/>
          <w:sz w:val="20"/>
          <w:szCs w:val="20"/>
        </w:rPr>
        <w:t>Professional Experience</w:t>
      </w:r>
      <w:r w:rsidR="00082C91">
        <w:rPr>
          <w:rFonts w:ascii="Arial" w:hAnsi="Arial" w:cs="Arial"/>
          <w:b/>
          <w:sz w:val="20"/>
          <w:szCs w:val="20"/>
        </w:rPr>
        <w:t xml:space="preserve"> </w:t>
      </w:r>
      <w:r w:rsidRPr="00ED6DDA">
        <w:rPr>
          <w:rFonts w:ascii="Arial" w:hAnsi="Arial" w:cs="Arial"/>
          <w:b/>
        </w:rPr>
        <w:t>____________________________________________________</w:t>
      </w:r>
    </w:p>
    <w:p w14:paraId="3F73345F" w14:textId="77777777" w:rsidR="00887B41" w:rsidRPr="00ED6DDA" w:rsidRDefault="00887B41" w:rsidP="00887B41">
      <w:pPr>
        <w:ind w:right="540"/>
        <w:jc w:val="left"/>
        <w:rPr>
          <w:rFonts w:ascii="Arial" w:hAnsi="Arial" w:cs="Arial"/>
          <w:b/>
          <w:i/>
          <w:sz w:val="20"/>
          <w:szCs w:val="20"/>
        </w:rPr>
      </w:pPr>
      <w:r w:rsidRPr="00ED6DDA">
        <w:rPr>
          <w:rFonts w:ascii="Arial" w:hAnsi="Arial" w:cs="Arial"/>
          <w:b/>
          <w:i/>
          <w:sz w:val="20"/>
          <w:szCs w:val="20"/>
        </w:rPr>
        <w:t xml:space="preserve">Ethicon Endo-Surgery, </w:t>
      </w:r>
      <w:proofErr w:type="spellStart"/>
      <w:r w:rsidRPr="00ED6DDA">
        <w:rPr>
          <w:rFonts w:ascii="Arial" w:hAnsi="Arial" w:cs="Arial"/>
          <w:b/>
          <w:i/>
          <w:sz w:val="20"/>
          <w:szCs w:val="20"/>
        </w:rPr>
        <w:t>InC</w:t>
      </w:r>
      <w:proofErr w:type="spellEnd"/>
      <w:r w:rsidRPr="00ED6DDA">
        <w:rPr>
          <w:rFonts w:ascii="Arial" w:hAnsi="Arial" w:cs="Arial"/>
          <w:b/>
          <w:i/>
          <w:sz w:val="20"/>
          <w:szCs w:val="20"/>
        </w:rPr>
        <w:t xml:space="preserve"> / ETHICON, LLC (Cincinnati, OH) 2001-Present</w:t>
      </w:r>
    </w:p>
    <w:p w14:paraId="41ACF52E" w14:textId="77777777" w:rsidR="00887B41" w:rsidRPr="00ED6DDA" w:rsidRDefault="00887B41" w:rsidP="00887B41">
      <w:pPr>
        <w:ind w:right="540"/>
        <w:jc w:val="left"/>
        <w:rPr>
          <w:rFonts w:ascii="Arial" w:hAnsi="Arial" w:cs="Arial"/>
          <w:sz w:val="20"/>
          <w:szCs w:val="20"/>
        </w:rPr>
      </w:pPr>
      <w:r w:rsidRPr="00ED6DDA">
        <w:rPr>
          <w:rFonts w:ascii="Arial" w:hAnsi="Arial" w:cs="Arial"/>
          <w:sz w:val="20"/>
          <w:szCs w:val="20"/>
        </w:rPr>
        <w:t>WW Senior Director, Regulatory Affairs – Platform Lead</w:t>
      </w:r>
    </w:p>
    <w:p w14:paraId="2346C94B" w14:textId="77777777" w:rsidR="00887B41" w:rsidRPr="00ED6DDA" w:rsidRDefault="00887B41" w:rsidP="00887B41">
      <w:pPr>
        <w:ind w:right="540"/>
        <w:jc w:val="left"/>
        <w:rPr>
          <w:rFonts w:ascii="Arial" w:hAnsi="Arial" w:cs="Arial"/>
        </w:rPr>
      </w:pPr>
      <w:r w:rsidRPr="00ED6DDA">
        <w:rPr>
          <w:rFonts w:ascii="Arial" w:hAnsi="Arial" w:cs="Arial"/>
          <w:sz w:val="20"/>
          <w:szCs w:val="20"/>
        </w:rPr>
        <w:t>(2014-Present)</w:t>
      </w:r>
    </w:p>
    <w:p w14:paraId="6DA50514" w14:textId="32FDB106"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Member of</w:t>
      </w:r>
      <w:r w:rsidR="00082C91">
        <w:rPr>
          <w:rFonts w:ascii="Arial" w:hAnsi="Arial" w:cs="Arial"/>
          <w:spacing w:val="-5"/>
          <w:sz w:val="20"/>
          <w:szCs w:val="20"/>
        </w:rPr>
        <w:t xml:space="preserve"> </w:t>
      </w:r>
      <w:r w:rsidRPr="00ED6DDA">
        <w:rPr>
          <w:rFonts w:ascii="Arial" w:hAnsi="Arial" w:cs="Arial"/>
          <w:spacing w:val="-5"/>
          <w:sz w:val="20"/>
          <w:szCs w:val="20"/>
        </w:rPr>
        <w:t xml:space="preserve">the Platform Leadership Teams and Project Sponsor (New Product Development) for Ethicon platforms (currently </w:t>
      </w:r>
      <w:proofErr w:type="spellStart"/>
      <w:r w:rsidRPr="00ED6DDA">
        <w:rPr>
          <w:rFonts w:ascii="Arial" w:hAnsi="Arial" w:cs="Arial"/>
          <w:spacing w:val="-5"/>
          <w:sz w:val="20"/>
          <w:szCs w:val="20"/>
        </w:rPr>
        <w:t>Endomechanical</w:t>
      </w:r>
      <w:proofErr w:type="spellEnd"/>
      <w:r w:rsidRPr="00ED6DDA">
        <w:rPr>
          <w:rFonts w:ascii="Arial" w:hAnsi="Arial" w:cs="Arial"/>
          <w:spacing w:val="-5"/>
          <w:sz w:val="20"/>
          <w:szCs w:val="20"/>
        </w:rPr>
        <w:t xml:space="preserve"> and Energy; prior responsibility included Robotics); provide advice, guidance and analysis of critical projects and the global regulatory environment; </w:t>
      </w:r>
    </w:p>
    <w:p w14:paraId="6EC0D15D"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Identify, prioritize, allocate and manage resources to ensure achievement of strategy objectives;</w:t>
      </w:r>
    </w:p>
    <w:p w14:paraId="762CDBC9"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 xml:space="preserve">Provide guidance in the preparation and compilation of regulatory submissions consistent with regulatory policies; </w:t>
      </w:r>
    </w:p>
    <w:p w14:paraId="31F8A9BA"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Interact with regulatory agencies as appropriate to expedite approval or resolve regulatory matters for pending applications;</w:t>
      </w:r>
    </w:p>
    <w:p w14:paraId="2B941A37"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Provide leadership, personnel development, training, coaching and mentoring to staff as well as associates in other functional areas;</w:t>
      </w:r>
    </w:p>
    <w:p w14:paraId="6BBE7B0E"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 xml:space="preserve">Successful integration of personnel and </w:t>
      </w:r>
      <w:proofErr w:type="spellStart"/>
      <w:r w:rsidRPr="00ED6DDA">
        <w:rPr>
          <w:rFonts w:ascii="Arial" w:hAnsi="Arial" w:cs="Arial"/>
          <w:spacing w:val="-5"/>
          <w:sz w:val="20"/>
          <w:szCs w:val="20"/>
        </w:rPr>
        <w:t>regularory</w:t>
      </w:r>
      <w:proofErr w:type="spellEnd"/>
      <w:r w:rsidRPr="00ED6DDA">
        <w:rPr>
          <w:rFonts w:ascii="Arial" w:hAnsi="Arial" w:cs="Arial"/>
          <w:spacing w:val="-5"/>
          <w:sz w:val="20"/>
          <w:szCs w:val="20"/>
        </w:rPr>
        <w:t xml:space="preserve"> processes of acquired companies (</w:t>
      </w:r>
      <w:proofErr w:type="spellStart"/>
      <w:r w:rsidRPr="00ED6DDA">
        <w:rPr>
          <w:rFonts w:ascii="Arial" w:hAnsi="Arial" w:cs="Arial"/>
          <w:spacing w:val="-5"/>
          <w:sz w:val="20"/>
          <w:szCs w:val="20"/>
        </w:rPr>
        <w:t>e.g</w:t>
      </w:r>
      <w:proofErr w:type="spellEnd"/>
      <w:r w:rsidRPr="00ED6DDA">
        <w:rPr>
          <w:rFonts w:ascii="Arial" w:hAnsi="Arial" w:cs="Arial"/>
          <w:spacing w:val="-5"/>
          <w:sz w:val="20"/>
          <w:szCs w:val="20"/>
        </w:rPr>
        <w:t xml:space="preserve">, </w:t>
      </w:r>
      <w:proofErr w:type="spellStart"/>
      <w:r w:rsidRPr="00ED6DDA">
        <w:rPr>
          <w:rFonts w:ascii="Arial" w:hAnsi="Arial" w:cs="Arial"/>
          <w:spacing w:val="-5"/>
          <w:sz w:val="20"/>
          <w:szCs w:val="20"/>
        </w:rPr>
        <w:t>Megadyne</w:t>
      </w:r>
      <w:proofErr w:type="spellEnd"/>
      <w:r w:rsidRPr="00ED6DDA">
        <w:rPr>
          <w:rFonts w:ascii="Arial" w:hAnsi="Arial" w:cs="Arial"/>
          <w:spacing w:val="-5"/>
          <w:sz w:val="20"/>
          <w:szCs w:val="20"/>
        </w:rPr>
        <w:t xml:space="preserve"> Medical Products, Inc; </w:t>
      </w:r>
      <w:proofErr w:type="spellStart"/>
      <w:r w:rsidRPr="00ED6DDA">
        <w:rPr>
          <w:rFonts w:ascii="Arial" w:hAnsi="Arial" w:cs="Arial"/>
          <w:spacing w:val="-5"/>
          <w:sz w:val="20"/>
          <w:szCs w:val="20"/>
        </w:rPr>
        <w:t>Torax</w:t>
      </w:r>
      <w:proofErr w:type="spellEnd"/>
      <w:r w:rsidRPr="00ED6DDA">
        <w:rPr>
          <w:rFonts w:ascii="Arial" w:hAnsi="Arial" w:cs="Arial"/>
          <w:spacing w:val="-5"/>
          <w:sz w:val="20"/>
          <w:szCs w:val="20"/>
        </w:rPr>
        <w:t xml:space="preserve"> Medical)</w:t>
      </w:r>
    </w:p>
    <w:p w14:paraId="0583C871"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lastRenderedPageBreak/>
        <w:t xml:space="preserve">Operationalize strategy for the global Ethicon business; includes operating in a new business model, collaborating with a </w:t>
      </w:r>
      <w:proofErr w:type="spellStart"/>
      <w:r w:rsidRPr="00ED6DDA">
        <w:rPr>
          <w:rFonts w:ascii="Arial" w:hAnsi="Arial" w:cs="Arial"/>
          <w:spacing w:val="-5"/>
          <w:sz w:val="20"/>
          <w:szCs w:val="20"/>
        </w:rPr>
        <w:t>non-J&amp;J</w:t>
      </w:r>
      <w:proofErr w:type="spellEnd"/>
      <w:r w:rsidRPr="00ED6DDA">
        <w:rPr>
          <w:rFonts w:ascii="Arial" w:hAnsi="Arial" w:cs="Arial"/>
          <w:spacing w:val="-5"/>
          <w:sz w:val="20"/>
          <w:szCs w:val="20"/>
        </w:rPr>
        <w:t xml:space="preserve"> company, Verb Surgical Inc., in the development of a Digital Surgery (Robotic) Platform</w:t>
      </w:r>
    </w:p>
    <w:p w14:paraId="2BAD505F" w14:textId="77777777" w:rsidR="00887B41" w:rsidRPr="00ED6DDA" w:rsidRDefault="00887B41" w:rsidP="00887B41">
      <w:pPr>
        <w:spacing w:before="0" w:after="0"/>
        <w:ind w:right="540"/>
        <w:jc w:val="left"/>
        <w:rPr>
          <w:rFonts w:ascii="Arial" w:hAnsi="Arial" w:cs="Arial"/>
          <w:sz w:val="20"/>
          <w:szCs w:val="20"/>
        </w:rPr>
      </w:pPr>
    </w:p>
    <w:p w14:paraId="32F124A1" w14:textId="77777777" w:rsidR="00887B41" w:rsidRPr="00ED6DDA" w:rsidRDefault="00887B41" w:rsidP="00887B41">
      <w:pPr>
        <w:ind w:right="540"/>
        <w:jc w:val="left"/>
        <w:rPr>
          <w:rFonts w:ascii="Arial" w:hAnsi="Arial" w:cs="Arial"/>
          <w:sz w:val="20"/>
          <w:szCs w:val="20"/>
        </w:rPr>
      </w:pPr>
      <w:r w:rsidRPr="00ED6DDA">
        <w:rPr>
          <w:rFonts w:ascii="Arial" w:hAnsi="Arial" w:cs="Arial"/>
          <w:sz w:val="20"/>
          <w:szCs w:val="20"/>
        </w:rPr>
        <w:t>Director, Regulatory Affairs – Energy (2012-2014)</w:t>
      </w:r>
    </w:p>
    <w:p w14:paraId="6816FF57"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 xml:space="preserve">Served on the Global Management Board and Platform Leadership Team, providing advice, guidance and analysis of critical projects and the global regulatory environment </w:t>
      </w:r>
    </w:p>
    <w:p w14:paraId="554E980D"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Operationalize strategy for the Ethicon Energy business; translate strategic plan to department objectives and goals</w:t>
      </w:r>
    </w:p>
    <w:p w14:paraId="432C16B2"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 xml:space="preserve">Identify, prioritize, allocate and manage resources to ensure achievement of strategy objectives; Met and exceeded goals for product clearances and approvals across Energy portfolio (e.g., Harmonic ACE+7, Harmonic Focus+, </w:t>
      </w:r>
      <w:proofErr w:type="spellStart"/>
      <w:r w:rsidRPr="00ED6DDA">
        <w:rPr>
          <w:rFonts w:ascii="Arial" w:hAnsi="Arial" w:cs="Arial"/>
          <w:spacing w:val="-5"/>
          <w:sz w:val="20"/>
          <w:szCs w:val="20"/>
        </w:rPr>
        <w:t>EnSeal</w:t>
      </w:r>
      <w:proofErr w:type="spellEnd"/>
      <w:r w:rsidRPr="00ED6DDA">
        <w:rPr>
          <w:rFonts w:ascii="Arial" w:hAnsi="Arial" w:cs="Arial"/>
          <w:spacing w:val="-5"/>
          <w:sz w:val="20"/>
          <w:szCs w:val="20"/>
        </w:rPr>
        <w:t xml:space="preserve"> Articulating Tissue Sealers)</w:t>
      </w:r>
    </w:p>
    <w:p w14:paraId="0D6F7AB1"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Provide guidance to direct reports for the preparation and compilation of regulatory submissions consistent with regulatory policies</w:t>
      </w:r>
    </w:p>
    <w:p w14:paraId="08C28B7B"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Interact with regulatory agencies as appropriate to expedite approval or resolve regulatory matters for pending applications</w:t>
      </w:r>
    </w:p>
    <w:p w14:paraId="2A6DA37C"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Provide leadership, personnel development, training, coaching and mentoring to staff as well as associates in other functional areas</w:t>
      </w:r>
    </w:p>
    <w:p w14:paraId="4B258F8F" w14:textId="77777777" w:rsidR="00887B41" w:rsidRPr="00ED6DDA" w:rsidRDefault="00887B41" w:rsidP="00887B41">
      <w:pPr>
        <w:spacing w:before="0" w:after="60" w:line="220" w:lineRule="atLeast"/>
        <w:ind w:left="720" w:right="540"/>
        <w:jc w:val="left"/>
        <w:rPr>
          <w:rFonts w:ascii="Arial" w:hAnsi="Arial" w:cs="Arial"/>
          <w:spacing w:val="-5"/>
          <w:sz w:val="20"/>
          <w:szCs w:val="20"/>
        </w:rPr>
      </w:pPr>
    </w:p>
    <w:p w14:paraId="7B012DAC" w14:textId="77777777" w:rsidR="00887B41" w:rsidRPr="00ED6DDA" w:rsidRDefault="00887B41" w:rsidP="00887B41">
      <w:pPr>
        <w:ind w:right="540"/>
        <w:jc w:val="left"/>
        <w:rPr>
          <w:rFonts w:ascii="Arial" w:hAnsi="Arial" w:cs="Arial"/>
          <w:sz w:val="20"/>
          <w:szCs w:val="20"/>
        </w:rPr>
      </w:pPr>
      <w:r w:rsidRPr="00ED6DDA">
        <w:rPr>
          <w:rFonts w:ascii="Arial" w:hAnsi="Arial" w:cs="Arial"/>
          <w:sz w:val="20"/>
          <w:szCs w:val="20"/>
        </w:rPr>
        <w:t>Group Manager, Regulatory Affairs, 2007-2012</w:t>
      </w:r>
    </w:p>
    <w:p w14:paraId="77421FAF" w14:textId="77777777" w:rsidR="00887B41" w:rsidRPr="00ED6DDA" w:rsidRDefault="00887B41" w:rsidP="00185ED7">
      <w:pPr>
        <w:numPr>
          <w:ilvl w:val="0"/>
          <w:numId w:val="39"/>
        </w:numPr>
        <w:spacing w:before="0" w:after="60" w:line="220" w:lineRule="atLeast"/>
        <w:ind w:right="540"/>
        <w:jc w:val="left"/>
        <w:rPr>
          <w:rFonts w:ascii="Arial" w:hAnsi="Arial" w:cs="Arial"/>
          <w:spacing w:val="-5"/>
          <w:sz w:val="20"/>
        </w:rPr>
      </w:pPr>
      <w:r w:rsidRPr="00ED6DDA">
        <w:rPr>
          <w:rFonts w:ascii="Arial" w:hAnsi="Arial" w:cs="Arial"/>
          <w:spacing w:val="-5"/>
          <w:sz w:val="20"/>
          <w:szCs w:val="20"/>
        </w:rPr>
        <w:t>Successfully led regulatory affairs team throughout product lifecycle for multiple product portfolios: 510(k), PMA (Supplements and Annual Reports), Technical Files and Design Dossiers (CE mark) filings and change determinations, including GMP requirements.</w:t>
      </w:r>
    </w:p>
    <w:p w14:paraId="3EC674AF" w14:textId="77777777" w:rsidR="00887B41" w:rsidRPr="00ED6DDA" w:rsidRDefault="00887B41" w:rsidP="00185ED7">
      <w:pPr>
        <w:numPr>
          <w:ilvl w:val="0"/>
          <w:numId w:val="39"/>
        </w:numPr>
        <w:spacing w:before="0" w:after="60" w:line="220" w:lineRule="atLeast"/>
        <w:ind w:right="540"/>
        <w:jc w:val="left"/>
        <w:rPr>
          <w:rFonts w:ascii="Arial" w:hAnsi="Arial" w:cs="Arial"/>
          <w:spacing w:val="-5"/>
          <w:sz w:val="20"/>
        </w:rPr>
      </w:pPr>
      <w:r w:rsidRPr="00ED6DDA">
        <w:rPr>
          <w:rFonts w:ascii="Arial" w:hAnsi="Arial" w:cs="Arial"/>
          <w:spacing w:val="-5"/>
          <w:sz w:val="20"/>
        </w:rPr>
        <w:t xml:space="preserve">Accountable for the development and execution of robust global regulatory strategies and plans in order to drive growth; proven record of exceeding schedule for delivery of government registrations/approvals (e.g. first to market Powered </w:t>
      </w:r>
      <w:proofErr w:type="spellStart"/>
      <w:r w:rsidRPr="00ED6DDA">
        <w:rPr>
          <w:rFonts w:ascii="Arial" w:hAnsi="Arial" w:cs="Arial"/>
          <w:spacing w:val="-5"/>
          <w:sz w:val="20"/>
        </w:rPr>
        <w:t>Endocutter</w:t>
      </w:r>
      <w:proofErr w:type="spellEnd"/>
      <w:r w:rsidRPr="00ED6DDA">
        <w:rPr>
          <w:rFonts w:ascii="Arial" w:hAnsi="Arial" w:cs="Arial"/>
          <w:spacing w:val="-5"/>
          <w:sz w:val="20"/>
        </w:rPr>
        <w:t xml:space="preserve"> received clearance in 44 days).</w:t>
      </w:r>
    </w:p>
    <w:p w14:paraId="5E773E01"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 xml:space="preserve">Successfully promoted five associates within a </w:t>
      </w:r>
      <w:proofErr w:type="gramStart"/>
      <w:r w:rsidRPr="00ED6DDA">
        <w:rPr>
          <w:rFonts w:ascii="Arial" w:hAnsi="Arial" w:cs="Arial"/>
          <w:spacing w:val="-5"/>
          <w:sz w:val="20"/>
          <w:szCs w:val="20"/>
        </w:rPr>
        <w:t>2 year</w:t>
      </w:r>
      <w:proofErr w:type="gramEnd"/>
      <w:r w:rsidRPr="00ED6DDA">
        <w:rPr>
          <w:rFonts w:ascii="Arial" w:hAnsi="Arial" w:cs="Arial"/>
          <w:spacing w:val="-5"/>
          <w:sz w:val="20"/>
          <w:szCs w:val="20"/>
        </w:rPr>
        <w:t xml:space="preserve"> timeframe; fostered talent development by presenting stretch a</w:t>
      </w:r>
      <w:r w:rsidRPr="00ED6DDA">
        <w:rPr>
          <w:rFonts w:ascii="Arial" w:hAnsi="Arial" w:cs="Arial"/>
          <w:i/>
          <w:spacing w:val="-5"/>
          <w:sz w:val="20"/>
          <w:szCs w:val="20"/>
        </w:rPr>
        <w:t>s</w:t>
      </w:r>
      <w:r w:rsidRPr="00ED6DDA">
        <w:rPr>
          <w:rFonts w:ascii="Arial" w:hAnsi="Arial" w:cs="Arial"/>
          <w:spacing w:val="-5"/>
          <w:sz w:val="20"/>
          <w:szCs w:val="20"/>
        </w:rPr>
        <w:t>signments as well as other growth opportunities to direct reports; coach/develop direct reports with respect to personal and technical development to support business objectives.</w:t>
      </w:r>
    </w:p>
    <w:p w14:paraId="1F92A3CD"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Led the US RA team in the implementation of the 2010 Medical Device Directive (EU) revisions, ensuring continued compliance to maintain CE marked product and distribution in the European Market without disruption; streamlined process and documentation requirements.</w:t>
      </w:r>
    </w:p>
    <w:p w14:paraId="57A2B77A"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 xml:space="preserve">Regulatory lead and key contributor on the Global Logistics </w:t>
      </w:r>
      <w:proofErr w:type="gramStart"/>
      <w:r w:rsidRPr="00ED6DDA">
        <w:rPr>
          <w:rFonts w:ascii="Arial" w:hAnsi="Arial" w:cs="Arial"/>
          <w:spacing w:val="-5"/>
          <w:sz w:val="20"/>
          <w:szCs w:val="20"/>
        </w:rPr>
        <w:t>Center(</w:t>
      </w:r>
      <w:proofErr w:type="gramEnd"/>
      <w:r w:rsidRPr="00ED6DDA">
        <w:rPr>
          <w:rFonts w:ascii="Arial" w:hAnsi="Arial" w:cs="Arial"/>
          <w:spacing w:val="-5"/>
          <w:sz w:val="20"/>
          <w:szCs w:val="20"/>
        </w:rPr>
        <w:t>GLC) conversion team; developed strategies to obtain global registrations due to the creation of Ethicon-Endo Surgery, LLC, and sustainment of current global supply/product shipments (largest labeling conversion project in company’s history)</w:t>
      </w:r>
    </w:p>
    <w:p w14:paraId="1865B284"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Key contributor to divisional and company Action Teams identifying key areas for improvement; nominated member of the company’s Engagement Champion Team to assist teams with low engagement.</w:t>
      </w:r>
    </w:p>
    <w:p w14:paraId="107E3AB6" w14:textId="77777777" w:rsidR="00887B41" w:rsidRPr="00ED6DDA" w:rsidRDefault="00887B41" w:rsidP="00185ED7">
      <w:pPr>
        <w:numPr>
          <w:ilvl w:val="0"/>
          <w:numId w:val="41"/>
        </w:numPr>
        <w:spacing w:before="0" w:after="60" w:line="220" w:lineRule="atLeast"/>
        <w:ind w:left="720" w:right="540"/>
        <w:jc w:val="left"/>
        <w:rPr>
          <w:rFonts w:ascii="Arial" w:hAnsi="Arial" w:cs="Arial"/>
          <w:spacing w:val="-5"/>
          <w:sz w:val="20"/>
          <w:szCs w:val="20"/>
        </w:rPr>
      </w:pPr>
      <w:r w:rsidRPr="00ED6DDA">
        <w:rPr>
          <w:rFonts w:ascii="Arial" w:hAnsi="Arial" w:cs="Arial"/>
          <w:spacing w:val="-5"/>
          <w:sz w:val="20"/>
          <w:szCs w:val="20"/>
        </w:rPr>
        <w:t>Served on Risk Management Board, providing regulatory risk assessments related to various field issues and input to escalation process (Health Hazard Evaluation and Quality Review Board).</w:t>
      </w:r>
    </w:p>
    <w:p w14:paraId="559F19E7" w14:textId="77777777" w:rsidR="00887B41" w:rsidRPr="00ED6DDA" w:rsidRDefault="00887B41" w:rsidP="00185ED7">
      <w:pPr>
        <w:numPr>
          <w:ilvl w:val="0"/>
          <w:numId w:val="41"/>
        </w:numPr>
        <w:spacing w:before="0" w:after="60"/>
        <w:ind w:left="720" w:right="540"/>
        <w:jc w:val="left"/>
        <w:rPr>
          <w:rFonts w:ascii="Arial" w:hAnsi="Arial" w:cs="Arial"/>
          <w:sz w:val="20"/>
          <w:szCs w:val="20"/>
        </w:rPr>
      </w:pPr>
      <w:r w:rsidRPr="00ED6DDA">
        <w:rPr>
          <w:rFonts w:ascii="Arial" w:hAnsi="Arial" w:cs="Arial"/>
          <w:sz w:val="20"/>
          <w:szCs w:val="20"/>
        </w:rPr>
        <w:t xml:space="preserve">EES Group Sponsor (2005-2006) and contributing member of the Women’s Leadership Initiative (WLI) </w:t>
      </w:r>
    </w:p>
    <w:p w14:paraId="53B19F30" w14:textId="77777777" w:rsidR="00887B41" w:rsidRPr="00ED6DDA" w:rsidRDefault="00887B41" w:rsidP="00185ED7">
      <w:pPr>
        <w:numPr>
          <w:ilvl w:val="0"/>
          <w:numId w:val="41"/>
        </w:numPr>
        <w:spacing w:before="0" w:after="0"/>
        <w:ind w:left="720" w:right="540"/>
        <w:jc w:val="left"/>
        <w:rPr>
          <w:rFonts w:ascii="Arial" w:hAnsi="Arial" w:cs="Arial"/>
          <w:sz w:val="20"/>
          <w:szCs w:val="20"/>
        </w:rPr>
      </w:pPr>
      <w:r w:rsidRPr="00ED6DDA">
        <w:rPr>
          <w:rFonts w:ascii="Arial" w:hAnsi="Arial" w:cs="Arial"/>
          <w:sz w:val="20"/>
          <w:szCs w:val="20"/>
        </w:rPr>
        <w:t xml:space="preserve">Presenter at </w:t>
      </w:r>
      <w:proofErr w:type="spellStart"/>
      <w:r w:rsidRPr="00ED6DDA">
        <w:rPr>
          <w:rFonts w:ascii="Arial" w:hAnsi="Arial" w:cs="Arial"/>
          <w:sz w:val="20"/>
          <w:szCs w:val="20"/>
        </w:rPr>
        <w:t>Advamed’s</w:t>
      </w:r>
      <w:proofErr w:type="spellEnd"/>
      <w:r w:rsidRPr="00ED6DDA">
        <w:rPr>
          <w:rFonts w:ascii="Arial" w:hAnsi="Arial" w:cs="Arial"/>
          <w:sz w:val="20"/>
          <w:szCs w:val="20"/>
        </w:rPr>
        <w:t xml:space="preserve"> 510(k) Submissions “101” at the associate level (2004)</w:t>
      </w:r>
    </w:p>
    <w:p w14:paraId="6034E055" w14:textId="72206709" w:rsidR="00887B41" w:rsidRPr="00ED6DDA" w:rsidRDefault="00887B41" w:rsidP="00887B41">
      <w:pPr>
        <w:ind w:right="540"/>
        <w:jc w:val="left"/>
        <w:rPr>
          <w:rFonts w:ascii="Arial" w:hAnsi="Arial" w:cs="Arial"/>
          <w:b/>
        </w:rPr>
      </w:pPr>
      <w:r w:rsidRPr="00ED6DDA">
        <w:rPr>
          <w:rFonts w:ascii="Arial" w:hAnsi="Arial" w:cs="Arial"/>
        </w:rPr>
        <w:br/>
      </w:r>
      <w:r w:rsidRPr="00ED6DDA">
        <w:rPr>
          <w:rFonts w:ascii="Arial" w:hAnsi="Arial" w:cs="Arial"/>
          <w:b/>
          <w:sz w:val="20"/>
          <w:szCs w:val="20"/>
        </w:rPr>
        <w:t xml:space="preserve">Employment History </w:t>
      </w:r>
      <w:r w:rsidRPr="00ED6DDA">
        <w:rPr>
          <w:rFonts w:ascii="Arial" w:hAnsi="Arial" w:cs="Arial"/>
          <w:b/>
          <w:sz w:val="20"/>
          <w:szCs w:val="20"/>
        </w:rPr>
        <w:tab/>
      </w:r>
      <w:r w:rsidRPr="00ED6DDA">
        <w:rPr>
          <w:rFonts w:ascii="Arial" w:hAnsi="Arial" w:cs="Arial"/>
          <w:b/>
        </w:rPr>
        <w:t>______________________________________________________</w:t>
      </w:r>
    </w:p>
    <w:p w14:paraId="678F0C4C" w14:textId="1F1E4108" w:rsidR="00887B41" w:rsidRPr="00ED6DDA" w:rsidRDefault="00887B41" w:rsidP="00887B41">
      <w:pPr>
        <w:tabs>
          <w:tab w:val="left" w:pos="2070"/>
          <w:tab w:val="left" w:pos="2160"/>
        </w:tabs>
        <w:spacing w:before="0" w:after="60" w:line="220" w:lineRule="atLeast"/>
        <w:ind w:right="540"/>
        <w:jc w:val="left"/>
        <w:rPr>
          <w:rFonts w:ascii="Arial" w:hAnsi="Arial" w:cs="Arial"/>
          <w:b/>
          <w:bCs/>
          <w:i/>
          <w:iCs/>
          <w:spacing w:val="-5"/>
          <w:sz w:val="20"/>
          <w:szCs w:val="20"/>
        </w:rPr>
      </w:pPr>
      <w:r w:rsidRPr="00ED6DDA">
        <w:rPr>
          <w:rFonts w:ascii="Arial" w:hAnsi="Arial" w:cs="Arial"/>
          <w:b/>
          <w:bCs/>
          <w:i/>
          <w:iCs/>
          <w:caps/>
          <w:spacing w:val="-5"/>
          <w:sz w:val="20"/>
          <w:szCs w:val="20"/>
        </w:rPr>
        <w:lastRenderedPageBreak/>
        <w:t>Stewart Rose and Associates</w:t>
      </w:r>
      <w:r w:rsidRPr="00ED6DDA">
        <w:rPr>
          <w:rFonts w:ascii="Arial" w:hAnsi="Arial" w:cs="Arial"/>
          <w:b/>
          <w:bCs/>
          <w:i/>
          <w:iCs/>
          <w:spacing w:val="-5"/>
          <w:sz w:val="20"/>
          <w:szCs w:val="20"/>
        </w:rPr>
        <w:t xml:space="preserve"> (</w:t>
      </w:r>
      <w:smartTag w:uri="urn:schemas-microsoft-com:office:smarttags" w:element="City">
        <w:r w:rsidRPr="00ED6DDA">
          <w:rPr>
            <w:rFonts w:ascii="Arial" w:hAnsi="Arial" w:cs="Arial"/>
            <w:b/>
            <w:bCs/>
            <w:i/>
            <w:iCs/>
            <w:spacing w:val="-5"/>
            <w:sz w:val="20"/>
            <w:szCs w:val="20"/>
          </w:rPr>
          <w:t>Cincinnati</w:t>
        </w:r>
      </w:smartTag>
      <w:r w:rsidRPr="00ED6DDA">
        <w:rPr>
          <w:rFonts w:ascii="Arial" w:hAnsi="Arial" w:cs="Arial"/>
          <w:b/>
          <w:bCs/>
          <w:i/>
          <w:iCs/>
          <w:spacing w:val="-5"/>
          <w:sz w:val="20"/>
          <w:szCs w:val="20"/>
        </w:rPr>
        <w:t>, OH) 1998-2001</w:t>
      </w:r>
      <w:r w:rsidR="00082C91">
        <w:rPr>
          <w:rFonts w:ascii="Arial" w:hAnsi="Arial" w:cs="Arial"/>
          <w:spacing w:val="-5"/>
          <w:sz w:val="20"/>
          <w:szCs w:val="20"/>
        </w:rPr>
        <w:t xml:space="preserve">       </w:t>
      </w:r>
      <w:r w:rsidRPr="00ED6DDA">
        <w:rPr>
          <w:rFonts w:ascii="Arial" w:hAnsi="Arial" w:cs="Arial"/>
          <w:spacing w:val="-5"/>
          <w:sz w:val="20"/>
          <w:szCs w:val="20"/>
        </w:rPr>
        <w:t xml:space="preserve"> </w:t>
      </w:r>
    </w:p>
    <w:p w14:paraId="75D79D44" w14:textId="77777777" w:rsidR="00887B41" w:rsidRPr="00ED6DDA" w:rsidRDefault="00887B41" w:rsidP="00887B41">
      <w:pPr>
        <w:spacing w:before="0" w:after="60" w:line="220" w:lineRule="atLeast"/>
        <w:ind w:right="540"/>
        <w:jc w:val="left"/>
        <w:rPr>
          <w:rFonts w:ascii="Arial" w:hAnsi="Arial" w:cs="Arial"/>
          <w:spacing w:val="-10"/>
          <w:sz w:val="20"/>
          <w:szCs w:val="20"/>
        </w:rPr>
      </w:pPr>
      <w:r w:rsidRPr="00ED6DDA">
        <w:rPr>
          <w:rFonts w:ascii="Arial" w:hAnsi="Arial" w:cs="Arial"/>
          <w:spacing w:val="-10"/>
          <w:sz w:val="20"/>
          <w:szCs w:val="20"/>
        </w:rPr>
        <w:t xml:space="preserve">Senior Research Analyst/Associate </w:t>
      </w:r>
    </w:p>
    <w:p w14:paraId="6BB93BDA" w14:textId="77777777" w:rsidR="00887B41" w:rsidRPr="00ED6DDA" w:rsidRDefault="00887B41" w:rsidP="00887B41">
      <w:pPr>
        <w:spacing w:before="0" w:after="60" w:line="220" w:lineRule="atLeast"/>
        <w:ind w:left="360" w:right="540"/>
        <w:jc w:val="left"/>
        <w:rPr>
          <w:rFonts w:ascii="Arial" w:hAnsi="Arial" w:cs="Arial"/>
          <w:spacing w:val="-5"/>
          <w:sz w:val="20"/>
          <w:szCs w:val="20"/>
        </w:rPr>
      </w:pPr>
      <w:r w:rsidRPr="00ED6DDA">
        <w:rPr>
          <w:rFonts w:ascii="Arial" w:hAnsi="Arial" w:cs="Arial"/>
          <w:spacing w:val="-5"/>
          <w:sz w:val="20"/>
          <w:szCs w:val="20"/>
        </w:rPr>
        <w:t xml:space="preserve">Conducted market feasibility studies for retailers and shopping center developers; responsibilities included demographic analysis and evaluation of economic factors, trade area delineation and market/lifestyle segmentation. </w:t>
      </w:r>
    </w:p>
    <w:p w14:paraId="3C3A07AB" w14:textId="77777777" w:rsidR="00887B41" w:rsidRPr="00ED6DDA" w:rsidRDefault="00887B41" w:rsidP="00887B41">
      <w:pPr>
        <w:tabs>
          <w:tab w:val="left" w:pos="2160"/>
          <w:tab w:val="right" w:pos="6480"/>
        </w:tabs>
        <w:spacing w:before="0" w:after="60"/>
        <w:ind w:right="540"/>
        <w:jc w:val="left"/>
        <w:rPr>
          <w:rFonts w:ascii="Arial" w:hAnsi="Arial" w:cs="Arial"/>
          <w:b/>
          <w:bCs/>
          <w:i/>
          <w:iCs/>
          <w:caps/>
          <w:sz w:val="20"/>
          <w:szCs w:val="20"/>
        </w:rPr>
      </w:pPr>
    </w:p>
    <w:p w14:paraId="1944ED23" w14:textId="1D5099FD" w:rsidR="00887B41" w:rsidRPr="00ED6DDA" w:rsidRDefault="00887B41" w:rsidP="00887B41">
      <w:pPr>
        <w:tabs>
          <w:tab w:val="left" w:pos="2160"/>
          <w:tab w:val="right" w:pos="6480"/>
        </w:tabs>
        <w:spacing w:before="0" w:after="60"/>
        <w:ind w:right="540"/>
        <w:jc w:val="left"/>
        <w:rPr>
          <w:rFonts w:ascii="Arial" w:hAnsi="Arial" w:cs="Arial"/>
          <w:b/>
          <w:bCs/>
          <w:i/>
          <w:iCs/>
          <w:sz w:val="20"/>
          <w:szCs w:val="20"/>
        </w:rPr>
      </w:pPr>
      <w:r w:rsidRPr="00ED6DDA">
        <w:rPr>
          <w:rFonts w:ascii="Arial" w:hAnsi="Arial" w:cs="Arial"/>
          <w:b/>
          <w:bCs/>
          <w:i/>
          <w:iCs/>
          <w:caps/>
          <w:sz w:val="20"/>
          <w:szCs w:val="20"/>
        </w:rPr>
        <w:t>Abbott Laboratories</w:t>
      </w:r>
      <w:r w:rsidRPr="00ED6DDA">
        <w:rPr>
          <w:rFonts w:ascii="Arial" w:hAnsi="Arial" w:cs="Arial"/>
          <w:b/>
          <w:bCs/>
          <w:i/>
          <w:iCs/>
          <w:sz w:val="20"/>
          <w:szCs w:val="20"/>
        </w:rPr>
        <w:t xml:space="preserve"> (</w:t>
      </w:r>
      <w:smartTag w:uri="urn:schemas-microsoft-com:office:smarttags" w:element="City">
        <w:r w:rsidRPr="00ED6DDA">
          <w:rPr>
            <w:rFonts w:ascii="Arial" w:hAnsi="Arial" w:cs="Arial"/>
            <w:b/>
            <w:bCs/>
            <w:i/>
            <w:iCs/>
            <w:sz w:val="20"/>
            <w:szCs w:val="20"/>
          </w:rPr>
          <w:t>Abbott Park</w:t>
        </w:r>
      </w:smartTag>
      <w:r w:rsidRPr="00ED6DDA">
        <w:rPr>
          <w:rFonts w:ascii="Arial" w:hAnsi="Arial" w:cs="Arial"/>
          <w:b/>
          <w:bCs/>
          <w:i/>
          <w:iCs/>
          <w:sz w:val="20"/>
          <w:szCs w:val="20"/>
        </w:rPr>
        <w:t>, IL) 1989-1998</w:t>
      </w:r>
      <w:r w:rsidR="00082C91">
        <w:rPr>
          <w:rFonts w:ascii="Arial" w:hAnsi="Arial" w:cs="Arial"/>
          <w:b/>
          <w:bCs/>
          <w:i/>
          <w:iCs/>
          <w:sz w:val="20"/>
          <w:szCs w:val="20"/>
        </w:rPr>
        <w:t xml:space="preserve">                     </w:t>
      </w:r>
    </w:p>
    <w:p w14:paraId="044A0C2B" w14:textId="77777777" w:rsidR="00887B41" w:rsidRPr="00ED6DDA" w:rsidRDefault="00887B41" w:rsidP="00887B41">
      <w:pPr>
        <w:spacing w:before="0" w:after="60"/>
        <w:ind w:right="540"/>
        <w:jc w:val="left"/>
        <w:rPr>
          <w:rFonts w:ascii="Arial" w:hAnsi="Arial" w:cs="Arial"/>
          <w:spacing w:val="-10"/>
          <w:sz w:val="20"/>
          <w:szCs w:val="20"/>
        </w:rPr>
      </w:pPr>
      <w:r w:rsidRPr="00ED6DDA">
        <w:rPr>
          <w:rFonts w:ascii="Arial" w:hAnsi="Arial" w:cs="Arial"/>
          <w:spacing w:val="-10"/>
          <w:sz w:val="20"/>
          <w:szCs w:val="20"/>
        </w:rPr>
        <w:t>Senior Regulatory Specialist</w:t>
      </w:r>
    </w:p>
    <w:p w14:paraId="27C186CB" w14:textId="77777777" w:rsidR="00887B41" w:rsidRPr="00ED6DDA" w:rsidRDefault="00887B41" w:rsidP="00887B41">
      <w:pPr>
        <w:spacing w:before="0" w:after="0"/>
        <w:ind w:left="360" w:right="540"/>
        <w:jc w:val="left"/>
        <w:rPr>
          <w:rFonts w:ascii="Arial" w:hAnsi="Arial" w:cs="Arial"/>
          <w:spacing w:val="-5"/>
          <w:sz w:val="20"/>
          <w:szCs w:val="20"/>
        </w:rPr>
      </w:pPr>
      <w:r w:rsidRPr="00ED6DDA">
        <w:rPr>
          <w:rFonts w:ascii="Arial" w:hAnsi="Arial" w:cs="Arial"/>
          <w:spacing w:val="-5"/>
          <w:sz w:val="20"/>
          <w:szCs w:val="20"/>
        </w:rPr>
        <w:t>Developed strategies and filed IVD International Product Master Files; ensured compliance to import-export regulations. Drafted operating procedures and work instructions for training purposes; Served as the International Regulatory representative on Global Labeling Task Force and IVD Directive Labeling Team.</w:t>
      </w:r>
    </w:p>
    <w:p w14:paraId="465CE3ED" w14:textId="77777777" w:rsidR="00887B41" w:rsidRPr="00ED6DDA" w:rsidRDefault="00887B41" w:rsidP="00887B41">
      <w:pPr>
        <w:spacing w:before="0" w:after="60" w:line="220" w:lineRule="atLeast"/>
        <w:ind w:right="540"/>
        <w:jc w:val="left"/>
        <w:rPr>
          <w:rFonts w:ascii="Arial" w:hAnsi="Arial" w:cs="Arial"/>
          <w:spacing w:val="-10"/>
          <w:sz w:val="20"/>
          <w:szCs w:val="20"/>
        </w:rPr>
      </w:pPr>
    </w:p>
    <w:p w14:paraId="74A0CE31" w14:textId="77777777" w:rsidR="00887B41" w:rsidRPr="00ED6DDA" w:rsidRDefault="00887B41" w:rsidP="00887B41">
      <w:pPr>
        <w:spacing w:before="0" w:after="60" w:line="220" w:lineRule="atLeast"/>
        <w:ind w:right="540"/>
        <w:jc w:val="left"/>
        <w:rPr>
          <w:rFonts w:ascii="Arial" w:hAnsi="Arial" w:cs="Arial"/>
          <w:spacing w:val="-10"/>
          <w:sz w:val="20"/>
          <w:szCs w:val="20"/>
        </w:rPr>
      </w:pPr>
      <w:r w:rsidRPr="00ED6DDA">
        <w:rPr>
          <w:rFonts w:ascii="Arial" w:hAnsi="Arial" w:cs="Arial"/>
          <w:spacing w:val="-10"/>
          <w:sz w:val="20"/>
          <w:szCs w:val="20"/>
        </w:rPr>
        <w:t>Product Coordinator, Quality Assurance</w:t>
      </w:r>
    </w:p>
    <w:p w14:paraId="5813187F" w14:textId="77777777" w:rsidR="00887B41" w:rsidRPr="00ED6DDA" w:rsidRDefault="00887B41" w:rsidP="00887B41">
      <w:pPr>
        <w:spacing w:before="0" w:after="0"/>
        <w:ind w:left="360" w:right="540"/>
        <w:jc w:val="left"/>
        <w:rPr>
          <w:rFonts w:ascii="Arial" w:hAnsi="Arial" w:cs="Arial"/>
          <w:spacing w:val="-5"/>
          <w:sz w:val="20"/>
          <w:szCs w:val="20"/>
        </w:rPr>
      </w:pPr>
      <w:r w:rsidRPr="00ED6DDA">
        <w:rPr>
          <w:rFonts w:ascii="Arial" w:hAnsi="Arial" w:cs="Arial"/>
          <w:spacing w:val="-5"/>
          <w:sz w:val="20"/>
          <w:szCs w:val="20"/>
        </w:rPr>
        <w:t>Facilitated product development activities to ensure timely market entry of new products and facilitated management reviews. Reviewed/analyzed supporting data to ensure product met specified design goals and package insert claims; served as department reviewer and approver for diagnostic assay manuals and package inserts.</w:t>
      </w:r>
    </w:p>
    <w:p w14:paraId="6F9FB326" w14:textId="77777777" w:rsidR="00887B41" w:rsidRPr="00ED6DDA" w:rsidRDefault="00887B41" w:rsidP="00887B41">
      <w:pPr>
        <w:spacing w:before="0" w:after="60" w:line="220" w:lineRule="atLeast"/>
        <w:ind w:right="540"/>
        <w:jc w:val="left"/>
        <w:rPr>
          <w:rFonts w:ascii="Arial" w:hAnsi="Arial" w:cs="Arial"/>
          <w:spacing w:val="-10"/>
          <w:sz w:val="20"/>
          <w:szCs w:val="20"/>
        </w:rPr>
      </w:pPr>
    </w:p>
    <w:p w14:paraId="5CA8B20A" w14:textId="77777777" w:rsidR="00887B41" w:rsidRPr="00ED6DDA" w:rsidRDefault="00887B41" w:rsidP="00887B41">
      <w:pPr>
        <w:spacing w:before="0" w:after="60" w:line="220" w:lineRule="atLeast"/>
        <w:ind w:right="540"/>
        <w:jc w:val="left"/>
        <w:rPr>
          <w:rFonts w:ascii="Arial" w:hAnsi="Arial" w:cs="Arial"/>
          <w:spacing w:val="-10"/>
          <w:sz w:val="20"/>
          <w:szCs w:val="20"/>
        </w:rPr>
      </w:pPr>
      <w:r w:rsidRPr="00ED6DDA">
        <w:rPr>
          <w:rFonts w:ascii="Arial" w:hAnsi="Arial" w:cs="Arial"/>
          <w:spacing w:val="-10"/>
          <w:sz w:val="20"/>
          <w:szCs w:val="20"/>
        </w:rPr>
        <w:t>R&amp;D Technician</w:t>
      </w:r>
    </w:p>
    <w:p w14:paraId="4EC2FF93" w14:textId="77777777" w:rsidR="00887B41" w:rsidRPr="00ED6DDA" w:rsidRDefault="00887B41" w:rsidP="00887B41">
      <w:pPr>
        <w:spacing w:before="0" w:after="60" w:line="220" w:lineRule="atLeast"/>
        <w:ind w:left="360" w:right="540"/>
        <w:jc w:val="left"/>
        <w:rPr>
          <w:rFonts w:ascii="Arial" w:hAnsi="Arial" w:cs="Arial"/>
          <w:spacing w:val="-5"/>
          <w:sz w:val="20"/>
          <w:szCs w:val="20"/>
        </w:rPr>
      </w:pPr>
      <w:r w:rsidRPr="00ED6DDA">
        <w:rPr>
          <w:rFonts w:ascii="Arial" w:hAnsi="Arial" w:cs="Arial"/>
          <w:spacing w:val="-5"/>
          <w:sz w:val="20"/>
          <w:szCs w:val="20"/>
        </w:rPr>
        <w:t>Developed assays for new and reformulated assays (FMEA and FPIA technologies); performed design testing, analysis, interpretation, organization and presentation of data; Designed test protocols for specific assay development.</w:t>
      </w:r>
    </w:p>
    <w:p w14:paraId="29D3915B" w14:textId="77777777" w:rsidR="00887B41" w:rsidRPr="00ED6DDA" w:rsidRDefault="00887B41" w:rsidP="00887B41">
      <w:pPr>
        <w:spacing w:before="0" w:after="60" w:line="220" w:lineRule="atLeast"/>
        <w:ind w:left="245" w:right="540" w:hanging="245"/>
        <w:jc w:val="left"/>
        <w:rPr>
          <w:rFonts w:ascii="Arial" w:hAnsi="Arial" w:cs="Arial"/>
          <w:caps/>
          <w:spacing w:val="-5"/>
          <w:sz w:val="20"/>
          <w:szCs w:val="20"/>
        </w:rPr>
      </w:pPr>
    </w:p>
    <w:p w14:paraId="347C1990" w14:textId="77777777" w:rsidR="00887B41" w:rsidRPr="00ED6DDA" w:rsidRDefault="00887B41" w:rsidP="00887B41">
      <w:pPr>
        <w:tabs>
          <w:tab w:val="left" w:pos="2070"/>
          <w:tab w:val="left" w:pos="2160"/>
        </w:tabs>
        <w:spacing w:before="0" w:after="60" w:line="220" w:lineRule="atLeast"/>
        <w:ind w:right="540"/>
        <w:jc w:val="left"/>
        <w:rPr>
          <w:rFonts w:ascii="Arial" w:hAnsi="Arial" w:cs="Arial"/>
          <w:b/>
          <w:bCs/>
          <w:i/>
          <w:iCs/>
          <w:spacing w:val="-5"/>
          <w:sz w:val="20"/>
          <w:szCs w:val="20"/>
        </w:rPr>
      </w:pPr>
      <w:r w:rsidRPr="00ED6DDA">
        <w:rPr>
          <w:rFonts w:ascii="Arial" w:hAnsi="Arial" w:cs="Arial"/>
          <w:b/>
          <w:bCs/>
          <w:i/>
          <w:iCs/>
          <w:caps/>
          <w:spacing w:val="-5"/>
          <w:sz w:val="20"/>
          <w:szCs w:val="20"/>
        </w:rPr>
        <w:t>University Hospital</w:t>
      </w:r>
      <w:r w:rsidRPr="00ED6DDA">
        <w:rPr>
          <w:rFonts w:ascii="Arial" w:hAnsi="Arial" w:cs="Arial"/>
          <w:b/>
          <w:bCs/>
          <w:i/>
          <w:iCs/>
          <w:spacing w:val="-5"/>
          <w:sz w:val="20"/>
          <w:szCs w:val="20"/>
        </w:rPr>
        <w:t xml:space="preserve"> (</w:t>
      </w:r>
      <w:smartTag w:uri="urn:schemas-microsoft-com:office:smarttags" w:element="place">
        <w:smartTag w:uri="urn:schemas-microsoft-com:office:smarttags" w:element="City">
          <w:r w:rsidRPr="00ED6DDA">
            <w:rPr>
              <w:rFonts w:ascii="Arial" w:hAnsi="Arial" w:cs="Arial"/>
              <w:b/>
              <w:bCs/>
              <w:i/>
              <w:iCs/>
              <w:spacing w:val="-5"/>
              <w:sz w:val="20"/>
              <w:szCs w:val="20"/>
            </w:rPr>
            <w:t>Cincinnati</w:t>
          </w:r>
        </w:smartTag>
        <w:r w:rsidRPr="00ED6DDA">
          <w:rPr>
            <w:rFonts w:ascii="Arial" w:hAnsi="Arial" w:cs="Arial"/>
            <w:b/>
            <w:bCs/>
            <w:i/>
            <w:iCs/>
            <w:spacing w:val="-5"/>
            <w:sz w:val="20"/>
            <w:szCs w:val="20"/>
          </w:rPr>
          <w:t xml:space="preserve">, </w:t>
        </w:r>
        <w:smartTag w:uri="urn:schemas-microsoft-com:office:smarttags" w:element="State">
          <w:r w:rsidRPr="00ED6DDA">
            <w:rPr>
              <w:rFonts w:ascii="Arial" w:hAnsi="Arial" w:cs="Arial"/>
              <w:b/>
              <w:bCs/>
              <w:i/>
              <w:iCs/>
              <w:spacing w:val="-5"/>
              <w:sz w:val="20"/>
              <w:szCs w:val="20"/>
            </w:rPr>
            <w:t>OH</w:t>
          </w:r>
        </w:smartTag>
      </w:smartTag>
      <w:r w:rsidRPr="00ED6DDA">
        <w:rPr>
          <w:rFonts w:ascii="Arial" w:hAnsi="Arial" w:cs="Arial"/>
          <w:b/>
          <w:bCs/>
          <w:i/>
          <w:iCs/>
          <w:spacing w:val="-5"/>
          <w:sz w:val="20"/>
          <w:szCs w:val="20"/>
        </w:rPr>
        <w:t>) 1988-1989</w:t>
      </w:r>
    </w:p>
    <w:p w14:paraId="17ED8A6C" w14:textId="77777777" w:rsidR="00887B41" w:rsidRPr="00ED6DDA" w:rsidRDefault="00887B41" w:rsidP="00887B41">
      <w:pPr>
        <w:spacing w:before="0" w:after="60" w:line="220" w:lineRule="atLeast"/>
        <w:ind w:right="540"/>
        <w:jc w:val="left"/>
        <w:rPr>
          <w:rFonts w:ascii="Arial" w:hAnsi="Arial" w:cs="Arial"/>
          <w:spacing w:val="-10"/>
          <w:sz w:val="20"/>
          <w:szCs w:val="20"/>
        </w:rPr>
      </w:pPr>
      <w:r w:rsidRPr="00ED6DDA">
        <w:rPr>
          <w:rFonts w:ascii="Arial" w:hAnsi="Arial" w:cs="Arial"/>
          <w:spacing w:val="-10"/>
          <w:sz w:val="20"/>
          <w:szCs w:val="20"/>
        </w:rPr>
        <w:t>Medical Technologist</w:t>
      </w:r>
    </w:p>
    <w:p w14:paraId="0EE4144C" w14:textId="2D5D0261" w:rsidR="00887B41" w:rsidRPr="00ED6DDA" w:rsidRDefault="00887B41" w:rsidP="00887B41">
      <w:pPr>
        <w:spacing w:before="0" w:after="100" w:afterAutospacing="1"/>
        <w:ind w:left="360" w:right="540"/>
        <w:jc w:val="left"/>
        <w:rPr>
          <w:rFonts w:ascii="Arial" w:hAnsi="Arial" w:cs="Arial"/>
          <w:spacing w:val="-5"/>
          <w:sz w:val="16"/>
          <w:szCs w:val="20"/>
        </w:rPr>
      </w:pPr>
      <w:r w:rsidRPr="00ED6DDA">
        <w:rPr>
          <w:rFonts w:ascii="Arial" w:hAnsi="Arial" w:cs="Arial"/>
          <w:spacing w:val="-5"/>
          <w:sz w:val="20"/>
          <w:szCs w:val="20"/>
        </w:rPr>
        <w:t>Performed therapeutic drug monitoring, comprehensive drug screening, and pharmacokinetic studies</w:t>
      </w:r>
      <w:r w:rsidR="00082C91">
        <w:rPr>
          <w:rFonts w:ascii="Arial" w:hAnsi="Arial" w:cs="Arial"/>
          <w:spacing w:val="-5"/>
          <w:sz w:val="20"/>
          <w:szCs w:val="20"/>
        </w:rPr>
        <w:t xml:space="preserve"> </w:t>
      </w:r>
      <w:r w:rsidRPr="00ED6DDA">
        <w:rPr>
          <w:rFonts w:ascii="Arial" w:hAnsi="Arial" w:cs="Arial"/>
          <w:spacing w:val="-5"/>
          <w:sz w:val="20"/>
          <w:szCs w:val="20"/>
        </w:rPr>
        <w:t xml:space="preserve">Instrumentation knowledge includes: HPLC, TLC, GC, Mass Spectroscopy, </w:t>
      </w:r>
      <w:proofErr w:type="spellStart"/>
      <w:r w:rsidRPr="00ED6DDA">
        <w:rPr>
          <w:rFonts w:ascii="Arial" w:hAnsi="Arial" w:cs="Arial"/>
          <w:spacing w:val="-5"/>
          <w:sz w:val="20"/>
          <w:szCs w:val="20"/>
        </w:rPr>
        <w:t>TDx</w:t>
      </w:r>
      <w:proofErr w:type="spellEnd"/>
      <w:r w:rsidRPr="00ED6DDA">
        <w:rPr>
          <w:rFonts w:ascii="Arial" w:hAnsi="Arial" w:cs="Arial"/>
          <w:spacing w:val="-5"/>
          <w:sz w:val="20"/>
          <w:szCs w:val="20"/>
        </w:rPr>
        <w:t>, and Hitachi Analyzer</w:t>
      </w:r>
    </w:p>
    <w:p w14:paraId="5EEB70E3" w14:textId="7A942C4B" w:rsidR="00887B41" w:rsidRPr="00ED6DDA" w:rsidRDefault="00887B41" w:rsidP="00887B41">
      <w:pPr>
        <w:ind w:right="540"/>
        <w:jc w:val="left"/>
        <w:rPr>
          <w:rFonts w:ascii="Arial" w:hAnsi="Arial" w:cs="Arial"/>
          <w:b/>
          <w:sz w:val="20"/>
          <w:szCs w:val="20"/>
        </w:rPr>
      </w:pPr>
      <w:r w:rsidRPr="00ED6DDA">
        <w:rPr>
          <w:rFonts w:ascii="Arial" w:hAnsi="Arial" w:cs="Arial"/>
          <w:b/>
          <w:sz w:val="20"/>
          <w:szCs w:val="20"/>
        </w:rPr>
        <w:t xml:space="preserve">Education / Certifications </w:t>
      </w:r>
      <w:r w:rsidRPr="00ED6DDA">
        <w:rPr>
          <w:rFonts w:ascii="Arial" w:hAnsi="Arial" w:cs="Arial"/>
          <w:b/>
        </w:rPr>
        <w:t>___________________________________________________</w:t>
      </w:r>
    </w:p>
    <w:p w14:paraId="0956A709" w14:textId="77777777" w:rsidR="00887B41" w:rsidRPr="00ED6DDA" w:rsidRDefault="00887B41" w:rsidP="00887B41">
      <w:pPr>
        <w:tabs>
          <w:tab w:val="left" w:pos="5040"/>
        </w:tabs>
        <w:spacing w:before="0" w:after="140"/>
        <w:ind w:right="540"/>
        <w:jc w:val="left"/>
        <w:rPr>
          <w:rFonts w:ascii="Arial" w:hAnsi="Arial" w:cs="Arial"/>
          <w:color w:val="000000"/>
          <w:sz w:val="21"/>
          <w:szCs w:val="20"/>
        </w:rPr>
      </w:pPr>
      <w:r w:rsidRPr="00ED6DDA">
        <w:rPr>
          <w:rFonts w:ascii="Arial" w:hAnsi="Arial" w:cs="Arial"/>
          <w:caps/>
          <w:sz w:val="20"/>
          <w:szCs w:val="20"/>
        </w:rPr>
        <w:t>xavier University</w:t>
      </w:r>
      <w:r w:rsidRPr="00ED6DDA">
        <w:rPr>
          <w:rFonts w:ascii="Arial" w:hAnsi="Arial" w:cs="Arial"/>
          <w:color w:val="000000"/>
          <w:sz w:val="21"/>
          <w:szCs w:val="20"/>
        </w:rPr>
        <w:t xml:space="preserve"> – Cincinnati, OH</w:t>
      </w:r>
      <w:r w:rsidRPr="00ED6DDA">
        <w:rPr>
          <w:rFonts w:ascii="Arial" w:hAnsi="Arial" w:cs="Arial"/>
          <w:color w:val="000000"/>
          <w:sz w:val="21"/>
          <w:szCs w:val="20"/>
        </w:rPr>
        <w:br/>
      </w:r>
      <w:r w:rsidRPr="00ED6DDA">
        <w:rPr>
          <w:rFonts w:ascii="Arial" w:hAnsi="Arial" w:cs="Arial"/>
          <w:color w:val="000000"/>
          <w:sz w:val="20"/>
          <w:szCs w:val="20"/>
        </w:rPr>
        <w:t>BSBA Medical Technology</w:t>
      </w:r>
    </w:p>
    <w:p w14:paraId="5C52AD54" w14:textId="77777777" w:rsidR="00887B41" w:rsidRPr="00ED6DDA" w:rsidRDefault="00887B41" w:rsidP="00887B41">
      <w:pPr>
        <w:spacing w:before="0" w:after="0" w:line="220" w:lineRule="atLeast"/>
        <w:ind w:right="540"/>
        <w:jc w:val="left"/>
        <w:rPr>
          <w:rFonts w:ascii="Arial" w:hAnsi="Arial" w:cs="Arial"/>
          <w:spacing w:val="-5"/>
          <w:sz w:val="20"/>
          <w:szCs w:val="20"/>
        </w:rPr>
      </w:pPr>
      <w:r w:rsidRPr="00ED6DDA">
        <w:rPr>
          <w:rFonts w:ascii="Arial" w:hAnsi="Arial" w:cs="Arial"/>
          <w:caps/>
          <w:spacing w:val="-5"/>
          <w:sz w:val="20"/>
          <w:szCs w:val="20"/>
        </w:rPr>
        <w:t>the christ hospital</w:t>
      </w:r>
      <w:r w:rsidRPr="00ED6DDA">
        <w:rPr>
          <w:rFonts w:ascii="Arial" w:hAnsi="Arial" w:cs="Arial"/>
          <w:spacing w:val="-5"/>
          <w:sz w:val="20"/>
          <w:szCs w:val="20"/>
        </w:rPr>
        <w:t xml:space="preserve"> – Cincinnati, OH</w:t>
      </w:r>
      <w:r w:rsidRPr="00ED6DDA">
        <w:rPr>
          <w:rFonts w:ascii="Arial" w:hAnsi="Arial" w:cs="Arial"/>
          <w:spacing w:val="-5"/>
          <w:sz w:val="20"/>
          <w:szCs w:val="20"/>
        </w:rPr>
        <w:br/>
        <w:t>School of Medical Technology, ASCP Certification received (not renewed)</w:t>
      </w:r>
    </w:p>
    <w:p w14:paraId="6AD05E08" w14:textId="77777777" w:rsidR="00887B41" w:rsidRPr="00ED6DDA" w:rsidRDefault="00887B41" w:rsidP="00887B41">
      <w:pPr>
        <w:spacing w:before="0" w:after="0" w:line="220" w:lineRule="atLeast"/>
        <w:ind w:right="540"/>
        <w:jc w:val="left"/>
        <w:rPr>
          <w:rFonts w:ascii="Arial" w:hAnsi="Arial" w:cs="Arial"/>
          <w:spacing w:val="-5"/>
          <w:sz w:val="20"/>
          <w:szCs w:val="20"/>
        </w:rPr>
      </w:pPr>
    </w:p>
    <w:p w14:paraId="56B45609" w14:textId="77777777" w:rsidR="00887B41" w:rsidRPr="00ED6DDA" w:rsidRDefault="00887B41" w:rsidP="00887B41">
      <w:pPr>
        <w:tabs>
          <w:tab w:val="left" w:pos="5040"/>
        </w:tabs>
        <w:spacing w:before="0" w:after="140"/>
        <w:ind w:right="540"/>
        <w:jc w:val="left"/>
        <w:rPr>
          <w:rFonts w:ascii="Arial" w:hAnsi="Arial" w:cs="Arial"/>
          <w:caps/>
          <w:sz w:val="20"/>
          <w:szCs w:val="20"/>
        </w:rPr>
      </w:pPr>
      <w:r w:rsidRPr="00ED6DDA">
        <w:rPr>
          <w:rFonts w:ascii="Arial" w:hAnsi="Arial" w:cs="Arial"/>
          <w:caps/>
          <w:sz w:val="20"/>
          <w:szCs w:val="20"/>
        </w:rPr>
        <w:t>six sigma green belt certification</w:t>
      </w:r>
      <w:r w:rsidRPr="00ED6DDA">
        <w:rPr>
          <w:rFonts w:ascii="Arial" w:hAnsi="Arial" w:cs="Arial"/>
          <w:caps/>
          <w:sz w:val="20"/>
          <w:szCs w:val="20"/>
        </w:rPr>
        <w:br/>
      </w:r>
      <w:r w:rsidRPr="00ED6DDA">
        <w:rPr>
          <w:rFonts w:ascii="Arial" w:hAnsi="Arial" w:cs="Arial"/>
          <w:color w:val="000000"/>
          <w:sz w:val="20"/>
          <w:szCs w:val="20"/>
        </w:rPr>
        <w:t>Ethicon Endo-Surgery (2002)</w:t>
      </w:r>
    </w:p>
    <w:p w14:paraId="5F557E4B" w14:textId="77777777" w:rsidR="00887B41" w:rsidRPr="00ED6DDA" w:rsidRDefault="00887B41" w:rsidP="00887B41">
      <w:pPr>
        <w:tabs>
          <w:tab w:val="left" w:pos="5040"/>
        </w:tabs>
        <w:spacing w:before="0" w:after="140"/>
        <w:ind w:right="540"/>
        <w:jc w:val="left"/>
        <w:rPr>
          <w:rFonts w:ascii="Arial" w:hAnsi="Arial" w:cs="Arial"/>
          <w:color w:val="000000"/>
          <w:sz w:val="20"/>
          <w:szCs w:val="20"/>
        </w:rPr>
      </w:pPr>
      <w:r w:rsidRPr="00ED6DDA">
        <w:rPr>
          <w:rFonts w:ascii="Arial" w:hAnsi="Arial" w:cs="Arial"/>
          <w:caps/>
          <w:sz w:val="20"/>
          <w:szCs w:val="20"/>
        </w:rPr>
        <w:t>Regulatory affairs professional society</w:t>
      </w:r>
      <w:r w:rsidRPr="00ED6DDA">
        <w:rPr>
          <w:rFonts w:ascii="Arial" w:hAnsi="Arial" w:cs="Arial"/>
          <w:caps/>
          <w:sz w:val="20"/>
          <w:szCs w:val="20"/>
        </w:rPr>
        <w:br/>
      </w:r>
      <w:r w:rsidRPr="00ED6DDA">
        <w:rPr>
          <w:rFonts w:ascii="Arial" w:hAnsi="Arial" w:cs="Arial"/>
          <w:color w:val="000000"/>
          <w:sz w:val="20"/>
          <w:szCs w:val="20"/>
        </w:rPr>
        <w:t>US RAC Certified since 2003</w:t>
      </w:r>
    </w:p>
    <w:p w14:paraId="6DDAFA14" w14:textId="77777777" w:rsidR="00887B41" w:rsidRPr="00ED6DDA" w:rsidRDefault="00887B41" w:rsidP="00887B41">
      <w:pPr>
        <w:tabs>
          <w:tab w:val="left" w:pos="5040"/>
        </w:tabs>
        <w:spacing w:before="0" w:after="140"/>
        <w:ind w:right="540"/>
        <w:jc w:val="left"/>
        <w:rPr>
          <w:rFonts w:ascii="Arial" w:hAnsi="Arial" w:cs="Arial"/>
          <w:caps/>
          <w:sz w:val="20"/>
          <w:szCs w:val="20"/>
        </w:rPr>
      </w:pPr>
      <w:r w:rsidRPr="00ED6DDA">
        <w:rPr>
          <w:rFonts w:ascii="Arial" w:hAnsi="Arial" w:cs="Arial"/>
          <w:caps/>
          <w:sz w:val="20"/>
          <w:szCs w:val="20"/>
        </w:rPr>
        <w:t>management fundamentals I and II</w:t>
      </w:r>
      <w:r w:rsidRPr="00ED6DDA">
        <w:rPr>
          <w:rFonts w:ascii="Arial" w:hAnsi="Arial" w:cs="Arial"/>
          <w:caps/>
          <w:sz w:val="20"/>
          <w:szCs w:val="20"/>
        </w:rPr>
        <w:br/>
        <w:t>lEADERS Developing Leaders</w:t>
      </w:r>
      <w:r w:rsidRPr="00ED6DDA">
        <w:rPr>
          <w:rFonts w:ascii="Arial" w:hAnsi="Arial" w:cs="Arial"/>
          <w:caps/>
          <w:sz w:val="20"/>
          <w:szCs w:val="20"/>
        </w:rPr>
        <w:br/>
      </w:r>
      <w:r w:rsidRPr="00ED6DDA">
        <w:rPr>
          <w:rFonts w:ascii="Arial" w:hAnsi="Arial" w:cs="Arial"/>
          <w:color w:val="000000"/>
          <w:sz w:val="20"/>
          <w:szCs w:val="20"/>
        </w:rPr>
        <w:t xml:space="preserve">Johnson &amp; Johnson </w:t>
      </w:r>
    </w:p>
    <w:p w14:paraId="04B8D49E" w14:textId="77777777" w:rsidR="00887B41" w:rsidRPr="00ED6DDA" w:rsidRDefault="00887B41" w:rsidP="00887B41">
      <w:pPr>
        <w:tabs>
          <w:tab w:val="left" w:pos="5040"/>
        </w:tabs>
        <w:spacing w:before="0" w:after="140"/>
        <w:ind w:right="540"/>
        <w:jc w:val="left"/>
        <w:rPr>
          <w:rFonts w:ascii="Arial" w:hAnsi="Arial" w:cs="Arial"/>
          <w:caps/>
          <w:sz w:val="20"/>
          <w:szCs w:val="20"/>
        </w:rPr>
      </w:pPr>
      <w:r w:rsidRPr="00ED6DDA">
        <w:rPr>
          <w:rFonts w:ascii="Arial" w:hAnsi="Arial" w:cs="Arial"/>
          <w:caps/>
          <w:sz w:val="20"/>
          <w:szCs w:val="20"/>
        </w:rPr>
        <w:t>kellogg school of management</w:t>
      </w:r>
      <w:r w:rsidRPr="00ED6DDA">
        <w:rPr>
          <w:rFonts w:ascii="Arial" w:hAnsi="Arial" w:cs="Arial"/>
          <w:caps/>
          <w:sz w:val="20"/>
          <w:szCs w:val="20"/>
        </w:rPr>
        <w:br/>
      </w:r>
      <w:r w:rsidRPr="00ED6DDA">
        <w:rPr>
          <w:rFonts w:ascii="Arial" w:hAnsi="Arial" w:cs="Arial"/>
          <w:color w:val="000000"/>
          <w:sz w:val="20"/>
          <w:szCs w:val="20"/>
        </w:rPr>
        <w:t>Creating and Leading a Culture of Innovation (2011)</w:t>
      </w:r>
    </w:p>
    <w:p w14:paraId="41C174E9" w14:textId="77777777" w:rsidR="00887B41" w:rsidRPr="00ED6DDA" w:rsidRDefault="00887B41" w:rsidP="00887B41">
      <w:pPr>
        <w:tabs>
          <w:tab w:val="left" w:pos="5040"/>
        </w:tabs>
        <w:spacing w:before="0" w:after="0"/>
        <w:ind w:right="540"/>
        <w:jc w:val="left"/>
        <w:rPr>
          <w:rFonts w:ascii="Arial" w:hAnsi="Arial" w:cs="Arial"/>
          <w:caps/>
          <w:sz w:val="20"/>
          <w:szCs w:val="20"/>
        </w:rPr>
      </w:pPr>
      <w:r w:rsidRPr="00ED6DDA">
        <w:rPr>
          <w:rFonts w:ascii="Arial" w:hAnsi="Arial" w:cs="Arial"/>
          <w:caps/>
          <w:sz w:val="20"/>
          <w:szCs w:val="20"/>
        </w:rPr>
        <w:t xml:space="preserve">smith college executive education </w:t>
      </w:r>
    </w:p>
    <w:p w14:paraId="35AEDB5F" w14:textId="77777777" w:rsidR="00887B41" w:rsidRPr="00ED6DDA" w:rsidRDefault="00887B41" w:rsidP="00887B41">
      <w:pPr>
        <w:tabs>
          <w:tab w:val="left" w:pos="5040"/>
        </w:tabs>
        <w:spacing w:before="0" w:after="0"/>
        <w:ind w:right="540"/>
        <w:jc w:val="left"/>
        <w:rPr>
          <w:rFonts w:ascii="Arial" w:hAnsi="Arial" w:cs="Arial"/>
          <w:color w:val="000000"/>
          <w:sz w:val="20"/>
          <w:szCs w:val="20"/>
        </w:rPr>
      </w:pPr>
      <w:r w:rsidRPr="00ED6DDA">
        <w:rPr>
          <w:rFonts w:ascii="Arial" w:hAnsi="Arial" w:cs="Arial"/>
          <w:sz w:val="20"/>
          <w:szCs w:val="20"/>
        </w:rPr>
        <w:t>Smith College/Johnson &amp; Johnson:</w:t>
      </w:r>
      <w:r w:rsidRPr="00ED6DDA">
        <w:rPr>
          <w:rFonts w:ascii="Arial" w:hAnsi="Arial" w:cs="Arial"/>
          <w:caps/>
          <w:sz w:val="20"/>
          <w:szCs w:val="20"/>
        </w:rPr>
        <w:t xml:space="preserve"> </w:t>
      </w:r>
      <w:r w:rsidRPr="00ED6DDA">
        <w:rPr>
          <w:rFonts w:ascii="Arial" w:hAnsi="Arial" w:cs="Arial"/>
          <w:color w:val="000000"/>
          <w:sz w:val="20"/>
          <w:szCs w:val="20"/>
        </w:rPr>
        <w:t>The Leadership Edge (2011)</w:t>
      </w:r>
    </w:p>
    <w:p w14:paraId="1022A55B" w14:textId="77777777" w:rsidR="00887B41" w:rsidRPr="00ED6DDA" w:rsidRDefault="00887B41" w:rsidP="00887B41">
      <w:pPr>
        <w:tabs>
          <w:tab w:val="left" w:pos="5040"/>
        </w:tabs>
        <w:spacing w:before="0" w:after="0"/>
        <w:ind w:right="540"/>
        <w:jc w:val="left"/>
        <w:rPr>
          <w:rFonts w:ascii="Arial" w:hAnsi="Arial" w:cs="Arial"/>
          <w:color w:val="000000"/>
          <w:sz w:val="20"/>
          <w:szCs w:val="20"/>
        </w:rPr>
      </w:pPr>
    </w:p>
    <w:p w14:paraId="1C2E3F5F" w14:textId="77777777" w:rsidR="00887B41" w:rsidRPr="00ED6DDA" w:rsidRDefault="00887B41" w:rsidP="00887B41">
      <w:pPr>
        <w:tabs>
          <w:tab w:val="left" w:pos="5040"/>
        </w:tabs>
        <w:spacing w:before="0" w:after="0"/>
        <w:ind w:right="540"/>
        <w:jc w:val="left"/>
        <w:rPr>
          <w:rFonts w:ascii="Arial" w:hAnsi="Arial" w:cs="Arial"/>
          <w:color w:val="000000"/>
          <w:sz w:val="20"/>
          <w:szCs w:val="20"/>
        </w:rPr>
      </w:pPr>
      <w:r w:rsidRPr="00ED6DDA">
        <w:rPr>
          <w:rFonts w:ascii="Arial" w:hAnsi="Arial" w:cs="Arial"/>
          <w:color w:val="000000"/>
          <w:sz w:val="20"/>
          <w:szCs w:val="20"/>
        </w:rPr>
        <w:lastRenderedPageBreak/>
        <w:t>SMITH-TUCK WOMENS LEADERSHIP PROGRAM (2014)</w:t>
      </w:r>
    </w:p>
    <w:p w14:paraId="3541D28A" w14:textId="77777777" w:rsidR="00887B41" w:rsidRPr="00ED6DDA" w:rsidRDefault="00887B41" w:rsidP="00887B41">
      <w:pPr>
        <w:tabs>
          <w:tab w:val="left" w:pos="5040"/>
        </w:tabs>
        <w:spacing w:before="0" w:after="140"/>
        <w:ind w:right="540"/>
        <w:jc w:val="left"/>
        <w:rPr>
          <w:rFonts w:ascii="Arial" w:hAnsi="Arial" w:cs="Arial"/>
          <w:color w:val="000000"/>
          <w:sz w:val="20"/>
          <w:szCs w:val="20"/>
        </w:rPr>
      </w:pPr>
      <w:r w:rsidRPr="00ED6DDA">
        <w:rPr>
          <w:rFonts w:ascii="Arial" w:hAnsi="Arial" w:cs="Arial"/>
          <w:color w:val="000000"/>
          <w:sz w:val="20"/>
          <w:szCs w:val="20"/>
        </w:rPr>
        <w:t>Global Leaders Program for Women</w:t>
      </w:r>
    </w:p>
    <w:p w14:paraId="3936C65C" w14:textId="77777777" w:rsidR="00887B41" w:rsidRPr="00ED6DDA" w:rsidRDefault="00887B41" w:rsidP="00887B41">
      <w:pPr>
        <w:tabs>
          <w:tab w:val="left" w:pos="5040"/>
        </w:tabs>
        <w:spacing w:before="0" w:after="0"/>
        <w:ind w:right="540"/>
        <w:jc w:val="left"/>
        <w:rPr>
          <w:rFonts w:ascii="Arial" w:hAnsi="Arial" w:cs="Arial"/>
          <w:color w:val="000000"/>
          <w:sz w:val="20"/>
          <w:szCs w:val="20"/>
        </w:rPr>
      </w:pPr>
      <w:r w:rsidRPr="00ED6DDA">
        <w:rPr>
          <w:rFonts w:ascii="Arial" w:hAnsi="Arial" w:cs="Arial"/>
          <w:color w:val="000000"/>
          <w:sz w:val="20"/>
          <w:szCs w:val="20"/>
        </w:rPr>
        <w:t>HARVARD BUSINESS SCHOOL (2015)</w:t>
      </w:r>
    </w:p>
    <w:p w14:paraId="0564832E" w14:textId="77777777" w:rsidR="00887B41" w:rsidRPr="00ED6DDA" w:rsidRDefault="00887B41" w:rsidP="00887B41">
      <w:pPr>
        <w:tabs>
          <w:tab w:val="left" w:pos="5040"/>
        </w:tabs>
        <w:spacing w:before="0" w:after="0"/>
        <w:ind w:right="540"/>
        <w:jc w:val="left"/>
        <w:rPr>
          <w:rFonts w:ascii="Arial" w:hAnsi="Arial" w:cs="Arial"/>
          <w:color w:val="000000"/>
          <w:sz w:val="20"/>
          <w:szCs w:val="20"/>
        </w:rPr>
      </w:pPr>
      <w:r w:rsidRPr="00ED6DDA">
        <w:rPr>
          <w:rFonts w:ascii="Arial" w:hAnsi="Arial" w:cs="Arial"/>
          <w:color w:val="000000"/>
          <w:sz w:val="20"/>
          <w:szCs w:val="20"/>
        </w:rPr>
        <w:t>Johnson &amp; Johnson: R&amp;D Leadership Program</w:t>
      </w:r>
    </w:p>
    <w:p w14:paraId="3001BA87" w14:textId="77777777" w:rsidR="00893067" w:rsidRDefault="00405EC1">
      <w:pPr>
        <w:rPr>
          <w:rFonts w:eastAsiaTheme="majorEastAsia"/>
          <w:color w:val="404040" w:themeColor="text1" w:themeTint="BF"/>
        </w:rPr>
      </w:pPr>
      <w:r>
        <w:br w:type="page"/>
      </w:r>
    </w:p>
    <w:p w14:paraId="4D5D9A25" w14:textId="77777777" w:rsidR="00893067" w:rsidRDefault="00405EC1">
      <w:pPr>
        <w:pStyle w:val="Heading2"/>
        <w:rPr>
          <w:rFonts w:cstheme="minorHAnsi"/>
          <w:szCs w:val="22"/>
        </w:rPr>
      </w:pPr>
      <w:bookmarkStart w:id="751" w:name="_Toc470082230"/>
      <w:bookmarkStart w:id="752" w:name="_Toc27482945"/>
      <w:r>
        <w:rPr>
          <w:rFonts w:cstheme="minorHAnsi"/>
          <w:szCs w:val="22"/>
        </w:rPr>
        <w:lastRenderedPageBreak/>
        <w:t>CV Of Medical Operations (MO) Evaluator</w:t>
      </w:r>
      <w:bookmarkEnd w:id="751"/>
      <w:bookmarkEnd w:id="752"/>
    </w:p>
    <w:p w14:paraId="1AEF53C3" w14:textId="60E610B3" w:rsidR="00893067" w:rsidRDefault="00893067"/>
    <w:p w14:paraId="3EE1F0A9" w14:textId="77777777" w:rsidR="00871592" w:rsidRDefault="00871592" w:rsidP="00427E00">
      <w:pPr>
        <w:spacing w:before="0" w:after="0" w:line="288" w:lineRule="auto"/>
        <w:jc w:val="center"/>
        <w:rPr>
          <w:rFonts w:ascii="Arial Bold" w:hAnsi="Arial Bold"/>
          <w:b/>
          <w:sz w:val="28"/>
        </w:rPr>
      </w:pPr>
      <w:bookmarkStart w:id="753" w:name="_Hlk519588797"/>
      <w:r>
        <w:rPr>
          <w:rFonts w:ascii="Arial Bold" w:hAnsi="Arial Bold"/>
          <w:b/>
          <w:sz w:val="28"/>
        </w:rPr>
        <w:t>CURRUCULUM VITAE</w:t>
      </w:r>
    </w:p>
    <w:p w14:paraId="7CDA5357" w14:textId="77777777" w:rsidR="00871592" w:rsidRDefault="00871592" w:rsidP="00427E00">
      <w:pPr>
        <w:spacing w:before="0" w:after="0" w:line="288" w:lineRule="auto"/>
        <w:jc w:val="center"/>
        <w:rPr>
          <w:rFonts w:ascii="Arial Bold" w:hAnsi="Arial Bold"/>
          <w:b/>
          <w:sz w:val="28"/>
        </w:rPr>
      </w:pPr>
      <w:r>
        <w:rPr>
          <w:rFonts w:ascii="Arial Bold" w:hAnsi="Arial Bold"/>
          <w:b/>
          <w:sz w:val="28"/>
        </w:rPr>
        <w:t>Luis Blanco</w:t>
      </w:r>
    </w:p>
    <w:p w14:paraId="5EBC298A" w14:textId="77777777" w:rsidR="00871592" w:rsidRPr="00DD5C67" w:rsidRDefault="00871592" w:rsidP="00427E00">
      <w:pPr>
        <w:spacing w:before="0" w:after="0" w:line="288" w:lineRule="auto"/>
        <w:jc w:val="center"/>
        <w:rPr>
          <w:rFonts w:ascii="Arial Bold" w:hAnsi="Arial Bold"/>
          <w:b/>
          <w:sz w:val="28"/>
        </w:rPr>
      </w:pPr>
    </w:p>
    <w:p w14:paraId="73927390" w14:textId="77777777" w:rsidR="00871592" w:rsidRPr="00427E00" w:rsidRDefault="00871592" w:rsidP="00427E00">
      <w:pPr>
        <w:pBdr>
          <w:top w:val="single" w:sz="4" w:space="7" w:color="auto"/>
        </w:pBdr>
        <w:spacing w:before="0" w:after="0" w:line="288" w:lineRule="auto"/>
        <w:rPr>
          <w:rFonts w:ascii="Arial" w:hAnsi="Arial" w:cs="Arial"/>
          <w:sz w:val="20"/>
          <w:szCs w:val="20"/>
          <w:u w:val="single"/>
        </w:rPr>
      </w:pPr>
    </w:p>
    <w:bookmarkEnd w:id="753"/>
    <w:p w14:paraId="546852BF" w14:textId="77777777" w:rsidR="00871592" w:rsidRPr="00427E00" w:rsidRDefault="00871592" w:rsidP="00427E00">
      <w:pPr>
        <w:spacing w:before="0" w:after="0" w:line="288" w:lineRule="auto"/>
        <w:rPr>
          <w:rFonts w:ascii="Arial" w:hAnsi="Arial" w:cs="Arial"/>
          <w:b/>
          <w:sz w:val="20"/>
          <w:szCs w:val="20"/>
        </w:rPr>
      </w:pPr>
      <w:r w:rsidRPr="00427E00">
        <w:rPr>
          <w:rFonts w:ascii="Arial" w:hAnsi="Arial" w:cs="Arial"/>
          <w:b/>
          <w:sz w:val="20"/>
          <w:szCs w:val="20"/>
        </w:rPr>
        <w:t>SUMMARY OF QUALIFICATIONS</w:t>
      </w:r>
    </w:p>
    <w:p w14:paraId="413B57E8" w14:textId="77777777" w:rsidR="00871592" w:rsidRPr="00427E00" w:rsidRDefault="00871592" w:rsidP="00427E00">
      <w:pPr>
        <w:spacing w:before="0" w:after="0" w:line="288" w:lineRule="auto"/>
        <w:rPr>
          <w:rFonts w:ascii="Arial" w:hAnsi="Arial" w:cs="Arial"/>
          <w:b/>
          <w:sz w:val="20"/>
          <w:szCs w:val="20"/>
        </w:rPr>
      </w:pPr>
    </w:p>
    <w:p w14:paraId="1CA8360D"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 xml:space="preserve">Senior Manager for the Medical Operations – Shared Services Group with over 20 years of experience in Johnson &amp; Johnson and has held various Quality Assurance, Quality Systems, Complaint and MDR/MDV Reporting, Compliance, Medical Operations roles of increasing responsibility during his career. Worked at various J&amp;J sites globally including international assignments in the Netherlands, India and China. BS in Metallurgical Engineering from the University of Texas at El Paso and a Masters in Microelectronic Manufacturing Engineering from Rochester Institute of Technology (RIT). Holds a MBA from the University of Texas at El Paso and is a member of American Society for Quality (ASQ), as well as a Certified Quality Auditor (CQA). Core competencies include: Thorough understanding of medical device regulations and requirements for US, EU, Canadian, China, Japan, and other international standards and regulations. </w:t>
      </w:r>
    </w:p>
    <w:p w14:paraId="7C2E513C" w14:textId="77777777" w:rsidR="00871592" w:rsidRPr="00427E00" w:rsidRDefault="00871592" w:rsidP="00427E00">
      <w:pPr>
        <w:spacing w:before="0" w:after="0" w:line="288" w:lineRule="auto"/>
        <w:rPr>
          <w:rFonts w:ascii="Arial" w:hAnsi="Arial" w:cs="Arial"/>
          <w:sz w:val="20"/>
          <w:szCs w:val="20"/>
        </w:rPr>
      </w:pPr>
    </w:p>
    <w:p w14:paraId="17EF53B3"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b/>
          <w:sz w:val="20"/>
          <w:szCs w:val="20"/>
        </w:rPr>
        <w:t>WORK EXPERIENCE</w:t>
      </w:r>
    </w:p>
    <w:p w14:paraId="536AB8E4" w14:textId="77777777" w:rsidR="00871592" w:rsidRPr="00427E00" w:rsidRDefault="00871592" w:rsidP="00427E00">
      <w:pPr>
        <w:spacing w:before="0" w:after="0" w:line="288" w:lineRule="auto"/>
        <w:rPr>
          <w:rFonts w:ascii="Arial" w:hAnsi="Arial" w:cs="Arial"/>
          <w:sz w:val="20"/>
          <w:szCs w:val="20"/>
        </w:rPr>
      </w:pPr>
    </w:p>
    <w:p w14:paraId="4043EBE1"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Sr. Manager, Medical Operations</w:t>
      </w:r>
    </w:p>
    <w:p w14:paraId="08BCE38B" w14:textId="77777777" w:rsidR="00871592" w:rsidRPr="00427E00" w:rsidRDefault="00871592" w:rsidP="00427E00">
      <w:pPr>
        <w:spacing w:before="0" w:after="0" w:line="288" w:lineRule="auto"/>
        <w:rPr>
          <w:rFonts w:ascii="Arial" w:hAnsi="Arial" w:cs="Arial"/>
          <w:sz w:val="20"/>
          <w:szCs w:val="20"/>
        </w:rPr>
      </w:pPr>
    </w:p>
    <w:p w14:paraId="517205F0"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sz w:val="20"/>
          <w:szCs w:val="20"/>
        </w:rPr>
        <w:t>Ethicon and Ethicon Endo-Surgery</w:t>
      </w:r>
      <w:r w:rsidRPr="00427E00">
        <w:rPr>
          <w:rFonts w:ascii="Arial" w:hAnsi="Arial" w:cs="Arial"/>
          <w:sz w:val="20"/>
          <w:szCs w:val="20"/>
        </w:rPr>
        <w:t xml:space="preserve">:  </w:t>
      </w:r>
      <w:r w:rsidRPr="00427E00">
        <w:rPr>
          <w:rFonts w:ascii="Arial" w:hAnsi="Arial" w:cs="Arial"/>
          <w:b/>
          <w:bCs/>
          <w:sz w:val="20"/>
          <w:szCs w:val="20"/>
        </w:rPr>
        <w:t>Medical Operations – Shared Services (a Johnson &amp; Johnson Company)</w:t>
      </w:r>
      <w:r w:rsidRPr="00427E00">
        <w:rPr>
          <w:rFonts w:ascii="Arial" w:hAnsi="Arial" w:cs="Arial"/>
          <w:sz w:val="20"/>
          <w:szCs w:val="20"/>
        </w:rPr>
        <w:t xml:space="preserve"> –</w:t>
      </w:r>
    </w:p>
    <w:p w14:paraId="1E5ABC1B"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July 2017 – Present</w:t>
      </w:r>
    </w:p>
    <w:p w14:paraId="19EF0B36"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Highlight(s):</w:t>
      </w:r>
    </w:p>
    <w:p w14:paraId="028DE153"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 xml:space="preserve">Central Process Owner for Clinical Evaluation Report Process for Global Surgery (at Johnson &amp; Johnson). Ensures respective CERs for both Ethicon and Ethicon Endo-Surgery products (Existing and New Product Introductions) are compliant to the </w:t>
      </w:r>
      <w:proofErr w:type="spellStart"/>
      <w:r w:rsidRPr="00427E00">
        <w:rPr>
          <w:rFonts w:ascii="Arial" w:hAnsi="Arial" w:cs="Arial"/>
          <w:sz w:val="20"/>
          <w:szCs w:val="20"/>
        </w:rPr>
        <w:t>MedDev</w:t>
      </w:r>
      <w:proofErr w:type="spellEnd"/>
      <w:r w:rsidRPr="00427E00">
        <w:rPr>
          <w:rFonts w:ascii="Arial" w:hAnsi="Arial" w:cs="Arial"/>
          <w:sz w:val="20"/>
          <w:szCs w:val="20"/>
        </w:rPr>
        <w:t xml:space="preserve"> Rev. 4 requirements, EU MDR and respective standards and regulations, where applicable.</w:t>
      </w:r>
    </w:p>
    <w:p w14:paraId="1809E44D" w14:textId="77777777" w:rsidR="00871592" w:rsidRPr="00427E00" w:rsidRDefault="00871592">
      <w:pPr>
        <w:numPr>
          <w:ilvl w:val="0"/>
          <w:numId w:val="53"/>
        </w:numPr>
        <w:spacing w:before="0" w:after="0" w:line="288" w:lineRule="auto"/>
        <w:ind w:left="1800"/>
        <w:jc w:val="left"/>
        <w:rPr>
          <w:rFonts w:ascii="Arial" w:hAnsi="Arial" w:cs="Arial"/>
          <w:sz w:val="20"/>
          <w:szCs w:val="20"/>
        </w:rPr>
      </w:pPr>
      <w:r w:rsidRPr="00427E00">
        <w:rPr>
          <w:rFonts w:ascii="Arial" w:hAnsi="Arial" w:cs="Arial"/>
          <w:sz w:val="20"/>
          <w:szCs w:val="20"/>
        </w:rPr>
        <w:t>Central process owner for the Clinical Evaluation Report process across Global Surgery</w:t>
      </w:r>
    </w:p>
    <w:p w14:paraId="4E882BD3"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Responsible for the effective optimization and harmonization of CER processes within Global Surgery</w:t>
      </w:r>
    </w:p>
    <w:p w14:paraId="590623EE"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Manages CER processes and linkages within the Quality Systems and Regulatory Processes (e.g. Risk Management, PMS, etc.)</w:t>
      </w:r>
    </w:p>
    <w:p w14:paraId="5B9D38FA"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Manages New Product Development, CFDA and Rest of World CER requirements and documents</w:t>
      </w:r>
    </w:p>
    <w:p w14:paraId="399FAEA8"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Acts as the CER liaison with respective Notified Bodies and regulatory agencies</w:t>
      </w:r>
    </w:p>
    <w:p w14:paraId="3DFC22B9"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Develops strategies, policies and efficiencies within procedures and processes for current and future regulatory requirements</w:t>
      </w:r>
    </w:p>
    <w:p w14:paraId="0CCCD5D2"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Partners with cross-functional business SMEs such as Medical Directors, Post Market Surveillance, Design Quality Engineers, R&amp;D, and</w:t>
      </w:r>
    </w:p>
    <w:p w14:paraId="29339F20"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lastRenderedPageBreak/>
        <w:t>Regulatory Affairs relating to Performed an Internal Audit on Regulatory Affairs, which included the assessment of Tech File, Design Dossier, Clinical Evaluation Report (CER) Documentation for the Mentor Franchise</w:t>
      </w:r>
    </w:p>
    <w:p w14:paraId="3C6C4D31"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Manages timelines and project deliverables</w:t>
      </w:r>
    </w:p>
    <w:p w14:paraId="21DA1DFB"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Manages the CER staff including project managers, technical and medical writers</w:t>
      </w:r>
    </w:p>
    <w:p w14:paraId="47BCDD1B"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Manages the budget and schedule related to current and projected future CER activities</w:t>
      </w:r>
    </w:p>
    <w:p w14:paraId="337B341E"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Supports CAPA, Audit Observation Failure Investigations, Action Planning and Effectivity Monitoring Activities related to the CER Process</w:t>
      </w:r>
    </w:p>
    <w:p w14:paraId="188B3E8A" w14:textId="77777777" w:rsidR="00871592" w:rsidRPr="00427E00" w:rsidRDefault="00871592" w:rsidP="00427E00">
      <w:pPr>
        <w:spacing w:before="0" w:after="0" w:line="288" w:lineRule="auto"/>
        <w:rPr>
          <w:rFonts w:ascii="Arial" w:hAnsi="Arial" w:cs="Arial"/>
          <w:sz w:val="20"/>
          <w:szCs w:val="20"/>
        </w:rPr>
      </w:pPr>
    </w:p>
    <w:p w14:paraId="30EAED3B"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Compliance Manager</w:t>
      </w:r>
    </w:p>
    <w:p w14:paraId="3F9BB3A5" w14:textId="77777777" w:rsidR="00871592" w:rsidRPr="00427E00" w:rsidRDefault="00871592" w:rsidP="00427E00">
      <w:pPr>
        <w:spacing w:before="0" w:after="0" w:line="288" w:lineRule="auto"/>
        <w:rPr>
          <w:rFonts w:ascii="Arial" w:hAnsi="Arial" w:cs="Arial"/>
          <w:sz w:val="20"/>
          <w:szCs w:val="20"/>
          <w:u w:val="single"/>
        </w:rPr>
      </w:pPr>
    </w:p>
    <w:p w14:paraId="53479828" w14:textId="77777777" w:rsidR="00871592" w:rsidRPr="00427E00" w:rsidRDefault="00871592" w:rsidP="00427E00">
      <w:pPr>
        <w:spacing w:before="0" w:after="0" w:line="288" w:lineRule="auto"/>
        <w:ind w:left="720"/>
        <w:rPr>
          <w:rFonts w:ascii="Arial" w:hAnsi="Arial" w:cs="Arial"/>
          <w:b/>
          <w:sz w:val="20"/>
          <w:szCs w:val="20"/>
        </w:rPr>
      </w:pPr>
      <w:r w:rsidRPr="00427E00">
        <w:rPr>
          <w:rFonts w:ascii="Arial" w:hAnsi="Arial" w:cs="Arial"/>
          <w:b/>
          <w:bCs/>
          <w:sz w:val="20"/>
          <w:szCs w:val="20"/>
        </w:rPr>
        <w:t>Mentor Irving (a Johnson &amp; Johnson Company)</w:t>
      </w:r>
      <w:r w:rsidRPr="00427E00">
        <w:rPr>
          <w:rFonts w:ascii="Arial" w:hAnsi="Arial" w:cs="Arial"/>
          <w:sz w:val="20"/>
          <w:szCs w:val="20"/>
        </w:rPr>
        <w:t xml:space="preserve"> – Implants (Class III), Sizers (Class II) and Expanders (Class II) at </w:t>
      </w:r>
      <w:r w:rsidRPr="00427E00">
        <w:rPr>
          <w:rFonts w:ascii="Arial" w:hAnsi="Arial" w:cs="Arial"/>
          <w:b/>
          <w:sz w:val="20"/>
          <w:szCs w:val="20"/>
        </w:rPr>
        <w:t>Mentor Irving Facility (Texas, USA)</w:t>
      </w:r>
      <w:r w:rsidRPr="00427E00">
        <w:rPr>
          <w:rFonts w:ascii="Arial" w:hAnsi="Arial" w:cs="Arial"/>
          <w:sz w:val="20"/>
          <w:szCs w:val="20"/>
        </w:rPr>
        <w:t xml:space="preserve"> and </w:t>
      </w:r>
      <w:r w:rsidRPr="00427E00">
        <w:rPr>
          <w:rFonts w:ascii="Arial" w:hAnsi="Arial" w:cs="Arial"/>
          <w:b/>
          <w:sz w:val="20"/>
          <w:szCs w:val="20"/>
        </w:rPr>
        <w:t>Mentor Leiden Facility (The Netherlands)</w:t>
      </w:r>
    </w:p>
    <w:p w14:paraId="7CA520DA"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January 2016 – Present</w:t>
      </w:r>
    </w:p>
    <w:p w14:paraId="65EA41BB"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Highlight(s):</w:t>
      </w:r>
    </w:p>
    <w:p w14:paraId="66E88A8F"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Recently completed an international assignment at the Mentor Leiden Facility (The Netherlands) in order to prepare the site for Un-Announced Inspections and enhance their Internal Audit Program. The goal was to establish a compliance structure that will be able to manage Un-Announced Inspections and enhance site compliance posture. Currently, stationed at the Mentor Irving Facility performing the Compliance Manager role while continuing to provide compliance support/guidance to the Mentor Leiden facility, where required. Served as the Acting Sr. Compliance Manager from November 2016 to March 2017 for the Mentor Sites.</w:t>
      </w:r>
    </w:p>
    <w:p w14:paraId="021871CF" w14:textId="77777777" w:rsidR="00871592" w:rsidRPr="00427E00" w:rsidRDefault="00871592">
      <w:pPr>
        <w:numPr>
          <w:ilvl w:val="0"/>
          <w:numId w:val="53"/>
        </w:numPr>
        <w:autoSpaceDE w:val="0"/>
        <w:autoSpaceDN w:val="0"/>
        <w:adjustRightInd w:val="0"/>
        <w:spacing w:before="0" w:after="0" w:line="288" w:lineRule="auto"/>
        <w:ind w:left="1800"/>
        <w:jc w:val="left"/>
        <w:rPr>
          <w:rFonts w:ascii="Arial" w:hAnsi="Arial" w:cs="Arial"/>
          <w:sz w:val="20"/>
          <w:szCs w:val="20"/>
        </w:rPr>
      </w:pPr>
      <w:r w:rsidRPr="00427E00">
        <w:rPr>
          <w:rFonts w:ascii="Arial" w:hAnsi="Arial" w:cs="Arial"/>
          <w:sz w:val="20"/>
          <w:szCs w:val="20"/>
        </w:rPr>
        <w:t>Provide compliance education and training (QSR-21CFR Part 820, ISO 13485:2003, Canadian MDR, SOR/98-282, MEDDEV 2.12-1 Rev. 8, European MDD (93/42/EEC as amended by 2007/47/EC and respective Standards and Regulations including Industry Trends) to the Mentor Organization (at Mentor Leiden and Irving Manufacturing Facilities) in support of overall compliance initiatives.</w:t>
      </w:r>
    </w:p>
    <w:p w14:paraId="7ED2CE37" w14:textId="77777777" w:rsidR="00871592" w:rsidRPr="00427E00" w:rsidRDefault="00871592">
      <w:pPr>
        <w:numPr>
          <w:ilvl w:val="0"/>
          <w:numId w:val="53"/>
        </w:numPr>
        <w:tabs>
          <w:tab w:val="num" w:pos="1800"/>
        </w:tabs>
        <w:spacing w:before="0" w:after="0" w:line="288" w:lineRule="auto"/>
        <w:ind w:left="1800"/>
        <w:jc w:val="left"/>
        <w:rPr>
          <w:rFonts w:ascii="Arial" w:hAnsi="Arial" w:cs="Arial"/>
          <w:sz w:val="20"/>
          <w:szCs w:val="20"/>
          <w:u w:val="single"/>
        </w:rPr>
      </w:pPr>
      <w:r w:rsidRPr="00427E00">
        <w:rPr>
          <w:rFonts w:ascii="Arial" w:hAnsi="Arial" w:cs="Arial"/>
          <w:sz w:val="20"/>
          <w:szCs w:val="20"/>
        </w:rPr>
        <w:t>Leading the Audit Readiness Program and preparation activities for Un-Announced Inspections at Mentor Irving and supporting Mentor Leiden</w:t>
      </w:r>
    </w:p>
    <w:p w14:paraId="783E00C7"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u w:val="single"/>
        </w:rPr>
      </w:pPr>
      <w:r w:rsidRPr="00427E00">
        <w:rPr>
          <w:rFonts w:ascii="Arial" w:hAnsi="Arial" w:cs="Arial"/>
          <w:sz w:val="20"/>
          <w:szCs w:val="20"/>
        </w:rPr>
        <w:t>Lead the Audit preparation and successful execution of the 2017 BSI 13485/MDSAP Re-Cert Audits at Mentor Irving</w:t>
      </w:r>
    </w:p>
    <w:p w14:paraId="7DB0B951"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u w:val="single"/>
        </w:rPr>
      </w:pPr>
      <w:r w:rsidRPr="00427E00">
        <w:rPr>
          <w:rFonts w:ascii="Arial" w:hAnsi="Arial" w:cs="Arial"/>
          <w:sz w:val="20"/>
          <w:szCs w:val="20"/>
        </w:rPr>
        <w:t xml:space="preserve">Led the Audit successful preparation and execution of the OCP (Brazil) and </w:t>
      </w:r>
      <w:proofErr w:type="spellStart"/>
      <w:r w:rsidRPr="00427E00">
        <w:rPr>
          <w:rFonts w:ascii="Arial" w:hAnsi="Arial" w:cs="Arial"/>
          <w:sz w:val="20"/>
          <w:szCs w:val="20"/>
        </w:rPr>
        <w:t>TuV</w:t>
      </w:r>
      <w:proofErr w:type="spellEnd"/>
      <w:r w:rsidRPr="00427E00">
        <w:rPr>
          <w:rFonts w:ascii="Arial" w:hAnsi="Arial" w:cs="Arial"/>
          <w:sz w:val="20"/>
          <w:szCs w:val="20"/>
        </w:rPr>
        <w:t xml:space="preserve"> ISO 13485 Re-Cert Audits at Mentor Leiden (2016)</w:t>
      </w:r>
    </w:p>
    <w:p w14:paraId="7FC24F55"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u w:val="single"/>
        </w:rPr>
      </w:pPr>
      <w:r w:rsidRPr="00427E00">
        <w:rPr>
          <w:rFonts w:ascii="Arial" w:hAnsi="Arial" w:cs="Arial"/>
          <w:sz w:val="20"/>
          <w:szCs w:val="20"/>
        </w:rPr>
        <w:t>Participate and assist in Internal and External Quality Audits (which include Criss Cross Audits for the Mentor Sites)</w:t>
      </w:r>
    </w:p>
    <w:p w14:paraId="5C6A7A45"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Responsible to establish an Internal Auditor Training Program for the Mentor Leiden Facility - Completed on August and December 2016</w:t>
      </w:r>
    </w:p>
    <w:p w14:paraId="7BE195C9" w14:textId="77777777" w:rsidR="00871592" w:rsidRPr="00427E00" w:rsidRDefault="00871592">
      <w:pPr>
        <w:numPr>
          <w:ilvl w:val="0"/>
          <w:numId w:val="53"/>
        </w:numPr>
        <w:spacing w:before="0" w:after="0" w:line="288" w:lineRule="auto"/>
        <w:ind w:left="1800"/>
        <w:jc w:val="left"/>
        <w:rPr>
          <w:rFonts w:ascii="Arial" w:hAnsi="Arial" w:cs="Arial"/>
          <w:sz w:val="20"/>
          <w:szCs w:val="20"/>
        </w:rPr>
      </w:pPr>
      <w:r w:rsidRPr="00427E00">
        <w:rPr>
          <w:rFonts w:ascii="Arial" w:hAnsi="Arial" w:cs="Arial"/>
          <w:sz w:val="20"/>
          <w:szCs w:val="20"/>
        </w:rPr>
        <w:t>Responsible for the Compliance Metrics and Statistical Trending (Audit Schedule Adherence, Observation, Action Timeliness, Due Date Adherence) for the Site and escalate to CAPA, as applicable.</w:t>
      </w:r>
    </w:p>
    <w:p w14:paraId="183C2F5E"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Develop, implement, and support Mentor Organization and Corporate Regulatory and Compliance Strategies at Mentor Irving /Leiden</w:t>
      </w:r>
    </w:p>
    <w:p w14:paraId="57F1D9A0"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Support Escalation, CAPA, Field Action and Risk based assessment activities for the Mentor Sites</w:t>
      </w:r>
    </w:p>
    <w:p w14:paraId="7436BCF8"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lastRenderedPageBreak/>
        <w:t>Support the adherence and assessments to the J&amp;J MD and Technical Standards</w:t>
      </w:r>
    </w:p>
    <w:p w14:paraId="72FC5ADF"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Lead a Mentor/Ethicon Cross Functional team to update the respective Standards and Regulations listing for the Mentor Franchise in order to improve Tech File, Design Dossier and Risk Management documentation and linkages</w:t>
      </w:r>
    </w:p>
    <w:p w14:paraId="563702B0"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Support New Product Introductions and Development as part of the 4-Corners Project at Mentor Leiden (2016). Worked with R&amp;D/RA/QA/RM Cross functional teams for the development of FDA Submission documentation related to the Mentor Leiden manufacturing process.</w:t>
      </w:r>
    </w:p>
    <w:p w14:paraId="176F0683"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 xml:space="preserve">Supported the closure of 2015 ANSM Audit Observations for the Mentor Leiden in compliance to the MEDDEV 2.12-1 Rev. 8 Guidance on Medical Device Vigilance Systems </w:t>
      </w:r>
    </w:p>
    <w:p w14:paraId="19598AA3"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Performed an Internal Audit on Regulatory Affairs, which included the assessment of Tech File, Design Dossier, Clinical Evaluation Report (CER) Documentation for the Mentor Franchise.</w:t>
      </w:r>
    </w:p>
    <w:p w14:paraId="1B2847CA"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 xml:space="preserve">Contributed and Participated in Local and Franchise Management Reviews for the Compliance (Internal / External Audit) Section </w:t>
      </w:r>
    </w:p>
    <w:p w14:paraId="7356C92D"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Support CAPA, Audit Observation Failure Investigations, Action Planning and Effectivity Monitoring</w:t>
      </w:r>
    </w:p>
    <w:p w14:paraId="6370B769"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 xml:space="preserve">Provide guidance with regards to ISO standards, Medical Device Directive (MDD) and FDA regulations, to assess, and verify corrective actions effectiveness. Trend, report, and present results/ recommendations to Mentor Management </w:t>
      </w:r>
    </w:p>
    <w:p w14:paraId="76391EEB" w14:textId="77777777" w:rsidR="00871592" w:rsidRPr="00427E00" w:rsidRDefault="00871592" w:rsidP="00427E00">
      <w:pPr>
        <w:spacing w:before="0" w:after="0" w:line="288" w:lineRule="auto"/>
        <w:rPr>
          <w:rFonts w:ascii="Arial" w:hAnsi="Arial" w:cs="Arial"/>
          <w:sz w:val="20"/>
          <w:szCs w:val="20"/>
        </w:rPr>
      </w:pPr>
    </w:p>
    <w:p w14:paraId="08640D2B" w14:textId="77777777" w:rsidR="00871592" w:rsidRPr="00427E00" w:rsidRDefault="00871592" w:rsidP="00427E00">
      <w:pPr>
        <w:spacing w:before="0" w:after="0" w:line="288" w:lineRule="auto"/>
        <w:rPr>
          <w:rFonts w:ascii="Arial" w:hAnsi="Arial" w:cs="Arial"/>
          <w:b/>
          <w:bCs/>
          <w:sz w:val="20"/>
          <w:szCs w:val="20"/>
        </w:rPr>
      </w:pPr>
      <w:r w:rsidRPr="00427E00">
        <w:rPr>
          <w:rFonts w:ascii="Arial" w:hAnsi="Arial" w:cs="Arial"/>
          <w:sz w:val="20"/>
          <w:szCs w:val="20"/>
          <w:u w:val="single"/>
        </w:rPr>
        <w:t>Interim ASPAC Regional Compliance Manager</w:t>
      </w:r>
    </w:p>
    <w:p w14:paraId="0159DE67" w14:textId="77777777" w:rsidR="00871592" w:rsidRPr="00427E00" w:rsidRDefault="00871592" w:rsidP="00427E00">
      <w:pPr>
        <w:spacing w:before="0" w:after="0" w:line="288" w:lineRule="auto"/>
        <w:rPr>
          <w:rFonts w:ascii="Arial" w:hAnsi="Arial" w:cs="Arial"/>
          <w:b/>
          <w:bCs/>
          <w:sz w:val="20"/>
          <w:szCs w:val="20"/>
        </w:rPr>
      </w:pPr>
    </w:p>
    <w:p w14:paraId="6FB5B63C"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bCs/>
          <w:sz w:val="20"/>
          <w:szCs w:val="20"/>
        </w:rPr>
        <w:t>Ethicon (a Johnson &amp; Johnson Company)</w:t>
      </w:r>
      <w:r w:rsidRPr="00427E00">
        <w:rPr>
          <w:rFonts w:ascii="Arial" w:hAnsi="Arial" w:cs="Arial"/>
          <w:sz w:val="20"/>
          <w:szCs w:val="20"/>
        </w:rPr>
        <w:t xml:space="preserve"> – Sutures (Class II) and Kitting Products at the </w:t>
      </w:r>
      <w:r w:rsidRPr="00427E00">
        <w:rPr>
          <w:rFonts w:ascii="Arial" w:hAnsi="Arial" w:cs="Arial"/>
          <w:b/>
          <w:sz w:val="20"/>
          <w:szCs w:val="20"/>
        </w:rPr>
        <w:t>Ethicon Aurangabad</w:t>
      </w:r>
      <w:r w:rsidRPr="00427E00">
        <w:rPr>
          <w:rFonts w:ascii="Arial" w:hAnsi="Arial" w:cs="Arial"/>
          <w:sz w:val="20"/>
          <w:szCs w:val="20"/>
        </w:rPr>
        <w:t xml:space="preserve"> and </w:t>
      </w:r>
      <w:proofErr w:type="spellStart"/>
      <w:r w:rsidRPr="00427E00">
        <w:rPr>
          <w:rFonts w:ascii="Arial" w:hAnsi="Arial" w:cs="Arial"/>
          <w:b/>
          <w:sz w:val="20"/>
          <w:szCs w:val="20"/>
        </w:rPr>
        <w:t>Baddi</w:t>
      </w:r>
      <w:proofErr w:type="spellEnd"/>
      <w:r w:rsidRPr="00427E00">
        <w:rPr>
          <w:rFonts w:ascii="Arial" w:hAnsi="Arial" w:cs="Arial"/>
          <w:b/>
          <w:sz w:val="20"/>
          <w:szCs w:val="20"/>
        </w:rPr>
        <w:t xml:space="preserve"> Facilities</w:t>
      </w:r>
      <w:r w:rsidRPr="00427E00">
        <w:rPr>
          <w:rFonts w:ascii="Arial" w:hAnsi="Arial" w:cs="Arial"/>
          <w:sz w:val="20"/>
          <w:szCs w:val="20"/>
        </w:rPr>
        <w:t xml:space="preserve"> and the </w:t>
      </w:r>
      <w:proofErr w:type="spellStart"/>
      <w:r w:rsidRPr="00427E00">
        <w:rPr>
          <w:rFonts w:ascii="Arial" w:hAnsi="Arial" w:cs="Arial"/>
          <w:b/>
          <w:sz w:val="20"/>
          <w:szCs w:val="20"/>
        </w:rPr>
        <w:t>Minhang</w:t>
      </w:r>
      <w:proofErr w:type="spellEnd"/>
      <w:r w:rsidRPr="00427E00">
        <w:rPr>
          <w:rFonts w:ascii="Arial" w:hAnsi="Arial" w:cs="Arial"/>
          <w:b/>
          <w:sz w:val="20"/>
          <w:szCs w:val="20"/>
        </w:rPr>
        <w:t xml:space="preserve"> (China) Facility</w:t>
      </w:r>
    </w:p>
    <w:p w14:paraId="291D0B11"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November 2014 – December 2015</w:t>
      </w:r>
    </w:p>
    <w:p w14:paraId="5A3E6683"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Highlight(s):</w:t>
      </w:r>
    </w:p>
    <w:p w14:paraId="26EF998A"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Completed a one (1) year term International assignment as the Regional Compliance Lead for the ASIA Pac area (India and China). The goal was to establish a compliance organization, improve its compliance performance and sustain compliance according to the local, franchise and regulatory requirements. Within the timeframe, the ASIA Pac sites compliance status improved from a RED/RED position to a GREEN/GREEN status based on JJRC reviews and follow-ups. External Inspection performance, Audit metrics and Schedule Adherence were improved. Established an Internal Audit training program to further enhance the skill sets and awareness of the Internal Auditors.</w:t>
      </w:r>
    </w:p>
    <w:p w14:paraId="50E216D4" w14:textId="77777777" w:rsidR="00871592" w:rsidRPr="00427E00" w:rsidRDefault="00871592">
      <w:pPr>
        <w:numPr>
          <w:ilvl w:val="0"/>
          <w:numId w:val="52"/>
        </w:numPr>
        <w:spacing w:before="0" w:after="0" w:line="288" w:lineRule="auto"/>
        <w:ind w:left="1800"/>
        <w:jc w:val="left"/>
        <w:rPr>
          <w:rFonts w:ascii="Arial" w:hAnsi="Arial" w:cs="Arial"/>
          <w:sz w:val="20"/>
          <w:szCs w:val="20"/>
          <w:u w:val="single"/>
        </w:rPr>
      </w:pPr>
      <w:r w:rsidRPr="00427E00">
        <w:rPr>
          <w:rFonts w:ascii="Arial" w:hAnsi="Arial" w:cs="Arial"/>
          <w:sz w:val="20"/>
          <w:szCs w:val="20"/>
        </w:rPr>
        <w:t>Provide compliance education and training (QSR-21CFR Part 820/ISO 13485:2003, ISO9001:2008, India D&amp;C Act (Schedule M/Schedule L), WHO/GMP/TRS and respective Standards and Regulations including Industry Trends) to the Ethicon Organization (for the Asia Pac Facilities in India and China) in support of overall compliance initiatives.</w:t>
      </w:r>
    </w:p>
    <w:p w14:paraId="0C9298BD" w14:textId="77777777" w:rsidR="00871592" w:rsidRPr="00427E00" w:rsidRDefault="00871592">
      <w:pPr>
        <w:numPr>
          <w:ilvl w:val="0"/>
          <w:numId w:val="52"/>
        </w:numPr>
        <w:spacing w:before="0" w:after="0" w:line="288" w:lineRule="auto"/>
        <w:ind w:left="1800"/>
        <w:jc w:val="left"/>
        <w:rPr>
          <w:rFonts w:ascii="Arial" w:hAnsi="Arial" w:cs="Arial"/>
          <w:sz w:val="20"/>
          <w:szCs w:val="20"/>
          <w:u w:val="single"/>
        </w:rPr>
      </w:pPr>
      <w:r w:rsidRPr="00427E00">
        <w:rPr>
          <w:rFonts w:ascii="Arial" w:hAnsi="Arial" w:cs="Arial"/>
          <w:sz w:val="20"/>
          <w:szCs w:val="20"/>
        </w:rPr>
        <w:t>Lead the efforts for the preparation and adherence to Internal and External Quality Audits and Inspections.</w:t>
      </w:r>
    </w:p>
    <w:p w14:paraId="6EFA3657" w14:textId="77777777" w:rsidR="00871592" w:rsidRPr="00427E00" w:rsidRDefault="00871592" w:rsidP="00427E00">
      <w:pPr>
        <w:numPr>
          <w:ilvl w:val="0"/>
          <w:numId w:val="52"/>
        </w:numPr>
        <w:spacing w:before="0" w:after="0" w:line="288" w:lineRule="auto"/>
        <w:ind w:left="1440" w:firstLine="0"/>
        <w:jc w:val="left"/>
        <w:rPr>
          <w:rFonts w:ascii="Arial" w:hAnsi="Arial" w:cs="Arial"/>
          <w:sz w:val="20"/>
          <w:szCs w:val="20"/>
        </w:rPr>
      </w:pPr>
      <w:r w:rsidRPr="00427E00">
        <w:rPr>
          <w:rFonts w:ascii="Arial" w:hAnsi="Arial" w:cs="Arial"/>
          <w:sz w:val="20"/>
          <w:szCs w:val="20"/>
        </w:rPr>
        <w:t xml:space="preserve">Established the Internal Auditor Training Program for the Ethicon India Facilities </w:t>
      </w:r>
    </w:p>
    <w:p w14:paraId="1003A3D7" w14:textId="77777777" w:rsidR="00871592" w:rsidRPr="00427E00" w:rsidRDefault="00871592">
      <w:pPr>
        <w:numPr>
          <w:ilvl w:val="0"/>
          <w:numId w:val="52"/>
        </w:numPr>
        <w:spacing w:before="0" w:after="0" w:line="288" w:lineRule="auto"/>
        <w:ind w:left="1800"/>
        <w:jc w:val="left"/>
        <w:rPr>
          <w:rFonts w:ascii="Arial" w:hAnsi="Arial" w:cs="Arial"/>
          <w:sz w:val="20"/>
          <w:szCs w:val="20"/>
          <w:u w:val="single"/>
        </w:rPr>
      </w:pPr>
      <w:r w:rsidRPr="00427E00">
        <w:rPr>
          <w:rFonts w:ascii="Arial" w:hAnsi="Arial" w:cs="Arial"/>
          <w:sz w:val="20"/>
          <w:szCs w:val="20"/>
        </w:rPr>
        <w:t>Responsible for the Audit Readiness Program for the Asia Pac Facilities in India and China (Ethicon).</w:t>
      </w:r>
    </w:p>
    <w:p w14:paraId="76B128DF" w14:textId="77777777" w:rsidR="00871592" w:rsidRPr="00427E00" w:rsidRDefault="00871592">
      <w:pPr>
        <w:numPr>
          <w:ilvl w:val="0"/>
          <w:numId w:val="53"/>
        </w:numPr>
        <w:tabs>
          <w:tab w:val="num" w:pos="1800"/>
        </w:tabs>
        <w:spacing w:before="0" w:after="0" w:line="288" w:lineRule="auto"/>
        <w:ind w:left="1800"/>
        <w:jc w:val="left"/>
        <w:rPr>
          <w:rFonts w:ascii="Arial" w:hAnsi="Arial" w:cs="Arial"/>
          <w:sz w:val="20"/>
          <w:szCs w:val="20"/>
        </w:rPr>
      </w:pPr>
      <w:r w:rsidRPr="00427E00">
        <w:rPr>
          <w:rFonts w:ascii="Arial" w:hAnsi="Arial" w:cs="Arial"/>
          <w:sz w:val="20"/>
          <w:szCs w:val="20"/>
        </w:rPr>
        <w:lastRenderedPageBreak/>
        <w:t xml:space="preserve">Interface with Notified Bodies (BSI and </w:t>
      </w:r>
      <w:proofErr w:type="spellStart"/>
      <w:r w:rsidRPr="00427E00">
        <w:rPr>
          <w:rFonts w:ascii="Arial" w:hAnsi="Arial" w:cs="Arial"/>
          <w:sz w:val="20"/>
          <w:szCs w:val="20"/>
        </w:rPr>
        <w:t>TuV</w:t>
      </w:r>
      <w:proofErr w:type="spellEnd"/>
      <w:r w:rsidRPr="00427E00">
        <w:rPr>
          <w:rFonts w:ascii="Arial" w:hAnsi="Arial" w:cs="Arial"/>
          <w:sz w:val="20"/>
          <w:szCs w:val="20"/>
        </w:rPr>
        <w:t>) and Regulatory (Local FDA) representatives during audits (BSI, Local FDA). Sites achieved excellent compliance audit results at the India and China sites (Ethicon).</w:t>
      </w:r>
    </w:p>
    <w:p w14:paraId="0579F4F1"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 xml:space="preserve">Develop, implement, and support </w:t>
      </w:r>
      <w:proofErr w:type="spellStart"/>
      <w:r w:rsidRPr="00427E00">
        <w:rPr>
          <w:rFonts w:ascii="Arial" w:hAnsi="Arial" w:cs="Arial"/>
          <w:sz w:val="20"/>
          <w:szCs w:val="20"/>
        </w:rPr>
        <w:t>AsiaPac</w:t>
      </w:r>
      <w:proofErr w:type="spellEnd"/>
      <w:r w:rsidRPr="00427E00">
        <w:rPr>
          <w:rFonts w:ascii="Arial" w:hAnsi="Arial" w:cs="Arial"/>
          <w:sz w:val="20"/>
          <w:szCs w:val="20"/>
        </w:rPr>
        <w:t xml:space="preserve"> (Ethicon India and China) Organization and Corporate Regulatory and Compliance Strategies</w:t>
      </w:r>
    </w:p>
    <w:p w14:paraId="32B673D4"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 xml:space="preserve">Provide guidance with regards to ISO standards and FDA regulations, to assess, and verify corrective actions effectiveness. Trend, report, and present results/ recommendations to management </w:t>
      </w:r>
    </w:p>
    <w:p w14:paraId="1C866149"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 xml:space="preserve">Responsible for managing and improving the Compliance culture and metrics for the </w:t>
      </w:r>
      <w:proofErr w:type="spellStart"/>
      <w:r w:rsidRPr="00427E00">
        <w:rPr>
          <w:rFonts w:ascii="Arial" w:hAnsi="Arial" w:cs="Arial"/>
          <w:sz w:val="20"/>
          <w:szCs w:val="20"/>
        </w:rPr>
        <w:t>AsiaPac</w:t>
      </w:r>
      <w:proofErr w:type="spellEnd"/>
      <w:r w:rsidRPr="00427E00">
        <w:rPr>
          <w:rFonts w:ascii="Arial" w:hAnsi="Arial" w:cs="Arial"/>
          <w:sz w:val="20"/>
          <w:szCs w:val="20"/>
        </w:rPr>
        <w:t xml:space="preserve"> facilities</w:t>
      </w:r>
    </w:p>
    <w:p w14:paraId="6A4EFC1E"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 xml:space="preserve">Core Member of the MD&amp;D (Multi- Op Cos) Audit Readiness Initiative 2013, 2014 and 2015. </w:t>
      </w:r>
    </w:p>
    <w:p w14:paraId="732AF97D"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 xml:space="preserve">Leading Sub-Team (MD Op Cos) for the Risk Score Team under the MD&amp;D Audit Readiness Initiative 2013, 2014 and 2015. </w:t>
      </w:r>
    </w:p>
    <w:p w14:paraId="52B23482"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Lead the MD Op Cos Sub-team regarding Internal Auditor Qualifications and Training requirements to be deployed across the MD level.</w:t>
      </w:r>
    </w:p>
    <w:p w14:paraId="1995420F" w14:textId="77777777" w:rsidR="00871592" w:rsidRPr="00427E00" w:rsidRDefault="00871592">
      <w:pPr>
        <w:numPr>
          <w:ilvl w:val="0"/>
          <w:numId w:val="53"/>
        </w:numPr>
        <w:spacing w:before="0" w:after="0" w:line="288" w:lineRule="auto"/>
        <w:ind w:left="1800"/>
        <w:jc w:val="left"/>
        <w:rPr>
          <w:rFonts w:ascii="Arial" w:hAnsi="Arial" w:cs="Arial"/>
          <w:sz w:val="20"/>
          <w:szCs w:val="20"/>
        </w:rPr>
      </w:pPr>
      <w:r w:rsidRPr="00427E00">
        <w:rPr>
          <w:rFonts w:ascii="Arial" w:hAnsi="Arial" w:cs="Arial"/>
          <w:sz w:val="20"/>
          <w:szCs w:val="20"/>
        </w:rPr>
        <w:t>Responsible for the Compliance Metrics and Trending (Audit Schedule Adherence, Observation and Action Timeliness, Due Date Adherence) for the Site</w:t>
      </w:r>
    </w:p>
    <w:p w14:paraId="0E140355"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Supported Escalation, CAPA, Field Action and Risk based assessment activities for the Mentor Site</w:t>
      </w:r>
    </w:p>
    <w:p w14:paraId="30D08B1A"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Support CAPA, Audit Observation Failure Investigations, Action Planning and Effectivity Monitoring</w:t>
      </w:r>
    </w:p>
    <w:p w14:paraId="4B753944"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 xml:space="preserve">Contributed and Participated in Local and Franchise Management Reviews for the Compliance (Internal / External Audit) Section </w:t>
      </w:r>
    </w:p>
    <w:p w14:paraId="6B22B0DB" w14:textId="77777777" w:rsidR="00871592" w:rsidRPr="00427E00" w:rsidRDefault="00871592">
      <w:pPr>
        <w:numPr>
          <w:ilvl w:val="0"/>
          <w:numId w:val="53"/>
        </w:numPr>
        <w:tabs>
          <w:tab w:val="num" w:pos="1440"/>
        </w:tabs>
        <w:spacing w:before="0" w:after="0" w:line="288" w:lineRule="auto"/>
        <w:ind w:left="1800"/>
        <w:jc w:val="left"/>
        <w:rPr>
          <w:rFonts w:ascii="Arial" w:hAnsi="Arial" w:cs="Arial"/>
          <w:sz w:val="20"/>
          <w:szCs w:val="20"/>
        </w:rPr>
      </w:pPr>
      <w:r w:rsidRPr="00427E00">
        <w:rPr>
          <w:rFonts w:ascii="Arial" w:hAnsi="Arial" w:cs="Arial"/>
          <w:sz w:val="20"/>
          <w:szCs w:val="20"/>
        </w:rPr>
        <w:t xml:space="preserve">Support the adherence and assessments to the J&amp;J MD and Technical Standards  </w:t>
      </w:r>
    </w:p>
    <w:p w14:paraId="2CE7A284" w14:textId="77777777" w:rsidR="00871592" w:rsidRPr="00427E00" w:rsidRDefault="00871592">
      <w:pPr>
        <w:numPr>
          <w:ilvl w:val="0"/>
          <w:numId w:val="53"/>
        </w:numPr>
        <w:tabs>
          <w:tab w:val="num" w:pos="1080"/>
        </w:tabs>
        <w:spacing w:before="0" w:after="0" w:line="288" w:lineRule="auto"/>
        <w:ind w:left="1800"/>
        <w:jc w:val="left"/>
        <w:rPr>
          <w:rFonts w:ascii="Arial" w:hAnsi="Arial" w:cs="Arial"/>
          <w:sz w:val="20"/>
          <w:szCs w:val="20"/>
        </w:rPr>
      </w:pPr>
      <w:r w:rsidRPr="00427E00">
        <w:rPr>
          <w:rFonts w:ascii="Arial" w:hAnsi="Arial" w:cs="Arial"/>
          <w:sz w:val="20"/>
          <w:szCs w:val="20"/>
        </w:rPr>
        <w:t xml:space="preserve">Site Deployment Team Member for the India Sites (Aurangabad and </w:t>
      </w:r>
      <w:proofErr w:type="spellStart"/>
      <w:r w:rsidRPr="00427E00">
        <w:rPr>
          <w:rFonts w:ascii="Arial" w:hAnsi="Arial" w:cs="Arial"/>
          <w:sz w:val="20"/>
          <w:szCs w:val="20"/>
        </w:rPr>
        <w:t>Baddi</w:t>
      </w:r>
      <w:proofErr w:type="spellEnd"/>
      <w:r w:rsidRPr="00427E00">
        <w:rPr>
          <w:rFonts w:ascii="Arial" w:hAnsi="Arial" w:cs="Arial"/>
          <w:sz w:val="20"/>
          <w:szCs w:val="20"/>
        </w:rPr>
        <w:t>) for the ADAPTIV project (Document Change, MVI and Change Project)</w:t>
      </w:r>
    </w:p>
    <w:p w14:paraId="4D527D97" w14:textId="77777777" w:rsidR="00871592" w:rsidRPr="00427E00" w:rsidRDefault="00871592" w:rsidP="00427E00">
      <w:pPr>
        <w:spacing w:before="0" w:after="0" w:line="288" w:lineRule="auto"/>
        <w:rPr>
          <w:rFonts w:ascii="Arial" w:hAnsi="Arial" w:cs="Arial"/>
          <w:sz w:val="20"/>
          <w:szCs w:val="20"/>
        </w:rPr>
      </w:pPr>
    </w:p>
    <w:p w14:paraId="70A8E950"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Quality Systems and Compliance Systems Manager</w:t>
      </w:r>
    </w:p>
    <w:p w14:paraId="1B0B8BA4" w14:textId="77777777" w:rsidR="00871592" w:rsidRPr="00427E00" w:rsidRDefault="00871592" w:rsidP="00427E00">
      <w:pPr>
        <w:spacing w:before="0" w:after="0" w:line="288" w:lineRule="auto"/>
        <w:rPr>
          <w:rFonts w:ascii="Arial" w:hAnsi="Arial" w:cs="Arial"/>
          <w:sz w:val="20"/>
          <w:szCs w:val="20"/>
        </w:rPr>
      </w:pPr>
    </w:p>
    <w:p w14:paraId="24F8C382" w14:textId="77777777" w:rsidR="00871592" w:rsidRPr="00427E00" w:rsidRDefault="00871592" w:rsidP="00427E00">
      <w:pPr>
        <w:spacing w:before="0" w:after="0" w:line="288" w:lineRule="auto"/>
        <w:ind w:left="720"/>
        <w:rPr>
          <w:rFonts w:ascii="Arial" w:hAnsi="Arial" w:cs="Arial"/>
          <w:b/>
          <w:sz w:val="20"/>
          <w:szCs w:val="20"/>
        </w:rPr>
      </w:pPr>
      <w:r w:rsidRPr="00427E00">
        <w:rPr>
          <w:rFonts w:ascii="Arial" w:hAnsi="Arial" w:cs="Arial"/>
          <w:b/>
          <w:bCs/>
          <w:sz w:val="20"/>
          <w:szCs w:val="20"/>
        </w:rPr>
        <w:t>Mentor Texas (a Johnson &amp; Johnson Company)</w:t>
      </w:r>
      <w:r w:rsidRPr="00427E00">
        <w:rPr>
          <w:rFonts w:ascii="Arial" w:hAnsi="Arial" w:cs="Arial"/>
          <w:sz w:val="20"/>
          <w:szCs w:val="20"/>
        </w:rPr>
        <w:t xml:space="preserve"> – Implants (Class III), Sizers (Class II) and Expanders (Class II) at </w:t>
      </w:r>
      <w:r w:rsidRPr="00427E00">
        <w:rPr>
          <w:rFonts w:ascii="Arial" w:hAnsi="Arial" w:cs="Arial"/>
          <w:b/>
          <w:sz w:val="20"/>
          <w:szCs w:val="20"/>
        </w:rPr>
        <w:t>Mentor Irving Facility and Distribution Center – Coppell, Texas</w:t>
      </w:r>
    </w:p>
    <w:p w14:paraId="76711D27"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March 2013 – December 2014</w:t>
      </w:r>
    </w:p>
    <w:p w14:paraId="6C785395"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Highlight(s):</w:t>
      </w:r>
    </w:p>
    <w:p w14:paraId="5F2B630E"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 xml:space="preserve">As the QS and Compliance Manager for the Mentor Irving site, the goal was to develop the QS and Compliance organization, improve its Quality Systems (by deploying </w:t>
      </w:r>
      <w:proofErr w:type="spellStart"/>
      <w:r w:rsidRPr="00427E00">
        <w:rPr>
          <w:rFonts w:ascii="Arial" w:hAnsi="Arial" w:cs="Arial"/>
          <w:sz w:val="20"/>
          <w:szCs w:val="20"/>
        </w:rPr>
        <w:t>EtQ</w:t>
      </w:r>
      <w:proofErr w:type="spellEnd"/>
      <w:r w:rsidRPr="00427E00">
        <w:rPr>
          <w:rFonts w:ascii="Arial" w:hAnsi="Arial" w:cs="Arial"/>
          <w:sz w:val="20"/>
          <w:szCs w:val="20"/>
        </w:rPr>
        <w:t xml:space="preserve"> Audit and ADAPTIV), Compliance performance and sustain compliance according to the local, Franchise and Regulatory requirements in a highly regulated environment. During this period, the Mentor Irving site was able to achieve excellent External Inspection performance (2 FDA, 2 BSI and OCP Audits with Zero Observations). Audit metrics and Schedule Adherence were improved. Established Internal Audit training program and auditor council to further enhance the skill sets and awareness of the Internal Auditors for the Mentor site.</w:t>
      </w:r>
    </w:p>
    <w:p w14:paraId="1E83E788"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Provide compliance education and training (QSR-21CFR Part 820, ISO 13485:2003, Canadian MDR, SOR/98-282, European MDD (93/42/EEC as amended by 2007/47/EC and respective Standards and Regulations including Industry Trends) to the Mentor </w:t>
      </w:r>
      <w:r w:rsidRPr="00427E00">
        <w:rPr>
          <w:rFonts w:ascii="Arial" w:hAnsi="Arial" w:cs="Arial"/>
          <w:sz w:val="20"/>
          <w:szCs w:val="20"/>
        </w:rPr>
        <w:lastRenderedPageBreak/>
        <w:t>Organization (at Irving, Texas Manufacturing Facility and Coppell, Texas Distribution facility) in support of overall compliance initiatives.</w:t>
      </w:r>
    </w:p>
    <w:p w14:paraId="4555FEE8" w14:textId="77777777" w:rsidR="00871592" w:rsidRPr="00427E00" w:rsidRDefault="00871592">
      <w:pPr>
        <w:numPr>
          <w:ilvl w:val="0"/>
          <w:numId w:val="53"/>
        </w:numPr>
        <w:tabs>
          <w:tab w:val="num" w:pos="1440"/>
        </w:tabs>
        <w:spacing w:before="0" w:after="0" w:line="288" w:lineRule="auto"/>
        <w:ind w:left="1440"/>
        <w:jc w:val="left"/>
        <w:rPr>
          <w:rFonts w:ascii="Arial" w:hAnsi="Arial" w:cs="Arial"/>
          <w:sz w:val="20"/>
          <w:szCs w:val="20"/>
          <w:u w:val="single"/>
        </w:rPr>
      </w:pPr>
      <w:r w:rsidRPr="00427E00">
        <w:rPr>
          <w:rFonts w:ascii="Arial" w:hAnsi="Arial" w:cs="Arial"/>
          <w:sz w:val="20"/>
          <w:szCs w:val="20"/>
        </w:rPr>
        <w:t>Lead guidance and preparation for the FDA Inspections at Mentor Irving in July 2013 and May 2014 – Zero Non-Conformances</w:t>
      </w:r>
    </w:p>
    <w:p w14:paraId="0F20F475"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u w:val="single"/>
        </w:rPr>
      </w:pPr>
      <w:r w:rsidRPr="00427E00">
        <w:rPr>
          <w:rFonts w:ascii="Arial" w:hAnsi="Arial" w:cs="Arial"/>
          <w:sz w:val="20"/>
          <w:szCs w:val="20"/>
        </w:rPr>
        <w:t>Lead guidance and preparation for the BSI Re-Cert and Surveillance Audits at Mentor Irving in October 2013 and May 2014 – Zero Non-Conformances</w:t>
      </w:r>
    </w:p>
    <w:p w14:paraId="7E4EEEBD"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Lead guidance and preparation for the OCP (Brazilian) Audit at Mentor Irving May 2014 – Zero Non-Conformances </w:t>
      </w:r>
    </w:p>
    <w:p w14:paraId="3529B861"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u w:val="single"/>
        </w:rPr>
      </w:pPr>
      <w:r w:rsidRPr="00427E00">
        <w:rPr>
          <w:rFonts w:ascii="Arial" w:hAnsi="Arial" w:cs="Arial"/>
          <w:sz w:val="20"/>
          <w:szCs w:val="20"/>
        </w:rPr>
        <w:t>Lead guidance and preparation for the BSI Tech File Audit for Mentor Santa Barbara Audit – 4 Minor Non-Conformances for Santa Barbara Franchise</w:t>
      </w:r>
    </w:p>
    <w:p w14:paraId="1C93347C"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Established and Lead Trainer for the Internal Auditor Training Program for the Ethicon San Lorenzo Facility - Nov 2013 and Mentor Irving Facility - Mar 2014</w:t>
      </w:r>
    </w:p>
    <w:p w14:paraId="56514B51"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Responsible for the Audit Readiness Program for Mentor Irving Facility and Distribution Center at Coppell, Texas</w:t>
      </w:r>
    </w:p>
    <w:p w14:paraId="07C34D34"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Interface with Notified Bodies (BSI) and Regulatory (FDA) representatives during audits (BSI, FDA, OCP and PMDA).</w:t>
      </w:r>
    </w:p>
    <w:p w14:paraId="6A757125"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 xml:space="preserve">Supported the External Audits for Ethicon San Angelo Facility (Co-Backroom Lead and Front Room Scribe) for PMDA Audit (February 2014) and JJRC Audit (June 2014). </w:t>
      </w:r>
    </w:p>
    <w:p w14:paraId="36828D8E"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Leading Sub-Team (Multi-Op Cos) for the Risk Score Team under the MD&amp;D Audit Readiness Initiative 2013 and 2013 YTD</w:t>
      </w:r>
    </w:p>
    <w:p w14:paraId="497D56C1"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Management the Document Control and Training groups for the Mentor Irving Site.</w:t>
      </w:r>
    </w:p>
    <w:p w14:paraId="6875FF9B"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Responsible for the Compliance Metrics and Statistical Trending (Audit Schedule Adherence, Observation, Action Timeliness, Due Date Adherence) for the Site and escalate to CAPA, as applicable.</w:t>
      </w:r>
    </w:p>
    <w:p w14:paraId="11DBC0D1"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Supported Escalation, CAPA and Field Action activities for the Site</w:t>
      </w:r>
    </w:p>
    <w:p w14:paraId="3680CDCB"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 xml:space="preserve">Contributed and Participated in Local Management Reviews for the Compliance (Internal / External Audit) Section </w:t>
      </w:r>
    </w:p>
    <w:p w14:paraId="0663C39C"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Support CAPA, Audit Observation Failure Investigations, Action Planning and Effectivity Monitoring</w:t>
      </w:r>
    </w:p>
    <w:p w14:paraId="3C53E980"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 xml:space="preserve">Supported the Mentor Irving in compliance to the MEDDEV 2.12-1 Rev. 8 Guidance on Medical Device Vigilance Systems </w:t>
      </w:r>
    </w:p>
    <w:p w14:paraId="7A31A552"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Business Partner and Site Deployment Core Team Member for the Mentor Irving for the ADAPTIV project (Document Change, MVI and Change Project)</w:t>
      </w:r>
    </w:p>
    <w:p w14:paraId="5DA0221D" w14:textId="77777777" w:rsidR="00871592" w:rsidRPr="00427E00" w:rsidRDefault="00871592" w:rsidP="00427E00">
      <w:pPr>
        <w:spacing w:before="0" w:after="0" w:line="288" w:lineRule="auto"/>
        <w:ind w:left="360"/>
        <w:rPr>
          <w:rFonts w:ascii="Arial" w:hAnsi="Arial" w:cs="Arial"/>
          <w:sz w:val="20"/>
          <w:szCs w:val="20"/>
        </w:rPr>
      </w:pPr>
    </w:p>
    <w:p w14:paraId="63499EF4"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Quality Systems and Compliance Systems Manager</w:t>
      </w:r>
    </w:p>
    <w:p w14:paraId="1A63F07A" w14:textId="77777777" w:rsidR="00871592" w:rsidRPr="00427E00" w:rsidRDefault="00871592" w:rsidP="00427E00">
      <w:pPr>
        <w:spacing w:before="0" w:after="0" w:line="288" w:lineRule="auto"/>
        <w:rPr>
          <w:rFonts w:ascii="Arial" w:hAnsi="Arial" w:cs="Arial"/>
          <w:sz w:val="20"/>
          <w:szCs w:val="20"/>
          <w:u w:val="single"/>
        </w:rPr>
      </w:pPr>
    </w:p>
    <w:p w14:paraId="070D3923"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bCs/>
          <w:sz w:val="20"/>
          <w:szCs w:val="20"/>
        </w:rPr>
        <w:t>Ethicon (a Johnson &amp; Johnson Company)</w:t>
      </w:r>
      <w:r w:rsidRPr="00427E00">
        <w:rPr>
          <w:rFonts w:ascii="Arial" w:hAnsi="Arial" w:cs="Arial"/>
          <w:sz w:val="20"/>
          <w:szCs w:val="20"/>
        </w:rPr>
        <w:t xml:space="preserve"> – Suture (Cobalt, Split-Flow and Specialties – Class II) and Catheter (Class III) </w:t>
      </w:r>
    </w:p>
    <w:p w14:paraId="2155ABC3"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 xml:space="preserve">Business Units - </w:t>
      </w:r>
      <w:r w:rsidRPr="00427E00">
        <w:rPr>
          <w:rFonts w:ascii="Arial" w:hAnsi="Arial" w:cs="Arial"/>
          <w:b/>
          <w:sz w:val="20"/>
          <w:szCs w:val="20"/>
        </w:rPr>
        <w:t xml:space="preserve">Ciudad Juarez, Chihuahua, Mexico at the Torres and </w:t>
      </w:r>
      <w:proofErr w:type="spellStart"/>
      <w:r w:rsidRPr="00427E00">
        <w:rPr>
          <w:rFonts w:ascii="Arial" w:hAnsi="Arial" w:cs="Arial"/>
          <w:b/>
          <w:sz w:val="20"/>
          <w:szCs w:val="20"/>
        </w:rPr>
        <w:t>Independencia</w:t>
      </w:r>
      <w:proofErr w:type="spellEnd"/>
      <w:r w:rsidRPr="00427E00">
        <w:rPr>
          <w:rFonts w:ascii="Arial" w:hAnsi="Arial" w:cs="Arial"/>
          <w:b/>
          <w:sz w:val="20"/>
          <w:szCs w:val="20"/>
        </w:rPr>
        <w:t xml:space="preserve"> Facilities</w:t>
      </w:r>
    </w:p>
    <w:p w14:paraId="6EAB2C95"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June 2009 – March 2013</w:t>
      </w:r>
    </w:p>
    <w:p w14:paraId="37DA3AAE"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Highlight(s):</w:t>
      </w:r>
    </w:p>
    <w:p w14:paraId="4A09E413"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As the Compliance Manager for the sites, lead the compliance program that resulted in excellent External Inspection performance (BSI and ANVISA Audits with Zero Observations). Co-Lead the Ethicon Franchise Worldwide deployment of Do it Right.</w:t>
      </w:r>
    </w:p>
    <w:p w14:paraId="787F95F3"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lastRenderedPageBreak/>
        <w:t xml:space="preserve">Provide compliance education (QSR-21CFR Part 820, ISO 13485:2003, Canadian MDR, SOR/98-282, European MDD (93/42/EEC as amended by 2007/47/EC and respective Standards and Regulations including Industry Trends) to the Juarez Organization (at Ethicon Torres and </w:t>
      </w:r>
      <w:proofErr w:type="spellStart"/>
      <w:r w:rsidRPr="00427E00">
        <w:rPr>
          <w:rFonts w:ascii="Arial" w:hAnsi="Arial" w:cs="Arial"/>
          <w:sz w:val="20"/>
          <w:szCs w:val="20"/>
        </w:rPr>
        <w:t>Independencia</w:t>
      </w:r>
      <w:proofErr w:type="spellEnd"/>
      <w:r w:rsidRPr="00427E00">
        <w:rPr>
          <w:rFonts w:ascii="Arial" w:hAnsi="Arial" w:cs="Arial"/>
          <w:sz w:val="20"/>
          <w:szCs w:val="20"/>
        </w:rPr>
        <w:t xml:space="preserve"> facilities) in support of overall compliance initiatives, including support of Ethicon LLC BSI/ISO Certification initiative.</w:t>
      </w:r>
    </w:p>
    <w:p w14:paraId="51A87E71" w14:textId="77777777" w:rsidR="00871592" w:rsidRPr="00427E00" w:rsidRDefault="00871592">
      <w:pPr>
        <w:numPr>
          <w:ilvl w:val="0"/>
          <w:numId w:val="53"/>
        </w:numPr>
        <w:tabs>
          <w:tab w:val="num" w:pos="1440"/>
        </w:tabs>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Successfully deployed and obtained ISO 13485:2003 Certification for the Ethicon Juarez facilities (Torres and </w:t>
      </w:r>
      <w:proofErr w:type="spellStart"/>
      <w:r w:rsidRPr="00427E00">
        <w:rPr>
          <w:rFonts w:ascii="Arial" w:hAnsi="Arial" w:cs="Arial"/>
          <w:sz w:val="20"/>
          <w:szCs w:val="20"/>
        </w:rPr>
        <w:t>Independencia</w:t>
      </w:r>
      <w:proofErr w:type="spellEnd"/>
      <w:r w:rsidRPr="00427E00">
        <w:rPr>
          <w:rFonts w:ascii="Arial" w:hAnsi="Arial" w:cs="Arial"/>
          <w:sz w:val="20"/>
          <w:szCs w:val="20"/>
        </w:rPr>
        <w:t xml:space="preserve">) </w:t>
      </w:r>
    </w:p>
    <w:p w14:paraId="480795EF"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u w:val="single"/>
        </w:rPr>
      </w:pPr>
      <w:r w:rsidRPr="00427E00">
        <w:rPr>
          <w:rFonts w:ascii="Arial" w:hAnsi="Arial" w:cs="Arial"/>
          <w:sz w:val="20"/>
          <w:szCs w:val="20"/>
        </w:rPr>
        <w:t>Lead guidance and preparation for the ANVISA Regulation and Audit – Zero Non-Conformances</w:t>
      </w:r>
    </w:p>
    <w:p w14:paraId="660FC657"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Lead the Organization in achieving successful external inspection results. Develop, implement, and maintenance of the Inspection Readiness process. Coordinate and report inspection schedules and progress. ISO 13485:2003 Re-Certification – Zero NCs. ANVISA Audit – Zero NCs.</w:t>
      </w:r>
    </w:p>
    <w:p w14:paraId="0638F39E"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 xml:space="preserve">Participate and assist in Internal and External Quality Audits (which include Corp. Ethicon and Criss Cross Audits for the Juarez Torres and </w:t>
      </w:r>
      <w:proofErr w:type="spellStart"/>
      <w:r w:rsidRPr="00427E00">
        <w:rPr>
          <w:rFonts w:ascii="Arial" w:hAnsi="Arial" w:cs="Arial"/>
          <w:sz w:val="20"/>
          <w:szCs w:val="20"/>
        </w:rPr>
        <w:t>Independencia</w:t>
      </w:r>
      <w:proofErr w:type="spellEnd"/>
      <w:r w:rsidRPr="00427E00">
        <w:rPr>
          <w:rFonts w:ascii="Arial" w:hAnsi="Arial" w:cs="Arial"/>
          <w:sz w:val="20"/>
          <w:szCs w:val="20"/>
        </w:rPr>
        <w:t xml:space="preserve"> Facilities and other Ethicon Sites).</w:t>
      </w:r>
    </w:p>
    <w:p w14:paraId="51E6991D"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Interface with Notified Bodies (BSI) and Regulatory (FDA) representatives during audits (Juarez – BSI 2009/2010/2011/2012 and San Angelo –FDA January 2010</w:t>
      </w:r>
    </w:p>
    <w:p w14:paraId="168CC787" w14:textId="77777777" w:rsidR="00871592" w:rsidRPr="00427E00" w:rsidRDefault="00871592" w:rsidP="00427E00">
      <w:pPr>
        <w:numPr>
          <w:ilvl w:val="0"/>
          <w:numId w:val="52"/>
        </w:numPr>
        <w:spacing w:before="0" w:after="0" w:line="288" w:lineRule="auto"/>
        <w:ind w:left="1080" w:firstLine="0"/>
        <w:jc w:val="left"/>
        <w:rPr>
          <w:rFonts w:ascii="Arial" w:hAnsi="Arial" w:cs="Arial"/>
          <w:sz w:val="20"/>
          <w:szCs w:val="20"/>
        </w:rPr>
      </w:pPr>
      <w:r w:rsidRPr="00427E00">
        <w:rPr>
          <w:rFonts w:ascii="Arial" w:hAnsi="Arial" w:cs="Arial"/>
          <w:sz w:val="20"/>
          <w:szCs w:val="20"/>
        </w:rPr>
        <w:t xml:space="preserve">Responsible for the Ethicon Juarez FDA Audit Readiness Program. </w:t>
      </w:r>
    </w:p>
    <w:p w14:paraId="31CF3F4A"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Provide guidance with regards to ISO standards and FDA regulations, to assess, and verify corrective actions effectiveness. Trend, report, and present results/ recommendations to facility management </w:t>
      </w:r>
    </w:p>
    <w:p w14:paraId="76BBCB07"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Responsible for the Internal Audit Program Adherence and activities</w:t>
      </w:r>
    </w:p>
    <w:p w14:paraId="1D68C0E2"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Responsible for the Compliance Metrics and Statistical Trending (Audit Schedule Adherence, Observation, Action Timeliness, Due Date Adherence) for the Site and escalate to CAPA, as applicable.</w:t>
      </w:r>
    </w:p>
    <w:p w14:paraId="56BC62F6"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Supported Escalation, CAPA and Field Action activities for the Site</w:t>
      </w:r>
    </w:p>
    <w:p w14:paraId="142D4E70"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Support CAPA, Audit Observation Failure Investigations, Action Planning and Effectivity Monitoring</w:t>
      </w:r>
    </w:p>
    <w:p w14:paraId="2926D4B6"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 xml:space="preserve">Support Customs Import / Export adherence activities from a Compliance perspective (including Site FDA Customs Reviews at El Paso J&amp;J Warehouse) </w:t>
      </w:r>
    </w:p>
    <w:p w14:paraId="51BB2288" w14:textId="77777777" w:rsidR="00871592" w:rsidRPr="00427E00" w:rsidRDefault="00871592" w:rsidP="00427E00">
      <w:pPr>
        <w:numPr>
          <w:ilvl w:val="0"/>
          <w:numId w:val="52"/>
        </w:numPr>
        <w:spacing w:before="0" w:after="0" w:line="288" w:lineRule="auto"/>
        <w:ind w:left="1080" w:firstLine="0"/>
        <w:jc w:val="left"/>
        <w:rPr>
          <w:rFonts w:ascii="Arial" w:hAnsi="Arial" w:cs="Arial"/>
          <w:sz w:val="20"/>
          <w:szCs w:val="20"/>
        </w:rPr>
      </w:pPr>
      <w:r w:rsidRPr="00427E00">
        <w:rPr>
          <w:rFonts w:ascii="Arial" w:hAnsi="Arial" w:cs="Arial"/>
          <w:sz w:val="20"/>
          <w:szCs w:val="20"/>
        </w:rPr>
        <w:t>Lead Site Assessments and Training for Combination Products for the Ethicon Juarez.</w:t>
      </w:r>
    </w:p>
    <w:p w14:paraId="1328A223"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rPr>
      </w:pPr>
      <w:r w:rsidRPr="00427E00">
        <w:rPr>
          <w:rFonts w:ascii="Arial" w:hAnsi="Arial" w:cs="Arial"/>
          <w:sz w:val="20"/>
          <w:szCs w:val="20"/>
        </w:rPr>
        <w:t xml:space="preserve">Lead the Local Management Reviews for the Ethicon Juarez Sites (including inputs to Internal and External Audit performance) </w:t>
      </w:r>
    </w:p>
    <w:p w14:paraId="18E0CD51"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u w:val="single"/>
        </w:rPr>
      </w:pPr>
      <w:r w:rsidRPr="00427E00">
        <w:rPr>
          <w:rFonts w:ascii="Arial" w:hAnsi="Arial" w:cs="Arial"/>
          <w:sz w:val="20"/>
          <w:szCs w:val="20"/>
        </w:rPr>
        <w:t>Responsible for the Operator Certification Program for the Ethicon Juarez Operations. Now a benchmark for the J&amp;J Juarez Campus</w:t>
      </w:r>
    </w:p>
    <w:p w14:paraId="03316389" w14:textId="77777777" w:rsidR="00871592" w:rsidRPr="00427E00" w:rsidRDefault="00871592">
      <w:pPr>
        <w:numPr>
          <w:ilvl w:val="0"/>
          <w:numId w:val="53"/>
        </w:numPr>
        <w:tabs>
          <w:tab w:val="num" w:pos="1080"/>
        </w:tabs>
        <w:spacing w:before="0" w:after="0" w:line="288" w:lineRule="auto"/>
        <w:ind w:left="1440"/>
        <w:jc w:val="left"/>
        <w:rPr>
          <w:rFonts w:ascii="Arial" w:hAnsi="Arial" w:cs="Arial"/>
          <w:sz w:val="20"/>
          <w:szCs w:val="20"/>
          <w:u w:val="single"/>
        </w:rPr>
      </w:pPr>
      <w:r w:rsidRPr="00427E00">
        <w:rPr>
          <w:rFonts w:ascii="Arial" w:hAnsi="Arial" w:cs="Arial"/>
          <w:sz w:val="20"/>
          <w:szCs w:val="20"/>
        </w:rPr>
        <w:t>Co-Lead for the Deployment of the Do It Right/HER Initiative for the Ethicon Franchise</w:t>
      </w:r>
    </w:p>
    <w:p w14:paraId="18C440B6"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Business Partner and Site Deployment Lead for the Ethicon Juarez Operations for the ADAPTIV project</w:t>
      </w:r>
    </w:p>
    <w:p w14:paraId="3BF3339A"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Acting Quality Systems Compliance Leader for the San Angelo Facility from October 2009 to February 2010. Completed the 2009 Internal Audit Schedule on time and Lead the FDA Readiness Activities for the FDA Audit in San Angelo on January 2010 with Zero NCs.</w:t>
      </w:r>
    </w:p>
    <w:p w14:paraId="7C0F6F3C"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lastRenderedPageBreak/>
        <w:t xml:space="preserve">Acting Quality Operations Leader for the Ethicon Juarez Operations from September 2011 to September 2012. Supported the </w:t>
      </w:r>
      <w:proofErr w:type="spellStart"/>
      <w:r w:rsidRPr="00427E00">
        <w:rPr>
          <w:rFonts w:ascii="Arial" w:hAnsi="Arial" w:cs="Arial"/>
          <w:sz w:val="20"/>
          <w:szCs w:val="20"/>
        </w:rPr>
        <w:t>Thermachoice</w:t>
      </w:r>
      <w:proofErr w:type="spellEnd"/>
      <w:r w:rsidRPr="00427E00">
        <w:rPr>
          <w:rFonts w:ascii="Arial" w:hAnsi="Arial" w:cs="Arial"/>
          <w:sz w:val="20"/>
          <w:szCs w:val="20"/>
        </w:rPr>
        <w:t>, Cobalt, D-Specials and E-Pack processes during this time frame.</w:t>
      </w:r>
    </w:p>
    <w:p w14:paraId="772B5E42" w14:textId="77777777" w:rsidR="00871592" w:rsidRPr="00427E00" w:rsidRDefault="00871592" w:rsidP="00427E00">
      <w:pPr>
        <w:spacing w:before="0" w:after="0" w:line="288" w:lineRule="auto"/>
        <w:ind w:left="1080"/>
        <w:rPr>
          <w:rFonts w:ascii="Arial" w:hAnsi="Arial" w:cs="Arial"/>
          <w:sz w:val="20"/>
          <w:szCs w:val="20"/>
          <w:u w:val="single"/>
        </w:rPr>
      </w:pPr>
    </w:p>
    <w:p w14:paraId="55CC07C8"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Worldwide Customer Quality (WCQ) Manager</w:t>
      </w:r>
    </w:p>
    <w:p w14:paraId="0F535C99" w14:textId="77777777" w:rsidR="00871592" w:rsidRPr="00427E00" w:rsidRDefault="00871592" w:rsidP="00427E00">
      <w:pPr>
        <w:spacing w:before="0" w:after="0" w:line="288" w:lineRule="auto"/>
        <w:rPr>
          <w:rFonts w:ascii="Arial" w:hAnsi="Arial" w:cs="Arial"/>
          <w:sz w:val="20"/>
          <w:szCs w:val="20"/>
          <w:u w:val="single"/>
        </w:rPr>
      </w:pPr>
    </w:p>
    <w:p w14:paraId="0C14245D"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bCs/>
          <w:sz w:val="20"/>
          <w:szCs w:val="20"/>
        </w:rPr>
        <w:t>Ethicon (a Johnson &amp; Johnson Company)</w:t>
      </w:r>
      <w:r w:rsidRPr="00427E00">
        <w:rPr>
          <w:rFonts w:ascii="Arial" w:hAnsi="Arial" w:cs="Arial"/>
          <w:sz w:val="20"/>
          <w:szCs w:val="20"/>
        </w:rPr>
        <w:t xml:space="preserve"> – </w:t>
      </w:r>
      <w:r w:rsidRPr="00427E00">
        <w:rPr>
          <w:rFonts w:ascii="Arial" w:hAnsi="Arial" w:cs="Arial"/>
          <w:b/>
          <w:sz w:val="20"/>
          <w:szCs w:val="20"/>
        </w:rPr>
        <w:t>Somerville, New Jersey</w:t>
      </w:r>
    </w:p>
    <w:p w14:paraId="7BC3C1E6"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Feb 2006 – June 2009</w:t>
      </w:r>
    </w:p>
    <w:p w14:paraId="1FF284A6"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Highlight(s):</w:t>
      </w:r>
    </w:p>
    <w:p w14:paraId="35D7A3F4"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sz w:val="20"/>
          <w:szCs w:val="20"/>
        </w:rPr>
        <w:t xml:space="preserve">As the WW Complaint Manager for Ethicon, lead the Complaint Handling and Vigilance Reporting Groups in Somerville, New Jersey and the respective Complaint Handling units across France, Scotland, Brazil, Germany and Switzerland. Successful FDA inspections were achieved with no 483s from February 2006 – June 2009 in the Complaint Handling Process. Deployed </w:t>
      </w:r>
      <w:proofErr w:type="spellStart"/>
      <w:r w:rsidRPr="00427E00">
        <w:rPr>
          <w:rFonts w:ascii="Arial" w:hAnsi="Arial" w:cs="Arial"/>
          <w:sz w:val="20"/>
          <w:szCs w:val="20"/>
        </w:rPr>
        <w:t>eMDR</w:t>
      </w:r>
      <w:proofErr w:type="spellEnd"/>
      <w:r w:rsidRPr="00427E00">
        <w:rPr>
          <w:rFonts w:ascii="Arial" w:hAnsi="Arial" w:cs="Arial"/>
          <w:sz w:val="20"/>
          <w:szCs w:val="20"/>
        </w:rPr>
        <w:t xml:space="preserve"> application for the Ethicon Franchise.</w:t>
      </w:r>
    </w:p>
    <w:p w14:paraId="2CB9A4B4"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Global Process Owner of the Complaint Management System Application (</w:t>
      </w:r>
      <w:proofErr w:type="spellStart"/>
      <w:r w:rsidRPr="00427E00">
        <w:rPr>
          <w:rFonts w:ascii="Arial" w:hAnsi="Arial" w:cs="Arial"/>
          <w:sz w:val="20"/>
          <w:szCs w:val="20"/>
        </w:rPr>
        <w:t>Remetrex</w:t>
      </w:r>
      <w:proofErr w:type="spellEnd"/>
      <w:r w:rsidRPr="00427E00">
        <w:rPr>
          <w:rFonts w:ascii="Arial" w:hAnsi="Arial" w:cs="Arial"/>
          <w:sz w:val="20"/>
          <w:szCs w:val="20"/>
        </w:rPr>
        <w:t>)</w:t>
      </w:r>
    </w:p>
    <w:p w14:paraId="68F057CB"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Lead Oversight of Ethicon Complaint Handling Units Worldwide (France, Switzerland, Germany, Brazil, Scotland) and Partnered with JJKK, JJ Canada and Australian Affiliates.</w:t>
      </w:r>
    </w:p>
    <w:p w14:paraId="6764EEBF" w14:textId="77777777" w:rsidR="00871592" w:rsidRPr="00427E00" w:rsidRDefault="00871592">
      <w:pPr>
        <w:pStyle w:val="BodyText"/>
        <w:numPr>
          <w:ilvl w:val="0"/>
          <w:numId w:val="56"/>
        </w:numPr>
        <w:spacing w:before="0" w:after="0" w:line="288" w:lineRule="auto"/>
        <w:ind w:left="1440"/>
        <w:rPr>
          <w:rFonts w:ascii="Arial" w:hAnsi="Arial" w:cs="Arial"/>
          <w:sz w:val="20"/>
          <w:szCs w:val="20"/>
        </w:rPr>
      </w:pPr>
      <w:r w:rsidRPr="00427E00">
        <w:rPr>
          <w:rFonts w:ascii="Arial" w:hAnsi="Arial" w:cs="Arial"/>
          <w:bCs/>
          <w:color w:val="000000"/>
          <w:sz w:val="20"/>
          <w:szCs w:val="20"/>
        </w:rPr>
        <w:t>Reduce regulatory exposure through increase efficacy in management of product complaints by improvement in multiple complaint process metrics</w:t>
      </w:r>
      <w:r w:rsidRPr="00427E00">
        <w:rPr>
          <w:rFonts w:ascii="Arial" w:hAnsi="Arial" w:cs="Arial"/>
          <w:bCs/>
          <w:sz w:val="20"/>
          <w:szCs w:val="20"/>
        </w:rPr>
        <w:t xml:space="preserve"> </w:t>
      </w:r>
      <w:r w:rsidRPr="00427E00">
        <w:rPr>
          <w:rFonts w:ascii="Arial" w:hAnsi="Arial" w:cs="Arial"/>
          <w:sz w:val="20"/>
          <w:szCs w:val="20"/>
        </w:rPr>
        <w:t xml:space="preserve">Accountable for department compliance with all Food &amp; Drug Administration (FDA) and European Union Medical Device Directives (MDD) regulations governing adverse event reports such as Medical Device Reports (MDR) and Medical Device Vigilance (MDV). </w:t>
      </w:r>
    </w:p>
    <w:p w14:paraId="2627F3B9"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Provide compliance education (QSR-21CFR Part 820/QSR-21 CFR Part 803/ISO 13485:2003 including Industry Trends) with regards to the Product Complaint Handling Process to the Ethicon Organization (including global facilities and functions) in support of overall compliance and product complaint handling initiatives</w:t>
      </w:r>
    </w:p>
    <w:p w14:paraId="65BDCDFB"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Participates and assists in Internal and External Quality Audits (which include Corp. Ethicon and Q&amp;CWW)</w:t>
      </w:r>
    </w:p>
    <w:p w14:paraId="3D9404DA"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Interface with Notified Bodies (BSI) and Regulatory (FDA) representatives during audits at Corporate and Manufacturing Sites (Juarez Plant – May 2008, San Lorenzo Plant – August 2008 and Neuchatel Plant August 2008). </w:t>
      </w:r>
    </w:p>
    <w:p w14:paraId="728B03E5"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Responsible for the Complaint Metrics and Statistical Trending (Complaint Timeliness, Complaint Codes, MDR/MDV Reporting) for the Ethicon Franchise and escalate to CAPA, as applicable.</w:t>
      </w:r>
    </w:p>
    <w:p w14:paraId="5A216D30"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Supported Escalation, CAPA and Field Action activities for the Site.</w:t>
      </w:r>
    </w:p>
    <w:p w14:paraId="4F66B429"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Support CAPA, Audit Observation Failure Investigations and Complaint Investigations for the Ethicon sites.</w:t>
      </w:r>
    </w:p>
    <w:p w14:paraId="321A6E0D"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 xml:space="preserve">Contributed and Participated in Local Site(s) and Franchise Management Reviews for the Complaint Handling and Vigilance Reporting Section </w:t>
      </w:r>
    </w:p>
    <w:p w14:paraId="3AFCA471"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Coordinates the communication of MDR complaints with FDA and MDV for product complaints with the Competent Authorities (MHRA, Swiss Medic), Authorized Representatives and Regulatory Franchise Managers, as applicable.</w:t>
      </w:r>
    </w:p>
    <w:p w14:paraId="093D53FA"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Oversight of the FDA quarterly reports (ASR) and managed requests and responses from Competent Authorities such as MHRA, Swiss Medic related to complaint files and MDR/MDV reporting.</w:t>
      </w:r>
    </w:p>
    <w:p w14:paraId="10CB57E5"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lastRenderedPageBreak/>
        <w:t>Supported Device Registries and Clinical Trials that feed into the Complaint Handling process and Medical Device Reporting processes for Ethicon Franchise</w:t>
      </w:r>
    </w:p>
    <w:p w14:paraId="63F796E6"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Supported Post Market Surveillance and Risk Management Activities and Initiatives and partnered with IM to deploy a data extraction database for complaint handling and post market surveillance reports and trending.</w:t>
      </w:r>
    </w:p>
    <w:p w14:paraId="2C64E3ED" w14:textId="77777777" w:rsidR="00871592" w:rsidRPr="00427E00" w:rsidRDefault="00871592" w:rsidP="00427E00">
      <w:pPr>
        <w:spacing w:before="0" w:after="0" w:line="288" w:lineRule="auto"/>
        <w:rPr>
          <w:rFonts w:ascii="Arial" w:hAnsi="Arial" w:cs="Arial"/>
          <w:sz w:val="20"/>
          <w:szCs w:val="20"/>
        </w:rPr>
      </w:pPr>
    </w:p>
    <w:p w14:paraId="3588C3EE"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 xml:space="preserve">Compliance Systems Leader </w:t>
      </w:r>
    </w:p>
    <w:p w14:paraId="5AD14A37" w14:textId="77777777" w:rsidR="00871592" w:rsidRPr="00427E00" w:rsidRDefault="00871592" w:rsidP="00427E00">
      <w:pPr>
        <w:spacing w:before="0" w:after="0" w:line="288" w:lineRule="auto"/>
        <w:rPr>
          <w:rFonts w:ascii="Arial" w:hAnsi="Arial" w:cs="Arial"/>
          <w:sz w:val="20"/>
          <w:szCs w:val="20"/>
          <w:u w:val="single"/>
        </w:rPr>
      </w:pPr>
    </w:p>
    <w:p w14:paraId="2A190822"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bCs/>
          <w:sz w:val="20"/>
          <w:szCs w:val="20"/>
        </w:rPr>
        <w:t>Ethicon (a Johnson &amp; Johnson Company)</w:t>
      </w:r>
      <w:r w:rsidRPr="00427E00">
        <w:rPr>
          <w:rFonts w:ascii="Arial" w:hAnsi="Arial" w:cs="Arial"/>
          <w:sz w:val="20"/>
          <w:szCs w:val="20"/>
        </w:rPr>
        <w:t xml:space="preserve"> – Suture and </w:t>
      </w:r>
      <w:proofErr w:type="spellStart"/>
      <w:r w:rsidRPr="00427E00">
        <w:rPr>
          <w:rFonts w:ascii="Arial" w:hAnsi="Arial" w:cs="Arial"/>
          <w:sz w:val="20"/>
          <w:szCs w:val="20"/>
        </w:rPr>
        <w:t>Gynecare</w:t>
      </w:r>
      <w:proofErr w:type="spellEnd"/>
      <w:r w:rsidRPr="00427E00">
        <w:rPr>
          <w:rFonts w:ascii="Arial" w:hAnsi="Arial" w:cs="Arial"/>
          <w:sz w:val="20"/>
          <w:szCs w:val="20"/>
        </w:rPr>
        <w:t xml:space="preserve"> Business Units </w:t>
      </w:r>
    </w:p>
    <w:p w14:paraId="1D59C643" w14:textId="77777777" w:rsidR="00871592" w:rsidRPr="00427E00" w:rsidRDefault="00871592" w:rsidP="00427E00">
      <w:pPr>
        <w:spacing w:before="0" w:after="0" w:line="288" w:lineRule="auto"/>
        <w:ind w:left="720"/>
        <w:rPr>
          <w:rFonts w:ascii="Arial" w:hAnsi="Arial" w:cs="Arial"/>
          <w:b/>
          <w:sz w:val="20"/>
          <w:szCs w:val="20"/>
        </w:rPr>
      </w:pPr>
      <w:r w:rsidRPr="00427E00">
        <w:rPr>
          <w:rFonts w:ascii="Arial" w:hAnsi="Arial" w:cs="Arial"/>
          <w:b/>
          <w:sz w:val="20"/>
          <w:szCs w:val="20"/>
        </w:rPr>
        <w:t xml:space="preserve">Ciudad Juarez, Chihuahua, Mexico at the Torres and </w:t>
      </w:r>
      <w:proofErr w:type="spellStart"/>
      <w:r w:rsidRPr="00427E00">
        <w:rPr>
          <w:rFonts w:ascii="Arial" w:hAnsi="Arial" w:cs="Arial"/>
          <w:b/>
          <w:sz w:val="20"/>
          <w:szCs w:val="20"/>
        </w:rPr>
        <w:t>Salvarcar</w:t>
      </w:r>
      <w:proofErr w:type="spellEnd"/>
      <w:r w:rsidRPr="00427E00">
        <w:rPr>
          <w:rFonts w:ascii="Arial" w:hAnsi="Arial" w:cs="Arial"/>
          <w:b/>
          <w:sz w:val="20"/>
          <w:szCs w:val="20"/>
        </w:rPr>
        <w:t xml:space="preserve"> Facilities</w:t>
      </w:r>
    </w:p>
    <w:p w14:paraId="1817BDE0"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May 2002 – Feb 2006</w:t>
      </w:r>
    </w:p>
    <w:p w14:paraId="61DC036E"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Provide compliance education (QSR-21CFR Part 820/ISO 13485:2003 including Industry Trends) to the Juarez Organization (at Ethicon Torres and </w:t>
      </w:r>
      <w:proofErr w:type="spellStart"/>
      <w:r w:rsidRPr="00427E00">
        <w:rPr>
          <w:rFonts w:ascii="Arial" w:hAnsi="Arial" w:cs="Arial"/>
          <w:sz w:val="20"/>
          <w:szCs w:val="20"/>
        </w:rPr>
        <w:t>Salvarcar</w:t>
      </w:r>
      <w:proofErr w:type="spellEnd"/>
      <w:r w:rsidRPr="00427E00">
        <w:rPr>
          <w:rFonts w:ascii="Arial" w:hAnsi="Arial" w:cs="Arial"/>
          <w:sz w:val="20"/>
          <w:szCs w:val="20"/>
        </w:rPr>
        <w:t xml:space="preserve"> facilities) in support of overall compliance initiatives</w:t>
      </w:r>
    </w:p>
    <w:p w14:paraId="507C709F"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Lead guidance, preparation and Audit Co-Host for the FDA Inspection at Ethicon Juarez (June 2004)  – One (1) Minor  Non-Conformance</w:t>
      </w:r>
    </w:p>
    <w:p w14:paraId="50F95F8C"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Lead the FDA Response Action and Documentation for the June 2004 Audit.</w:t>
      </w:r>
    </w:p>
    <w:p w14:paraId="09D36B42"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Successfully deployed and obtained ISO 13485:2003 Certification for the Ethicon Juarez facilities (Torres and </w:t>
      </w:r>
      <w:proofErr w:type="spellStart"/>
      <w:r w:rsidRPr="00427E00">
        <w:rPr>
          <w:rFonts w:ascii="Arial" w:hAnsi="Arial" w:cs="Arial"/>
          <w:sz w:val="20"/>
          <w:szCs w:val="20"/>
        </w:rPr>
        <w:t>Salvarcar</w:t>
      </w:r>
      <w:proofErr w:type="spellEnd"/>
      <w:r w:rsidRPr="00427E00">
        <w:rPr>
          <w:rFonts w:ascii="Arial" w:hAnsi="Arial" w:cs="Arial"/>
          <w:sz w:val="20"/>
          <w:szCs w:val="20"/>
        </w:rPr>
        <w:t>)</w:t>
      </w:r>
    </w:p>
    <w:p w14:paraId="0EC67DF3"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 xml:space="preserve">Participate and assist in Internal and External Quality Audits (which include Corp. Ethicon and QCS for the Juarez Torres and </w:t>
      </w:r>
      <w:proofErr w:type="spellStart"/>
      <w:r w:rsidRPr="00427E00">
        <w:rPr>
          <w:rFonts w:ascii="Arial" w:hAnsi="Arial" w:cs="Arial"/>
          <w:sz w:val="20"/>
          <w:szCs w:val="20"/>
        </w:rPr>
        <w:t>Salvarcar</w:t>
      </w:r>
      <w:proofErr w:type="spellEnd"/>
      <w:r w:rsidRPr="00427E00">
        <w:rPr>
          <w:rFonts w:ascii="Arial" w:hAnsi="Arial" w:cs="Arial"/>
          <w:sz w:val="20"/>
          <w:szCs w:val="20"/>
        </w:rPr>
        <w:t xml:space="preserve"> facilities</w:t>
      </w:r>
    </w:p>
    <w:p w14:paraId="6FDA84E1" w14:textId="77777777" w:rsidR="00871592" w:rsidRPr="00427E00" w:rsidRDefault="00871592" w:rsidP="00427E00">
      <w:pPr>
        <w:numPr>
          <w:ilvl w:val="0"/>
          <w:numId w:val="52"/>
        </w:numPr>
        <w:spacing w:before="0" w:after="0" w:line="288" w:lineRule="auto"/>
        <w:ind w:left="1080" w:firstLine="0"/>
        <w:jc w:val="left"/>
        <w:rPr>
          <w:rFonts w:ascii="Arial" w:hAnsi="Arial" w:cs="Arial"/>
          <w:sz w:val="20"/>
          <w:szCs w:val="20"/>
        </w:rPr>
      </w:pPr>
      <w:r w:rsidRPr="00427E00">
        <w:rPr>
          <w:rFonts w:ascii="Arial" w:hAnsi="Arial" w:cs="Arial"/>
          <w:sz w:val="20"/>
          <w:szCs w:val="20"/>
        </w:rPr>
        <w:t xml:space="preserve">Interface with Notified Bodies (BSI) and Regulatory (FDA) representatives during audits </w:t>
      </w:r>
    </w:p>
    <w:p w14:paraId="2D288F05" w14:textId="77777777" w:rsidR="00871592" w:rsidRPr="00427E00" w:rsidRDefault="00871592" w:rsidP="00427E00">
      <w:pPr>
        <w:numPr>
          <w:ilvl w:val="0"/>
          <w:numId w:val="52"/>
        </w:numPr>
        <w:spacing w:before="0" w:after="0" w:line="288" w:lineRule="auto"/>
        <w:ind w:left="1080" w:firstLine="0"/>
        <w:jc w:val="left"/>
        <w:rPr>
          <w:rFonts w:ascii="Arial" w:hAnsi="Arial" w:cs="Arial"/>
          <w:sz w:val="20"/>
          <w:szCs w:val="20"/>
        </w:rPr>
      </w:pPr>
      <w:r w:rsidRPr="00427E00">
        <w:rPr>
          <w:rFonts w:ascii="Arial" w:hAnsi="Arial" w:cs="Arial"/>
          <w:sz w:val="20"/>
          <w:szCs w:val="20"/>
        </w:rPr>
        <w:t>Supported the CAPA activities and assessments for the Site</w:t>
      </w:r>
    </w:p>
    <w:p w14:paraId="08038039"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Management the Document Control and Quality Systems groups for the Ethicon Juarez Sites.</w:t>
      </w:r>
    </w:p>
    <w:p w14:paraId="095AB02D" w14:textId="77777777" w:rsidR="00871592" w:rsidRPr="00427E00" w:rsidRDefault="00871592" w:rsidP="00427E00">
      <w:pPr>
        <w:spacing w:before="0" w:after="0" w:line="288" w:lineRule="auto"/>
        <w:ind w:left="720"/>
        <w:rPr>
          <w:rFonts w:ascii="Arial" w:hAnsi="Arial" w:cs="Arial"/>
          <w:sz w:val="20"/>
          <w:szCs w:val="20"/>
          <w:u w:val="single"/>
        </w:rPr>
      </w:pPr>
    </w:p>
    <w:p w14:paraId="77255AED"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Interim Plant Quality Manager</w:t>
      </w:r>
    </w:p>
    <w:p w14:paraId="6F1E3938" w14:textId="77777777" w:rsidR="00871592" w:rsidRPr="00427E00" w:rsidRDefault="00871592" w:rsidP="00427E00">
      <w:pPr>
        <w:spacing w:before="0" w:after="0" w:line="288" w:lineRule="auto"/>
        <w:rPr>
          <w:rFonts w:ascii="Arial" w:hAnsi="Arial" w:cs="Arial"/>
          <w:sz w:val="20"/>
          <w:szCs w:val="20"/>
          <w:u w:val="single"/>
        </w:rPr>
      </w:pPr>
    </w:p>
    <w:p w14:paraId="758614BF"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bCs/>
          <w:sz w:val="20"/>
          <w:szCs w:val="20"/>
        </w:rPr>
        <w:t>Ethicon (a Johnson &amp; Johnson Company)</w:t>
      </w:r>
      <w:r w:rsidRPr="00427E00">
        <w:rPr>
          <w:rFonts w:ascii="Arial" w:hAnsi="Arial" w:cs="Arial"/>
          <w:sz w:val="20"/>
          <w:szCs w:val="20"/>
        </w:rPr>
        <w:t xml:space="preserve"> – Suture and </w:t>
      </w:r>
      <w:proofErr w:type="spellStart"/>
      <w:r w:rsidRPr="00427E00">
        <w:rPr>
          <w:rFonts w:ascii="Arial" w:hAnsi="Arial" w:cs="Arial"/>
          <w:sz w:val="20"/>
          <w:szCs w:val="20"/>
        </w:rPr>
        <w:t>Gynecare</w:t>
      </w:r>
      <w:proofErr w:type="spellEnd"/>
      <w:r w:rsidRPr="00427E00">
        <w:rPr>
          <w:rFonts w:ascii="Arial" w:hAnsi="Arial" w:cs="Arial"/>
          <w:sz w:val="20"/>
          <w:szCs w:val="20"/>
        </w:rPr>
        <w:t xml:space="preserve"> Business Units </w:t>
      </w:r>
    </w:p>
    <w:p w14:paraId="33D6E9E2" w14:textId="77777777" w:rsidR="00871592" w:rsidRPr="00427E00" w:rsidRDefault="00871592" w:rsidP="00427E00">
      <w:pPr>
        <w:spacing w:before="0" w:after="0" w:line="288" w:lineRule="auto"/>
        <w:ind w:left="720"/>
        <w:rPr>
          <w:rFonts w:ascii="Arial" w:hAnsi="Arial" w:cs="Arial"/>
          <w:b/>
          <w:sz w:val="20"/>
          <w:szCs w:val="20"/>
        </w:rPr>
      </w:pPr>
      <w:r w:rsidRPr="00427E00">
        <w:rPr>
          <w:rFonts w:ascii="Arial" w:hAnsi="Arial" w:cs="Arial"/>
          <w:b/>
          <w:sz w:val="20"/>
          <w:szCs w:val="20"/>
        </w:rPr>
        <w:t xml:space="preserve">Ciudad Juarez, Chihuahua, Mexico at the Torres and </w:t>
      </w:r>
      <w:proofErr w:type="spellStart"/>
      <w:r w:rsidRPr="00427E00">
        <w:rPr>
          <w:rFonts w:ascii="Arial" w:hAnsi="Arial" w:cs="Arial"/>
          <w:b/>
          <w:sz w:val="20"/>
          <w:szCs w:val="20"/>
        </w:rPr>
        <w:t>Salvarcar</w:t>
      </w:r>
      <w:proofErr w:type="spellEnd"/>
      <w:r w:rsidRPr="00427E00">
        <w:rPr>
          <w:rFonts w:ascii="Arial" w:hAnsi="Arial" w:cs="Arial"/>
          <w:b/>
          <w:sz w:val="20"/>
          <w:szCs w:val="20"/>
        </w:rPr>
        <w:t xml:space="preserve"> Facilities</w:t>
      </w:r>
    </w:p>
    <w:p w14:paraId="56D75EBD"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Jan 2005 – July 2005</w:t>
      </w:r>
    </w:p>
    <w:p w14:paraId="1F5A581F" w14:textId="77777777" w:rsidR="00871592" w:rsidRPr="00427E00" w:rsidRDefault="00871592">
      <w:pPr>
        <w:numPr>
          <w:ilvl w:val="0"/>
          <w:numId w:val="55"/>
        </w:numPr>
        <w:tabs>
          <w:tab w:val="left" w:pos="-101"/>
        </w:tabs>
        <w:suppressAutoHyphens/>
        <w:spacing w:before="0" w:after="0" w:line="288" w:lineRule="auto"/>
        <w:jc w:val="left"/>
        <w:rPr>
          <w:rFonts w:ascii="Arial" w:hAnsi="Arial" w:cs="Arial"/>
          <w:sz w:val="20"/>
          <w:szCs w:val="20"/>
        </w:rPr>
      </w:pPr>
      <w:r w:rsidRPr="00427E00">
        <w:rPr>
          <w:rFonts w:ascii="Arial" w:hAnsi="Arial" w:cs="Arial"/>
          <w:sz w:val="20"/>
          <w:szCs w:val="20"/>
        </w:rPr>
        <w:t>Ensure compliance to the QSR/ISO requirements for the Juarez Facilities</w:t>
      </w:r>
    </w:p>
    <w:p w14:paraId="67F36078" w14:textId="77777777" w:rsidR="00871592" w:rsidRPr="00427E00" w:rsidRDefault="00871592">
      <w:pPr>
        <w:numPr>
          <w:ilvl w:val="0"/>
          <w:numId w:val="55"/>
        </w:numPr>
        <w:tabs>
          <w:tab w:val="left" w:pos="-101"/>
        </w:tabs>
        <w:suppressAutoHyphens/>
        <w:spacing w:before="0" w:after="0" w:line="288" w:lineRule="auto"/>
        <w:jc w:val="left"/>
        <w:rPr>
          <w:rFonts w:ascii="Arial" w:hAnsi="Arial" w:cs="Arial"/>
          <w:sz w:val="20"/>
          <w:szCs w:val="20"/>
        </w:rPr>
      </w:pPr>
      <w:r w:rsidRPr="00427E00">
        <w:rPr>
          <w:rFonts w:ascii="Arial" w:hAnsi="Arial" w:cs="Arial"/>
          <w:sz w:val="20"/>
          <w:szCs w:val="20"/>
        </w:rPr>
        <w:t>Established and operate within an effective budget and manpower plan for the QA Organization.</w:t>
      </w:r>
    </w:p>
    <w:p w14:paraId="7EC8D92C" w14:textId="77777777" w:rsidR="00871592" w:rsidRPr="00427E00" w:rsidRDefault="00871592">
      <w:pPr>
        <w:numPr>
          <w:ilvl w:val="0"/>
          <w:numId w:val="55"/>
        </w:numPr>
        <w:tabs>
          <w:tab w:val="left" w:pos="-101"/>
        </w:tabs>
        <w:suppressAutoHyphens/>
        <w:spacing w:before="0" w:after="0" w:line="288" w:lineRule="auto"/>
        <w:jc w:val="left"/>
        <w:rPr>
          <w:rFonts w:ascii="Arial" w:hAnsi="Arial" w:cs="Arial"/>
          <w:sz w:val="20"/>
          <w:szCs w:val="20"/>
        </w:rPr>
      </w:pPr>
      <w:r w:rsidRPr="00427E00">
        <w:rPr>
          <w:rFonts w:ascii="Arial" w:hAnsi="Arial" w:cs="Arial"/>
          <w:sz w:val="20"/>
          <w:szCs w:val="20"/>
        </w:rPr>
        <w:t>Served as a Management Representative for the Juarez Facilities</w:t>
      </w:r>
    </w:p>
    <w:p w14:paraId="7A40574E" w14:textId="77777777" w:rsidR="00871592" w:rsidRPr="00427E00" w:rsidRDefault="00871592" w:rsidP="00427E00">
      <w:pPr>
        <w:spacing w:before="0" w:after="0" w:line="288" w:lineRule="auto"/>
        <w:rPr>
          <w:rFonts w:ascii="Arial" w:hAnsi="Arial" w:cs="Arial"/>
          <w:sz w:val="20"/>
          <w:szCs w:val="20"/>
        </w:rPr>
      </w:pPr>
    </w:p>
    <w:p w14:paraId="116241F3"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Supply Chain Leader</w:t>
      </w:r>
    </w:p>
    <w:p w14:paraId="0188CF70" w14:textId="77777777" w:rsidR="00871592" w:rsidRPr="00427E00" w:rsidRDefault="00871592" w:rsidP="00427E00">
      <w:pPr>
        <w:spacing w:before="0" w:after="0" w:line="288" w:lineRule="auto"/>
        <w:rPr>
          <w:rFonts w:ascii="Arial" w:hAnsi="Arial" w:cs="Arial"/>
          <w:sz w:val="20"/>
          <w:szCs w:val="20"/>
          <w:u w:val="single"/>
        </w:rPr>
      </w:pPr>
    </w:p>
    <w:p w14:paraId="788AAC17" w14:textId="77777777" w:rsidR="00871592" w:rsidRPr="00427E00" w:rsidRDefault="00871592" w:rsidP="00427E00">
      <w:pPr>
        <w:spacing w:before="0" w:after="0" w:line="288" w:lineRule="auto"/>
        <w:ind w:left="720"/>
        <w:rPr>
          <w:rFonts w:ascii="Arial" w:hAnsi="Arial" w:cs="Arial"/>
          <w:b/>
          <w:sz w:val="20"/>
          <w:szCs w:val="20"/>
        </w:rPr>
      </w:pPr>
      <w:r w:rsidRPr="00427E00">
        <w:rPr>
          <w:rFonts w:ascii="Arial" w:hAnsi="Arial" w:cs="Arial"/>
          <w:b/>
          <w:bCs/>
          <w:sz w:val="20"/>
          <w:szCs w:val="20"/>
        </w:rPr>
        <w:t>Ethicon (a Johnson &amp; Johnson Company)</w:t>
      </w:r>
      <w:r w:rsidRPr="00427E00">
        <w:rPr>
          <w:rFonts w:ascii="Arial" w:hAnsi="Arial" w:cs="Arial"/>
          <w:sz w:val="20"/>
          <w:szCs w:val="20"/>
        </w:rPr>
        <w:t xml:space="preserve"> –  Sutures and </w:t>
      </w:r>
      <w:proofErr w:type="spellStart"/>
      <w:r w:rsidRPr="00427E00">
        <w:rPr>
          <w:rFonts w:ascii="Arial" w:hAnsi="Arial" w:cs="Arial"/>
          <w:sz w:val="20"/>
          <w:szCs w:val="20"/>
        </w:rPr>
        <w:t>Gynecare</w:t>
      </w:r>
      <w:proofErr w:type="spellEnd"/>
      <w:r w:rsidRPr="00427E00">
        <w:rPr>
          <w:rFonts w:ascii="Arial" w:hAnsi="Arial" w:cs="Arial"/>
          <w:sz w:val="20"/>
          <w:szCs w:val="20"/>
        </w:rPr>
        <w:t xml:space="preserve"> Business Units - </w:t>
      </w:r>
      <w:r w:rsidRPr="00427E00">
        <w:rPr>
          <w:rFonts w:ascii="Arial" w:hAnsi="Arial" w:cs="Arial"/>
          <w:b/>
          <w:sz w:val="20"/>
          <w:szCs w:val="20"/>
        </w:rPr>
        <w:t>Ciudad Juarez, Chihuahua, Mexico</w:t>
      </w:r>
    </w:p>
    <w:p w14:paraId="7AF8D53B"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May 2001 - May 2002</w:t>
      </w:r>
    </w:p>
    <w:p w14:paraId="37192CF3"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 xml:space="preserve">Supervised and Coordinate New Hire Training and Development for the Juarez Quality Systems Engineers and Technicians for the </w:t>
      </w:r>
      <w:proofErr w:type="spellStart"/>
      <w:r w:rsidRPr="00427E00">
        <w:rPr>
          <w:rFonts w:ascii="Arial" w:hAnsi="Arial" w:cs="Arial"/>
          <w:sz w:val="20"/>
          <w:szCs w:val="20"/>
        </w:rPr>
        <w:t>Gynecare</w:t>
      </w:r>
      <w:proofErr w:type="spellEnd"/>
      <w:r w:rsidRPr="00427E00">
        <w:rPr>
          <w:rFonts w:ascii="Arial" w:hAnsi="Arial" w:cs="Arial"/>
          <w:sz w:val="20"/>
          <w:szCs w:val="20"/>
        </w:rPr>
        <w:t xml:space="preserve"> Product Line</w:t>
      </w:r>
    </w:p>
    <w:p w14:paraId="5BDE2B23" w14:textId="77777777" w:rsidR="00871592" w:rsidRPr="00427E00" w:rsidRDefault="00871592" w:rsidP="00427E00">
      <w:pPr>
        <w:numPr>
          <w:ilvl w:val="0"/>
          <w:numId w:val="54"/>
        </w:numPr>
        <w:tabs>
          <w:tab w:val="clear" w:pos="360"/>
          <w:tab w:val="left" w:pos="-101"/>
          <w:tab w:val="left" w:pos="619"/>
          <w:tab w:val="left" w:pos="1339"/>
          <w:tab w:val="num" w:pos="1440"/>
          <w:tab w:val="left" w:pos="2059"/>
          <w:tab w:val="left" w:pos="2779"/>
          <w:tab w:val="left" w:pos="3499"/>
          <w:tab w:val="left" w:pos="4219"/>
          <w:tab w:val="left" w:pos="4939"/>
          <w:tab w:val="left" w:pos="5659"/>
          <w:tab w:val="left" w:pos="6379"/>
          <w:tab w:val="left" w:pos="7099"/>
          <w:tab w:val="left" w:pos="7819"/>
          <w:tab w:val="left" w:pos="8539"/>
          <w:tab w:val="left" w:pos="9259"/>
          <w:tab w:val="left" w:pos="9979"/>
          <w:tab w:val="left" w:pos="10699"/>
          <w:tab w:val="left" w:pos="11419"/>
          <w:tab w:val="left" w:pos="12139"/>
          <w:tab w:val="left" w:pos="12859"/>
          <w:tab w:val="left" w:pos="13579"/>
          <w:tab w:val="left" w:pos="14299"/>
          <w:tab w:val="left" w:pos="15019"/>
          <w:tab w:val="left" w:pos="15739"/>
          <w:tab w:val="left" w:pos="16459"/>
          <w:tab w:val="left" w:pos="17179"/>
          <w:tab w:val="left" w:pos="17899"/>
          <w:tab w:val="left" w:pos="18619"/>
        </w:tabs>
        <w:suppressAutoHyphens/>
        <w:spacing w:before="0" w:after="0" w:line="288" w:lineRule="auto"/>
        <w:ind w:left="1440"/>
        <w:jc w:val="left"/>
        <w:rPr>
          <w:rFonts w:ascii="Arial" w:hAnsi="Arial" w:cs="Arial"/>
          <w:sz w:val="20"/>
          <w:szCs w:val="20"/>
        </w:rPr>
      </w:pPr>
      <w:r w:rsidRPr="00427E00">
        <w:rPr>
          <w:rFonts w:ascii="Arial" w:hAnsi="Arial" w:cs="Arial"/>
          <w:color w:val="000000"/>
          <w:sz w:val="20"/>
          <w:szCs w:val="20"/>
        </w:rPr>
        <w:t xml:space="preserve">   Responsible for reviewing and approving all Quality Assurance test methods and inspections procedures of raw material, work in progress and finished product. </w:t>
      </w:r>
    </w:p>
    <w:p w14:paraId="7529B4C7" w14:textId="77777777" w:rsidR="00871592" w:rsidRPr="00427E00" w:rsidRDefault="00871592" w:rsidP="00427E00">
      <w:pPr>
        <w:numPr>
          <w:ilvl w:val="0"/>
          <w:numId w:val="54"/>
        </w:numPr>
        <w:tabs>
          <w:tab w:val="clear" w:pos="360"/>
          <w:tab w:val="left" w:pos="-101"/>
          <w:tab w:val="left" w:pos="619"/>
          <w:tab w:val="num" w:pos="1080"/>
          <w:tab w:val="left" w:pos="1339"/>
          <w:tab w:val="left" w:pos="2059"/>
          <w:tab w:val="left" w:pos="2779"/>
          <w:tab w:val="left" w:pos="3499"/>
          <w:tab w:val="left" w:pos="4219"/>
          <w:tab w:val="left" w:pos="4939"/>
          <w:tab w:val="left" w:pos="5659"/>
          <w:tab w:val="left" w:pos="6379"/>
          <w:tab w:val="left" w:pos="7099"/>
          <w:tab w:val="left" w:pos="7819"/>
          <w:tab w:val="left" w:pos="8539"/>
          <w:tab w:val="left" w:pos="9259"/>
          <w:tab w:val="left" w:pos="9979"/>
          <w:tab w:val="left" w:pos="10699"/>
          <w:tab w:val="left" w:pos="11419"/>
          <w:tab w:val="left" w:pos="12139"/>
          <w:tab w:val="left" w:pos="12859"/>
          <w:tab w:val="left" w:pos="13579"/>
          <w:tab w:val="left" w:pos="14299"/>
          <w:tab w:val="left" w:pos="15019"/>
          <w:tab w:val="left" w:pos="15739"/>
          <w:tab w:val="left" w:pos="16459"/>
          <w:tab w:val="left" w:pos="17179"/>
          <w:tab w:val="left" w:pos="17899"/>
          <w:tab w:val="left" w:pos="18619"/>
        </w:tabs>
        <w:suppressAutoHyphens/>
        <w:spacing w:before="0" w:after="0" w:line="288" w:lineRule="auto"/>
        <w:ind w:left="1440"/>
        <w:jc w:val="left"/>
        <w:rPr>
          <w:rFonts w:ascii="Arial" w:hAnsi="Arial" w:cs="Arial"/>
          <w:sz w:val="20"/>
          <w:szCs w:val="20"/>
          <w:u w:val="single"/>
        </w:rPr>
      </w:pPr>
      <w:r w:rsidRPr="00427E00">
        <w:rPr>
          <w:rFonts w:ascii="Arial" w:hAnsi="Arial" w:cs="Arial"/>
          <w:color w:val="000000"/>
          <w:sz w:val="20"/>
          <w:szCs w:val="20"/>
        </w:rPr>
        <w:lastRenderedPageBreak/>
        <w:t xml:space="preserve">  Acted as plant management deputy during corporate internal audits and any plant regulatory inspection.</w:t>
      </w:r>
    </w:p>
    <w:p w14:paraId="5C09390B" w14:textId="77777777" w:rsidR="00871592" w:rsidRPr="00427E00" w:rsidRDefault="00871592" w:rsidP="00427E00">
      <w:pPr>
        <w:spacing w:before="0" w:after="0" w:line="288" w:lineRule="auto"/>
        <w:rPr>
          <w:rFonts w:ascii="Arial" w:hAnsi="Arial" w:cs="Arial"/>
          <w:sz w:val="20"/>
          <w:szCs w:val="20"/>
          <w:u w:val="single"/>
        </w:rPr>
      </w:pPr>
    </w:p>
    <w:p w14:paraId="68DE337C"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Sr. Quality Systems Engineer</w:t>
      </w:r>
    </w:p>
    <w:p w14:paraId="2F6A09BE" w14:textId="77777777" w:rsidR="00871592" w:rsidRPr="00427E00" w:rsidRDefault="00871592" w:rsidP="00427E00">
      <w:pPr>
        <w:spacing w:before="0" w:after="0" w:line="288" w:lineRule="auto"/>
        <w:rPr>
          <w:rFonts w:ascii="Arial" w:hAnsi="Arial" w:cs="Arial"/>
          <w:sz w:val="20"/>
          <w:szCs w:val="20"/>
        </w:rPr>
      </w:pPr>
    </w:p>
    <w:p w14:paraId="120494DE"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bCs/>
          <w:sz w:val="20"/>
          <w:szCs w:val="20"/>
        </w:rPr>
        <w:t>Ethicon Endo-Surgery (a Johnson &amp; Johnson Company)</w:t>
      </w:r>
      <w:r w:rsidRPr="00427E00">
        <w:rPr>
          <w:rFonts w:ascii="Arial" w:hAnsi="Arial" w:cs="Arial"/>
          <w:sz w:val="20"/>
          <w:szCs w:val="20"/>
        </w:rPr>
        <w:t xml:space="preserve"> –  Ligation/Hand-Held/Open Manufacturing (Lubrication and Staple Making) and Raw Material Inspection (RMI) - Business Units - </w:t>
      </w:r>
      <w:r w:rsidRPr="00427E00">
        <w:rPr>
          <w:rFonts w:ascii="Arial" w:hAnsi="Arial" w:cs="Arial"/>
          <w:b/>
          <w:sz w:val="20"/>
          <w:szCs w:val="20"/>
        </w:rPr>
        <w:t>Ciudad Juarez, Chihuahua, Mexico</w:t>
      </w:r>
    </w:p>
    <w:p w14:paraId="54CFD021"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May 1999 – May 2001</w:t>
      </w:r>
    </w:p>
    <w:p w14:paraId="437066C4"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Supervised and Coordinate New Hire Training and Development for the Juarez Quality Systems Engineers</w:t>
      </w:r>
    </w:p>
    <w:p w14:paraId="4A2352CE"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Co-Lead guidance and preparation for the FDA Inspection at Ethicon Endo-Surgery – One (1) Minor Non-Conformance</w:t>
      </w:r>
    </w:p>
    <w:p w14:paraId="482C8E5D" w14:textId="77777777" w:rsidR="00871592" w:rsidRPr="00427E00" w:rsidRDefault="00871592">
      <w:pPr>
        <w:numPr>
          <w:ilvl w:val="0"/>
          <w:numId w:val="52"/>
        </w:numPr>
        <w:spacing w:before="0" w:after="0" w:line="288" w:lineRule="auto"/>
        <w:ind w:left="1440"/>
        <w:jc w:val="left"/>
        <w:rPr>
          <w:rFonts w:ascii="Arial" w:hAnsi="Arial" w:cs="Arial"/>
          <w:sz w:val="20"/>
          <w:szCs w:val="20"/>
          <w:u w:val="single"/>
        </w:rPr>
      </w:pPr>
      <w:r w:rsidRPr="00427E00">
        <w:rPr>
          <w:rFonts w:ascii="Arial" w:hAnsi="Arial" w:cs="Arial"/>
          <w:sz w:val="20"/>
          <w:szCs w:val="20"/>
        </w:rPr>
        <w:t>Managed the Communications Room for Corporate, ISO/GMP and FDA audits for the Juarez facility</w:t>
      </w:r>
    </w:p>
    <w:p w14:paraId="705E6458" w14:textId="77777777" w:rsidR="00871592" w:rsidRPr="00427E00" w:rsidRDefault="00871592" w:rsidP="00427E00">
      <w:pPr>
        <w:spacing w:before="0" w:after="0" w:line="288" w:lineRule="auto"/>
        <w:rPr>
          <w:rFonts w:ascii="Arial" w:hAnsi="Arial" w:cs="Arial"/>
          <w:sz w:val="20"/>
          <w:szCs w:val="20"/>
          <w:u w:val="single"/>
        </w:rPr>
      </w:pPr>
    </w:p>
    <w:p w14:paraId="703C66A6"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Quality Systems Engineer</w:t>
      </w:r>
    </w:p>
    <w:p w14:paraId="583AD0AF" w14:textId="77777777" w:rsidR="00871592" w:rsidRPr="00427E00" w:rsidRDefault="00871592" w:rsidP="00427E00">
      <w:pPr>
        <w:spacing w:before="0" w:after="0" w:line="288" w:lineRule="auto"/>
        <w:rPr>
          <w:rFonts w:ascii="Arial" w:hAnsi="Arial" w:cs="Arial"/>
          <w:sz w:val="20"/>
          <w:szCs w:val="20"/>
        </w:rPr>
      </w:pPr>
    </w:p>
    <w:p w14:paraId="6364B671" w14:textId="77777777" w:rsidR="00871592" w:rsidRPr="00427E00" w:rsidRDefault="00871592" w:rsidP="00427E00">
      <w:pPr>
        <w:spacing w:before="0" w:after="0" w:line="288" w:lineRule="auto"/>
        <w:ind w:left="720"/>
        <w:rPr>
          <w:rFonts w:ascii="Arial" w:hAnsi="Arial" w:cs="Arial"/>
          <w:sz w:val="20"/>
          <w:szCs w:val="20"/>
        </w:rPr>
      </w:pPr>
      <w:r w:rsidRPr="00427E00">
        <w:rPr>
          <w:rFonts w:ascii="Arial" w:hAnsi="Arial" w:cs="Arial"/>
          <w:b/>
          <w:bCs/>
          <w:sz w:val="20"/>
          <w:szCs w:val="20"/>
        </w:rPr>
        <w:t>Ethicon Endo-Surgery (a Johnson &amp; Johnson Company)</w:t>
      </w:r>
      <w:r w:rsidRPr="00427E00">
        <w:rPr>
          <w:rFonts w:ascii="Arial" w:hAnsi="Arial" w:cs="Arial"/>
          <w:sz w:val="20"/>
          <w:szCs w:val="20"/>
        </w:rPr>
        <w:t xml:space="preserve"> – Access (Trocars)/Ligation/Endo</w:t>
      </w:r>
    </w:p>
    <w:p w14:paraId="29B80A55"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sz w:val="20"/>
          <w:szCs w:val="20"/>
        </w:rPr>
        <w:t xml:space="preserve">Stapler and Cutter/Breast Care Business Units - </w:t>
      </w:r>
      <w:r w:rsidRPr="00427E00">
        <w:rPr>
          <w:rFonts w:ascii="Arial" w:hAnsi="Arial" w:cs="Arial"/>
          <w:b/>
          <w:sz w:val="20"/>
          <w:szCs w:val="20"/>
        </w:rPr>
        <w:t>Ciudad Juarez, Chihuahua, Mexico</w:t>
      </w:r>
    </w:p>
    <w:p w14:paraId="14712D55" w14:textId="77777777" w:rsidR="00871592" w:rsidRPr="00427E00" w:rsidRDefault="00871592" w:rsidP="00427E00">
      <w:pPr>
        <w:spacing w:before="0" w:after="0" w:line="288" w:lineRule="auto"/>
        <w:ind w:firstLine="720"/>
        <w:rPr>
          <w:rFonts w:ascii="Arial" w:hAnsi="Arial" w:cs="Arial"/>
          <w:sz w:val="20"/>
          <w:szCs w:val="20"/>
        </w:rPr>
      </w:pPr>
      <w:r w:rsidRPr="00427E00">
        <w:rPr>
          <w:rFonts w:ascii="Arial" w:hAnsi="Arial" w:cs="Arial"/>
          <w:sz w:val="20"/>
          <w:szCs w:val="20"/>
        </w:rPr>
        <w:t>April 1996 – May 1999</w:t>
      </w:r>
    </w:p>
    <w:p w14:paraId="54E4D02C"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Supervised Eight Quality Systems Technicians for both 1</w:t>
      </w:r>
      <w:r w:rsidRPr="00427E00">
        <w:rPr>
          <w:rFonts w:ascii="Arial" w:hAnsi="Arial" w:cs="Arial"/>
          <w:sz w:val="20"/>
          <w:szCs w:val="20"/>
          <w:vertAlign w:val="superscript"/>
        </w:rPr>
        <w:t>st</w:t>
      </w:r>
      <w:r w:rsidRPr="00427E00">
        <w:rPr>
          <w:rFonts w:ascii="Arial" w:hAnsi="Arial" w:cs="Arial"/>
          <w:sz w:val="20"/>
          <w:szCs w:val="20"/>
        </w:rPr>
        <w:t xml:space="preserve"> and 2</w:t>
      </w:r>
      <w:r w:rsidRPr="00427E00">
        <w:rPr>
          <w:rFonts w:ascii="Arial" w:hAnsi="Arial" w:cs="Arial"/>
          <w:sz w:val="20"/>
          <w:szCs w:val="20"/>
          <w:vertAlign w:val="superscript"/>
        </w:rPr>
        <w:t>nd</w:t>
      </w:r>
      <w:r w:rsidRPr="00427E00">
        <w:rPr>
          <w:rFonts w:ascii="Arial" w:hAnsi="Arial" w:cs="Arial"/>
          <w:sz w:val="20"/>
          <w:szCs w:val="20"/>
        </w:rPr>
        <w:t xml:space="preserve"> Shift Operations </w:t>
      </w:r>
    </w:p>
    <w:p w14:paraId="69130DF6"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 xml:space="preserve">Coordinated the Internal Audit Program for the Ethicon Endo-Surgery Juarez facility </w:t>
      </w:r>
    </w:p>
    <w:p w14:paraId="1B0B7860" w14:textId="77777777" w:rsidR="00871592" w:rsidRPr="00427E00" w:rsidRDefault="00871592" w:rsidP="00427E00">
      <w:pPr>
        <w:numPr>
          <w:ilvl w:val="0"/>
          <w:numId w:val="52"/>
        </w:numPr>
        <w:spacing w:before="0" w:after="0" w:line="288" w:lineRule="auto"/>
        <w:ind w:left="1080" w:firstLine="0"/>
        <w:jc w:val="left"/>
        <w:rPr>
          <w:rFonts w:ascii="Arial" w:hAnsi="Arial" w:cs="Arial"/>
          <w:sz w:val="20"/>
          <w:szCs w:val="20"/>
        </w:rPr>
      </w:pPr>
      <w:r w:rsidRPr="00427E00">
        <w:rPr>
          <w:rFonts w:ascii="Arial" w:hAnsi="Arial" w:cs="Arial"/>
          <w:sz w:val="20"/>
          <w:szCs w:val="20"/>
        </w:rPr>
        <w:t>Provided technical support for Operational and Performance validations and product transfers (Ligation and Breast Care Business Units)</w:t>
      </w:r>
    </w:p>
    <w:p w14:paraId="2215C4D5" w14:textId="77777777" w:rsidR="00871592" w:rsidRPr="00427E00" w:rsidRDefault="00871592" w:rsidP="00427E00">
      <w:pPr>
        <w:spacing w:before="0" w:after="0" w:line="288" w:lineRule="auto"/>
        <w:rPr>
          <w:rFonts w:ascii="Arial" w:hAnsi="Arial" w:cs="Arial"/>
          <w:sz w:val="20"/>
          <w:szCs w:val="20"/>
        </w:rPr>
      </w:pPr>
    </w:p>
    <w:p w14:paraId="382CDD92" w14:textId="77777777" w:rsidR="00871592" w:rsidRPr="00427E00" w:rsidRDefault="00871592" w:rsidP="00427E00">
      <w:pPr>
        <w:keepNext/>
        <w:spacing w:before="0" w:after="0" w:line="288" w:lineRule="auto"/>
        <w:rPr>
          <w:rFonts w:ascii="Arial" w:hAnsi="Arial" w:cs="Arial"/>
          <w:sz w:val="20"/>
          <w:szCs w:val="20"/>
          <w:u w:val="single"/>
        </w:rPr>
      </w:pPr>
      <w:r w:rsidRPr="00427E00">
        <w:rPr>
          <w:rFonts w:ascii="Arial" w:hAnsi="Arial" w:cs="Arial"/>
          <w:sz w:val="20"/>
          <w:szCs w:val="20"/>
          <w:u w:val="single"/>
        </w:rPr>
        <w:t>Automated Wet Stations (AWS) Process Engineer</w:t>
      </w:r>
    </w:p>
    <w:p w14:paraId="2C3CFABD" w14:textId="77777777" w:rsidR="00871592" w:rsidRPr="00427E00" w:rsidRDefault="00871592" w:rsidP="00427E00">
      <w:pPr>
        <w:keepNext/>
        <w:spacing w:before="0" w:after="0" w:line="288" w:lineRule="auto"/>
        <w:rPr>
          <w:rFonts w:ascii="Arial" w:hAnsi="Arial" w:cs="Arial"/>
          <w:sz w:val="20"/>
          <w:szCs w:val="20"/>
        </w:rPr>
      </w:pPr>
    </w:p>
    <w:p w14:paraId="3A6BF030" w14:textId="77777777" w:rsidR="00871592" w:rsidRPr="00427E00" w:rsidRDefault="00871592" w:rsidP="00427E00">
      <w:pPr>
        <w:keepNext/>
        <w:spacing w:before="0" w:after="0" w:line="288" w:lineRule="auto"/>
        <w:rPr>
          <w:rFonts w:ascii="Arial" w:hAnsi="Arial" w:cs="Arial"/>
          <w:sz w:val="20"/>
          <w:szCs w:val="20"/>
        </w:rPr>
      </w:pPr>
      <w:r w:rsidRPr="00427E00">
        <w:rPr>
          <w:rFonts w:ascii="Arial" w:hAnsi="Arial" w:cs="Arial"/>
          <w:sz w:val="20"/>
          <w:szCs w:val="20"/>
        </w:rPr>
        <w:tab/>
      </w:r>
      <w:r w:rsidRPr="00427E00">
        <w:rPr>
          <w:rFonts w:ascii="Arial" w:hAnsi="Arial" w:cs="Arial"/>
          <w:b/>
          <w:bCs/>
          <w:sz w:val="20"/>
          <w:szCs w:val="20"/>
        </w:rPr>
        <w:t>Intel Corporation</w:t>
      </w:r>
      <w:r w:rsidRPr="00427E00">
        <w:rPr>
          <w:rFonts w:ascii="Arial" w:hAnsi="Arial" w:cs="Arial"/>
          <w:sz w:val="20"/>
          <w:szCs w:val="20"/>
        </w:rPr>
        <w:t xml:space="preserve"> - Components Manufacturing Group - </w:t>
      </w:r>
      <w:r w:rsidRPr="00427E00">
        <w:rPr>
          <w:rFonts w:ascii="Arial" w:hAnsi="Arial" w:cs="Arial"/>
          <w:b/>
          <w:sz w:val="20"/>
          <w:szCs w:val="20"/>
        </w:rPr>
        <w:t>Rio Rancho, New Mexico</w:t>
      </w:r>
    </w:p>
    <w:p w14:paraId="59EA3EDF" w14:textId="77777777" w:rsidR="00871592" w:rsidRPr="00427E00" w:rsidRDefault="00871592" w:rsidP="00427E00">
      <w:pPr>
        <w:keepNext/>
        <w:spacing w:before="0" w:after="0" w:line="288" w:lineRule="auto"/>
        <w:rPr>
          <w:rFonts w:ascii="Arial" w:hAnsi="Arial" w:cs="Arial"/>
          <w:sz w:val="20"/>
          <w:szCs w:val="20"/>
        </w:rPr>
      </w:pPr>
      <w:r w:rsidRPr="00427E00">
        <w:rPr>
          <w:rFonts w:ascii="Arial" w:hAnsi="Arial" w:cs="Arial"/>
          <w:sz w:val="20"/>
          <w:szCs w:val="20"/>
        </w:rPr>
        <w:tab/>
        <w:t>July 1994 - April 1996</w:t>
      </w:r>
    </w:p>
    <w:p w14:paraId="0A7ADE43"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Resolved Manufacturing Wet Etch/Clean Process and Technology Issues</w:t>
      </w:r>
    </w:p>
    <w:p w14:paraId="26AD5D60"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Assisted in the development of the Backend processes at Intel’s Development Site (Portland, Oregon) for the Pentium Processor (125-175 MHz) chip set.</w:t>
      </w:r>
    </w:p>
    <w:p w14:paraId="63E3E5B8" w14:textId="77777777" w:rsidR="00871592" w:rsidRPr="00427E00" w:rsidRDefault="00871592" w:rsidP="00427E00">
      <w:pPr>
        <w:spacing w:before="0" w:after="0" w:line="288" w:lineRule="auto"/>
        <w:rPr>
          <w:rFonts w:ascii="Arial" w:hAnsi="Arial" w:cs="Arial"/>
          <w:sz w:val="20"/>
          <w:szCs w:val="20"/>
          <w:u w:val="single"/>
        </w:rPr>
      </w:pPr>
    </w:p>
    <w:p w14:paraId="38F0A660"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Surface Mount (SMT) Process Engineer</w:t>
      </w:r>
    </w:p>
    <w:p w14:paraId="032B8540" w14:textId="77777777" w:rsidR="00871592" w:rsidRPr="00427E00" w:rsidRDefault="00871592" w:rsidP="00427E00">
      <w:pPr>
        <w:spacing w:before="0" w:after="0" w:line="288" w:lineRule="auto"/>
        <w:rPr>
          <w:rFonts w:ascii="Arial" w:hAnsi="Arial" w:cs="Arial"/>
          <w:sz w:val="20"/>
          <w:szCs w:val="20"/>
          <w:u w:val="single"/>
        </w:rPr>
      </w:pPr>
    </w:p>
    <w:p w14:paraId="37A38998"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r>
      <w:r w:rsidRPr="00427E00">
        <w:rPr>
          <w:rFonts w:ascii="Arial" w:hAnsi="Arial" w:cs="Arial"/>
          <w:b/>
          <w:bCs/>
          <w:sz w:val="20"/>
          <w:szCs w:val="20"/>
        </w:rPr>
        <w:t>Rockwell International</w:t>
      </w:r>
      <w:r w:rsidRPr="00427E00">
        <w:rPr>
          <w:rFonts w:ascii="Arial" w:hAnsi="Arial" w:cs="Arial"/>
          <w:sz w:val="20"/>
          <w:szCs w:val="20"/>
        </w:rPr>
        <w:t xml:space="preserve"> - Telecommunications Division - </w:t>
      </w:r>
      <w:r w:rsidRPr="00427E00">
        <w:rPr>
          <w:rFonts w:ascii="Arial" w:hAnsi="Arial" w:cs="Arial"/>
          <w:b/>
          <w:sz w:val="20"/>
          <w:szCs w:val="20"/>
        </w:rPr>
        <w:t>El Paso, Texas</w:t>
      </w:r>
    </w:p>
    <w:p w14:paraId="17E25F8B"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May 1993 - June 1994</w:t>
      </w:r>
    </w:p>
    <w:p w14:paraId="62782160" w14:textId="77777777" w:rsidR="00871592" w:rsidRPr="00427E00" w:rsidRDefault="00871592">
      <w:pPr>
        <w:numPr>
          <w:ilvl w:val="0"/>
          <w:numId w:val="52"/>
        </w:numPr>
        <w:spacing w:before="0" w:after="0" w:line="288" w:lineRule="auto"/>
        <w:ind w:left="1440"/>
        <w:jc w:val="left"/>
        <w:rPr>
          <w:rFonts w:ascii="Arial" w:hAnsi="Arial" w:cs="Arial"/>
          <w:sz w:val="20"/>
          <w:szCs w:val="20"/>
        </w:rPr>
      </w:pPr>
      <w:r w:rsidRPr="00427E00">
        <w:rPr>
          <w:rFonts w:ascii="Arial" w:hAnsi="Arial" w:cs="Arial"/>
          <w:sz w:val="20"/>
          <w:szCs w:val="20"/>
        </w:rPr>
        <w:t>Responsible for Process Support and Development of Surface Mount Operations for products such as PCMCIA’s, GPS units, Automotive Electronics and Modems.</w:t>
      </w:r>
    </w:p>
    <w:p w14:paraId="35A53D76" w14:textId="77777777" w:rsidR="00871592" w:rsidRPr="00427E00" w:rsidRDefault="00871592" w:rsidP="00427E00">
      <w:pPr>
        <w:numPr>
          <w:ilvl w:val="0"/>
          <w:numId w:val="52"/>
        </w:numPr>
        <w:spacing w:before="0" w:after="0" w:line="288" w:lineRule="auto"/>
        <w:ind w:left="1080" w:firstLine="0"/>
        <w:jc w:val="left"/>
        <w:rPr>
          <w:rFonts w:ascii="Arial" w:hAnsi="Arial" w:cs="Arial"/>
          <w:sz w:val="20"/>
          <w:szCs w:val="20"/>
        </w:rPr>
      </w:pPr>
      <w:r w:rsidRPr="00427E00">
        <w:rPr>
          <w:rFonts w:ascii="Arial" w:hAnsi="Arial" w:cs="Arial"/>
          <w:sz w:val="20"/>
          <w:szCs w:val="20"/>
        </w:rPr>
        <w:t>Implemented Manufacturing Process Improvements and Enhancements</w:t>
      </w:r>
    </w:p>
    <w:p w14:paraId="1F33ACB0" w14:textId="77777777" w:rsidR="00871592" w:rsidRPr="00427E00" w:rsidRDefault="00871592" w:rsidP="00427E00">
      <w:pPr>
        <w:spacing w:before="0" w:after="0" w:line="288" w:lineRule="auto"/>
        <w:rPr>
          <w:rFonts w:ascii="Arial" w:hAnsi="Arial" w:cs="Arial"/>
          <w:sz w:val="20"/>
          <w:szCs w:val="20"/>
        </w:rPr>
      </w:pPr>
    </w:p>
    <w:p w14:paraId="1C74A718" w14:textId="77777777" w:rsidR="00871592" w:rsidRPr="00427E00" w:rsidRDefault="00871592" w:rsidP="00427E00">
      <w:pPr>
        <w:spacing w:before="0" w:after="0" w:line="288" w:lineRule="auto"/>
        <w:rPr>
          <w:rFonts w:ascii="Arial" w:hAnsi="Arial" w:cs="Arial"/>
          <w:sz w:val="20"/>
          <w:szCs w:val="20"/>
          <w:u w:val="single"/>
        </w:rPr>
      </w:pPr>
      <w:r w:rsidRPr="00427E00">
        <w:rPr>
          <w:rFonts w:ascii="Arial" w:hAnsi="Arial" w:cs="Arial"/>
          <w:sz w:val="20"/>
          <w:szCs w:val="20"/>
          <w:u w:val="single"/>
        </w:rPr>
        <w:t>Process Development Engineer</w:t>
      </w:r>
    </w:p>
    <w:p w14:paraId="423AFE50" w14:textId="77777777" w:rsidR="00871592" w:rsidRPr="00427E00" w:rsidRDefault="00871592" w:rsidP="00427E00">
      <w:pPr>
        <w:spacing w:before="0" w:after="0" w:line="288" w:lineRule="auto"/>
        <w:rPr>
          <w:rFonts w:ascii="Arial" w:hAnsi="Arial" w:cs="Arial"/>
          <w:sz w:val="20"/>
          <w:szCs w:val="20"/>
        </w:rPr>
      </w:pPr>
    </w:p>
    <w:p w14:paraId="6C3B1E8C"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r>
      <w:r w:rsidRPr="00427E00">
        <w:rPr>
          <w:rFonts w:ascii="Arial" w:hAnsi="Arial" w:cs="Arial"/>
          <w:b/>
          <w:bCs/>
          <w:sz w:val="20"/>
          <w:szCs w:val="20"/>
        </w:rPr>
        <w:t>IBM Corporation</w:t>
      </w:r>
      <w:r w:rsidRPr="00427E00">
        <w:rPr>
          <w:rFonts w:ascii="Arial" w:hAnsi="Arial" w:cs="Arial"/>
          <w:sz w:val="20"/>
          <w:szCs w:val="20"/>
        </w:rPr>
        <w:t xml:space="preserve"> - Advanced Semiconductor Technology Center - </w:t>
      </w:r>
      <w:r w:rsidRPr="00427E00">
        <w:rPr>
          <w:rFonts w:ascii="Arial" w:hAnsi="Arial" w:cs="Arial"/>
          <w:b/>
          <w:sz w:val="20"/>
          <w:szCs w:val="20"/>
        </w:rPr>
        <w:t>East Fishkill, New York</w:t>
      </w:r>
    </w:p>
    <w:p w14:paraId="330FD8BF"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ab/>
        <w:t>February 1991 - March 1993</w:t>
      </w:r>
    </w:p>
    <w:p w14:paraId="01FAE2D8" w14:textId="77777777" w:rsidR="00871592" w:rsidRPr="00427E00" w:rsidRDefault="00871592">
      <w:pPr>
        <w:numPr>
          <w:ilvl w:val="0"/>
          <w:numId w:val="58"/>
        </w:numPr>
        <w:spacing w:before="0" w:after="0" w:line="288" w:lineRule="auto"/>
        <w:jc w:val="left"/>
        <w:rPr>
          <w:rFonts w:ascii="Arial" w:hAnsi="Arial" w:cs="Arial"/>
          <w:sz w:val="20"/>
          <w:szCs w:val="20"/>
        </w:rPr>
      </w:pPr>
      <w:r w:rsidRPr="00427E00">
        <w:rPr>
          <w:rFonts w:ascii="Arial" w:hAnsi="Arial" w:cs="Arial"/>
          <w:sz w:val="20"/>
          <w:szCs w:val="20"/>
        </w:rPr>
        <w:lastRenderedPageBreak/>
        <w:t>Resolved Manufacturing Wet Etch/Clean and Thin Films Process and Technology Issues</w:t>
      </w:r>
    </w:p>
    <w:p w14:paraId="10DD2893" w14:textId="77777777" w:rsidR="00871592" w:rsidRPr="00427E00" w:rsidRDefault="00871592">
      <w:pPr>
        <w:numPr>
          <w:ilvl w:val="0"/>
          <w:numId w:val="58"/>
        </w:numPr>
        <w:spacing w:before="0" w:after="0" w:line="288" w:lineRule="auto"/>
        <w:jc w:val="left"/>
        <w:rPr>
          <w:rFonts w:ascii="Arial" w:hAnsi="Arial" w:cs="Arial"/>
          <w:sz w:val="20"/>
          <w:szCs w:val="20"/>
        </w:rPr>
      </w:pPr>
      <w:r w:rsidRPr="00427E00">
        <w:rPr>
          <w:rFonts w:ascii="Arial" w:hAnsi="Arial" w:cs="Arial"/>
          <w:sz w:val="20"/>
          <w:szCs w:val="20"/>
        </w:rPr>
        <w:t>Assisted in the development of the Backend processes at IBM’s Development Site (East Fishkill, New York) for the 64 Meg DRAM chip set.</w:t>
      </w:r>
    </w:p>
    <w:p w14:paraId="0F6A5A69" w14:textId="77777777" w:rsidR="00871592" w:rsidRPr="00427E00" w:rsidRDefault="00871592" w:rsidP="00427E00">
      <w:pPr>
        <w:spacing w:before="0" w:after="0" w:line="288" w:lineRule="auto"/>
        <w:rPr>
          <w:rFonts w:ascii="Arial" w:hAnsi="Arial" w:cs="Arial"/>
          <w:b/>
          <w:sz w:val="20"/>
          <w:szCs w:val="20"/>
        </w:rPr>
      </w:pPr>
    </w:p>
    <w:p w14:paraId="7E1B31CD" w14:textId="77777777" w:rsidR="00871592" w:rsidRPr="00427E00" w:rsidRDefault="00871592" w:rsidP="00427E00">
      <w:pPr>
        <w:spacing w:before="0" w:after="0" w:line="288" w:lineRule="auto"/>
        <w:rPr>
          <w:rFonts w:ascii="Arial" w:hAnsi="Arial" w:cs="Arial"/>
          <w:b/>
          <w:sz w:val="20"/>
          <w:szCs w:val="20"/>
        </w:rPr>
      </w:pPr>
      <w:r w:rsidRPr="00427E00">
        <w:rPr>
          <w:rFonts w:ascii="Arial" w:hAnsi="Arial" w:cs="Arial"/>
          <w:b/>
          <w:sz w:val="20"/>
          <w:szCs w:val="20"/>
        </w:rPr>
        <w:t>EDUCATION</w:t>
      </w:r>
    </w:p>
    <w:p w14:paraId="7452867F" w14:textId="77777777" w:rsidR="00871592" w:rsidRPr="00427E00" w:rsidRDefault="00871592" w:rsidP="00427E00">
      <w:pPr>
        <w:spacing w:before="0" w:after="0" w:line="288" w:lineRule="auto"/>
        <w:rPr>
          <w:rFonts w:ascii="Arial" w:hAnsi="Arial" w:cs="Arial"/>
          <w:b/>
          <w:sz w:val="20"/>
          <w:szCs w:val="20"/>
        </w:rPr>
      </w:pPr>
    </w:p>
    <w:p w14:paraId="1CFEAE40" w14:textId="77777777" w:rsidR="00871592" w:rsidRPr="00427E00" w:rsidRDefault="00871592" w:rsidP="00427E00">
      <w:pPr>
        <w:spacing w:before="0" w:after="0" w:line="288" w:lineRule="auto"/>
        <w:rPr>
          <w:rFonts w:ascii="Arial" w:hAnsi="Arial" w:cs="Arial"/>
          <w:b/>
          <w:sz w:val="20"/>
          <w:szCs w:val="20"/>
        </w:rPr>
      </w:pPr>
      <w:r w:rsidRPr="00427E00">
        <w:rPr>
          <w:rFonts w:ascii="Arial" w:hAnsi="Arial" w:cs="Arial"/>
          <w:b/>
          <w:sz w:val="20"/>
          <w:szCs w:val="20"/>
        </w:rPr>
        <w:tab/>
      </w:r>
      <w:proofErr w:type="spellStart"/>
      <w:r w:rsidRPr="00427E00">
        <w:rPr>
          <w:rFonts w:ascii="Arial" w:hAnsi="Arial" w:cs="Arial"/>
          <w:b/>
          <w:sz w:val="20"/>
          <w:szCs w:val="20"/>
        </w:rPr>
        <w:t>Masters</w:t>
      </w:r>
      <w:proofErr w:type="spellEnd"/>
      <w:r w:rsidRPr="00427E00">
        <w:rPr>
          <w:rFonts w:ascii="Arial" w:hAnsi="Arial" w:cs="Arial"/>
          <w:b/>
          <w:sz w:val="20"/>
          <w:szCs w:val="20"/>
        </w:rPr>
        <w:t xml:space="preserve"> in Business Administration (MBA)</w:t>
      </w:r>
    </w:p>
    <w:p w14:paraId="716F8751" w14:textId="77777777" w:rsidR="00871592" w:rsidRPr="00427E00" w:rsidRDefault="00871592" w:rsidP="00427E00">
      <w:pPr>
        <w:spacing w:before="0" w:after="0" w:line="288" w:lineRule="auto"/>
        <w:ind w:firstLine="720"/>
        <w:rPr>
          <w:rFonts w:ascii="Arial" w:hAnsi="Arial" w:cs="Arial"/>
          <w:sz w:val="20"/>
          <w:szCs w:val="20"/>
        </w:rPr>
      </w:pPr>
      <w:r w:rsidRPr="00427E00">
        <w:rPr>
          <w:rFonts w:ascii="Arial" w:hAnsi="Arial" w:cs="Arial"/>
          <w:sz w:val="20"/>
          <w:szCs w:val="20"/>
        </w:rPr>
        <w:t>The University of Texas at El Paso (El Paso, Texas)</w:t>
      </w:r>
    </w:p>
    <w:p w14:paraId="5EA725DC"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sz w:val="20"/>
          <w:szCs w:val="20"/>
        </w:rPr>
        <w:t xml:space="preserve">Date of Graduation:  May 2001 </w:t>
      </w:r>
    </w:p>
    <w:p w14:paraId="4D645771" w14:textId="77777777" w:rsidR="00871592" w:rsidRPr="00427E00" w:rsidRDefault="00871592" w:rsidP="00427E00">
      <w:pPr>
        <w:spacing w:before="0" w:after="0" w:line="288" w:lineRule="auto"/>
        <w:rPr>
          <w:rFonts w:ascii="Arial" w:hAnsi="Arial" w:cs="Arial"/>
          <w:sz w:val="20"/>
          <w:szCs w:val="20"/>
        </w:rPr>
      </w:pPr>
    </w:p>
    <w:p w14:paraId="1D7B60D2"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Masters of Engineering in Microelectronics Manufacturing Engineering</w:t>
      </w:r>
    </w:p>
    <w:p w14:paraId="213E18CE" w14:textId="77777777" w:rsidR="00871592" w:rsidRPr="00427E00" w:rsidRDefault="00871592" w:rsidP="00427E00">
      <w:pPr>
        <w:spacing w:before="0" w:after="0" w:line="288" w:lineRule="auto"/>
        <w:ind w:firstLine="720"/>
        <w:rPr>
          <w:rFonts w:ascii="Arial" w:hAnsi="Arial" w:cs="Arial"/>
          <w:sz w:val="20"/>
          <w:szCs w:val="20"/>
        </w:rPr>
      </w:pPr>
      <w:r w:rsidRPr="00427E00">
        <w:rPr>
          <w:rFonts w:ascii="Arial" w:hAnsi="Arial" w:cs="Arial"/>
          <w:sz w:val="20"/>
          <w:szCs w:val="20"/>
        </w:rPr>
        <w:t>Rochester Institute of Technology (Rochester, New York)</w:t>
      </w:r>
    </w:p>
    <w:p w14:paraId="664A595F" w14:textId="77777777" w:rsidR="00871592" w:rsidRPr="00427E00" w:rsidRDefault="00871592" w:rsidP="00427E00">
      <w:pPr>
        <w:spacing w:before="0" w:after="0" w:line="288" w:lineRule="auto"/>
        <w:ind w:firstLine="720"/>
        <w:rPr>
          <w:rFonts w:ascii="Arial" w:hAnsi="Arial" w:cs="Arial"/>
          <w:sz w:val="20"/>
          <w:szCs w:val="20"/>
        </w:rPr>
      </w:pPr>
      <w:r w:rsidRPr="00427E00">
        <w:rPr>
          <w:rFonts w:ascii="Arial" w:hAnsi="Arial" w:cs="Arial"/>
          <w:sz w:val="20"/>
          <w:szCs w:val="20"/>
        </w:rPr>
        <w:t xml:space="preserve">Date of Graduation:  August 1992 </w:t>
      </w:r>
    </w:p>
    <w:p w14:paraId="4D5376BD" w14:textId="77777777" w:rsidR="00871592" w:rsidRPr="00427E00" w:rsidRDefault="00871592" w:rsidP="00427E00">
      <w:pPr>
        <w:spacing w:before="0" w:after="0" w:line="288" w:lineRule="auto"/>
        <w:rPr>
          <w:rFonts w:ascii="Arial" w:hAnsi="Arial" w:cs="Arial"/>
          <w:sz w:val="20"/>
          <w:szCs w:val="20"/>
        </w:rPr>
      </w:pPr>
    </w:p>
    <w:p w14:paraId="15FF19B6" w14:textId="77777777" w:rsidR="00871592" w:rsidRPr="00427E00" w:rsidRDefault="00871592" w:rsidP="00427E00">
      <w:pPr>
        <w:spacing w:before="0" w:after="0" w:line="288" w:lineRule="auto"/>
        <w:ind w:firstLine="720"/>
        <w:rPr>
          <w:rFonts w:ascii="Arial" w:hAnsi="Arial" w:cs="Arial"/>
          <w:b/>
          <w:sz w:val="20"/>
          <w:szCs w:val="20"/>
        </w:rPr>
      </w:pPr>
      <w:r w:rsidRPr="00427E00">
        <w:rPr>
          <w:rFonts w:ascii="Arial" w:hAnsi="Arial" w:cs="Arial"/>
          <w:b/>
          <w:sz w:val="20"/>
          <w:szCs w:val="20"/>
        </w:rPr>
        <w:t>Bachelor of Science in Metallurgical Engineering</w:t>
      </w:r>
    </w:p>
    <w:p w14:paraId="768A27EA" w14:textId="77777777" w:rsidR="00871592" w:rsidRPr="00427E00" w:rsidRDefault="00871592" w:rsidP="00427E00">
      <w:pPr>
        <w:spacing w:before="0" w:after="0" w:line="288" w:lineRule="auto"/>
        <w:ind w:firstLine="720"/>
        <w:rPr>
          <w:rFonts w:ascii="Arial" w:hAnsi="Arial" w:cs="Arial"/>
          <w:sz w:val="20"/>
          <w:szCs w:val="20"/>
        </w:rPr>
      </w:pPr>
      <w:r w:rsidRPr="00427E00">
        <w:rPr>
          <w:rFonts w:ascii="Arial" w:hAnsi="Arial" w:cs="Arial"/>
          <w:sz w:val="20"/>
          <w:szCs w:val="20"/>
        </w:rPr>
        <w:t>The University of Texas at El Paso (El Paso, Texas)</w:t>
      </w:r>
    </w:p>
    <w:p w14:paraId="2D2A432E" w14:textId="77777777" w:rsidR="00871592" w:rsidRPr="00427E00" w:rsidRDefault="00871592" w:rsidP="00427E00">
      <w:pPr>
        <w:spacing w:before="0" w:after="0" w:line="288" w:lineRule="auto"/>
        <w:ind w:firstLine="720"/>
        <w:rPr>
          <w:rFonts w:ascii="Arial" w:hAnsi="Arial" w:cs="Arial"/>
          <w:sz w:val="20"/>
          <w:szCs w:val="20"/>
        </w:rPr>
      </w:pPr>
      <w:r w:rsidRPr="00427E00">
        <w:rPr>
          <w:rFonts w:ascii="Arial" w:hAnsi="Arial" w:cs="Arial"/>
          <w:sz w:val="20"/>
          <w:szCs w:val="20"/>
        </w:rPr>
        <w:t>Date of Graduation:  December 1990</w:t>
      </w:r>
    </w:p>
    <w:p w14:paraId="49600943" w14:textId="77777777" w:rsidR="00871592" w:rsidRPr="00427E00" w:rsidRDefault="00871592" w:rsidP="00427E00">
      <w:pPr>
        <w:spacing w:before="0" w:after="0" w:line="288" w:lineRule="auto"/>
        <w:rPr>
          <w:rFonts w:ascii="Arial" w:hAnsi="Arial" w:cs="Arial"/>
          <w:b/>
          <w:sz w:val="20"/>
          <w:szCs w:val="20"/>
        </w:rPr>
      </w:pPr>
    </w:p>
    <w:p w14:paraId="0450291C" w14:textId="77777777" w:rsidR="00871592" w:rsidRPr="00427E00" w:rsidRDefault="00871592" w:rsidP="00427E00">
      <w:pPr>
        <w:keepNext/>
        <w:spacing w:before="0" w:after="0" w:line="288" w:lineRule="auto"/>
        <w:rPr>
          <w:rFonts w:ascii="Arial" w:hAnsi="Arial" w:cs="Arial"/>
          <w:b/>
          <w:sz w:val="20"/>
          <w:szCs w:val="20"/>
        </w:rPr>
      </w:pPr>
      <w:r w:rsidRPr="00427E00">
        <w:rPr>
          <w:rFonts w:ascii="Arial" w:hAnsi="Arial" w:cs="Arial"/>
          <w:b/>
          <w:sz w:val="20"/>
          <w:szCs w:val="20"/>
        </w:rPr>
        <w:t>CERTIFICATIONS/TRAINING/MEMBERSHIPS</w:t>
      </w:r>
    </w:p>
    <w:p w14:paraId="1245BB84" w14:textId="77777777" w:rsidR="00871592" w:rsidRPr="00427E00" w:rsidRDefault="00871592" w:rsidP="00427E00">
      <w:pPr>
        <w:keepNext/>
        <w:spacing w:before="0" w:after="0" w:line="288" w:lineRule="auto"/>
        <w:rPr>
          <w:rFonts w:ascii="Arial" w:hAnsi="Arial" w:cs="Arial"/>
          <w:sz w:val="20"/>
          <w:szCs w:val="20"/>
        </w:rPr>
      </w:pPr>
      <w:r w:rsidRPr="00427E00">
        <w:rPr>
          <w:rFonts w:ascii="Arial" w:hAnsi="Arial" w:cs="Arial"/>
          <w:sz w:val="20"/>
          <w:szCs w:val="20"/>
        </w:rPr>
        <w:tab/>
      </w:r>
    </w:p>
    <w:p w14:paraId="18376E1A" w14:textId="77777777" w:rsidR="00871592" w:rsidRPr="00427E00" w:rsidRDefault="00871592">
      <w:pPr>
        <w:keepNext/>
        <w:numPr>
          <w:ilvl w:val="1"/>
          <w:numId w:val="57"/>
        </w:numPr>
        <w:spacing w:before="0" w:after="0" w:line="288" w:lineRule="auto"/>
        <w:jc w:val="left"/>
        <w:rPr>
          <w:rFonts w:ascii="Arial" w:hAnsi="Arial" w:cs="Arial"/>
          <w:sz w:val="20"/>
          <w:szCs w:val="20"/>
        </w:rPr>
      </w:pPr>
      <w:r w:rsidRPr="00427E00">
        <w:rPr>
          <w:rFonts w:ascii="Arial" w:hAnsi="Arial" w:cs="Arial"/>
          <w:sz w:val="20"/>
          <w:szCs w:val="20"/>
        </w:rPr>
        <w:t>CQA Certified Auditor (ASQ – June 2009 – June 2018)</w:t>
      </w:r>
    </w:p>
    <w:p w14:paraId="2187A94C" w14:textId="77777777" w:rsidR="00871592" w:rsidRPr="00427E00" w:rsidRDefault="00871592">
      <w:pPr>
        <w:keepNext/>
        <w:numPr>
          <w:ilvl w:val="1"/>
          <w:numId w:val="57"/>
        </w:numPr>
        <w:spacing w:before="0" w:after="0" w:line="288" w:lineRule="auto"/>
        <w:jc w:val="left"/>
        <w:rPr>
          <w:rFonts w:ascii="Arial" w:hAnsi="Arial" w:cs="Arial"/>
          <w:sz w:val="20"/>
          <w:szCs w:val="20"/>
        </w:rPr>
      </w:pPr>
      <w:r w:rsidRPr="00427E00">
        <w:rPr>
          <w:rFonts w:ascii="Arial" w:hAnsi="Arial" w:cs="Arial"/>
          <w:sz w:val="20"/>
          <w:szCs w:val="20"/>
        </w:rPr>
        <w:t>Attended JJRC Auditor Training (July 2014)</w:t>
      </w:r>
    </w:p>
    <w:p w14:paraId="6C7697E2" w14:textId="77777777" w:rsidR="00871592" w:rsidRPr="00427E00" w:rsidRDefault="00871592">
      <w:pPr>
        <w:numPr>
          <w:ilvl w:val="1"/>
          <w:numId w:val="57"/>
        </w:numPr>
        <w:spacing w:before="0" w:after="0" w:line="288" w:lineRule="auto"/>
        <w:jc w:val="left"/>
        <w:rPr>
          <w:rFonts w:ascii="Arial" w:hAnsi="Arial" w:cs="Arial"/>
          <w:sz w:val="20"/>
          <w:szCs w:val="20"/>
        </w:rPr>
      </w:pPr>
      <w:r w:rsidRPr="00427E00">
        <w:rPr>
          <w:rFonts w:ascii="Arial" w:hAnsi="Arial" w:cs="Arial"/>
          <w:sz w:val="20"/>
          <w:szCs w:val="20"/>
        </w:rPr>
        <w:t>MD&amp;D Supply Chain Compliance Education Audit Training (January 2014)</w:t>
      </w:r>
    </w:p>
    <w:p w14:paraId="1CAD99B0" w14:textId="77777777" w:rsidR="00871592" w:rsidRPr="00427E00" w:rsidRDefault="00871592">
      <w:pPr>
        <w:numPr>
          <w:ilvl w:val="1"/>
          <w:numId w:val="57"/>
        </w:numPr>
        <w:spacing w:before="0" w:after="0" w:line="288" w:lineRule="auto"/>
        <w:jc w:val="left"/>
        <w:rPr>
          <w:rFonts w:ascii="Arial" w:hAnsi="Arial" w:cs="Arial"/>
          <w:sz w:val="20"/>
          <w:szCs w:val="20"/>
        </w:rPr>
      </w:pPr>
      <w:r w:rsidRPr="00427E00">
        <w:rPr>
          <w:rFonts w:ascii="Arial" w:hAnsi="Arial" w:cs="Arial"/>
          <w:sz w:val="20"/>
          <w:szCs w:val="20"/>
        </w:rPr>
        <w:t>Management Fundamentals I (Johnson &amp;Johnson 2006)</w:t>
      </w:r>
    </w:p>
    <w:p w14:paraId="4AEDADA8" w14:textId="77777777" w:rsidR="00871592" w:rsidRPr="00427E00" w:rsidRDefault="00871592">
      <w:pPr>
        <w:numPr>
          <w:ilvl w:val="1"/>
          <w:numId w:val="57"/>
        </w:numPr>
        <w:spacing w:before="0" w:after="0" w:line="288" w:lineRule="auto"/>
        <w:jc w:val="left"/>
        <w:rPr>
          <w:rFonts w:ascii="Arial" w:hAnsi="Arial" w:cs="Arial"/>
          <w:sz w:val="20"/>
          <w:szCs w:val="20"/>
        </w:rPr>
      </w:pPr>
      <w:r w:rsidRPr="00427E00">
        <w:rPr>
          <w:rFonts w:ascii="Arial" w:hAnsi="Arial" w:cs="Arial"/>
          <w:sz w:val="20"/>
          <w:szCs w:val="20"/>
        </w:rPr>
        <w:t xml:space="preserve">Black Belt Trained (EES- Johnson &amp; Johnson Process Excellence - August 1999) </w:t>
      </w:r>
    </w:p>
    <w:p w14:paraId="1B2BF321" w14:textId="77777777" w:rsidR="00871592" w:rsidRPr="00427E00" w:rsidRDefault="00871592">
      <w:pPr>
        <w:numPr>
          <w:ilvl w:val="1"/>
          <w:numId w:val="57"/>
        </w:numPr>
        <w:spacing w:before="0" w:after="0" w:line="288" w:lineRule="auto"/>
        <w:jc w:val="left"/>
        <w:rPr>
          <w:rFonts w:ascii="Arial" w:hAnsi="Arial" w:cs="Arial"/>
          <w:sz w:val="20"/>
          <w:szCs w:val="20"/>
        </w:rPr>
      </w:pPr>
      <w:r w:rsidRPr="00427E00">
        <w:rPr>
          <w:rFonts w:ascii="Arial" w:hAnsi="Arial" w:cs="Arial"/>
          <w:sz w:val="20"/>
          <w:szCs w:val="20"/>
        </w:rPr>
        <w:t>Certificate in Management (Sponsored by AMA-1998)</w:t>
      </w:r>
    </w:p>
    <w:p w14:paraId="001AFE73" w14:textId="77777777" w:rsidR="00871592" w:rsidRPr="00427E00" w:rsidRDefault="00871592">
      <w:pPr>
        <w:numPr>
          <w:ilvl w:val="1"/>
          <w:numId w:val="57"/>
        </w:numPr>
        <w:spacing w:before="0" w:after="0" w:line="288" w:lineRule="auto"/>
        <w:jc w:val="left"/>
        <w:rPr>
          <w:rFonts w:ascii="Arial" w:hAnsi="Arial" w:cs="Arial"/>
          <w:sz w:val="20"/>
          <w:szCs w:val="20"/>
        </w:rPr>
      </w:pPr>
      <w:r w:rsidRPr="00427E00">
        <w:rPr>
          <w:rFonts w:ascii="Arial" w:hAnsi="Arial" w:cs="Arial"/>
          <w:sz w:val="20"/>
          <w:szCs w:val="20"/>
        </w:rPr>
        <w:t>Certificate of Supervision (Sponsored by AMA-1997)</w:t>
      </w:r>
    </w:p>
    <w:p w14:paraId="26A043DE" w14:textId="77777777" w:rsidR="00871592" w:rsidRPr="00427E00" w:rsidRDefault="00871592" w:rsidP="00427E00">
      <w:pPr>
        <w:spacing w:before="0" w:after="0" w:line="288" w:lineRule="auto"/>
        <w:ind w:left="720"/>
        <w:rPr>
          <w:rFonts w:ascii="Arial" w:hAnsi="Arial" w:cs="Arial"/>
          <w:sz w:val="20"/>
          <w:szCs w:val="20"/>
        </w:rPr>
      </w:pPr>
    </w:p>
    <w:p w14:paraId="6D585711" w14:textId="77777777" w:rsidR="00871592" w:rsidRPr="00427E00" w:rsidRDefault="00871592" w:rsidP="00427E00">
      <w:pPr>
        <w:spacing w:before="0" w:after="0" w:line="288" w:lineRule="auto"/>
        <w:rPr>
          <w:rFonts w:ascii="Arial" w:hAnsi="Arial" w:cs="Arial"/>
          <w:b/>
          <w:sz w:val="20"/>
          <w:szCs w:val="20"/>
        </w:rPr>
      </w:pPr>
      <w:r w:rsidRPr="00427E00">
        <w:rPr>
          <w:rFonts w:ascii="Arial" w:hAnsi="Arial" w:cs="Arial"/>
          <w:b/>
          <w:sz w:val="20"/>
          <w:szCs w:val="20"/>
        </w:rPr>
        <w:t>SKILLS</w:t>
      </w:r>
    </w:p>
    <w:p w14:paraId="711110F9" w14:textId="77777777" w:rsidR="00871592" w:rsidRPr="00427E00" w:rsidRDefault="00871592" w:rsidP="00427E00">
      <w:pPr>
        <w:spacing w:before="0" w:after="0" w:line="288" w:lineRule="auto"/>
        <w:rPr>
          <w:rFonts w:ascii="Arial" w:hAnsi="Arial" w:cs="Arial"/>
          <w:sz w:val="20"/>
          <w:szCs w:val="20"/>
        </w:rPr>
      </w:pPr>
    </w:p>
    <w:p w14:paraId="36C50C94"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Knowledge of Medical Device and Quality System Regulation such as 21 CFR Part 820 and 803 Regulations, ISO 13485:2003, ISO 9001:2008, India D&amp;C Act (Schedule M/Schedule L), WHO/GMP/TRS, ANVISA RDC 16/2013, Japan MHLW Ministerial Ordinance No.169, 2004, Australian Therapeutic Goods</w:t>
      </w:r>
    </w:p>
    <w:p w14:paraId="408067CD"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 xml:space="preserve">(Medical Devices) Regulations 2002, China Medical Device Regulation, Canadian MDR SOR/98-282, MEDDEV 2.12.1 Rev. 8, European MDD (93/42/EEC as amended by 2007/47/EC, MEDDEV 2.7.1 Clinical Evaluation: A Guide for Manufacturers and Notified Bodies plus respective Standards and Regulation (Rev. 4) and the New EU MDR. Background in statistical methods and tools (SPC, Minitab). Trained in Six Sigma (Process Excellence and Lean Tools). Knowledge of Office Windows (Excel/Word/Visio and </w:t>
      </w:r>
      <w:proofErr w:type="spellStart"/>
      <w:r w:rsidRPr="00427E00">
        <w:rPr>
          <w:rFonts w:ascii="Arial" w:hAnsi="Arial" w:cs="Arial"/>
          <w:sz w:val="20"/>
          <w:szCs w:val="20"/>
        </w:rPr>
        <w:t>Powerpoint</w:t>
      </w:r>
      <w:proofErr w:type="spellEnd"/>
      <w:r w:rsidRPr="00427E00">
        <w:rPr>
          <w:rFonts w:ascii="Arial" w:hAnsi="Arial" w:cs="Arial"/>
          <w:sz w:val="20"/>
          <w:szCs w:val="20"/>
        </w:rPr>
        <w:t>).</w:t>
      </w:r>
    </w:p>
    <w:p w14:paraId="191AFBBE" w14:textId="77777777" w:rsidR="00871592" w:rsidRPr="00427E00" w:rsidRDefault="00871592" w:rsidP="00427E00">
      <w:pPr>
        <w:spacing w:before="0" w:after="0" w:line="288" w:lineRule="auto"/>
        <w:rPr>
          <w:rFonts w:ascii="Arial" w:hAnsi="Arial" w:cs="Arial"/>
          <w:sz w:val="20"/>
          <w:szCs w:val="20"/>
        </w:rPr>
      </w:pPr>
    </w:p>
    <w:p w14:paraId="3B385A73" w14:textId="77777777" w:rsidR="00871592" w:rsidRPr="00427E00" w:rsidRDefault="00871592" w:rsidP="00427E00">
      <w:pPr>
        <w:spacing w:before="0" w:after="0" w:line="288" w:lineRule="auto"/>
        <w:rPr>
          <w:rFonts w:ascii="Arial" w:hAnsi="Arial" w:cs="Arial"/>
          <w:b/>
          <w:sz w:val="20"/>
          <w:szCs w:val="20"/>
        </w:rPr>
      </w:pPr>
      <w:r w:rsidRPr="00427E00">
        <w:rPr>
          <w:rFonts w:ascii="Arial" w:hAnsi="Arial" w:cs="Arial"/>
          <w:b/>
          <w:sz w:val="20"/>
          <w:szCs w:val="20"/>
        </w:rPr>
        <w:t>REFERENCES</w:t>
      </w:r>
    </w:p>
    <w:p w14:paraId="7BF2D0FB" w14:textId="77777777" w:rsidR="00871592" w:rsidRPr="00427E00" w:rsidRDefault="00871592" w:rsidP="00427E00">
      <w:pPr>
        <w:spacing w:before="0" w:after="0" w:line="288" w:lineRule="auto"/>
        <w:rPr>
          <w:rFonts w:ascii="Arial" w:hAnsi="Arial" w:cs="Arial"/>
          <w:b/>
          <w:sz w:val="20"/>
          <w:szCs w:val="20"/>
        </w:rPr>
      </w:pPr>
    </w:p>
    <w:p w14:paraId="2D4819E8" w14:textId="77777777" w:rsidR="00871592" w:rsidRPr="00427E00" w:rsidRDefault="00871592" w:rsidP="00427E00">
      <w:pPr>
        <w:spacing w:before="0" w:after="0" w:line="288" w:lineRule="auto"/>
        <w:rPr>
          <w:rFonts w:ascii="Arial" w:hAnsi="Arial" w:cs="Arial"/>
          <w:sz w:val="20"/>
          <w:szCs w:val="20"/>
        </w:rPr>
      </w:pPr>
      <w:r w:rsidRPr="00427E00">
        <w:rPr>
          <w:rFonts w:ascii="Arial" w:hAnsi="Arial" w:cs="Arial"/>
          <w:sz w:val="20"/>
          <w:szCs w:val="20"/>
        </w:rPr>
        <w:t>Furnished Upon Request</w:t>
      </w:r>
    </w:p>
    <w:p w14:paraId="751B99A3" w14:textId="77777777" w:rsidR="00871592" w:rsidRPr="00427E00" w:rsidRDefault="00871592" w:rsidP="00427E00">
      <w:pPr>
        <w:spacing w:before="0" w:after="0" w:line="288" w:lineRule="auto"/>
        <w:rPr>
          <w:rFonts w:ascii="Arial" w:hAnsi="Arial" w:cs="Arial"/>
          <w:sz w:val="20"/>
          <w:szCs w:val="20"/>
        </w:rPr>
      </w:pPr>
    </w:p>
    <w:p w14:paraId="6A6D1CE7" w14:textId="77777777" w:rsidR="00893067" w:rsidRDefault="00405EC1">
      <w:pPr>
        <w:rPr>
          <w:rFonts w:eastAsia="Times New Roman"/>
        </w:rPr>
      </w:pPr>
      <w:r>
        <w:br w:type="page"/>
      </w:r>
    </w:p>
    <w:p w14:paraId="76FACB8A" w14:textId="77777777" w:rsidR="00893067" w:rsidRDefault="00405EC1">
      <w:pPr>
        <w:pStyle w:val="Heading2"/>
        <w:rPr>
          <w:rFonts w:cstheme="minorHAnsi"/>
          <w:szCs w:val="22"/>
        </w:rPr>
      </w:pPr>
      <w:bookmarkStart w:id="754" w:name="_Toc515631797"/>
      <w:bookmarkStart w:id="755" w:name="_Toc515823252"/>
      <w:bookmarkStart w:id="756" w:name="_Toc515823691"/>
      <w:bookmarkStart w:id="757" w:name="_Toc515824130"/>
      <w:bookmarkStart w:id="758" w:name="_Toc515824569"/>
      <w:bookmarkStart w:id="759" w:name="_Toc515825008"/>
      <w:bookmarkStart w:id="760" w:name="_Toc515837054"/>
      <w:bookmarkStart w:id="761" w:name="_Toc515631798"/>
      <w:bookmarkStart w:id="762" w:name="_Toc515823253"/>
      <w:bookmarkStart w:id="763" w:name="_Toc515823692"/>
      <w:bookmarkStart w:id="764" w:name="_Toc515824131"/>
      <w:bookmarkStart w:id="765" w:name="_Toc515824570"/>
      <w:bookmarkStart w:id="766" w:name="_Toc515825009"/>
      <w:bookmarkStart w:id="767" w:name="_Toc515837055"/>
      <w:bookmarkStart w:id="768" w:name="_Toc515631799"/>
      <w:bookmarkStart w:id="769" w:name="_Toc515823254"/>
      <w:bookmarkStart w:id="770" w:name="_Toc515823693"/>
      <w:bookmarkStart w:id="771" w:name="_Toc515824132"/>
      <w:bookmarkStart w:id="772" w:name="_Toc515824571"/>
      <w:bookmarkStart w:id="773" w:name="_Toc515825010"/>
      <w:bookmarkStart w:id="774" w:name="_Toc515837056"/>
      <w:bookmarkStart w:id="775" w:name="_Toc514070671"/>
      <w:bookmarkStart w:id="776" w:name="_Toc515631800"/>
      <w:bookmarkStart w:id="777" w:name="_Toc515823255"/>
      <w:bookmarkStart w:id="778" w:name="_Toc515823694"/>
      <w:bookmarkStart w:id="779" w:name="_Toc515824133"/>
      <w:bookmarkStart w:id="780" w:name="_Toc515824572"/>
      <w:bookmarkStart w:id="781" w:name="_Toc515825011"/>
      <w:bookmarkStart w:id="782" w:name="_Toc515837057"/>
      <w:bookmarkStart w:id="783" w:name="_Toc470082231"/>
      <w:bookmarkStart w:id="784" w:name="_Toc424739459"/>
      <w:bookmarkStart w:id="785" w:name="_Toc444436915"/>
      <w:bookmarkStart w:id="786" w:name="_Toc444876982"/>
      <w:bookmarkStart w:id="787" w:name="_Toc27482946"/>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r>
        <w:rPr>
          <w:rFonts w:cstheme="minorHAnsi"/>
          <w:szCs w:val="22"/>
        </w:rPr>
        <w:lastRenderedPageBreak/>
        <w:t>CER Revision History</w:t>
      </w:r>
      <w:bookmarkEnd w:id="750"/>
      <w:bookmarkEnd w:id="783"/>
      <w:bookmarkEnd w:id="784"/>
      <w:bookmarkEnd w:id="785"/>
      <w:bookmarkEnd w:id="786"/>
      <w:bookmarkEnd w:id="787"/>
    </w:p>
    <w:p w14:paraId="2C0ED83C" w14:textId="04EE32D1" w:rsidR="00893067" w:rsidRDefault="00405EC1">
      <w:r w:rsidRPr="004304E2">
        <w:t>Revision history for CER (</w:t>
      </w:r>
      <w:r w:rsidR="00C70044" w:rsidRPr="00C70044">
        <w:t>SCN070740</w:t>
      </w:r>
      <w:r w:rsidR="00AB4992">
        <w:t>, A</w:t>
      </w:r>
      <w:r w:rsidRPr="004304E2">
        <w:t>)</w:t>
      </w:r>
    </w:p>
    <w:tbl>
      <w:tblPr>
        <w:tblStyle w:val="TableGrid"/>
        <w:tblW w:w="9355" w:type="dxa"/>
        <w:tblLook w:val="04A0" w:firstRow="1" w:lastRow="0" w:firstColumn="1" w:lastColumn="0" w:noHBand="0" w:noVBand="1"/>
      </w:tblPr>
      <w:tblGrid>
        <w:gridCol w:w="1728"/>
        <w:gridCol w:w="1872"/>
        <w:gridCol w:w="5755"/>
      </w:tblGrid>
      <w:tr w:rsidR="00893067" w14:paraId="5D319207" w14:textId="77777777" w:rsidTr="00080B8B">
        <w:tc>
          <w:tcPr>
            <w:tcW w:w="1728" w:type="dxa"/>
            <w:shd w:val="clear" w:color="auto" w:fill="BFBFBF" w:themeFill="background1" w:themeFillShade="BF"/>
            <w:vAlign w:val="bottom"/>
          </w:tcPr>
          <w:p w14:paraId="508A47C5" w14:textId="77777777" w:rsidR="00893067" w:rsidRDefault="00405EC1" w:rsidP="00080B8B">
            <w:pPr>
              <w:pStyle w:val="TableHeader10-Centered"/>
              <w:rPr>
                <w:rFonts w:cstheme="minorHAnsi"/>
              </w:rPr>
            </w:pPr>
            <w:r>
              <w:t>Revision Number</w:t>
            </w:r>
          </w:p>
        </w:tc>
        <w:tc>
          <w:tcPr>
            <w:tcW w:w="1872" w:type="dxa"/>
            <w:shd w:val="clear" w:color="auto" w:fill="BFBFBF" w:themeFill="background1" w:themeFillShade="BF"/>
            <w:vAlign w:val="bottom"/>
          </w:tcPr>
          <w:p w14:paraId="63F01F77" w14:textId="77777777" w:rsidR="00893067" w:rsidRDefault="00405EC1" w:rsidP="00080B8B">
            <w:pPr>
              <w:pStyle w:val="TableHeader10-Centered"/>
            </w:pPr>
            <w:r>
              <w:t>Date</w:t>
            </w:r>
          </w:p>
          <w:p w14:paraId="0DF3FC57" w14:textId="77777777" w:rsidR="00893067" w:rsidRDefault="00405EC1" w:rsidP="00080B8B">
            <w:pPr>
              <w:pStyle w:val="TableHeader10-Centered"/>
              <w:rPr>
                <w:rFonts w:cstheme="minorHAnsi"/>
              </w:rPr>
            </w:pPr>
            <w:r>
              <w:t>(DD Month YYYY)</w:t>
            </w:r>
          </w:p>
        </w:tc>
        <w:tc>
          <w:tcPr>
            <w:tcW w:w="5755" w:type="dxa"/>
            <w:shd w:val="clear" w:color="auto" w:fill="BFBFBF" w:themeFill="background1" w:themeFillShade="BF"/>
            <w:vAlign w:val="bottom"/>
          </w:tcPr>
          <w:p w14:paraId="64243C7E" w14:textId="77777777" w:rsidR="00893067" w:rsidRDefault="00405EC1" w:rsidP="00080B8B">
            <w:pPr>
              <w:pStyle w:val="TableHeader10-Centered"/>
              <w:rPr>
                <w:rFonts w:cstheme="minorHAnsi"/>
              </w:rPr>
            </w:pPr>
            <w:r>
              <w:t>Description of Change</w:t>
            </w:r>
          </w:p>
        </w:tc>
      </w:tr>
      <w:tr w:rsidR="00893067" w14:paraId="36C9212A" w14:textId="77777777" w:rsidTr="00080B8B">
        <w:tc>
          <w:tcPr>
            <w:tcW w:w="1728" w:type="dxa"/>
            <w:vAlign w:val="center"/>
          </w:tcPr>
          <w:p w14:paraId="51BBF1BB" w14:textId="70F8A88D" w:rsidR="00893067" w:rsidRDefault="00080B8B">
            <w:pPr>
              <w:pStyle w:val="TableCell10-Centered"/>
            </w:pPr>
            <w:r>
              <w:t>1</w:t>
            </w:r>
          </w:p>
        </w:tc>
        <w:tc>
          <w:tcPr>
            <w:tcW w:w="1872" w:type="dxa"/>
            <w:vAlign w:val="center"/>
          </w:tcPr>
          <w:p w14:paraId="32356EF2" w14:textId="60645EAB" w:rsidR="00893067" w:rsidRDefault="00AB4992">
            <w:pPr>
              <w:pStyle w:val="TableCell10-Centered"/>
            </w:pPr>
            <w:r>
              <w:t xml:space="preserve">17 </w:t>
            </w:r>
            <w:r w:rsidR="00080B8B">
              <w:t>December 2019</w:t>
            </w:r>
          </w:p>
        </w:tc>
        <w:tc>
          <w:tcPr>
            <w:tcW w:w="5755" w:type="dxa"/>
          </w:tcPr>
          <w:p w14:paraId="46EE15DA" w14:textId="237FC37A" w:rsidR="00893067" w:rsidRDefault="00080B8B">
            <w:pPr>
              <w:pStyle w:val="TableCell10-Left"/>
            </w:pPr>
            <w:r>
              <w:t>Initial release.</w:t>
            </w:r>
          </w:p>
        </w:tc>
      </w:tr>
    </w:tbl>
    <w:p w14:paraId="5D0A2159" w14:textId="77777777" w:rsidR="00893067" w:rsidRDefault="00405EC1">
      <w:pPr>
        <w:rPr>
          <w:rFonts w:asciiTheme="minorHAnsi" w:eastAsia="Times New Roman" w:hAnsiTheme="minorHAnsi"/>
          <w:color w:val="000000"/>
        </w:rPr>
      </w:pPr>
      <w:bookmarkStart w:id="788" w:name="_Toc435026795"/>
      <w:bookmarkStart w:id="789" w:name="_Toc470082232"/>
      <w:r>
        <w:br w:type="page"/>
      </w:r>
    </w:p>
    <w:p w14:paraId="68AE2C0C" w14:textId="77777777" w:rsidR="00893067" w:rsidRDefault="00405EC1">
      <w:pPr>
        <w:pStyle w:val="Heading2"/>
        <w:rPr>
          <w:rFonts w:cstheme="minorHAnsi"/>
          <w:szCs w:val="22"/>
        </w:rPr>
      </w:pPr>
      <w:bookmarkStart w:id="790" w:name="_Toc27482947"/>
      <w:r>
        <w:rPr>
          <w:rFonts w:cstheme="minorHAnsi"/>
          <w:szCs w:val="22"/>
        </w:rPr>
        <w:lastRenderedPageBreak/>
        <w:t>CER Approval Signatures (E-Signatures)</w:t>
      </w:r>
      <w:bookmarkEnd w:id="788"/>
      <w:bookmarkEnd w:id="789"/>
      <w:bookmarkEnd w:id="790"/>
    </w:p>
    <w:p w14:paraId="7CDCA498" w14:textId="77777777" w:rsidR="00893067" w:rsidRDefault="00893067"/>
    <w:p w14:paraId="37A34C10" w14:textId="77777777" w:rsidR="00893067" w:rsidRDefault="00405EC1">
      <w:pPr>
        <w:pStyle w:val="SubHeader"/>
        <w:rPr>
          <w:rFonts w:eastAsiaTheme="majorEastAsia"/>
          <w:iCs/>
          <w:color w:val="404040" w:themeColor="text1" w:themeTint="BF"/>
        </w:rPr>
      </w:pPr>
      <w:r>
        <w:t>Medical Affairs Evaluator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6135"/>
      </w:tblGrid>
      <w:tr w:rsidR="00893067" w14:paraId="2E3EFEED" w14:textId="77777777">
        <w:trPr>
          <w:cantSplit/>
          <w:tblHeader/>
        </w:trPr>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0EA9CA92" w14:textId="77777777" w:rsidR="00893067" w:rsidRDefault="00405EC1">
            <w:pPr>
              <w:pStyle w:val="TableCell10-Centered"/>
              <w:rPr>
                <w:b/>
              </w:rPr>
            </w:pPr>
            <w:r>
              <w:rPr>
                <w:b/>
              </w:rPr>
              <w:t>Approver Name/Title</w:t>
            </w:r>
          </w:p>
        </w:tc>
        <w:tc>
          <w:tcPr>
            <w:tcW w:w="328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22CD04D4" w14:textId="77777777" w:rsidR="00893067" w:rsidRDefault="00405EC1">
            <w:pPr>
              <w:pStyle w:val="TableCell10-Centered"/>
              <w:rPr>
                <w:b/>
              </w:rPr>
            </w:pPr>
            <w:r>
              <w:rPr>
                <w:b/>
              </w:rPr>
              <w:t>Signature</w:t>
            </w:r>
          </w:p>
        </w:tc>
      </w:tr>
      <w:tr w:rsidR="00893067" w14:paraId="31377861" w14:textId="77777777">
        <w:trPr>
          <w:trHeight w:val="890"/>
        </w:trPr>
        <w:tc>
          <w:tcPr>
            <w:tcW w:w="1719" w:type="pct"/>
            <w:tcBorders>
              <w:top w:val="single" w:sz="4" w:space="0" w:color="000000" w:themeColor="text1"/>
              <w:left w:val="single" w:sz="4" w:space="0" w:color="auto"/>
              <w:bottom w:val="single" w:sz="4" w:space="0" w:color="auto"/>
              <w:right w:val="single" w:sz="4" w:space="0" w:color="auto"/>
            </w:tcBorders>
            <w:hideMark/>
          </w:tcPr>
          <w:p w14:paraId="307A94AF" w14:textId="77777777" w:rsidR="004304E2" w:rsidRDefault="004304E2" w:rsidP="004304E2">
            <w:pPr>
              <w:pStyle w:val="TableCell10-Left"/>
            </w:pPr>
            <w:r>
              <w:t>Raymond Fryrear, II, MD</w:t>
            </w:r>
          </w:p>
          <w:p w14:paraId="65595BF1" w14:textId="6726CD21" w:rsidR="00893067" w:rsidRDefault="004304E2" w:rsidP="004304E2">
            <w:pPr>
              <w:pStyle w:val="TableCell10-Left"/>
            </w:pPr>
            <w:r>
              <w:t>VP Integrated Leader, EN EM TOR</w:t>
            </w:r>
          </w:p>
        </w:tc>
        <w:tc>
          <w:tcPr>
            <w:tcW w:w="3281" w:type="pct"/>
            <w:tcBorders>
              <w:top w:val="single" w:sz="4" w:space="0" w:color="000000" w:themeColor="text1"/>
              <w:left w:val="single" w:sz="4" w:space="0" w:color="auto"/>
              <w:bottom w:val="single" w:sz="4" w:space="0" w:color="auto"/>
              <w:right w:val="single" w:sz="4" w:space="0" w:color="auto"/>
            </w:tcBorders>
            <w:vAlign w:val="center"/>
          </w:tcPr>
          <w:p w14:paraId="3029087D" w14:textId="77777777" w:rsidR="00893067" w:rsidRDefault="00405EC1">
            <w:pPr>
              <w:pStyle w:val="TableCell10-Left"/>
            </w:pPr>
            <w:r>
              <w:t>e-signature in CHANGE MANAGEMENT SYSTEM</w:t>
            </w:r>
          </w:p>
        </w:tc>
      </w:tr>
    </w:tbl>
    <w:p w14:paraId="3811FA54" w14:textId="77777777" w:rsidR="00893067" w:rsidRDefault="00893067">
      <w:pPr>
        <w:pStyle w:val="NoSpacing"/>
      </w:pPr>
    </w:p>
    <w:p w14:paraId="24BD413C" w14:textId="77777777" w:rsidR="00893067" w:rsidRDefault="00405EC1">
      <w:pPr>
        <w:pStyle w:val="SubHeader"/>
        <w:rPr>
          <w:rFonts w:eastAsiaTheme="majorEastAsia"/>
          <w:iCs/>
          <w:color w:val="404040" w:themeColor="text1" w:themeTint="BF"/>
        </w:rPr>
      </w:pPr>
      <w:r>
        <w:t>Regulatory Affairs Evaluator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6135"/>
      </w:tblGrid>
      <w:tr w:rsidR="00893067" w14:paraId="2D3EEC56" w14:textId="77777777">
        <w:trPr>
          <w:cantSplit/>
          <w:tblHeader/>
        </w:trPr>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0B7C50AD" w14:textId="77777777" w:rsidR="00893067" w:rsidRDefault="00405EC1">
            <w:pPr>
              <w:pStyle w:val="TableCell10-Centered"/>
              <w:rPr>
                <w:b/>
              </w:rPr>
            </w:pPr>
            <w:r>
              <w:rPr>
                <w:b/>
              </w:rPr>
              <w:t>Approver Name/Title</w:t>
            </w:r>
          </w:p>
        </w:tc>
        <w:tc>
          <w:tcPr>
            <w:tcW w:w="328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3B2FA0F7" w14:textId="77777777" w:rsidR="00893067" w:rsidRDefault="00405EC1">
            <w:pPr>
              <w:pStyle w:val="TableCell10-Centered"/>
              <w:rPr>
                <w:b/>
              </w:rPr>
            </w:pPr>
            <w:r>
              <w:rPr>
                <w:b/>
              </w:rPr>
              <w:t>Signature</w:t>
            </w:r>
          </w:p>
        </w:tc>
      </w:tr>
      <w:tr w:rsidR="00893067" w14:paraId="623FD0B0" w14:textId="77777777">
        <w:trPr>
          <w:trHeight w:val="890"/>
        </w:trPr>
        <w:tc>
          <w:tcPr>
            <w:tcW w:w="1719" w:type="pct"/>
            <w:tcBorders>
              <w:top w:val="single" w:sz="4" w:space="0" w:color="000000" w:themeColor="text1"/>
              <w:left w:val="single" w:sz="4" w:space="0" w:color="auto"/>
              <w:bottom w:val="single" w:sz="4" w:space="0" w:color="auto"/>
              <w:right w:val="single" w:sz="4" w:space="0" w:color="auto"/>
            </w:tcBorders>
            <w:hideMark/>
          </w:tcPr>
          <w:p w14:paraId="4D7894FD" w14:textId="77777777" w:rsidR="004304E2" w:rsidRDefault="004304E2" w:rsidP="004304E2">
            <w:pPr>
              <w:pStyle w:val="TableCell10-Left"/>
            </w:pPr>
            <w:r>
              <w:t>Kim Shoemaker</w:t>
            </w:r>
          </w:p>
          <w:p w14:paraId="4F4830D1" w14:textId="25F8868D" w:rsidR="00893067" w:rsidRDefault="004304E2" w:rsidP="004304E2">
            <w:pPr>
              <w:pStyle w:val="TableCell10-Left"/>
            </w:pPr>
            <w:r>
              <w:t>Sr. Director, Global Regulatory Affairs, Ethicon</w:t>
            </w:r>
          </w:p>
        </w:tc>
        <w:tc>
          <w:tcPr>
            <w:tcW w:w="3281" w:type="pct"/>
            <w:tcBorders>
              <w:top w:val="single" w:sz="4" w:space="0" w:color="000000" w:themeColor="text1"/>
              <w:left w:val="single" w:sz="4" w:space="0" w:color="auto"/>
              <w:bottom w:val="single" w:sz="4" w:space="0" w:color="auto"/>
              <w:right w:val="single" w:sz="4" w:space="0" w:color="auto"/>
            </w:tcBorders>
            <w:vAlign w:val="center"/>
          </w:tcPr>
          <w:p w14:paraId="1F859207" w14:textId="77777777" w:rsidR="00893067" w:rsidRDefault="00405EC1">
            <w:pPr>
              <w:pStyle w:val="TableCell10-Left"/>
            </w:pPr>
            <w:r>
              <w:t>e-signature in CHANGE MANAGEMENT SYSTEM</w:t>
            </w:r>
          </w:p>
        </w:tc>
      </w:tr>
    </w:tbl>
    <w:p w14:paraId="4535C7FA" w14:textId="77777777" w:rsidR="00893067" w:rsidRDefault="00893067">
      <w:pPr>
        <w:pStyle w:val="NoSpacing"/>
      </w:pPr>
    </w:p>
    <w:bookmarkEnd w:id="3"/>
    <w:bookmarkEnd w:id="7"/>
    <w:p w14:paraId="3B45AC12" w14:textId="77777777" w:rsidR="00893067" w:rsidRDefault="00405EC1">
      <w:pPr>
        <w:pStyle w:val="SubHeader"/>
        <w:rPr>
          <w:rFonts w:eastAsiaTheme="majorEastAsia"/>
          <w:iCs/>
          <w:color w:val="404040" w:themeColor="text1" w:themeTint="BF"/>
        </w:rPr>
      </w:pPr>
      <w:r>
        <w:t>Medical Operations Evaluator / CER Author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6135"/>
      </w:tblGrid>
      <w:tr w:rsidR="00893067" w14:paraId="6AB8EA4E" w14:textId="77777777">
        <w:trPr>
          <w:cantSplit/>
          <w:tblHeader/>
        </w:trPr>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7AE6F7BE" w14:textId="77777777" w:rsidR="00893067" w:rsidRDefault="00405EC1">
            <w:pPr>
              <w:pStyle w:val="TableCell10-Centered"/>
              <w:rPr>
                <w:b/>
              </w:rPr>
            </w:pPr>
            <w:r>
              <w:rPr>
                <w:b/>
              </w:rPr>
              <w:t>Approver Name/Title</w:t>
            </w:r>
          </w:p>
        </w:tc>
        <w:tc>
          <w:tcPr>
            <w:tcW w:w="328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09BB1FA0" w14:textId="77777777" w:rsidR="00893067" w:rsidRDefault="00405EC1">
            <w:pPr>
              <w:pStyle w:val="TableCell10-Centered"/>
              <w:rPr>
                <w:b/>
              </w:rPr>
            </w:pPr>
            <w:r>
              <w:rPr>
                <w:b/>
              </w:rPr>
              <w:t>Signature</w:t>
            </w:r>
          </w:p>
        </w:tc>
      </w:tr>
      <w:tr w:rsidR="00893067" w14:paraId="5C61E2E6" w14:textId="77777777">
        <w:trPr>
          <w:trHeight w:val="890"/>
        </w:trPr>
        <w:tc>
          <w:tcPr>
            <w:tcW w:w="1719" w:type="pct"/>
            <w:tcBorders>
              <w:top w:val="single" w:sz="4" w:space="0" w:color="000000" w:themeColor="text1"/>
              <w:left w:val="single" w:sz="4" w:space="0" w:color="auto"/>
              <w:bottom w:val="single" w:sz="4" w:space="0" w:color="auto"/>
              <w:right w:val="single" w:sz="4" w:space="0" w:color="auto"/>
            </w:tcBorders>
            <w:hideMark/>
          </w:tcPr>
          <w:p w14:paraId="178F7B81" w14:textId="1F21FF98" w:rsidR="004304E2" w:rsidRDefault="00BC308B" w:rsidP="004304E2">
            <w:pPr>
              <w:pStyle w:val="TableCell10-Left"/>
            </w:pPr>
            <w:r w:rsidRPr="00BC308B">
              <w:t>Luis Blanco</w:t>
            </w:r>
          </w:p>
          <w:p w14:paraId="7681C3C6" w14:textId="76573286" w:rsidR="004304E2" w:rsidRDefault="00BC308B" w:rsidP="004304E2">
            <w:pPr>
              <w:pStyle w:val="TableCell10-Left"/>
            </w:pPr>
            <w:r>
              <w:t>Senior</w:t>
            </w:r>
            <w:r w:rsidR="004304E2">
              <w:t xml:space="preserve"> Manager</w:t>
            </w:r>
          </w:p>
          <w:p w14:paraId="59A5ED93" w14:textId="6B4080CF" w:rsidR="00893067" w:rsidRDefault="004304E2" w:rsidP="004304E2">
            <w:pPr>
              <w:pStyle w:val="TableCell10-Left"/>
            </w:pPr>
            <w:r>
              <w:t>Medical Operations</w:t>
            </w:r>
          </w:p>
        </w:tc>
        <w:tc>
          <w:tcPr>
            <w:tcW w:w="3281" w:type="pct"/>
            <w:tcBorders>
              <w:top w:val="single" w:sz="4" w:space="0" w:color="000000" w:themeColor="text1"/>
              <w:left w:val="single" w:sz="4" w:space="0" w:color="auto"/>
              <w:bottom w:val="single" w:sz="4" w:space="0" w:color="auto"/>
              <w:right w:val="single" w:sz="4" w:space="0" w:color="auto"/>
            </w:tcBorders>
            <w:vAlign w:val="center"/>
          </w:tcPr>
          <w:p w14:paraId="4D98076E" w14:textId="77777777" w:rsidR="00893067" w:rsidRDefault="00405EC1">
            <w:pPr>
              <w:pStyle w:val="TableCell10-Left"/>
            </w:pPr>
            <w:r>
              <w:t>e-signature in CHANGE MANAGEMENT SYSTEM</w:t>
            </w:r>
          </w:p>
        </w:tc>
      </w:tr>
    </w:tbl>
    <w:p w14:paraId="324A6686" w14:textId="77777777" w:rsidR="00893067" w:rsidRDefault="00893067">
      <w:pPr>
        <w:pStyle w:val="NoSpacing"/>
      </w:pPr>
    </w:p>
    <w:p w14:paraId="6B4BFBC4" w14:textId="77777777" w:rsidR="00893067" w:rsidRDefault="00405EC1">
      <w:pPr>
        <w:rPr>
          <w:rStyle w:val="Strong"/>
        </w:rPr>
      </w:pPr>
      <w:bookmarkStart w:id="791" w:name="_Hlk518030087"/>
      <w:bookmarkEnd w:id="0"/>
      <w:r>
        <w:rPr>
          <w:rStyle w:val="Strong"/>
        </w:rPr>
        <w:t>Reference CER Att</w:t>
      </w:r>
      <w:r w:rsidRPr="00235B7A">
        <w:rPr>
          <w:rStyle w:val="Strong"/>
        </w:rPr>
        <w:t>achment &lt;number&gt; for Declaration of Interes</w:t>
      </w:r>
      <w:r>
        <w:rPr>
          <w:rStyle w:val="Strong"/>
        </w:rPr>
        <w:t>t (DOI) Forms for CER Evaluators</w:t>
      </w:r>
      <w:bookmarkEnd w:id="791"/>
    </w:p>
    <w:sectPr w:rsidR="00893067">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BBD0D" w14:textId="77777777" w:rsidR="00C24041" w:rsidRDefault="00C24041">
      <w:r>
        <w:separator/>
      </w:r>
    </w:p>
  </w:endnote>
  <w:endnote w:type="continuationSeparator" w:id="0">
    <w:p w14:paraId="6892070E" w14:textId="77777777" w:rsidR="00C24041" w:rsidRDefault="00C24041">
      <w:r>
        <w:continuationSeparator/>
      </w:r>
    </w:p>
  </w:endnote>
  <w:endnote w:type="continuationNotice" w:id="1">
    <w:p w14:paraId="4E0014DE" w14:textId="77777777" w:rsidR="00C24041" w:rsidRDefault="00C24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tima LT Std">
    <w:altName w:val="Calibri"/>
    <w:panose1 w:val="00000000000000000000"/>
    <w:charset w:val="00"/>
    <w:family w:val="swiss"/>
    <w:notTrueType/>
    <w:pitch w:val="default"/>
    <w:sig w:usb0="00000003" w:usb1="00000000" w:usb2="00000000" w:usb3="00000000" w:csb0="00000001" w:csb1="00000000"/>
  </w:font>
  <w:font w:name="Garamond Premr Pro">
    <w:altName w:val="Cambria"/>
    <w:panose1 w:val="00000000000000000000"/>
    <w:charset w:val="00"/>
    <w:family w:val="roman"/>
    <w:notTrueType/>
    <w:pitch w:val="default"/>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Gill Sans Std">
    <w:altName w:val="Calibri"/>
    <w:panose1 w:val="00000000000000000000"/>
    <w:charset w:val="00"/>
    <w:family w:val="swiss"/>
    <w:notTrueType/>
    <w:pitch w:val="default"/>
    <w:sig w:usb0="00000003" w:usb1="00000000" w:usb2="00000000" w:usb3="00000000" w:csb0="00000001" w:csb1="00000000"/>
  </w:font>
  <w:font w:name="Times-Roman">
    <w:altName w:val="MS Mincho"/>
    <w:panose1 w:val="00000000000000000000"/>
    <w:charset w:val="80"/>
    <w:family w:val="auto"/>
    <w:notTrueType/>
    <w:pitch w:val="default"/>
    <w:sig w:usb0="00000003" w:usb1="08070000" w:usb2="00000010" w:usb3="00000000" w:csb0="00020001" w:csb1="00000000"/>
  </w:font>
  <w:font w:name="Times">
    <w:altName w:val="MS Mincho"/>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4252" w14:textId="77777777" w:rsidR="00924307" w:rsidRDefault="00924307">
    <w:pPr>
      <w:pStyle w:val="Footer"/>
      <w:rPr>
        <w:rFonts w:cs="Arial"/>
        <w:sz w:val="20"/>
      </w:rPr>
    </w:pPr>
    <w:r>
      <w:t>CONFIDENTIAL use pursuant to Company Procedures</w:t>
    </w:r>
  </w:p>
  <w:p w14:paraId="769446D6" w14:textId="77777777" w:rsidR="00924307" w:rsidRDefault="00924307">
    <w:pPr>
      <w:pStyle w:val="Footer"/>
      <w:tabs>
        <w:tab w:val="clear" w:pos="9360"/>
        <w:tab w:val="right" w:pos="12600"/>
      </w:tabs>
    </w:pPr>
    <w:r>
      <w:t>CER Template 100503977</w:t>
    </w:r>
    <w:r>
      <w:rPr>
        <w:rStyle w:val="FooterChar"/>
        <w:rFonts w:cs="Arial"/>
      </w:rPr>
      <w:t xml:space="preserve"> | Rev 5</w:t>
    </w:r>
    <w:r>
      <w:rPr>
        <w:rStyle w:val="FooterChar"/>
        <w:rFonts w:cs="Arial"/>
        <w:sz w:val="20"/>
      </w:rPr>
      <w:tab/>
    </w:r>
    <w:r>
      <w:rPr>
        <w:rStyle w:val="FooterChar"/>
        <w:rFonts w:cs="Arial"/>
        <w:sz w:val="20"/>
      </w:rPr>
      <w:tab/>
    </w:r>
    <w:r>
      <w:rPr>
        <w:rStyle w:val="FooterChar"/>
        <w:rFonts w:cs="Arial"/>
      </w:rPr>
      <w:t xml:space="preserve">Page </w:t>
    </w:r>
    <w:r>
      <w:rPr>
        <w:rStyle w:val="FooterChar"/>
        <w:rFonts w:cs="Arial"/>
      </w:rPr>
      <w:fldChar w:fldCharType="begin"/>
    </w:r>
    <w:r>
      <w:rPr>
        <w:rStyle w:val="FooterChar"/>
        <w:rFonts w:cs="Arial"/>
      </w:rPr>
      <w:instrText xml:space="preserve"> PAGE </w:instrText>
    </w:r>
    <w:r>
      <w:rPr>
        <w:rStyle w:val="FooterChar"/>
        <w:rFonts w:cs="Arial"/>
      </w:rPr>
      <w:fldChar w:fldCharType="separate"/>
    </w:r>
    <w:r>
      <w:rPr>
        <w:rStyle w:val="FooterChar"/>
        <w:rFonts w:cs="Arial"/>
        <w:noProof/>
      </w:rPr>
      <w:t>1</w:t>
    </w:r>
    <w:r>
      <w:rPr>
        <w:rStyle w:val="FooterChar"/>
        <w:rFonts w:cs="Arial"/>
      </w:rPr>
      <w:fldChar w:fldCharType="end"/>
    </w:r>
    <w:r>
      <w:rPr>
        <w:rStyle w:val="FooterChar"/>
        <w:rFonts w:cs="Arial"/>
      </w:rPr>
      <w:t xml:space="preserve"> of </w:t>
    </w:r>
    <w:r>
      <w:rPr>
        <w:rStyle w:val="FooterChar"/>
        <w:rFonts w:cs="Arial"/>
      </w:rPr>
      <w:fldChar w:fldCharType="begin"/>
    </w:r>
    <w:r>
      <w:rPr>
        <w:rStyle w:val="FooterChar"/>
        <w:rFonts w:cs="Arial"/>
      </w:rPr>
      <w:instrText xml:space="preserve"> NUMPAGES  </w:instrText>
    </w:r>
    <w:r>
      <w:rPr>
        <w:rStyle w:val="FooterChar"/>
        <w:rFonts w:cs="Arial"/>
      </w:rPr>
      <w:fldChar w:fldCharType="separate"/>
    </w:r>
    <w:r>
      <w:rPr>
        <w:rStyle w:val="FooterChar"/>
        <w:rFonts w:cs="Arial"/>
        <w:noProof/>
      </w:rPr>
      <w:t>65</w:t>
    </w:r>
    <w:r>
      <w:rPr>
        <w:rStyle w:val="FooterChar"/>
        <w:rFonts w:cs="Arial"/>
      </w:rPr>
      <w:fldChar w:fldCharType="end"/>
    </w:r>
  </w:p>
  <w:p w14:paraId="316E741B" w14:textId="77777777" w:rsidR="00924307" w:rsidRDefault="00924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35A8A" w14:textId="77777777" w:rsidR="00C24041" w:rsidRDefault="00C24041">
      <w:r>
        <w:separator/>
      </w:r>
    </w:p>
  </w:footnote>
  <w:footnote w:type="continuationSeparator" w:id="0">
    <w:p w14:paraId="10C4B0BD" w14:textId="77777777" w:rsidR="00C24041" w:rsidRDefault="00C24041">
      <w:r>
        <w:continuationSeparator/>
      </w:r>
    </w:p>
  </w:footnote>
  <w:footnote w:type="continuationNotice" w:id="1">
    <w:p w14:paraId="41B6DD51" w14:textId="77777777" w:rsidR="00C24041" w:rsidRDefault="00C24041"/>
  </w:footnote>
  <w:footnote w:id="2">
    <w:p w14:paraId="52EDB52E" w14:textId="77777777" w:rsidR="00924307" w:rsidRDefault="00924307">
      <w:pPr>
        <w:pStyle w:val="FootnoteText"/>
        <w:rPr>
          <w:lang w:val="en-US"/>
        </w:rPr>
      </w:pPr>
      <w:r>
        <w:rPr>
          <w:rStyle w:val="FootnoteReference"/>
        </w:rPr>
        <w:footnoteRef/>
      </w:r>
      <w:r>
        <w:t xml:space="preserve"> The solutions adopted by the manufacturer for the design and construction of the devices must conform to safety principles, taking account of the generally acknowledged state of the art. In order to establish that the subject device is part of the “state of the art” applicable standards and guidance documents and information relating to the medical condition managed with the device and its natural course, benchmark (i.e. equivalent) devices, other devices and medical alternatives available to the target population should be evaluated.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4A5A2D"/>
    <w:multiLevelType w:val="hybridMultilevel"/>
    <w:tmpl w:val="253CF2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B0E94"/>
    <w:multiLevelType w:val="multilevel"/>
    <w:tmpl w:val="4FE8E0B0"/>
    <w:lvl w:ilvl="0">
      <w:start w:val="1"/>
      <w:numFmt w:val="decimal"/>
      <w:pStyle w:val="HeadingNumbered01"/>
      <w:suff w:val="space"/>
      <w:lvlText w:val="%1."/>
      <w:lvlJc w:val="left"/>
      <w:pPr>
        <w:ind w:left="630" w:hanging="360"/>
      </w:pPr>
      <w:rPr>
        <w:rFonts w:ascii="Arial" w:hAnsi="Arial" w:hint="default"/>
        <w:b/>
        <w:i w:val="0"/>
        <w:caps/>
        <w:sz w:val="28"/>
      </w:rPr>
    </w:lvl>
    <w:lvl w:ilvl="1">
      <w:start w:val="1"/>
      <w:numFmt w:val="decimal"/>
      <w:pStyle w:val="HeadingNumbered02"/>
      <w:suff w:val="space"/>
      <w:lvlText w:val="%1.%2."/>
      <w:lvlJc w:val="left"/>
      <w:pPr>
        <w:ind w:left="360" w:hanging="360"/>
      </w:pPr>
      <w:rPr>
        <w:rFonts w:ascii="Arial" w:hAnsi="Arial" w:hint="default"/>
        <w:b/>
        <w:i w:val="0"/>
        <w:caps/>
        <w:sz w:val="28"/>
      </w:rPr>
    </w:lvl>
    <w:lvl w:ilvl="2">
      <w:start w:val="1"/>
      <w:numFmt w:val="decimal"/>
      <w:pStyle w:val="HeadingNumbered03"/>
      <w:suff w:val="space"/>
      <w:lvlText w:val="%1.%2.%3."/>
      <w:lvlJc w:val="left"/>
      <w:pPr>
        <w:ind w:left="360" w:hanging="360"/>
      </w:pPr>
      <w:rPr>
        <w:rFonts w:ascii="Arial" w:hAnsi="Arial" w:hint="default"/>
        <w:b/>
        <w:i w:val="0"/>
        <w:caps/>
        <w:sz w:val="28"/>
      </w:rPr>
    </w:lvl>
    <w:lvl w:ilvl="3">
      <w:start w:val="1"/>
      <w:numFmt w:val="decimal"/>
      <w:pStyle w:val="HeadingNumbered04"/>
      <w:suff w:val="space"/>
      <w:lvlText w:val="%1.%2.%3.%4."/>
      <w:lvlJc w:val="left"/>
      <w:pPr>
        <w:ind w:left="360" w:hanging="360"/>
      </w:pPr>
      <w:rPr>
        <w:rFonts w:ascii="Arial" w:hAnsi="Arial" w:hint="default"/>
        <w:b/>
        <w:i w:val="0"/>
        <w:caps/>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1582934"/>
    <w:multiLevelType w:val="hybridMultilevel"/>
    <w:tmpl w:val="C928B4F8"/>
    <w:styleLink w:val="ImportedStyle1"/>
    <w:lvl w:ilvl="0" w:tplc="3196CE3E">
      <w:start w:val="1"/>
      <w:numFmt w:val="decimal"/>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6300BB8">
      <w:start w:val="1"/>
      <w:numFmt w:val="lowerLetter"/>
      <w:lvlText w:val="%2."/>
      <w:lvlJc w:val="left"/>
      <w:pPr>
        <w:tabs>
          <w:tab w:val="left" w:pos="21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485B50">
      <w:start w:val="1"/>
      <w:numFmt w:val="lowerRoman"/>
      <w:lvlText w:val="%3."/>
      <w:lvlJc w:val="left"/>
      <w:pPr>
        <w:tabs>
          <w:tab w:val="left" w:pos="2160"/>
        </w:tabs>
        <w:ind w:left="324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A52E794E">
      <w:start w:val="1"/>
      <w:numFmt w:val="decimal"/>
      <w:lvlText w:val="%4."/>
      <w:lvlJc w:val="left"/>
      <w:pPr>
        <w:tabs>
          <w:tab w:val="left" w:pos="21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C2AE286">
      <w:start w:val="1"/>
      <w:numFmt w:val="lowerLetter"/>
      <w:lvlText w:val="%5."/>
      <w:lvlJc w:val="left"/>
      <w:pPr>
        <w:tabs>
          <w:tab w:val="left" w:pos="21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EB85A5C">
      <w:start w:val="1"/>
      <w:numFmt w:val="lowerRoman"/>
      <w:lvlText w:val="%6."/>
      <w:lvlJc w:val="left"/>
      <w:pPr>
        <w:tabs>
          <w:tab w:val="left" w:pos="2160"/>
        </w:tabs>
        <w:ind w:left="540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FD3CA618">
      <w:start w:val="1"/>
      <w:numFmt w:val="decimal"/>
      <w:lvlText w:val="%7."/>
      <w:lvlJc w:val="left"/>
      <w:pPr>
        <w:tabs>
          <w:tab w:val="left" w:pos="21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16DAB2">
      <w:start w:val="1"/>
      <w:numFmt w:val="lowerLetter"/>
      <w:lvlText w:val="%8."/>
      <w:lvlJc w:val="left"/>
      <w:pPr>
        <w:tabs>
          <w:tab w:val="left" w:pos="216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C2133C">
      <w:start w:val="1"/>
      <w:numFmt w:val="lowerRoman"/>
      <w:lvlText w:val="%9."/>
      <w:lvlJc w:val="left"/>
      <w:pPr>
        <w:tabs>
          <w:tab w:val="left" w:pos="2160"/>
        </w:tabs>
        <w:ind w:left="756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34A6156"/>
    <w:multiLevelType w:val="hybridMultilevel"/>
    <w:tmpl w:val="33B62AF0"/>
    <w:lvl w:ilvl="0" w:tplc="85B4D896">
      <w:start w:val="1"/>
      <w:numFmt w:val="decimal"/>
      <w:pStyle w:val="Biblio2Tex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16E7E"/>
    <w:multiLevelType w:val="hybridMultilevel"/>
    <w:tmpl w:val="FCE68B74"/>
    <w:lvl w:ilvl="0" w:tplc="7458C17E">
      <w:start w:val="3"/>
      <w:numFmt w:val="decimal"/>
      <w:pStyle w:val="Biblioexclusionch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A02D9"/>
    <w:multiLevelType w:val="hybridMultilevel"/>
    <w:tmpl w:val="D236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58475F"/>
    <w:multiLevelType w:val="singleLevel"/>
    <w:tmpl w:val="2C6C8504"/>
    <w:lvl w:ilvl="0">
      <w:start w:val="1"/>
      <w:numFmt w:val="bullet"/>
      <w:pStyle w:val="BulletIndent2"/>
      <w:lvlText w:val=""/>
      <w:lvlJc w:val="left"/>
      <w:pPr>
        <w:tabs>
          <w:tab w:val="num" w:pos="360"/>
        </w:tabs>
        <w:ind w:left="360" w:hanging="360"/>
      </w:pPr>
      <w:rPr>
        <w:rFonts w:ascii="Symbol" w:hAnsi="Symbol" w:hint="default"/>
      </w:rPr>
    </w:lvl>
  </w:abstractNum>
  <w:abstractNum w:abstractNumId="8" w15:restartNumberingAfterBreak="0">
    <w:nsid w:val="08EF70A9"/>
    <w:multiLevelType w:val="hybridMultilevel"/>
    <w:tmpl w:val="1E5C1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C181696"/>
    <w:multiLevelType w:val="multilevel"/>
    <w:tmpl w:val="E418EE7E"/>
    <w:lvl w:ilvl="0">
      <w:start w:val="1"/>
      <w:numFmt w:val="decimal"/>
      <w:isLgl/>
      <w:lvlText w:val="%1."/>
      <w:lvlJc w:val="left"/>
      <w:pPr>
        <w:ind w:left="360" w:hanging="360"/>
      </w:pPr>
      <w:rPr>
        <w:rFonts w:ascii="Arial" w:eastAsia="Times New Roman" w:hAnsi="Arial" w:cs="Arial"/>
        <w:b w:val="0"/>
        <w:i w:val="0"/>
        <w:color w:val="auto"/>
        <w:sz w:val="24"/>
      </w:rPr>
    </w:lvl>
    <w:lvl w:ilvl="1">
      <w:start w:val="1"/>
      <w:numFmt w:val="upperRoman"/>
      <w:isLgl/>
      <w:lvlText w:val="%1.%2."/>
      <w:lvlJc w:val="left"/>
      <w:pPr>
        <w:ind w:left="720" w:hanging="360"/>
      </w:pPr>
      <w:rPr>
        <w:rFonts w:ascii="Arial" w:eastAsiaTheme="majorEastAsia" w:hAnsi="Arial" w:cstheme="majorBidi" w:hint="default"/>
        <w:b w:val="0"/>
        <w:i w:val="0"/>
        <w:color w:val="auto"/>
        <w:sz w:val="24"/>
      </w:rPr>
    </w:lvl>
    <w:lvl w:ilvl="2">
      <w:start w:val="1"/>
      <w:numFmt w:val="lowerRoman"/>
      <w:isLgl/>
      <w:lvlText w:val="%1.%2.%3."/>
      <w:lvlJc w:val="left"/>
      <w:pPr>
        <w:ind w:left="720" w:hanging="360"/>
      </w:pPr>
      <w:rPr>
        <w:rFonts w:ascii="Arial" w:hAnsi="Arial" w:hint="default"/>
        <w:b w:val="0"/>
        <w:i w:val="0"/>
        <w:color w:val="auto"/>
        <w:sz w:val="24"/>
      </w:rPr>
    </w:lvl>
    <w:lvl w:ilvl="3">
      <w:start w:val="1"/>
      <w:numFmt w:val="decimal"/>
      <w:isLgl/>
      <w:lvlText w:val="%1.%2.%3.%4."/>
      <w:lvlJc w:val="left"/>
      <w:pPr>
        <w:ind w:left="720" w:hanging="360"/>
      </w:pPr>
      <w:rPr>
        <w:rFonts w:ascii="Arial" w:hAnsi="Arial" w:hint="default"/>
        <w:b w:val="0"/>
        <w:i w:val="0"/>
        <w:color w:val="auto"/>
        <w:sz w:val="24"/>
      </w:rPr>
    </w:lvl>
    <w:lvl w:ilvl="4">
      <w:start w:val="1"/>
      <w:numFmt w:val="lowerLetter"/>
      <w:isLgl/>
      <w:lvlText w:val="%1.%2.%3.%4.%5."/>
      <w:lvlJc w:val="left"/>
      <w:pPr>
        <w:ind w:left="720" w:hanging="360"/>
      </w:pPr>
      <w:rPr>
        <w:rFonts w:ascii="Arial" w:hAnsi="Arial" w:hint="default"/>
        <w:b w:val="0"/>
        <w:i w:val="0"/>
        <w:color w:val="auto"/>
        <w:sz w:val="24"/>
      </w:rPr>
    </w:lvl>
    <w:lvl w:ilvl="5">
      <w:start w:val="1"/>
      <w:numFmt w:val="lowerRoman"/>
      <w:isLgl/>
      <w:lvlText w:val="%1.%2.%3.%4.%5.%6."/>
      <w:lvlJc w:val="left"/>
      <w:pPr>
        <w:ind w:left="720" w:hanging="360"/>
      </w:pPr>
      <w:rPr>
        <w:rFonts w:ascii="Arial" w:hAnsi="Arial" w:hint="default"/>
        <w:b w:val="0"/>
        <w:i w:val="0"/>
        <w:color w:val="auto"/>
        <w:sz w:val="24"/>
      </w:rPr>
    </w:lvl>
    <w:lvl w:ilvl="6">
      <w:start w:val="1"/>
      <w:numFmt w:val="upperRoman"/>
      <w:pStyle w:val="Appendix1Heading"/>
      <w:lvlText w:val="%7."/>
      <w:lvlJc w:val="right"/>
      <w:pPr>
        <w:tabs>
          <w:tab w:val="num" w:pos="432"/>
        </w:tabs>
        <w:ind w:left="720" w:hanging="360"/>
      </w:pPr>
      <w:rPr>
        <w:rFonts w:hint="default"/>
        <w:b w:val="0"/>
        <w:i w:val="0"/>
        <w:color w:val="auto"/>
        <w:sz w:val="24"/>
      </w:rPr>
    </w:lvl>
    <w:lvl w:ilvl="7">
      <w:start w:val="1"/>
      <w:numFmt w:val="lowerLetter"/>
      <w:pStyle w:val="Biblio2"/>
      <w:lvlText w:val="%7.%8."/>
      <w:lvlJc w:val="left"/>
      <w:pPr>
        <w:ind w:left="1080" w:hanging="360"/>
      </w:pPr>
      <w:rPr>
        <w:rFonts w:hint="default"/>
        <w:b/>
        <w:i w:val="0"/>
        <w:color w:val="auto"/>
        <w:sz w:val="24"/>
      </w:rPr>
    </w:lvl>
    <w:lvl w:ilvl="8">
      <w:start w:val="1"/>
      <w:numFmt w:val="lowerRoman"/>
      <w:lvlText w:val="%9."/>
      <w:lvlJc w:val="left"/>
      <w:pPr>
        <w:ind w:left="3240" w:hanging="360"/>
      </w:pPr>
      <w:rPr>
        <w:rFonts w:hint="default"/>
      </w:rPr>
    </w:lvl>
  </w:abstractNum>
  <w:abstractNum w:abstractNumId="11" w15:restartNumberingAfterBreak="0">
    <w:nsid w:val="0E8B10A7"/>
    <w:multiLevelType w:val="hybridMultilevel"/>
    <w:tmpl w:val="1D6ACC1A"/>
    <w:lvl w:ilvl="0" w:tplc="7502409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104B4CBA"/>
    <w:multiLevelType w:val="hybridMultilevel"/>
    <w:tmpl w:val="8A0682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23403B8"/>
    <w:multiLevelType w:val="hybridMultilevel"/>
    <w:tmpl w:val="33D0FADA"/>
    <w:lvl w:ilvl="0" w:tplc="443413D0">
      <w:start w:val="1"/>
      <w:numFmt w:val="bullet"/>
      <w:pStyle w:val="BodyText4Bullet"/>
      <w:lvlText w:val="o"/>
      <w:lvlJc w:val="left"/>
      <w:pPr>
        <w:ind w:left="870" w:hanging="360"/>
      </w:pPr>
      <w:rPr>
        <w:rFonts w:ascii="Courier New" w:hAnsi="Courier New" w:cs="Courier New" w:hint="default"/>
      </w:rPr>
    </w:lvl>
    <w:lvl w:ilvl="1" w:tplc="26F6EDFA">
      <w:start w:val="1"/>
      <w:numFmt w:val="bullet"/>
      <w:lvlText w:val=""/>
      <w:lvlJc w:val="left"/>
      <w:pPr>
        <w:ind w:left="1590" w:hanging="360"/>
      </w:pPr>
      <w:rPr>
        <w:rFonts w:ascii="Wingdings" w:hAnsi="Wingdings"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15384445"/>
    <w:multiLevelType w:val="hybridMultilevel"/>
    <w:tmpl w:val="F3EAE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EE6F72"/>
    <w:multiLevelType w:val="hybridMultilevel"/>
    <w:tmpl w:val="EC868188"/>
    <w:lvl w:ilvl="0" w:tplc="FC68CFA0">
      <w:start w:val="1"/>
      <w:numFmt w:val="decimal"/>
      <w:pStyle w:val="NumberList"/>
      <w:lvlText w:val="%1."/>
      <w:lvlJc w:val="left"/>
      <w:pPr>
        <w:ind w:left="720" w:hanging="360"/>
      </w:pPr>
      <w:rPr>
        <w:rFonts w:ascii="Calibri" w:hAnsi="Calibri" w:hint="default"/>
        <w:b w:val="0"/>
        <w:i w:val="0"/>
        <w:sz w:val="22"/>
      </w:rPr>
    </w:lvl>
    <w:lvl w:ilvl="1" w:tplc="CFBE3648">
      <w:start w:val="1"/>
      <w:numFmt w:val="lowerLetter"/>
      <w:pStyle w:val="NumberList-letterinden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63190B"/>
    <w:multiLevelType w:val="multilevel"/>
    <w:tmpl w:val="7C820B9A"/>
    <w:lvl w:ilvl="0">
      <w:start w:val="1"/>
      <w:numFmt w:val="decimal"/>
      <w:pStyle w:val="WI-Heading1"/>
      <w:lvlText w:val="%1."/>
      <w:lvlJc w:val="left"/>
      <w:pPr>
        <w:ind w:left="360" w:hanging="360"/>
      </w:pPr>
      <w:rPr>
        <w:rFonts w:hint="default"/>
        <w:b/>
        <w:i w:val="0"/>
        <w:sz w:val="22"/>
      </w:rPr>
    </w:lvl>
    <w:lvl w:ilvl="1">
      <w:start w:val="1"/>
      <w:numFmt w:val="decimal"/>
      <w:pStyle w:val="WI-Heading2"/>
      <w:lvlText w:val="%1.%2"/>
      <w:lvlJc w:val="left"/>
      <w:pPr>
        <w:tabs>
          <w:tab w:val="num" w:pos="1440"/>
        </w:tabs>
        <w:ind w:left="1440" w:hanging="720"/>
      </w:pPr>
      <w:rPr>
        <w:rFonts w:ascii="Arial" w:hAnsi="Arial" w:hint="default"/>
        <w:b w:val="0"/>
        <w:i w:val="0"/>
        <w:sz w:val="22"/>
      </w:rPr>
    </w:lvl>
    <w:lvl w:ilvl="2">
      <w:start w:val="1"/>
      <w:numFmt w:val="decimal"/>
      <w:pStyle w:val="WI-Heading3"/>
      <w:lvlText w:val="%1.%2.%3"/>
      <w:lvlJc w:val="left"/>
      <w:pPr>
        <w:tabs>
          <w:tab w:val="num" w:pos="1980"/>
        </w:tabs>
        <w:ind w:left="1980" w:hanging="720"/>
      </w:pPr>
      <w:rPr>
        <w:rFonts w:ascii="Arial" w:hAnsi="Arial" w:hint="default"/>
        <w:b w:val="0"/>
        <w:i w:val="0"/>
        <w:sz w:val="22"/>
      </w:rPr>
    </w:lvl>
    <w:lvl w:ilvl="3">
      <w:start w:val="1"/>
      <w:numFmt w:val="decimal"/>
      <w:pStyle w:val="WI-Heading4"/>
      <w:lvlText w:val="%1.%2.%3.%4"/>
      <w:lvlJc w:val="left"/>
      <w:pPr>
        <w:tabs>
          <w:tab w:val="num" w:pos="2808"/>
        </w:tabs>
        <w:ind w:left="2808" w:hanging="1008"/>
      </w:pPr>
      <w:rPr>
        <w:rFonts w:ascii="Arial" w:hAnsi="Arial" w:hint="default"/>
        <w:b w:val="0"/>
        <w:i w:val="0"/>
        <w:sz w:val="22"/>
      </w:rPr>
    </w:lvl>
    <w:lvl w:ilvl="4">
      <w:start w:val="1"/>
      <w:numFmt w:val="decimal"/>
      <w:pStyle w:val="WI-Heading5"/>
      <w:lvlText w:val="%1.%2.%3.%4.%5"/>
      <w:lvlJc w:val="left"/>
      <w:pPr>
        <w:tabs>
          <w:tab w:val="num" w:pos="4230"/>
        </w:tabs>
        <w:ind w:left="4230" w:hanging="1080"/>
      </w:pPr>
      <w:rPr>
        <w:rFonts w:ascii="Arial" w:hAnsi="Arial" w:hint="default"/>
        <w:b w:val="0"/>
        <w:i w:val="0"/>
        <w:sz w:val="22"/>
      </w:rPr>
    </w:lvl>
    <w:lvl w:ilvl="5">
      <w:start w:val="1"/>
      <w:numFmt w:val="bullet"/>
      <w:pStyle w:val="WI-Heading6"/>
      <w:lvlText w:val=""/>
      <w:lvlJc w:val="left"/>
      <w:pPr>
        <w:tabs>
          <w:tab w:val="num" w:pos="4608"/>
        </w:tabs>
        <w:ind w:left="4536" w:hanging="288"/>
      </w:pPr>
      <w:rPr>
        <w:rFonts w:ascii="Symbol" w:hAnsi="Symbol" w:hint="default"/>
        <w:color w:val="auto"/>
        <w:sz w:val="22"/>
      </w:rPr>
    </w:lvl>
    <w:lvl w:ilvl="6">
      <w:start w:val="1"/>
      <w:numFmt w:val="none"/>
      <w:lvlText w:val=""/>
      <w:lvlJc w:val="left"/>
      <w:pPr>
        <w:tabs>
          <w:tab w:val="num" w:pos="4896"/>
        </w:tabs>
        <w:ind w:left="4536" w:firstLine="0"/>
      </w:pPr>
      <w:rPr>
        <w:rFonts w:hint="default"/>
        <w:sz w:val="24"/>
      </w:rPr>
    </w:lvl>
    <w:lvl w:ilvl="7">
      <w:start w:val="1"/>
      <w:numFmt w:val="none"/>
      <w:lvlText w:val=""/>
      <w:lvlJc w:val="left"/>
      <w:pPr>
        <w:tabs>
          <w:tab w:val="num" w:pos="4896"/>
        </w:tabs>
        <w:ind w:left="4536" w:firstLine="0"/>
      </w:pPr>
      <w:rPr>
        <w:rFonts w:hint="default"/>
        <w:sz w:val="24"/>
      </w:rPr>
    </w:lvl>
    <w:lvl w:ilvl="8">
      <w:start w:val="1"/>
      <w:numFmt w:val="none"/>
      <w:lvlText w:val=""/>
      <w:lvlJc w:val="left"/>
      <w:pPr>
        <w:tabs>
          <w:tab w:val="num" w:pos="4896"/>
        </w:tabs>
        <w:ind w:left="4536" w:firstLine="0"/>
      </w:pPr>
      <w:rPr>
        <w:rFonts w:hint="default"/>
        <w:sz w:val="24"/>
      </w:rPr>
    </w:lvl>
  </w:abstractNum>
  <w:abstractNum w:abstractNumId="17" w15:restartNumberingAfterBreak="0">
    <w:nsid w:val="19F3379D"/>
    <w:multiLevelType w:val="hybridMultilevel"/>
    <w:tmpl w:val="A34E7404"/>
    <w:numStyleLink w:val="ImportedStyle6"/>
  </w:abstractNum>
  <w:abstractNum w:abstractNumId="18" w15:restartNumberingAfterBreak="0">
    <w:nsid w:val="1A432ECA"/>
    <w:multiLevelType w:val="hybridMultilevel"/>
    <w:tmpl w:val="08CE0B34"/>
    <w:lvl w:ilvl="0" w:tplc="40BE0B08">
      <w:start w:val="1"/>
      <w:numFmt w:val="bullet"/>
      <w:pStyle w:val="TableCell8-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AB768B"/>
    <w:multiLevelType w:val="multilevel"/>
    <w:tmpl w:val="0024E396"/>
    <w:lvl w:ilvl="0">
      <w:start w:val="1"/>
      <w:numFmt w:val="decimal"/>
      <w:pStyle w:val="Heading1"/>
      <w:lvlText w:val="%1."/>
      <w:lvlJc w:val="left"/>
      <w:pPr>
        <w:ind w:left="360" w:hanging="360"/>
      </w:pPr>
      <w:rPr>
        <w:rFonts w:hint="default"/>
        <w:b/>
        <w:i w:val="0"/>
        <w:sz w:val="28"/>
      </w:rPr>
    </w:lvl>
    <w:lvl w:ilvl="1">
      <w:start w:val="1"/>
      <w:numFmt w:val="decimal"/>
      <w:pStyle w:val="Heading2"/>
      <w:suff w:val="space"/>
      <w:lvlText w:val="%1.%2."/>
      <w:lvlJc w:val="left"/>
      <w:pPr>
        <w:ind w:left="1080" w:hanging="360"/>
      </w:pPr>
      <w:rPr>
        <w:rFonts w:hint="default"/>
      </w:rPr>
    </w:lvl>
    <w:lvl w:ilvl="2">
      <w:start w:val="1"/>
      <w:numFmt w:val="decimal"/>
      <w:pStyle w:val="Heading3"/>
      <w:suff w:val="space"/>
      <w:lvlText w:val="%1.%2.%3."/>
      <w:lvlJc w:val="left"/>
      <w:pPr>
        <w:ind w:left="162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ascii="Calibri" w:hAnsi="Calibri" w:hint="default"/>
        <w:b/>
        <w:i w:val="0"/>
        <w:caps w:val="0"/>
        <w:strike w:val="0"/>
        <w:dstrike w:val="0"/>
        <w:vanish w:val="0"/>
        <w:color w:val="auto"/>
        <w:sz w:val="28"/>
        <w:vertAlign w:val="baseline"/>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20" w15:restartNumberingAfterBreak="0">
    <w:nsid w:val="1D42232B"/>
    <w:multiLevelType w:val="multilevel"/>
    <w:tmpl w:val="A83EF494"/>
    <w:styleLink w:val="ImportedStyle21"/>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930" w:hanging="720"/>
      </w:pPr>
      <w:rPr>
        <w:rFonts w:hint="default"/>
      </w:rPr>
    </w:lvl>
    <w:lvl w:ilvl="2">
      <w:start w:val="1"/>
      <w:numFmt w:val="decimal"/>
      <w:lvlText w:val="%1.%2.%3"/>
      <w:lvlJc w:val="left"/>
      <w:pPr>
        <w:ind w:left="2780" w:hanging="720"/>
      </w:pPr>
      <w:rPr>
        <w:rFonts w:hint="default"/>
      </w:rPr>
    </w:lvl>
    <w:lvl w:ilvl="3">
      <w:start w:val="1"/>
      <w:numFmt w:val="decimal"/>
      <w:lvlText w:val="%1.%2.%3.%4"/>
      <w:lvlJc w:val="left"/>
      <w:pPr>
        <w:ind w:left="3990" w:hanging="1080"/>
      </w:pPr>
      <w:rPr>
        <w:rFonts w:hint="default"/>
      </w:rPr>
    </w:lvl>
    <w:lvl w:ilvl="4">
      <w:start w:val="1"/>
      <w:numFmt w:val="decimal"/>
      <w:lvlText w:val="%1.%2.%3.%4.%5"/>
      <w:lvlJc w:val="left"/>
      <w:pPr>
        <w:ind w:left="5200" w:hanging="1440"/>
      </w:pPr>
      <w:rPr>
        <w:rFonts w:hint="default"/>
      </w:rPr>
    </w:lvl>
    <w:lvl w:ilvl="5">
      <w:start w:val="1"/>
      <w:numFmt w:val="decimal"/>
      <w:lvlText w:val="%1.%2.%3.%4.%5.%6"/>
      <w:lvlJc w:val="left"/>
      <w:pPr>
        <w:ind w:left="6050" w:hanging="1440"/>
      </w:pPr>
      <w:rPr>
        <w:rFonts w:hint="default"/>
      </w:rPr>
    </w:lvl>
    <w:lvl w:ilvl="6">
      <w:start w:val="1"/>
      <w:numFmt w:val="decimal"/>
      <w:lvlText w:val="%1.%2.%3.%4.%5.%6.%7"/>
      <w:lvlJc w:val="left"/>
      <w:pPr>
        <w:ind w:left="7260" w:hanging="1800"/>
      </w:pPr>
      <w:rPr>
        <w:rFonts w:hint="default"/>
      </w:rPr>
    </w:lvl>
    <w:lvl w:ilvl="7">
      <w:start w:val="1"/>
      <w:numFmt w:val="decimal"/>
      <w:lvlText w:val="%1.%2.%3.%4.%5.%6.%7.%8"/>
      <w:lvlJc w:val="left"/>
      <w:pPr>
        <w:ind w:left="8110" w:hanging="1800"/>
      </w:pPr>
      <w:rPr>
        <w:rFonts w:hint="default"/>
      </w:rPr>
    </w:lvl>
    <w:lvl w:ilvl="8">
      <w:start w:val="1"/>
      <w:numFmt w:val="decimal"/>
      <w:lvlText w:val="%1.%2.%3.%4.%5.%6.%7.%8.%9"/>
      <w:lvlJc w:val="left"/>
      <w:pPr>
        <w:ind w:left="9320" w:hanging="2160"/>
      </w:pPr>
      <w:rPr>
        <w:rFonts w:hint="default"/>
      </w:rPr>
    </w:lvl>
  </w:abstractNum>
  <w:abstractNum w:abstractNumId="21" w15:restartNumberingAfterBreak="0">
    <w:nsid w:val="20285377"/>
    <w:multiLevelType w:val="hybridMultilevel"/>
    <w:tmpl w:val="500AE098"/>
    <w:lvl w:ilvl="0" w:tplc="CC0A29FA">
      <w:start w:val="1"/>
      <w:numFmt w:val="bullet"/>
      <w:pStyle w:val="BulletLevel3"/>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2E904E5"/>
    <w:multiLevelType w:val="hybridMultilevel"/>
    <w:tmpl w:val="CE1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6500AD"/>
    <w:multiLevelType w:val="singleLevel"/>
    <w:tmpl w:val="04090001"/>
    <w:lvl w:ilvl="0">
      <w:start w:val="1"/>
      <w:numFmt w:val="bullet"/>
      <w:lvlText w:val=""/>
      <w:lvlJc w:val="left"/>
      <w:pPr>
        <w:ind w:left="720" w:hanging="360"/>
      </w:pPr>
      <w:rPr>
        <w:rFonts w:ascii="Symbol" w:hAnsi="Symbol" w:hint="default"/>
      </w:rPr>
    </w:lvl>
  </w:abstractNum>
  <w:abstractNum w:abstractNumId="24" w15:restartNumberingAfterBreak="0">
    <w:nsid w:val="23A64468"/>
    <w:multiLevelType w:val="hybridMultilevel"/>
    <w:tmpl w:val="50B80E48"/>
    <w:numStyleLink w:val="ImportedStyle2"/>
  </w:abstractNum>
  <w:abstractNum w:abstractNumId="25" w15:restartNumberingAfterBreak="0">
    <w:nsid w:val="287415AB"/>
    <w:multiLevelType w:val="hybridMultilevel"/>
    <w:tmpl w:val="0F3016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F74106"/>
    <w:multiLevelType w:val="hybridMultilevel"/>
    <w:tmpl w:val="CF8606EC"/>
    <w:lvl w:ilvl="0" w:tplc="DCC85EA4">
      <w:start w:val="1"/>
      <w:numFmt w:val="bullet"/>
      <w:pStyle w:val="BulletLevel5"/>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2D0F4C37"/>
    <w:multiLevelType w:val="hybridMultilevel"/>
    <w:tmpl w:val="C928B4F8"/>
    <w:numStyleLink w:val="ImportedStyle1"/>
  </w:abstractNum>
  <w:abstractNum w:abstractNumId="28" w15:restartNumberingAfterBreak="0">
    <w:nsid w:val="340C7B14"/>
    <w:multiLevelType w:val="hybridMultilevel"/>
    <w:tmpl w:val="0ACC76C8"/>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34EE3D91"/>
    <w:multiLevelType w:val="hybridMultilevel"/>
    <w:tmpl w:val="6DF82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BB6A26"/>
    <w:multiLevelType w:val="hybridMultilevel"/>
    <w:tmpl w:val="E9168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D83719"/>
    <w:multiLevelType w:val="hybridMultilevel"/>
    <w:tmpl w:val="EA50A8FA"/>
    <w:lvl w:ilvl="0" w:tplc="E896461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BA171E"/>
    <w:multiLevelType w:val="hybridMultilevel"/>
    <w:tmpl w:val="C59C9A66"/>
    <w:lvl w:ilvl="0" w:tplc="BD285052">
      <w:start w:val="1"/>
      <w:numFmt w:val="bullet"/>
      <w:pStyle w:val="BulletLevel1"/>
      <w:lvlText w:val=""/>
      <w:lvlJc w:val="left"/>
      <w:pPr>
        <w:ind w:left="1080" w:hanging="360"/>
      </w:pPr>
      <w:rPr>
        <w:rFonts w:ascii="Symbol" w:hAnsi="Symbol" w:hint="default"/>
      </w:rPr>
    </w:lvl>
    <w:lvl w:ilvl="1" w:tplc="404E6710">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2541D1"/>
    <w:multiLevelType w:val="hybridMultilevel"/>
    <w:tmpl w:val="7D1056A2"/>
    <w:lvl w:ilvl="0" w:tplc="04090001">
      <w:start w:val="1"/>
      <w:numFmt w:val="bullet"/>
      <w:lvlText w:val=""/>
      <w:lvlJc w:val="left"/>
      <w:pPr>
        <w:ind w:left="1440" w:hanging="360"/>
      </w:pPr>
      <w:rPr>
        <w:rFonts w:ascii="Symbol" w:hAnsi="Symbol" w:hint="default"/>
      </w:rPr>
    </w:lvl>
    <w:lvl w:ilvl="1" w:tplc="38B877A6">
      <w:start w:val="1"/>
      <w:numFmt w:val="bullet"/>
      <w:lvlText w:val="o"/>
      <w:lvlJc w:val="left"/>
      <w:pPr>
        <w:ind w:left="2160" w:hanging="360"/>
      </w:pPr>
      <w:rPr>
        <w:rFonts w:ascii="Courier New" w:hAnsi="Courier New" w:cs="Courier New" w:hint="default"/>
      </w:rPr>
    </w:lvl>
    <w:lvl w:ilvl="2" w:tplc="0C0A5512">
      <w:start w:val="1"/>
      <w:numFmt w:val="bullet"/>
      <w:pStyle w:val="sub-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F265190"/>
    <w:multiLevelType w:val="hybridMultilevel"/>
    <w:tmpl w:val="030AD872"/>
    <w:lvl w:ilvl="0" w:tplc="1A708EBE">
      <w:start w:val="1"/>
      <w:numFmt w:val="bullet"/>
      <w:pStyle w:val="TableHeader10-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16E6D04"/>
    <w:multiLevelType w:val="multilevel"/>
    <w:tmpl w:val="5394BD0E"/>
    <w:styleLink w:val="ImportedStyle11"/>
    <w:lvl w:ilvl="0">
      <w:start w:val="1"/>
      <w:numFmt w:val="bullet"/>
      <w:lvlText w:val=""/>
      <w:lvlJc w:val="left"/>
      <w:pPr>
        <w:ind w:left="720" w:hanging="360"/>
      </w:pPr>
      <w:rPr>
        <w:rFonts w:ascii="Symbol" w:hAnsi="Symbol" w:hint="default"/>
      </w:rPr>
    </w:lvl>
    <w:lvl w:ilvl="1">
      <w:start w:val="1"/>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36" w15:restartNumberingAfterBreak="0">
    <w:nsid w:val="46642C70"/>
    <w:multiLevelType w:val="multilevel"/>
    <w:tmpl w:val="48E4BC2E"/>
    <w:lvl w:ilvl="0">
      <w:start w:val="1"/>
      <w:numFmt w:val="bullet"/>
      <w:pStyle w:val="BulletPointAnfhrungsstrichVietas"/>
      <w:lvlText w:val="–"/>
      <w:lvlJc w:val="left"/>
      <w:pPr>
        <w:tabs>
          <w:tab w:val="num" w:pos="360"/>
        </w:tabs>
        <w:ind w:left="360" w:hanging="360"/>
      </w:pPr>
      <w:rPr>
        <w:rFonts w:hint="default"/>
      </w:rPr>
    </w:lvl>
    <w:lvl w:ilvl="1">
      <w:start w:val="1"/>
      <w:numFmt w:val="bullet"/>
      <w:lvlText w:val="−"/>
      <w:lvlJc w:val="left"/>
      <w:pPr>
        <w:tabs>
          <w:tab w:val="num" w:pos="644"/>
        </w:tabs>
        <w:ind w:left="641" w:hanging="357"/>
      </w:pPr>
      <w:rPr>
        <w:rFonts w:hint="default"/>
      </w:rPr>
    </w:lvl>
    <w:lvl w:ilvl="2">
      <w:start w:val="1"/>
      <w:numFmt w:val="bullet"/>
      <w:lvlText w:val="−"/>
      <w:lvlJc w:val="left"/>
      <w:pPr>
        <w:tabs>
          <w:tab w:val="num" w:pos="927"/>
        </w:tabs>
        <w:ind w:left="924" w:hanging="357"/>
      </w:pPr>
      <w:rPr>
        <w:rFonts w:hint="default"/>
      </w:rPr>
    </w:lvl>
    <w:lvl w:ilvl="3">
      <w:start w:val="1"/>
      <w:numFmt w:val="bullet"/>
      <w:lvlText w:val="−"/>
      <w:lvlJc w:val="left"/>
      <w:pPr>
        <w:tabs>
          <w:tab w:val="num" w:pos="1211"/>
        </w:tabs>
        <w:ind w:left="1208" w:hanging="357"/>
      </w:pPr>
      <w:rPr>
        <w:rFonts w:hint="default"/>
      </w:rPr>
    </w:lvl>
    <w:lvl w:ilvl="4">
      <w:start w:val="1"/>
      <w:numFmt w:val="bullet"/>
      <w:lvlText w:val="−"/>
      <w:lvlJc w:val="left"/>
      <w:pPr>
        <w:tabs>
          <w:tab w:val="num" w:pos="1494"/>
        </w:tabs>
        <w:ind w:left="1491" w:hanging="357"/>
      </w:pPr>
      <w:rPr>
        <w:rFonts w:hint="default"/>
      </w:rPr>
    </w:lvl>
    <w:lvl w:ilvl="5">
      <w:start w:val="1"/>
      <w:numFmt w:val="bullet"/>
      <w:lvlText w:val="−"/>
      <w:lvlJc w:val="left"/>
      <w:pPr>
        <w:tabs>
          <w:tab w:val="num" w:pos="1786"/>
        </w:tabs>
        <w:ind w:left="1786" w:hanging="368"/>
      </w:pPr>
      <w:rPr>
        <w:rFonts w:hint="default"/>
      </w:rPr>
    </w:lvl>
    <w:lvl w:ilvl="6">
      <w:start w:val="1"/>
      <w:numFmt w:val="bullet"/>
      <w:lvlText w:val="−"/>
      <w:lvlJc w:val="left"/>
      <w:pPr>
        <w:tabs>
          <w:tab w:val="num" w:pos="1494"/>
        </w:tabs>
        <w:ind w:left="1418" w:hanging="284"/>
      </w:pPr>
      <w:rPr>
        <w:rFonts w:hint="default"/>
      </w:rPr>
    </w:lvl>
    <w:lvl w:ilvl="7">
      <w:start w:val="1"/>
      <w:numFmt w:val="bullet"/>
      <w:lvlText w:val="−"/>
      <w:lvlJc w:val="left"/>
      <w:pPr>
        <w:tabs>
          <w:tab w:val="num" w:pos="1494"/>
        </w:tabs>
        <w:ind w:left="1418" w:hanging="284"/>
      </w:pPr>
      <w:rPr>
        <w:rFonts w:hint="default"/>
      </w:rPr>
    </w:lvl>
    <w:lvl w:ilvl="8">
      <w:start w:val="1"/>
      <w:numFmt w:val="bullet"/>
      <w:lvlText w:val="−"/>
      <w:lvlJc w:val="left"/>
      <w:pPr>
        <w:tabs>
          <w:tab w:val="num" w:pos="1494"/>
        </w:tabs>
        <w:ind w:left="1418" w:hanging="284"/>
      </w:pPr>
      <w:rPr>
        <w:rFonts w:hint="default"/>
      </w:rPr>
    </w:lvl>
  </w:abstractNum>
  <w:abstractNum w:abstractNumId="37" w15:restartNumberingAfterBreak="0">
    <w:nsid w:val="4DE35069"/>
    <w:multiLevelType w:val="hybridMultilevel"/>
    <w:tmpl w:val="16865928"/>
    <w:lvl w:ilvl="0" w:tplc="37ECA442">
      <w:start w:val="1"/>
      <w:numFmt w:val="bullet"/>
      <w:pStyle w:val="ListBulletLevel2"/>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8" w15:restartNumberingAfterBreak="0">
    <w:nsid w:val="50115132"/>
    <w:multiLevelType w:val="hybridMultilevel"/>
    <w:tmpl w:val="2F2296E6"/>
    <w:lvl w:ilvl="0" w:tplc="94A637C4">
      <w:start w:val="1"/>
      <w:numFmt w:val="bullet"/>
      <w:pStyle w:val="TableCell10-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1240CD0"/>
    <w:multiLevelType w:val="multilevel"/>
    <w:tmpl w:val="56E05578"/>
    <w:styleLink w:val="ImportedStyle61"/>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930" w:hanging="720"/>
      </w:pPr>
      <w:rPr>
        <w:rFonts w:hint="default"/>
      </w:rPr>
    </w:lvl>
    <w:lvl w:ilvl="2">
      <w:start w:val="1"/>
      <w:numFmt w:val="decimal"/>
      <w:lvlText w:val="%1.%2.%3"/>
      <w:lvlJc w:val="left"/>
      <w:pPr>
        <w:ind w:left="2780" w:hanging="720"/>
      </w:pPr>
      <w:rPr>
        <w:rFonts w:hint="default"/>
      </w:rPr>
    </w:lvl>
    <w:lvl w:ilvl="3">
      <w:start w:val="1"/>
      <w:numFmt w:val="decimal"/>
      <w:lvlText w:val="%1.%2.%3.%4"/>
      <w:lvlJc w:val="left"/>
      <w:pPr>
        <w:ind w:left="3990" w:hanging="1080"/>
      </w:pPr>
      <w:rPr>
        <w:rFonts w:hint="default"/>
      </w:rPr>
    </w:lvl>
    <w:lvl w:ilvl="4">
      <w:start w:val="1"/>
      <w:numFmt w:val="decimal"/>
      <w:lvlText w:val="%1.%2.%3.%4.%5"/>
      <w:lvlJc w:val="left"/>
      <w:pPr>
        <w:ind w:left="5200" w:hanging="1440"/>
      </w:pPr>
      <w:rPr>
        <w:rFonts w:hint="default"/>
      </w:rPr>
    </w:lvl>
    <w:lvl w:ilvl="5">
      <w:start w:val="1"/>
      <w:numFmt w:val="decimal"/>
      <w:lvlText w:val="%1.%2.%3.%4.%5.%6"/>
      <w:lvlJc w:val="left"/>
      <w:pPr>
        <w:ind w:left="6050" w:hanging="1440"/>
      </w:pPr>
      <w:rPr>
        <w:rFonts w:hint="default"/>
      </w:rPr>
    </w:lvl>
    <w:lvl w:ilvl="6">
      <w:start w:val="1"/>
      <w:numFmt w:val="decimal"/>
      <w:lvlText w:val="%1.%2.%3.%4.%5.%6.%7"/>
      <w:lvlJc w:val="left"/>
      <w:pPr>
        <w:ind w:left="7260" w:hanging="1800"/>
      </w:pPr>
      <w:rPr>
        <w:rFonts w:hint="default"/>
      </w:rPr>
    </w:lvl>
    <w:lvl w:ilvl="7">
      <w:start w:val="1"/>
      <w:numFmt w:val="decimal"/>
      <w:lvlText w:val="%1.%2.%3.%4.%5.%6.%7.%8"/>
      <w:lvlJc w:val="left"/>
      <w:pPr>
        <w:ind w:left="8110" w:hanging="1800"/>
      </w:pPr>
      <w:rPr>
        <w:rFonts w:hint="default"/>
      </w:rPr>
    </w:lvl>
    <w:lvl w:ilvl="8">
      <w:start w:val="1"/>
      <w:numFmt w:val="decimal"/>
      <w:lvlText w:val="%1.%2.%3.%4.%5.%6.%7.%8.%9"/>
      <w:lvlJc w:val="left"/>
      <w:pPr>
        <w:ind w:left="9320" w:hanging="2160"/>
      </w:pPr>
      <w:rPr>
        <w:rFonts w:hint="default"/>
      </w:rPr>
    </w:lvl>
  </w:abstractNum>
  <w:abstractNum w:abstractNumId="40" w15:restartNumberingAfterBreak="0">
    <w:nsid w:val="566D52E4"/>
    <w:multiLevelType w:val="hybridMultilevel"/>
    <w:tmpl w:val="D8FCBB6C"/>
    <w:lvl w:ilvl="0" w:tplc="99C21566">
      <w:start w:val="1"/>
      <w:numFmt w:val="upperRoman"/>
      <w:pStyle w:val="Appendix3"/>
      <w:lvlText w:val="%1."/>
      <w:lvlJc w:val="right"/>
      <w:pPr>
        <w:ind w:left="900" w:hanging="360"/>
      </w:pPr>
    </w:lvl>
    <w:lvl w:ilvl="1" w:tplc="4BDEE656">
      <w:start w:val="1"/>
      <w:numFmt w:val="lowerLetter"/>
      <w:lvlText w:val="%2."/>
      <w:lvlJc w:val="left"/>
      <w:pPr>
        <w:ind w:left="243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15:restartNumberingAfterBreak="0">
    <w:nsid w:val="5A5E03D2"/>
    <w:multiLevelType w:val="hybridMultilevel"/>
    <w:tmpl w:val="B45CB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211920"/>
    <w:multiLevelType w:val="multilevel"/>
    <w:tmpl w:val="DB6678D8"/>
    <w:lvl w:ilvl="0">
      <w:start w:val="1"/>
      <w:numFmt w:val="bullet"/>
      <w:pStyle w:val="HeadingberschriftTtulo"/>
      <w:lvlText w:val="─"/>
      <w:lvlJc w:val="left"/>
      <w:pPr>
        <w:tabs>
          <w:tab w:val="num" w:pos="360"/>
        </w:tabs>
        <w:ind w:left="284" w:hanging="284"/>
      </w:pPr>
      <w:rPr>
        <w:rFonts w:ascii="Times New Roman" w:hAnsi="Times New Roman" w:hint="default"/>
      </w:rPr>
    </w:lvl>
    <w:lvl w:ilvl="1">
      <w:start w:val="1"/>
      <w:numFmt w:val="bullet"/>
      <w:lvlText w:val="─"/>
      <w:lvlJc w:val="left"/>
      <w:pPr>
        <w:tabs>
          <w:tab w:val="num" w:pos="644"/>
        </w:tabs>
        <w:ind w:left="567" w:hanging="283"/>
      </w:pPr>
      <w:rPr>
        <w:rFonts w:ascii="Times New Roman" w:hAnsi="Times New Roman" w:hint="default"/>
      </w:rPr>
    </w:lvl>
    <w:lvl w:ilvl="2">
      <w:start w:val="1"/>
      <w:numFmt w:val="bullet"/>
      <w:lvlText w:val="─"/>
      <w:lvlJc w:val="left"/>
      <w:pPr>
        <w:tabs>
          <w:tab w:val="num" w:pos="927"/>
        </w:tabs>
        <w:ind w:left="851" w:hanging="284"/>
      </w:pPr>
      <w:rPr>
        <w:rFonts w:ascii="Times New Roman" w:hAnsi="Times New Roman" w:hint="default"/>
      </w:rPr>
    </w:lvl>
    <w:lvl w:ilvl="3">
      <w:start w:val="1"/>
      <w:numFmt w:val="bullet"/>
      <w:lvlText w:val="─"/>
      <w:lvlJc w:val="left"/>
      <w:pPr>
        <w:tabs>
          <w:tab w:val="num" w:pos="1211"/>
        </w:tabs>
        <w:ind w:left="1134" w:hanging="283"/>
      </w:pPr>
      <w:rPr>
        <w:rFonts w:ascii="Times New Roman" w:hAnsi="Times New Roman" w:hint="default"/>
      </w:rPr>
    </w:lvl>
    <w:lvl w:ilvl="4">
      <w:start w:val="1"/>
      <w:numFmt w:val="bullet"/>
      <w:lvlText w:val="─"/>
      <w:lvlJc w:val="left"/>
      <w:pPr>
        <w:tabs>
          <w:tab w:val="num" w:pos="1494"/>
        </w:tabs>
        <w:ind w:left="1418" w:hanging="284"/>
      </w:pPr>
      <w:rPr>
        <w:rFonts w:ascii="Times New Roman" w:hAnsi="Times New Roman" w:hint="default"/>
      </w:rPr>
    </w:lvl>
    <w:lvl w:ilvl="5">
      <w:start w:val="1"/>
      <w:numFmt w:val="bullet"/>
      <w:lvlText w:val="─"/>
      <w:lvlJc w:val="left"/>
      <w:pPr>
        <w:tabs>
          <w:tab w:val="num" w:pos="1494"/>
        </w:tabs>
        <w:ind w:left="1418" w:hanging="284"/>
      </w:pPr>
      <w:rPr>
        <w:rFonts w:ascii="Times New Roman" w:hAnsi="Times New Roman" w:hint="default"/>
      </w:rPr>
    </w:lvl>
    <w:lvl w:ilvl="6">
      <w:start w:val="1"/>
      <w:numFmt w:val="bullet"/>
      <w:lvlText w:val="─"/>
      <w:lvlJc w:val="left"/>
      <w:pPr>
        <w:tabs>
          <w:tab w:val="num" w:pos="1494"/>
        </w:tabs>
        <w:ind w:left="1418" w:hanging="284"/>
      </w:pPr>
      <w:rPr>
        <w:rFonts w:ascii="Times New Roman" w:hAnsi="Times New Roman" w:hint="default"/>
      </w:rPr>
    </w:lvl>
    <w:lvl w:ilvl="7">
      <w:start w:val="1"/>
      <w:numFmt w:val="bullet"/>
      <w:lvlText w:val="─"/>
      <w:lvlJc w:val="left"/>
      <w:pPr>
        <w:tabs>
          <w:tab w:val="num" w:pos="1494"/>
        </w:tabs>
        <w:ind w:left="1418" w:hanging="284"/>
      </w:pPr>
      <w:rPr>
        <w:rFonts w:ascii="Times New Roman" w:hAnsi="Times New Roman" w:hint="default"/>
      </w:rPr>
    </w:lvl>
    <w:lvl w:ilvl="8">
      <w:start w:val="1"/>
      <w:numFmt w:val="bullet"/>
      <w:lvlText w:val="─"/>
      <w:lvlJc w:val="left"/>
      <w:pPr>
        <w:tabs>
          <w:tab w:val="num" w:pos="1494"/>
        </w:tabs>
        <w:ind w:left="1418" w:hanging="284"/>
      </w:pPr>
      <w:rPr>
        <w:rFonts w:ascii="Times New Roman" w:hAnsi="Times New Roman" w:hint="default"/>
      </w:rPr>
    </w:lvl>
  </w:abstractNum>
  <w:abstractNum w:abstractNumId="43" w15:restartNumberingAfterBreak="0">
    <w:nsid w:val="656E00BE"/>
    <w:multiLevelType w:val="hybridMultilevel"/>
    <w:tmpl w:val="50B80E48"/>
    <w:styleLink w:val="ImportedStyle2"/>
    <w:lvl w:ilvl="0" w:tplc="1B945C86">
      <w:start w:val="1"/>
      <w:numFmt w:val="decimal"/>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0A0CEB0C">
      <w:start w:val="1"/>
      <w:numFmt w:val="lowerLetter"/>
      <w:lvlText w:val="%2."/>
      <w:lvlJc w:val="left"/>
      <w:pPr>
        <w:tabs>
          <w:tab w:val="left" w:pos="21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1CF88E">
      <w:start w:val="1"/>
      <w:numFmt w:val="lowerRoman"/>
      <w:lvlText w:val="%3."/>
      <w:lvlJc w:val="left"/>
      <w:pPr>
        <w:tabs>
          <w:tab w:val="left" w:pos="2160"/>
        </w:tabs>
        <w:ind w:left="324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0776A350">
      <w:start w:val="1"/>
      <w:numFmt w:val="decimal"/>
      <w:lvlText w:val="%4."/>
      <w:lvlJc w:val="left"/>
      <w:pPr>
        <w:tabs>
          <w:tab w:val="left" w:pos="21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9A75EA">
      <w:start w:val="1"/>
      <w:numFmt w:val="lowerLetter"/>
      <w:lvlText w:val="%5."/>
      <w:lvlJc w:val="left"/>
      <w:pPr>
        <w:tabs>
          <w:tab w:val="left" w:pos="21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727B2C">
      <w:start w:val="1"/>
      <w:numFmt w:val="lowerRoman"/>
      <w:lvlText w:val="%6."/>
      <w:lvlJc w:val="left"/>
      <w:pPr>
        <w:tabs>
          <w:tab w:val="left" w:pos="2160"/>
        </w:tabs>
        <w:ind w:left="540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CB422764">
      <w:start w:val="1"/>
      <w:numFmt w:val="decimal"/>
      <w:lvlText w:val="%7."/>
      <w:lvlJc w:val="left"/>
      <w:pPr>
        <w:tabs>
          <w:tab w:val="left" w:pos="21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5C5068">
      <w:start w:val="1"/>
      <w:numFmt w:val="lowerLetter"/>
      <w:lvlText w:val="%8."/>
      <w:lvlJc w:val="left"/>
      <w:pPr>
        <w:tabs>
          <w:tab w:val="left" w:pos="2160"/>
        </w:tabs>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DAABA4">
      <w:start w:val="1"/>
      <w:numFmt w:val="lowerRoman"/>
      <w:lvlText w:val="%9."/>
      <w:lvlJc w:val="left"/>
      <w:pPr>
        <w:tabs>
          <w:tab w:val="left" w:pos="2160"/>
        </w:tabs>
        <w:ind w:left="756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89D0B4A"/>
    <w:multiLevelType w:val="hybridMultilevel"/>
    <w:tmpl w:val="F92E1ABC"/>
    <w:lvl w:ilvl="0" w:tplc="E896461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A714F60"/>
    <w:multiLevelType w:val="multilevel"/>
    <w:tmpl w:val="DB607D94"/>
    <w:numStyleLink w:val="BulletedList"/>
  </w:abstractNum>
  <w:abstractNum w:abstractNumId="46" w15:restartNumberingAfterBreak="0">
    <w:nsid w:val="6DA23AE4"/>
    <w:multiLevelType w:val="multilevel"/>
    <w:tmpl w:val="2480ABE4"/>
    <w:lvl w:ilvl="0">
      <w:start w:val="1"/>
      <w:numFmt w:val="decimal"/>
      <w:pStyle w:val="ListNumber"/>
      <w:lvlText w:val="%1."/>
      <w:lvlJc w:val="left"/>
      <w:pPr>
        <w:tabs>
          <w:tab w:val="num" w:pos="360"/>
        </w:tabs>
        <w:ind w:left="335" w:hanging="335"/>
      </w:pPr>
    </w:lvl>
    <w:lvl w:ilvl="1">
      <w:start w:val="1"/>
      <w:numFmt w:val="decimal"/>
      <w:lvlText w:val="%1.%2."/>
      <w:lvlJc w:val="left"/>
      <w:pPr>
        <w:tabs>
          <w:tab w:val="num" w:pos="510"/>
        </w:tabs>
        <w:ind w:left="510" w:hanging="510"/>
      </w:pPr>
    </w:lvl>
    <w:lvl w:ilvl="2">
      <w:start w:val="1"/>
      <w:numFmt w:val="decimal"/>
      <w:lvlText w:val="%1.%2.%3."/>
      <w:lvlJc w:val="left"/>
      <w:pPr>
        <w:tabs>
          <w:tab w:val="num" w:pos="686"/>
        </w:tabs>
        <w:ind w:left="686" w:hanging="686"/>
      </w:pPr>
    </w:lvl>
    <w:lvl w:ilvl="3">
      <w:start w:val="1"/>
      <w:numFmt w:val="decimal"/>
      <w:lvlText w:val="%1.%2.%3.%4."/>
      <w:lvlJc w:val="left"/>
      <w:pPr>
        <w:tabs>
          <w:tab w:val="num" w:pos="862"/>
        </w:tabs>
        <w:ind w:left="862" w:hanging="862"/>
      </w:pPr>
    </w:lvl>
    <w:lvl w:ilvl="4">
      <w:start w:val="1"/>
      <w:numFmt w:val="decimal"/>
      <w:lvlText w:val="%1.%2.%3.%4.%5."/>
      <w:lvlJc w:val="left"/>
      <w:pPr>
        <w:tabs>
          <w:tab w:val="num" w:pos="1038"/>
        </w:tabs>
        <w:ind w:left="1038" w:hanging="1038"/>
      </w:pPr>
    </w:lvl>
    <w:lvl w:ilvl="5">
      <w:start w:val="1"/>
      <w:numFmt w:val="decimal"/>
      <w:lvlText w:val="%1.%2.%3.%4.%5."/>
      <w:lvlJc w:val="left"/>
      <w:pPr>
        <w:tabs>
          <w:tab w:val="num" w:pos="1038"/>
        </w:tabs>
        <w:ind w:left="1038" w:hanging="1038"/>
      </w:pPr>
    </w:lvl>
    <w:lvl w:ilvl="6">
      <w:start w:val="1"/>
      <w:numFmt w:val="decimal"/>
      <w:lvlText w:val="%1.%2.%3.%4.%5."/>
      <w:lvlJc w:val="left"/>
      <w:pPr>
        <w:tabs>
          <w:tab w:val="num" w:pos="1038"/>
        </w:tabs>
        <w:ind w:left="1038" w:hanging="1038"/>
      </w:pPr>
    </w:lvl>
    <w:lvl w:ilvl="7">
      <w:start w:val="1"/>
      <w:numFmt w:val="decimal"/>
      <w:lvlText w:val="%1.%2.%3.%4.%5."/>
      <w:lvlJc w:val="left"/>
      <w:pPr>
        <w:tabs>
          <w:tab w:val="num" w:pos="1038"/>
        </w:tabs>
        <w:ind w:left="1038" w:hanging="1038"/>
      </w:pPr>
    </w:lvl>
    <w:lvl w:ilvl="8">
      <w:start w:val="1"/>
      <w:numFmt w:val="decimal"/>
      <w:lvlText w:val="%1.%2.%3.%4.%5."/>
      <w:lvlJc w:val="left"/>
      <w:pPr>
        <w:tabs>
          <w:tab w:val="num" w:pos="1038"/>
        </w:tabs>
        <w:ind w:left="1038" w:hanging="1038"/>
      </w:pPr>
    </w:lvl>
  </w:abstractNum>
  <w:abstractNum w:abstractNumId="47" w15:restartNumberingAfterBreak="0">
    <w:nsid w:val="6E3C37CF"/>
    <w:multiLevelType w:val="hybridMultilevel"/>
    <w:tmpl w:val="A34E7404"/>
    <w:styleLink w:val="ImportedStyle6"/>
    <w:lvl w:ilvl="0" w:tplc="3E9E81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64A00">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AC990A">
      <w:start w:val="1"/>
      <w:numFmt w:val="lowerRoman"/>
      <w:lvlText w:val="%3."/>
      <w:lvlJc w:val="left"/>
      <w:pPr>
        <w:tabs>
          <w:tab w:val="left" w:pos="720"/>
        </w:tabs>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BD28212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B80270">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5C3800">
      <w:start w:val="1"/>
      <w:numFmt w:val="lowerRoman"/>
      <w:lvlText w:val="%6."/>
      <w:lvlJc w:val="left"/>
      <w:pPr>
        <w:tabs>
          <w:tab w:val="left" w:pos="720"/>
        </w:tabs>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D628387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3CD820">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969910">
      <w:start w:val="1"/>
      <w:numFmt w:val="lowerRoman"/>
      <w:lvlText w:val="%9."/>
      <w:lvlJc w:val="left"/>
      <w:pPr>
        <w:tabs>
          <w:tab w:val="left" w:pos="720"/>
        </w:tabs>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E627044"/>
    <w:multiLevelType w:val="multilevel"/>
    <w:tmpl w:val="8DC8D584"/>
    <w:lvl w:ilvl="0">
      <w:start w:val="1"/>
      <w:numFmt w:val="bullet"/>
      <w:lvlText w:val=""/>
      <w:lvlJc w:val="left"/>
      <w:pPr>
        <w:ind w:left="360" w:hanging="360"/>
      </w:pPr>
      <w:rPr>
        <w:rFonts w:ascii="Symbol" w:hAnsi="Symbol" w:hint="default"/>
      </w:rPr>
    </w:lvl>
    <w:lvl w:ilvl="1">
      <w:start w:val="1"/>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49" w15:restartNumberingAfterBreak="0">
    <w:nsid w:val="6F7C3D1E"/>
    <w:multiLevelType w:val="hybridMultilevel"/>
    <w:tmpl w:val="BE4CE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BC1A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12F676A"/>
    <w:multiLevelType w:val="multilevel"/>
    <w:tmpl w:val="CCCC3158"/>
    <w:styleLink w:val="BulletedList1"/>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930" w:hanging="720"/>
      </w:pPr>
      <w:rPr>
        <w:rFonts w:hint="default"/>
      </w:rPr>
    </w:lvl>
    <w:lvl w:ilvl="2">
      <w:start w:val="1"/>
      <w:numFmt w:val="decimal"/>
      <w:lvlText w:val="%1.%2.%3"/>
      <w:lvlJc w:val="left"/>
      <w:pPr>
        <w:ind w:left="2780" w:hanging="720"/>
      </w:pPr>
      <w:rPr>
        <w:rFonts w:hint="default"/>
      </w:rPr>
    </w:lvl>
    <w:lvl w:ilvl="3">
      <w:start w:val="1"/>
      <w:numFmt w:val="decimal"/>
      <w:lvlText w:val="%1.%2.%3.%4"/>
      <w:lvlJc w:val="left"/>
      <w:pPr>
        <w:ind w:left="3990" w:hanging="1080"/>
      </w:pPr>
      <w:rPr>
        <w:rFonts w:hint="default"/>
      </w:rPr>
    </w:lvl>
    <w:lvl w:ilvl="4">
      <w:start w:val="1"/>
      <w:numFmt w:val="decimal"/>
      <w:lvlText w:val="%1.%2.%3.%4.%5"/>
      <w:lvlJc w:val="left"/>
      <w:pPr>
        <w:ind w:left="5200" w:hanging="1440"/>
      </w:pPr>
      <w:rPr>
        <w:rFonts w:hint="default"/>
      </w:rPr>
    </w:lvl>
    <w:lvl w:ilvl="5">
      <w:start w:val="1"/>
      <w:numFmt w:val="decimal"/>
      <w:lvlText w:val="%1.%2.%3.%4.%5.%6"/>
      <w:lvlJc w:val="left"/>
      <w:pPr>
        <w:ind w:left="6050" w:hanging="1440"/>
      </w:pPr>
      <w:rPr>
        <w:rFonts w:hint="default"/>
      </w:rPr>
    </w:lvl>
    <w:lvl w:ilvl="6">
      <w:start w:val="1"/>
      <w:numFmt w:val="decimal"/>
      <w:lvlText w:val="%1.%2.%3.%4.%5.%6.%7"/>
      <w:lvlJc w:val="left"/>
      <w:pPr>
        <w:ind w:left="7260" w:hanging="1800"/>
      </w:pPr>
      <w:rPr>
        <w:rFonts w:hint="default"/>
      </w:rPr>
    </w:lvl>
    <w:lvl w:ilvl="7">
      <w:start w:val="1"/>
      <w:numFmt w:val="decimal"/>
      <w:lvlText w:val="%1.%2.%3.%4.%5.%6.%7.%8"/>
      <w:lvlJc w:val="left"/>
      <w:pPr>
        <w:ind w:left="8110" w:hanging="1800"/>
      </w:pPr>
      <w:rPr>
        <w:rFonts w:hint="default"/>
      </w:rPr>
    </w:lvl>
    <w:lvl w:ilvl="8">
      <w:start w:val="1"/>
      <w:numFmt w:val="decimal"/>
      <w:lvlText w:val="%1.%2.%3.%4.%5.%6.%7.%8.%9"/>
      <w:lvlJc w:val="left"/>
      <w:pPr>
        <w:ind w:left="9320" w:hanging="2160"/>
      </w:pPr>
      <w:rPr>
        <w:rFonts w:hint="default"/>
      </w:rPr>
    </w:lvl>
  </w:abstractNum>
  <w:abstractNum w:abstractNumId="52" w15:restartNumberingAfterBreak="0">
    <w:nsid w:val="72253496"/>
    <w:multiLevelType w:val="hybridMultilevel"/>
    <w:tmpl w:val="360E3C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730C62C6"/>
    <w:multiLevelType w:val="multilevel"/>
    <w:tmpl w:val="3E92E7A4"/>
    <w:lvl w:ilvl="0">
      <w:start w:val="1"/>
      <w:numFmt w:val="bullet"/>
      <w:pStyle w:val="ListBullet"/>
      <w:lvlText w:val=""/>
      <w:lvlJc w:val="left"/>
      <w:pPr>
        <w:ind w:left="1296" w:hanging="216"/>
      </w:pPr>
      <w:rPr>
        <w:rFonts w:ascii="Symbol" w:hAnsi="Symbol" w:hint="default"/>
      </w:rPr>
    </w:lvl>
    <w:lvl w:ilvl="1">
      <w:start w:val="1"/>
      <w:numFmt w:val="bullet"/>
      <w:pStyle w:val="BulletLevel2"/>
      <w:lvlText w:val="o"/>
      <w:lvlJc w:val="left"/>
      <w:pPr>
        <w:ind w:left="1656" w:hanging="288"/>
      </w:pPr>
      <w:rPr>
        <w:rFonts w:ascii="Courier New" w:hAnsi="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54" w15:restartNumberingAfterBreak="0">
    <w:nsid w:val="75296ED4"/>
    <w:multiLevelType w:val="multilevel"/>
    <w:tmpl w:val="39607158"/>
    <w:lvl w:ilvl="0">
      <w:start w:val="1"/>
      <w:numFmt w:val="decimal"/>
      <w:pStyle w:val="Body1"/>
      <w:lvlText w:val="%1."/>
      <w:lvlJc w:val="left"/>
      <w:pPr>
        <w:ind w:left="360" w:hanging="360"/>
      </w:pPr>
    </w:lvl>
    <w:lvl w:ilvl="1">
      <w:start w:val="1"/>
      <w:numFmt w:val="decimal"/>
      <w:pStyle w:val="Body2"/>
      <w:lvlText w:val="%1.%2."/>
      <w:lvlJc w:val="left"/>
      <w:pPr>
        <w:ind w:left="432" w:hanging="432"/>
      </w:pPr>
    </w:lvl>
    <w:lvl w:ilvl="2">
      <w:start w:val="1"/>
      <w:numFmt w:val="decimal"/>
      <w:pStyle w:val="Body3"/>
      <w:lvlText w:val="%1.%2.%3."/>
      <w:lvlJc w:val="left"/>
      <w:pPr>
        <w:ind w:left="504" w:hanging="504"/>
      </w:pPr>
    </w:lvl>
    <w:lvl w:ilvl="3">
      <w:start w:val="1"/>
      <w:numFmt w:val="decimal"/>
      <w:pStyle w:val="Body4"/>
      <w:lvlText w:val="%1.%2.%3.%4."/>
      <w:lvlJc w:val="left"/>
      <w:pPr>
        <w:ind w:left="2898" w:hanging="648"/>
      </w:pPr>
    </w:lvl>
    <w:lvl w:ilvl="4">
      <w:start w:val="1"/>
      <w:numFmt w:val="decimal"/>
      <w:pStyle w:val="Body5"/>
      <w:lvlText w:val="%1.%2.%3.%4.%5."/>
      <w:lvlJc w:val="left"/>
      <w:pPr>
        <w:ind w:left="43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6B3709B"/>
    <w:multiLevelType w:val="hybridMultilevel"/>
    <w:tmpl w:val="028E515C"/>
    <w:lvl w:ilvl="0" w:tplc="C2FE2D78">
      <w:start w:val="1"/>
      <w:numFmt w:val="bullet"/>
      <w:pStyle w:val="Bullet1"/>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6" w15:restartNumberingAfterBreak="0">
    <w:nsid w:val="77E968B7"/>
    <w:multiLevelType w:val="hybridMultilevel"/>
    <w:tmpl w:val="C400DB8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E2A6739"/>
    <w:multiLevelType w:val="hybridMultilevel"/>
    <w:tmpl w:val="F3D6FAFE"/>
    <w:lvl w:ilvl="0" w:tplc="8A28B49C">
      <w:start w:val="1"/>
      <w:numFmt w:val="bullet"/>
      <w:pStyle w:val="Body4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5"/>
  </w:num>
  <w:num w:numId="4">
    <w:abstractNumId w:val="54"/>
  </w:num>
  <w:num w:numId="5">
    <w:abstractNumId w:val="57"/>
  </w:num>
  <w:num w:numId="6">
    <w:abstractNumId w:val="46"/>
  </w:num>
  <w:num w:numId="7">
    <w:abstractNumId w:val="42"/>
  </w:num>
  <w:num w:numId="8">
    <w:abstractNumId w:val="36"/>
  </w:num>
  <w:num w:numId="9">
    <w:abstractNumId w:val="40"/>
  </w:num>
  <w:num w:numId="10">
    <w:abstractNumId w:val="10"/>
  </w:num>
  <w:num w:numId="11">
    <w:abstractNumId w:val="4"/>
  </w:num>
  <w:num w:numId="12">
    <w:abstractNumId w:val="5"/>
  </w:num>
  <w:num w:numId="13">
    <w:abstractNumId w:val="33"/>
  </w:num>
  <w:num w:numId="14">
    <w:abstractNumId w:val="16"/>
  </w:num>
  <w:num w:numId="15">
    <w:abstractNumId w:val="19"/>
  </w:num>
  <w:num w:numId="16">
    <w:abstractNumId w:val="13"/>
  </w:num>
  <w:num w:numId="17">
    <w:abstractNumId w:val="35"/>
  </w:num>
  <w:num w:numId="18">
    <w:abstractNumId w:val="20"/>
  </w:num>
  <w:num w:numId="19">
    <w:abstractNumId w:val="39"/>
  </w:num>
  <w:num w:numId="20">
    <w:abstractNumId w:val="51"/>
  </w:num>
  <w:num w:numId="21">
    <w:abstractNumId w:val="53"/>
  </w:num>
  <w:num w:numId="22">
    <w:abstractNumId w:val="34"/>
  </w:num>
  <w:num w:numId="23">
    <w:abstractNumId w:val="37"/>
  </w:num>
  <w:num w:numId="24">
    <w:abstractNumId w:val="18"/>
  </w:num>
  <w:num w:numId="25">
    <w:abstractNumId w:val="38"/>
  </w:num>
  <w:num w:numId="26">
    <w:abstractNumId w:val="15"/>
  </w:num>
  <w:num w:numId="27">
    <w:abstractNumId w:val="21"/>
  </w:num>
  <w:num w:numId="28">
    <w:abstractNumId w:val="26"/>
  </w:num>
  <w:num w:numId="29">
    <w:abstractNumId w:val="32"/>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6"/>
  </w:num>
  <w:num w:numId="32">
    <w:abstractNumId w:val="3"/>
  </w:num>
  <w:num w:numId="33">
    <w:abstractNumId w:val="27"/>
    <w:lvlOverride w:ilvl="0">
      <w:startOverride w:val="1997"/>
    </w:lvlOverride>
  </w:num>
  <w:num w:numId="34">
    <w:abstractNumId w:val="43"/>
  </w:num>
  <w:num w:numId="35">
    <w:abstractNumId w:val="24"/>
    <w:lvlOverride w:ilvl="0">
      <w:startOverride w:val="1996"/>
    </w:lvlOverride>
  </w:num>
  <w:num w:numId="36">
    <w:abstractNumId w:val="47"/>
  </w:num>
  <w:num w:numId="37">
    <w:abstractNumId w:val="17"/>
  </w:num>
  <w:num w:numId="38">
    <w:abstractNumId w:val="0"/>
  </w:num>
  <w:num w:numId="39">
    <w:abstractNumId w:val="44"/>
  </w:num>
  <w:num w:numId="40">
    <w:abstractNumId w:val="45"/>
    <w:lvlOverride w:ilvl="0">
      <w:lvl w:ilvl="0">
        <w:start w:val="1"/>
        <w:numFmt w:val="decimal"/>
        <w:lvlText w:val=""/>
        <w:lvlJc w:val="left"/>
        <w:pPr>
          <w:ind w:left="720" w:hanging="360"/>
        </w:pPr>
        <w:rPr>
          <w:rFonts w:ascii="Wingdings" w:hAnsi="Wingdings"/>
          <w:sz w:val="14"/>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1">
    <w:abstractNumId w:val="11"/>
  </w:num>
  <w:num w:numId="42">
    <w:abstractNumId w:val="9"/>
  </w:num>
  <w:num w:numId="43">
    <w:abstractNumId w:val="31"/>
  </w:num>
  <w:num w:numId="44">
    <w:abstractNumId w:val="6"/>
  </w:num>
  <w:num w:numId="45">
    <w:abstractNumId w:val="29"/>
  </w:num>
  <w:num w:numId="46">
    <w:abstractNumId w:val="8"/>
  </w:num>
  <w:num w:numId="47">
    <w:abstractNumId w:val="14"/>
  </w:num>
  <w:num w:numId="48">
    <w:abstractNumId w:val="41"/>
  </w:num>
  <w:num w:numId="49">
    <w:abstractNumId w:val="25"/>
  </w:num>
  <w:num w:numId="50">
    <w:abstractNumId w:val="22"/>
  </w:num>
  <w:num w:numId="51">
    <w:abstractNumId w:val="49"/>
  </w:num>
  <w:num w:numId="52">
    <w:abstractNumId w:val="1"/>
    <w:lvlOverride w:ilvl="0">
      <w:lvl w:ilvl="0">
        <w:start w:val="1"/>
        <w:numFmt w:val="bullet"/>
        <w:lvlText w:val=""/>
        <w:legacy w:legacy="1" w:legacySpace="0" w:legacyIndent="360"/>
        <w:lvlJc w:val="left"/>
        <w:pPr>
          <w:ind w:left="1530" w:hanging="360"/>
        </w:pPr>
        <w:rPr>
          <w:rFonts w:ascii="Symbol" w:hAnsi="Symbol" w:hint="default"/>
        </w:rPr>
      </w:lvl>
    </w:lvlOverride>
  </w:num>
  <w:num w:numId="53">
    <w:abstractNumId w:val="23"/>
  </w:num>
  <w:num w:numId="54">
    <w:abstractNumId w:val="50"/>
  </w:num>
  <w:num w:numId="55">
    <w:abstractNumId w:val="28"/>
  </w:num>
  <w:num w:numId="56">
    <w:abstractNumId w:val="52"/>
  </w:num>
  <w:num w:numId="57">
    <w:abstractNumId w:val="30"/>
  </w:num>
  <w:num w:numId="58">
    <w:abstractNumId w:val="12"/>
  </w:num>
  <w:num w:numId="59">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drawingGridHorizontalSpacing w:val="181"/>
  <w:drawingGridVerticalSpacing w:val="181"/>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0&lt;/FontSize&gt;&lt;ReflistTitle&gt;&lt;/ReflistTitle&gt;&lt;StartingRefnum&gt;1&lt;/StartingRefnum&gt;&lt;FirstLineIndent&gt;0&lt;/FirstLineIndent&gt;&lt;HangingIndent&gt;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Libraries&gt;"/>
  </w:docVars>
  <w:rsids>
    <w:rsidRoot w:val="00893067"/>
    <w:rsid w:val="00001C42"/>
    <w:rsid w:val="0001472B"/>
    <w:rsid w:val="00017792"/>
    <w:rsid w:val="0004785B"/>
    <w:rsid w:val="00050490"/>
    <w:rsid w:val="00067461"/>
    <w:rsid w:val="00072CC4"/>
    <w:rsid w:val="00080B8B"/>
    <w:rsid w:val="00082C91"/>
    <w:rsid w:val="00085D74"/>
    <w:rsid w:val="000861EC"/>
    <w:rsid w:val="0008771E"/>
    <w:rsid w:val="00092911"/>
    <w:rsid w:val="000A7389"/>
    <w:rsid w:val="000A75C7"/>
    <w:rsid w:val="000C6281"/>
    <w:rsid w:val="000E351F"/>
    <w:rsid w:val="000E509E"/>
    <w:rsid w:val="000E7B51"/>
    <w:rsid w:val="000F22EA"/>
    <w:rsid w:val="000F31BD"/>
    <w:rsid w:val="0010264D"/>
    <w:rsid w:val="00106D58"/>
    <w:rsid w:val="00114743"/>
    <w:rsid w:val="001210A7"/>
    <w:rsid w:val="00122E70"/>
    <w:rsid w:val="00126CD3"/>
    <w:rsid w:val="00127D24"/>
    <w:rsid w:val="00132418"/>
    <w:rsid w:val="00132E36"/>
    <w:rsid w:val="001508BE"/>
    <w:rsid w:val="00150DC4"/>
    <w:rsid w:val="0015704E"/>
    <w:rsid w:val="001617F1"/>
    <w:rsid w:val="00164D57"/>
    <w:rsid w:val="001669D3"/>
    <w:rsid w:val="00171A57"/>
    <w:rsid w:val="00175851"/>
    <w:rsid w:val="00185E4F"/>
    <w:rsid w:val="00185ED7"/>
    <w:rsid w:val="001869DC"/>
    <w:rsid w:val="00190EFA"/>
    <w:rsid w:val="001949DC"/>
    <w:rsid w:val="00197895"/>
    <w:rsid w:val="001A4821"/>
    <w:rsid w:val="001A6EB5"/>
    <w:rsid w:val="001A7756"/>
    <w:rsid w:val="001B05CF"/>
    <w:rsid w:val="001B2CEF"/>
    <w:rsid w:val="001C58DA"/>
    <w:rsid w:val="001D3E8E"/>
    <w:rsid w:val="001D774D"/>
    <w:rsid w:val="001E4A24"/>
    <w:rsid w:val="001E4C79"/>
    <w:rsid w:val="00206472"/>
    <w:rsid w:val="0023029B"/>
    <w:rsid w:val="00233159"/>
    <w:rsid w:val="00235B7A"/>
    <w:rsid w:val="002438FB"/>
    <w:rsid w:val="00245BC2"/>
    <w:rsid w:val="00247CDB"/>
    <w:rsid w:val="002650CA"/>
    <w:rsid w:val="0027414C"/>
    <w:rsid w:val="002766F2"/>
    <w:rsid w:val="002824B7"/>
    <w:rsid w:val="00285B4B"/>
    <w:rsid w:val="002901D1"/>
    <w:rsid w:val="00293555"/>
    <w:rsid w:val="00295961"/>
    <w:rsid w:val="0029600B"/>
    <w:rsid w:val="002B5796"/>
    <w:rsid w:val="002B7E28"/>
    <w:rsid w:val="002C226B"/>
    <w:rsid w:val="002D0075"/>
    <w:rsid w:val="002D45E4"/>
    <w:rsid w:val="002D4636"/>
    <w:rsid w:val="002E624F"/>
    <w:rsid w:val="002F2AAF"/>
    <w:rsid w:val="002F39B2"/>
    <w:rsid w:val="002F3FEE"/>
    <w:rsid w:val="002F4093"/>
    <w:rsid w:val="002F6D34"/>
    <w:rsid w:val="0030306E"/>
    <w:rsid w:val="00313FD4"/>
    <w:rsid w:val="00314A89"/>
    <w:rsid w:val="00314F27"/>
    <w:rsid w:val="003272FD"/>
    <w:rsid w:val="00333CEB"/>
    <w:rsid w:val="00343EF2"/>
    <w:rsid w:val="00352B40"/>
    <w:rsid w:val="003539DE"/>
    <w:rsid w:val="00361421"/>
    <w:rsid w:val="003641C0"/>
    <w:rsid w:val="00383116"/>
    <w:rsid w:val="00390997"/>
    <w:rsid w:val="003B0973"/>
    <w:rsid w:val="003B6C02"/>
    <w:rsid w:val="003C2A98"/>
    <w:rsid w:val="003D197F"/>
    <w:rsid w:val="003D70D9"/>
    <w:rsid w:val="003E5447"/>
    <w:rsid w:val="003E7804"/>
    <w:rsid w:val="003F7BA2"/>
    <w:rsid w:val="00405EC1"/>
    <w:rsid w:val="0041040D"/>
    <w:rsid w:val="00427E00"/>
    <w:rsid w:val="004304E2"/>
    <w:rsid w:val="00446E6F"/>
    <w:rsid w:val="00456C0B"/>
    <w:rsid w:val="0046049D"/>
    <w:rsid w:val="00460B13"/>
    <w:rsid w:val="00461987"/>
    <w:rsid w:val="004619AA"/>
    <w:rsid w:val="00467B04"/>
    <w:rsid w:val="00482553"/>
    <w:rsid w:val="00482D65"/>
    <w:rsid w:val="004833E3"/>
    <w:rsid w:val="00485150"/>
    <w:rsid w:val="00485467"/>
    <w:rsid w:val="004A0269"/>
    <w:rsid w:val="004B5820"/>
    <w:rsid w:val="004C39E1"/>
    <w:rsid w:val="004D0055"/>
    <w:rsid w:val="004D3B1E"/>
    <w:rsid w:val="004D7955"/>
    <w:rsid w:val="004E169E"/>
    <w:rsid w:val="004E2A01"/>
    <w:rsid w:val="004F2272"/>
    <w:rsid w:val="0050387C"/>
    <w:rsid w:val="00527D5D"/>
    <w:rsid w:val="005305BA"/>
    <w:rsid w:val="00534692"/>
    <w:rsid w:val="0053517C"/>
    <w:rsid w:val="0054399E"/>
    <w:rsid w:val="00553B33"/>
    <w:rsid w:val="005541EC"/>
    <w:rsid w:val="005549B3"/>
    <w:rsid w:val="00573311"/>
    <w:rsid w:val="005766FC"/>
    <w:rsid w:val="0057799E"/>
    <w:rsid w:val="00582C57"/>
    <w:rsid w:val="00590B0F"/>
    <w:rsid w:val="0059549D"/>
    <w:rsid w:val="0059625D"/>
    <w:rsid w:val="005A00D2"/>
    <w:rsid w:val="005A599B"/>
    <w:rsid w:val="005B4F13"/>
    <w:rsid w:val="005D29C7"/>
    <w:rsid w:val="005E249D"/>
    <w:rsid w:val="005E2CAE"/>
    <w:rsid w:val="005F0FCD"/>
    <w:rsid w:val="005F2346"/>
    <w:rsid w:val="0060661D"/>
    <w:rsid w:val="00607A17"/>
    <w:rsid w:val="0061286F"/>
    <w:rsid w:val="00622971"/>
    <w:rsid w:val="00623A27"/>
    <w:rsid w:val="00632FF0"/>
    <w:rsid w:val="00635034"/>
    <w:rsid w:val="00637BDB"/>
    <w:rsid w:val="00644B35"/>
    <w:rsid w:val="006635D8"/>
    <w:rsid w:val="00677D9A"/>
    <w:rsid w:val="0069103D"/>
    <w:rsid w:val="006A35C7"/>
    <w:rsid w:val="006A5FAA"/>
    <w:rsid w:val="006B0B25"/>
    <w:rsid w:val="006B5BEB"/>
    <w:rsid w:val="006C4368"/>
    <w:rsid w:val="006E3308"/>
    <w:rsid w:val="006F348C"/>
    <w:rsid w:val="0070055B"/>
    <w:rsid w:val="00703331"/>
    <w:rsid w:val="00707A72"/>
    <w:rsid w:val="00712E1E"/>
    <w:rsid w:val="007210D1"/>
    <w:rsid w:val="00721B68"/>
    <w:rsid w:val="00730B49"/>
    <w:rsid w:val="00737341"/>
    <w:rsid w:val="00740D12"/>
    <w:rsid w:val="007517D6"/>
    <w:rsid w:val="00755FE3"/>
    <w:rsid w:val="00765C51"/>
    <w:rsid w:val="00775575"/>
    <w:rsid w:val="007760BE"/>
    <w:rsid w:val="0077681C"/>
    <w:rsid w:val="00781F08"/>
    <w:rsid w:val="007854D5"/>
    <w:rsid w:val="007939A4"/>
    <w:rsid w:val="007942CD"/>
    <w:rsid w:val="007959F4"/>
    <w:rsid w:val="007B76B5"/>
    <w:rsid w:val="007D1236"/>
    <w:rsid w:val="007D3316"/>
    <w:rsid w:val="007D3F35"/>
    <w:rsid w:val="007E3A08"/>
    <w:rsid w:val="007F1F1B"/>
    <w:rsid w:val="007F3236"/>
    <w:rsid w:val="007F3B8E"/>
    <w:rsid w:val="007F6A80"/>
    <w:rsid w:val="00806949"/>
    <w:rsid w:val="00820B3A"/>
    <w:rsid w:val="00821E95"/>
    <w:rsid w:val="00822774"/>
    <w:rsid w:val="00827FD8"/>
    <w:rsid w:val="00831D62"/>
    <w:rsid w:val="00836CBD"/>
    <w:rsid w:val="00840F4B"/>
    <w:rsid w:val="00844E52"/>
    <w:rsid w:val="00851F2B"/>
    <w:rsid w:val="00852399"/>
    <w:rsid w:val="00855B9C"/>
    <w:rsid w:val="008600F5"/>
    <w:rsid w:val="0086196F"/>
    <w:rsid w:val="008653A3"/>
    <w:rsid w:val="0086571F"/>
    <w:rsid w:val="00871592"/>
    <w:rsid w:val="008810A0"/>
    <w:rsid w:val="00887B41"/>
    <w:rsid w:val="008916C1"/>
    <w:rsid w:val="00893067"/>
    <w:rsid w:val="008A4C1D"/>
    <w:rsid w:val="008A4F80"/>
    <w:rsid w:val="008B01AB"/>
    <w:rsid w:val="008B399D"/>
    <w:rsid w:val="008C3964"/>
    <w:rsid w:val="008C440E"/>
    <w:rsid w:val="008C6288"/>
    <w:rsid w:val="008E1E04"/>
    <w:rsid w:val="008F4563"/>
    <w:rsid w:val="00900DB1"/>
    <w:rsid w:val="0090291F"/>
    <w:rsid w:val="009163E2"/>
    <w:rsid w:val="00920991"/>
    <w:rsid w:val="00924307"/>
    <w:rsid w:val="00925984"/>
    <w:rsid w:val="009268B5"/>
    <w:rsid w:val="00927369"/>
    <w:rsid w:val="0093006E"/>
    <w:rsid w:val="00946286"/>
    <w:rsid w:val="00946893"/>
    <w:rsid w:val="00946A98"/>
    <w:rsid w:val="00954EA2"/>
    <w:rsid w:val="009631B1"/>
    <w:rsid w:val="00991791"/>
    <w:rsid w:val="0099597E"/>
    <w:rsid w:val="00997C79"/>
    <w:rsid w:val="009B04CD"/>
    <w:rsid w:val="009C2B1A"/>
    <w:rsid w:val="009D05B2"/>
    <w:rsid w:val="009D30D5"/>
    <w:rsid w:val="009E3BBE"/>
    <w:rsid w:val="009E5198"/>
    <w:rsid w:val="00A07E81"/>
    <w:rsid w:val="00A141E2"/>
    <w:rsid w:val="00A24399"/>
    <w:rsid w:val="00A25558"/>
    <w:rsid w:val="00A31C34"/>
    <w:rsid w:val="00A3495C"/>
    <w:rsid w:val="00A442B3"/>
    <w:rsid w:val="00A44AA5"/>
    <w:rsid w:val="00A454B0"/>
    <w:rsid w:val="00A471AE"/>
    <w:rsid w:val="00A4725F"/>
    <w:rsid w:val="00A5108E"/>
    <w:rsid w:val="00A539B8"/>
    <w:rsid w:val="00A5426E"/>
    <w:rsid w:val="00A73D26"/>
    <w:rsid w:val="00AA1476"/>
    <w:rsid w:val="00AB4992"/>
    <w:rsid w:val="00AB54C6"/>
    <w:rsid w:val="00AC2E8A"/>
    <w:rsid w:val="00AC3842"/>
    <w:rsid w:val="00AE081F"/>
    <w:rsid w:val="00AE206E"/>
    <w:rsid w:val="00AF7259"/>
    <w:rsid w:val="00B00347"/>
    <w:rsid w:val="00B03515"/>
    <w:rsid w:val="00B11587"/>
    <w:rsid w:val="00B11653"/>
    <w:rsid w:val="00B11664"/>
    <w:rsid w:val="00B26E96"/>
    <w:rsid w:val="00B356AA"/>
    <w:rsid w:val="00B35A33"/>
    <w:rsid w:val="00B4257A"/>
    <w:rsid w:val="00B54063"/>
    <w:rsid w:val="00B60B87"/>
    <w:rsid w:val="00B70D69"/>
    <w:rsid w:val="00B7139A"/>
    <w:rsid w:val="00B87C3D"/>
    <w:rsid w:val="00B87FB5"/>
    <w:rsid w:val="00B960D5"/>
    <w:rsid w:val="00BA7CCB"/>
    <w:rsid w:val="00BB770F"/>
    <w:rsid w:val="00BC1B61"/>
    <w:rsid w:val="00BC308B"/>
    <w:rsid w:val="00BD0396"/>
    <w:rsid w:val="00BE066A"/>
    <w:rsid w:val="00BE1099"/>
    <w:rsid w:val="00BF6075"/>
    <w:rsid w:val="00C04855"/>
    <w:rsid w:val="00C06C12"/>
    <w:rsid w:val="00C204B2"/>
    <w:rsid w:val="00C2383C"/>
    <w:rsid w:val="00C24041"/>
    <w:rsid w:val="00C31ECD"/>
    <w:rsid w:val="00C47DE1"/>
    <w:rsid w:val="00C51EC3"/>
    <w:rsid w:val="00C70044"/>
    <w:rsid w:val="00C748AE"/>
    <w:rsid w:val="00C76D10"/>
    <w:rsid w:val="00C87C1A"/>
    <w:rsid w:val="00C90B12"/>
    <w:rsid w:val="00C910A9"/>
    <w:rsid w:val="00C93D1D"/>
    <w:rsid w:val="00C95F9B"/>
    <w:rsid w:val="00C97C4E"/>
    <w:rsid w:val="00CB013A"/>
    <w:rsid w:val="00CE11B4"/>
    <w:rsid w:val="00CE2272"/>
    <w:rsid w:val="00CE41C0"/>
    <w:rsid w:val="00CF3168"/>
    <w:rsid w:val="00D0137E"/>
    <w:rsid w:val="00D065DA"/>
    <w:rsid w:val="00D150C1"/>
    <w:rsid w:val="00D150EB"/>
    <w:rsid w:val="00D355CC"/>
    <w:rsid w:val="00D358D1"/>
    <w:rsid w:val="00D51A8F"/>
    <w:rsid w:val="00D52338"/>
    <w:rsid w:val="00D55573"/>
    <w:rsid w:val="00D55C11"/>
    <w:rsid w:val="00D56A9A"/>
    <w:rsid w:val="00D60285"/>
    <w:rsid w:val="00D615F7"/>
    <w:rsid w:val="00D655A7"/>
    <w:rsid w:val="00D7058A"/>
    <w:rsid w:val="00D72A3E"/>
    <w:rsid w:val="00D745E7"/>
    <w:rsid w:val="00D85BDC"/>
    <w:rsid w:val="00D93D01"/>
    <w:rsid w:val="00D979AD"/>
    <w:rsid w:val="00DA0947"/>
    <w:rsid w:val="00DA2B77"/>
    <w:rsid w:val="00DB4EC3"/>
    <w:rsid w:val="00DB7FD7"/>
    <w:rsid w:val="00DC1000"/>
    <w:rsid w:val="00DC1832"/>
    <w:rsid w:val="00DD42A7"/>
    <w:rsid w:val="00DE552B"/>
    <w:rsid w:val="00DF19BA"/>
    <w:rsid w:val="00DF223A"/>
    <w:rsid w:val="00DF7F24"/>
    <w:rsid w:val="00E01A95"/>
    <w:rsid w:val="00E02EEA"/>
    <w:rsid w:val="00E03002"/>
    <w:rsid w:val="00E145CC"/>
    <w:rsid w:val="00E15095"/>
    <w:rsid w:val="00E2130A"/>
    <w:rsid w:val="00E2338E"/>
    <w:rsid w:val="00E44C23"/>
    <w:rsid w:val="00E507BB"/>
    <w:rsid w:val="00E52E52"/>
    <w:rsid w:val="00E5403B"/>
    <w:rsid w:val="00E557D8"/>
    <w:rsid w:val="00E7061B"/>
    <w:rsid w:val="00E75BAB"/>
    <w:rsid w:val="00E810CE"/>
    <w:rsid w:val="00E8182F"/>
    <w:rsid w:val="00E827B2"/>
    <w:rsid w:val="00E84706"/>
    <w:rsid w:val="00E96738"/>
    <w:rsid w:val="00E96783"/>
    <w:rsid w:val="00EC46E9"/>
    <w:rsid w:val="00EC68F3"/>
    <w:rsid w:val="00ED1217"/>
    <w:rsid w:val="00ED6DDA"/>
    <w:rsid w:val="00EE1BBC"/>
    <w:rsid w:val="00F13C1E"/>
    <w:rsid w:val="00F16628"/>
    <w:rsid w:val="00F20165"/>
    <w:rsid w:val="00F25DE8"/>
    <w:rsid w:val="00F32368"/>
    <w:rsid w:val="00F34635"/>
    <w:rsid w:val="00F40A3F"/>
    <w:rsid w:val="00F46FEA"/>
    <w:rsid w:val="00F51345"/>
    <w:rsid w:val="00F561D2"/>
    <w:rsid w:val="00F6564C"/>
    <w:rsid w:val="00F82EF0"/>
    <w:rsid w:val="00F9303A"/>
    <w:rsid w:val="00F938D0"/>
    <w:rsid w:val="00FE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6E435899"/>
  <w15:docId w15:val="{797DEE83-82CE-4AF5-AC3B-3F4562B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en-US" w:bidi="ar-SA"/>
      </w:rPr>
    </w:rPrDefault>
    <w:pPrDefault>
      <w:pPr>
        <w:spacing w:before="60" w:after="12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10"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lsdException w:name="caption" w:semiHidden="1" w:uiPriority="0" w:unhideWhenUsed="1" w:qFormat="1"/>
    <w:lsdException w:name="table of figures" w:semiHidden="1" w:uiPriority="1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lsdException w:name="page number" w:semiHidden="1" w:uiPriority="0"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unhideWhenUsed="1" w:qFormat="1"/>
    <w:lsdException w:name="List Number" w:semiHidden="1" w:uiPriority="10"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uiPriority="0"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uiPriority="9"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iPriority="9" w:unhideWhenUsed="1"/>
    <w:lsdException w:name="Strong" w:uiPriority="22" w:qFormat="1"/>
    <w:lsdException w:name="Emphasis" w:uiPriority="20" w:qFormat="1"/>
    <w:lsdException w:name="Document Map" w:semiHidden="1" w:uiPriority="9" w:unhideWhenUsed="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atentStyles>
  <w:style w:type="paragraph" w:default="1" w:styleId="Normal">
    <w:name w:val="Normal"/>
    <w:qFormat/>
    <w:rsid w:val="0086571F"/>
    <w:pPr>
      <w:spacing w:line="240" w:lineRule="auto"/>
      <w:jc w:val="both"/>
    </w:pPr>
    <w:rPr>
      <w:rFonts w:ascii="Calibri" w:hAnsi="Calibri"/>
    </w:rPr>
  </w:style>
  <w:style w:type="paragraph" w:styleId="Heading1">
    <w:name w:val="heading 1"/>
    <w:basedOn w:val="HeadingNumbered01"/>
    <w:next w:val="Normal"/>
    <w:link w:val="Heading1Char"/>
    <w:qFormat/>
    <w:pPr>
      <w:keepNext/>
      <w:pageBreakBefore/>
      <w:widowControl/>
      <w:numPr>
        <w:numId w:val="15"/>
      </w:numPr>
      <w:spacing w:line="240" w:lineRule="auto"/>
      <w:outlineLvl w:val="0"/>
    </w:pPr>
    <w:rPr>
      <w:rFonts w:asciiTheme="minorHAnsi" w:hAnsiTheme="minorHAnsi"/>
      <w:caps/>
    </w:rPr>
  </w:style>
  <w:style w:type="paragraph" w:styleId="Heading2">
    <w:name w:val="heading 2"/>
    <w:basedOn w:val="HeadingNumbered02"/>
    <w:next w:val="Normal"/>
    <w:link w:val="Heading2Char"/>
    <w:unhideWhenUsed/>
    <w:qFormat/>
    <w:pPr>
      <w:keepNext/>
      <w:widowControl/>
      <w:numPr>
        <w:numId w:val="15"/>
      </w:numPr>
      <w:spacing w:before="240" w:line="240" w:lineRule="auto"/>
      <w:ind w:left="360"/>
      <w:outlineLvl w:val="1"/>
    </w:pPr>
    <w:rPr>
      <w:rFonts w:asciiTheme="minorHAnsi" w:hAnsiTheme="minorHAnsi"/>
    </w:rPr>
  </w:style>
  <w:style w:type="paragraph" w:styleId="Heading3">
    <w:name w:val="heading 3"/>
    <w:basedOn w:val="HeadingNumbered03"/>
    <w:next w:val="Normal"/>
    <w:link w:val="Heading3Char"/>
    <w:uiPriority w:val="9"/>
    <w:unhideWhenUsed/>
    <w:qFormat/>
    <w:pPr>
      <w:keepNext/>
      <w:widowControl/>
      <w:numPr>
        <w:numId w:val="15"/>
      </w:numPr>
      <w:spacing w:before="240" w:line="240" w:lineRule="auto"/>
      <w:ind w:left="810" w:hanging="810"/>
      <w:outlineLvl w:val="2"/>
    </w:pPr>
    <w:rPr>
      <w:rFonts w:asciiTheme="minorHAnsi" w:hAnsiTheme="minorHAnsi"/>
    </w:rPr>
  </w:style>
  <w:style w:type="paragraph" w:styleId="Heading4">
    <w:name w:val="heading 4"/>
    <w:basedOn w:val="HeadingNumbered04"/>
    <w:next w:val="Normal"/>
    <w:link w:val="Heading4Char"/>
    <w:uiPriority w:val="9"/>
    <w:unhideWhenUsed/>
    <w:qFormat/>
    <w:pPr>
      <w:keepNext/>
      <w:widowControl/>
      <w:numPr>
        <w:numId w:val="15"/>
      </w:numPr>
      <w:tabs>
        <w:tab w:val="left" w:pos="360"/>
      </w:tabs>
      <w:spacing w:before="240" w:line="240" w:lineRule="auto"/>
      <w:outlineLvl w:val="3"/>
    </w:pPr>
    <w:rPr>
      <w:rFonts w:asciiTheme="minorHAnsi" w:hAnsiTheme="minorHAnsi"/>
    </w:rPr>
  </w:style>
  <w:style w:type="paragraph" w:styleId="Heading5">
    <w:name w:val="heading 5"/>
    <w:basedOn w:val="Heading4"/>
    <w:next w:val="Normal"/>
    <w:link w:val="Heading5Char"/>
    <w:qFormat/>
    <w:rsid w:val="00A454B0"/>
    <w:pPr>
      <w:keepLines/>
      <w:numPr>
        <w:ilvl w:val="4"/>
      </w:numPr>
      <w:tabs>
        <w:tab w:val="clear" w:pos="360"/>
      </w:tabs>
      <w:autoSpaceDE/>
      <w:autoSpaceDN/>
      <w:adjustRightInd/>
      <w:ind w:left="0" w:firstLine="0"/>
      <w:outlineLvl w:val="4"/>
    </w:pPr>
    <w:rPr>
      <w:rFonts w:cs="Times New Roman"/>
      <w:color w:val="auto"/>
      <w:szCs w:val="20"/>
    </w:rPr>
  </w:style>
  <w:style w:type="paragraph" w:styleId="Heading6">
    <w:name w:val="heading 6"/>
    <w:aliases w:val="(nicht verwenden1)"/>
    <w:basedOn w:val="Heading5"/>
    <w:next w:val="BodyText12"/>
    <w:link w:val="Heading6Char"/>
    <w:qFormat/>
    <w:rsid w:val="0015704E"/>
    <w:pPr>
      <w:numPr>
        <w:ilvl w:val="5"/>
      </w:numPr>
      <w:ind w:left="0" w:firstLine="0"/>
      <w:outlineLvl w:val="5"/>
    </w:pPr>
  </w:style>
  <w:style w:type="paragraph" w:styleId="Heading7">
    <w:name w:val="heading 7"/>
    <w:aliases w:val="(nicht verwenden7)"/>
    <w:basedOn w:val="Heading6"/>
    <w:next w:val="BodyText12"/>
    <w:link w:val="Heading7Char"/>
    <w:qFormat/>
    <w:pPr>
      <w:numPr>
        <w:ilvl w:val="6"/>
      </w:numPr>
      <w:outlineLvl w:val="6"/>
    </w:pPr>
    <w:rPr>
      <w:i/>
    </w:rPr>
  </w:style>
  <w:style w:type="paragraph" w:styleId="Heading8">
    <w:name w:val="heading 8"/>
    <w:basedOn w:val="Heading7"/>
    <w:next w:val="BodyText12"/>
    <w:link w:val="Heading8Char"/>
    <w:qFormat/>
    <w:pPr>
      <w:numPr>
        <w:ilvl w:val="7"/>
      </w:numPr>
      <w:tabs>
        <w:tab w:val="left" w:pos="2650"/>
      </w:tabs>
      <w:outlineLvl w:val="7"/>
    </w:pPr>
    <w:rPr>
      <w:i w:val="0"/>
    </w:rPr>
  </w:style>
  <w:style w:type="paragraph" w:styleId="Heading9">
    <w:name w:val="heading 9"/>
    <w:basedOn w:val="Heading8"/>
    <w:next w:val="BodyText12"/>
    <w:link w:val="Heading9Char"/>
    <w:qFormat/>
    <w:pPr>
      <w:numPr>
        <w:ilvl w:val="8"/>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Table &amp; Figure Caption,cerCAPTION"/>
    <w:basedOn w:val="Normal"/>
    <w:next w:val="Normal"/>
    <w:link w:val="CaptionChar"/>
    <w:unhideWhenUsed/>
    <w:qFormat/>
    <w:pPr>
      <w:keepNext/>
      <w:spacing w:before="0" w:after="60"/>
    </w:pPr>
    <w:rPr>
      <w:rFonts w:asciiTheme="minorHAnsi" w:eastAsia="Times New Roman" w:hAnsiTheme="minorHAnsi" w:cstheme="minorHAnsi"/>
      <w:b/>
      <w:bCs/>
      <w:lang w:bidi="en-US"/>
    </w:rPr>
  </w:style>
  <w:style w:type="character" w:styleId="Emphasis">
    <w:name w:val="Emphasis"/>
    <w:uiPriority w:val="20"/>
    <w:qFormat/>
  </w:style>
  <w:style w:type="paragraph" w:customStyle="1" w:styleId="Default">
    <w:name w:val="Default"/>
    <w:link w:val="DefaultChar"/>
    <w:pPr>
      <w:widowControl w:val="0"/>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HeadingNumbered01">
    <w:name w:val="Heading Numbered01"/>
    <w:basedOn w:val="Default"/>
    <w:uiPriority w:val="10"/>
    <w:pPr>
      <w:numPr>
        <w:numId w:val="1"/>
      </w:numPr>
      <w:tabs>
        <w:tab w:val="num" w:pos="360"/>
      </w:tabs>
      <w:spacing w:after="120" w:line="360" w:lineRule="auto"/>
      <w:ind w:left="0" w:firstLine="0"/>
    </w:pPr>
    <w:rPr>
      <w:rFonts w:ascii="Arial" w:hAnsi="Arial"/>
      <w:b/>
      <w:sz w:val="28"/>
      <w:szCs w:val="28"/>
    </w:rPr>
  </w:style>
  <w:style w:type="paragraph" w:customStyle="1" w:styleId="HeadingNumbered02">
    <w:name w:val="Heading Numbered02"/>
    <w:basedOn w:val="Default"/>
    <w:uiPriority w:val="10"/>
    <w:pPr>
      <w:numPr>
        <w:ilvl w:val="1"/>
        <w:numId w:val="1"/>
      </w:numPr>
      <w:spacing w:after="120" w:line="276" w:lineRule="auto"/>
      <w:ind w:left="567" w:hanging="567"/>
    </w:pPr>
    <w:rPr>
      <w:rFonts w:ascii="Arial" w:hAnsi="Arial"/>
      <w:b/>
      <w:sz w:val="28"/>
      <w:szCs w:val="28"/>
    </w:rPr>
  </w:style>
  <w:style w:type="character" w:customStyle="1" w:styleId="DefaultChar">
    <w:name w:val="Default Char"/>
    <w:link w:val="Default"/>
    <w:rPr>
      <w:rFonts w:ascii="Verdana" w:eastAsia="Times New Roman" w:hAnsi="Verdana" w:cs="Verdana"/>
      <w:color w:val="000000"/>
      <w:sz w:val="24"/>
      <w:szCs w:val="24"/>
    </w:rPr>
  </w:style>
  <w:style w:type="paragraph" w:customStyle="1" w:styleId="HeadingNumbered03">
    <w:name w:val="Heading Numbered03"/>
    <w:basedOn w:val="Default"/>
    <w:uiPriority w:val="10"/>
    <w:pPr>
      <w:numPr>
        <w:ilvl w:val="2"/>
        <w:numId w:val="1"/>
      </w:numPr>
      <w:tabs>
        <w:tab w:val="num" w:pos="360"/>
      </w:tabs>
      <w:spacing w:after="120" w:line="276" w:lineRule="auto"/>
      <w:ind w:left="0" w:firstLine="0"/>
    </w:pPr>
    <w:rPr>
      <w:rFonts w:ascii="Arial" w:hAnsi="Arial"/>
      <w:b/>
      <w:sz w:val="28"/>
      <w:szCs w:val="28"/>
    </w:rPr>
  </w:style>
  <w:style w:type="paragraph" w:customStyle="1" w:styleId="HeadingNumbered04">
    <w:name w:val="Heading Numbered04"/>
    <w:basedOn w:val="Default"/>
    <w:uiPriority w:val="10"/>
    <w:pPr>
      <w:numPr>
        <w:ilvl w:val="3"/>
        <w:numId w:val="1"/>
      </w:numPr>
      <w:tabs>
        <w:tab w:val="num" w:pos="360"/>
      </w:tabs>
      <w:spacing w:after="120" w:line="276" w:lineRule="auto"/>
      <w:ind w:left="0" w:firstLine="0"/>
    </w:pPr>
    <w:rPr>
      <w:rFonts w:ascii="Arial" w:hAnsi="Arial"/>
      <w:b/>
      <w:sz w:val="28"/>
      <w:szCs w:val="28"/>
    </w:rPr>
  </w:style>
  <w:style w:type="paragraph" w:styleId="Title">
    <w:name w:val="Title"/>
    <w:basedOn w:val="Normal"/>
    <w:next w:val="Normal"/>
    <w:link w:val="TitleChar"/>
    <w:uiPriority w:val="10"/>
    <w:qFormat/>
    <w:pPr>
      <w:spacing w:before="0" w:after="200"/>
      <w:jc w:val="center"/>
    </w:pPr>
    <w:rPr>
      <w:b/>
      <w:sz w:val="32"/>
    </w:rPr>
  </w:style>
  <w:style w:type="character" w:customStyle="1" w:styleId="TitleChar">
    <w:name w:val="Title Char"/>
    <w:basedOn w:val="DefaultParagraphFont"/>
    <w:link w:val="Title"/>
    <w:uiPriority w:val="10"/>
    <w:rPr>
      <w:b/>
      <w:sz w:val="32"/>
    </w:rPr>
  </w:style>
  <w:style w:type="paragraph" w:styleId="Subtitle">
    <w:name w:val="Subtitle"/>
    <w:basedOn w:val="Normal"/>
    <w:next w:val="Normal"/>
    <w:link w:val="SubtitleChar"/>
    <w:uiPriority w:val="11"/>
    <w:qFormat/>
    <w:pPr>
      <w:numPr>
        <w:ilvl w:val="1"/>
      </w:numPr>
      <w:spacing w:before="0" w:after="200"/>
      <w:jc w:val="center"/>
    </w:pPr>
    <w:rPr>
      <w:rFonts w:eastAsiaTheme="majorEastAsia" w:cstheme="majorBidi"/>
      <w:b/>
      <w:iCs/>
      <w:szCs w:val="24"/>
    </w:rPr>
  </w:style>
  <w:style w:type="character" w:customStyle="1" w:styleId="SubtitleChar">
    <w:name w:val="Subtitle Char"/>
    <w:basedOn w:val="DefaultParagraphFont"/>
    <w:link w:val="Subtitle"/>
    <w:uiPriority w:val="11"/>
    <w:rPr>
      <w:rFonts w:eastAsiaTheme="majorEastAsia" w:cstheme="majorBidi"/>
      <w:b/>
      <w:iCs/>
      <w:szCs w:val="24"/>
    </w:rPr>
  </w:style>
  <w:style w:type="paragraph" w:styleId="BalloonText">
    <w:name w:val="Balloon Text"/>
    <w:basedOn w:val="Normal"/>
    <w:link w:val="BalloonTextChar"/>
    <w:semiHidden/>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EndNoteBibliographyTitle">
    <w:name w:val="EndNote Bibliography Title"/>
    <w:basedOn w:val="Normal"/>
    <w:link w:val="EndNoteBibliographyTitleChar"/>
    <w:pPr>
      <w:spacing w:after="0"/>
      <w:jc w:val="center"/>
    </w:pPr>
    <w:rPr>
      <w:noProof/>
      <w:sz w:val="20"/>
    </w:rPr>
  </w:style>
  <w:style w:type="character" w:styleId="Hyperlink">
    <w:name w:val="Hyperlink"/>
    <w:basedOn w:val="DefaultParagraphFont"/>
    <w:uiPriority w:val="99"/>
    <w:rPr>
      <w:color w:val="0000FF" w:themeColor="hyperlink"/>
      <w:u w:val="single"/>
    </w:rPr>
  </w:style>
  <w:style w:type="paragraph" w:styleId="TOC1">
    <w:name w:val="toc 1"/>
    <w:basedOn w:val="Normal"/>
    <w:next w:val="Normal"/>
    <w:uiPriority w:val="39"/>
    <w:pPr>
      <w:tabs>
        <w:tab w:val="left" w:pos="360"/>
        <w:tab w:val="right" w:leader="dot" w:pos="9260"/>
      </w:tabs>
      <w:spacing w:before="240" w:after="100"/>
    </w:pPr>
    <w:rPr>
      <w:b/>
      <w:caps/>
    </w:rPr>
  </w:style>
  <w:style w:type="character" w:customStyle="1" w:styleId="EndNoteBibliographyTitleChar">
    <w:name w:val="EndNote Bibliography Title Char"/>
    <w:basedOn w:val="DefaultParagraphFont"/>
    <w:link w:val="EndNoteBibliographyTitle"/>
    <w:rPr>
      <w:rFonts w:ascii="Calibri" w:hAnsi="Calibri"/>
      <w:noProof/>
      <w:sz w:val="20"/>
    </w:rPr>
  </w:style>
  <w:style w:type="character" w:styleId="BookTitle">
    <w:name w:val="Book Title"/>
    <w:uiPriority w:val="33"/>
    <w:semiHidden/>
  </w:style>
  <w:style w:type="table" w:styleId="TableGrid">
    <w:name w:val="Table Grid"/>
    <w:aliases w:val="Table Grid-IRC"/>
    <w:basedOn w:val="TableNormal"/>
    <w:uiPriority w:val="59"/>
    <w:pPr>
      <w:spacing w:before="0" w:after="0" w:line="240" w:lineRule="auto"/>
    </w:pPr>
    <w:rPr>
      <w:rFonts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pPr>
      <w:tabs>
        <w:tab w:val="center" w:pos="4680"/>
        <w:tab w:val="right" w:pos="9360"/>
      </w:tabs>
      <w:spacing w:before="0" w:after="0"/>
    </w:pPr>
    <w:rPr>
      <w:rFonts w:eastAsiaTheme="minorHAnsi" w:cstheme="majorBidi"/>
    </w:rPr>
  </w:style>
  <w:style w:type="character" w:customStyle="1" w:styleId="FooterChar">
    <w:name w:val="Footer Char"/>
    <w:basedOn w:val="DefaultParagraphFont"/>
    <w:link w:val="Footer"/>
    <w:uiPriority w:val="99"/>
    <w:rPr>
      <w:rFonts w:eastAsiaTheme="minorHAnsi" w:cstheme="majorBidi"/>
    </w:rPr>
  </w:style>
  <w:style w:type="character" w:customStyle="1" w:styleId="Heading1Char">
    <w:name w:val="Heading 1 Char"/>
    <w:basedOn w:val="DefaultParagraphFont"/>
    <w:link w:val="Heading1"/>
    <w:rPr>
      <w:rFonts w:asciiTheme="minorHAnsi" w:eastAsia="Times New Roman" w:hAnsiTheme="minorHAnsi" w:cs="Verdana"/>
      <w:b/>
      <w:caps/>
      <w:color w:val="000000"/>
      <w:sz w:val="28"/>
      <w:szCs w:val="28"/>
    </w:rPr>
  </w:style>
  <w:style w:type="character" w:customStyle="1" w:styleId="Heading2Char">
    <w:name w:val="Heading 2 Char"/>
    <w:basedOn w:val="DefaultParagraphFont"/>
    <w:link w:val="Heading2"/>
    <w:rPr>
      <w:rFonts w:asciiTheme="minorHAnsi" w:eastAsia="Times New Roman" w:hAnsiTheme="minorHAnsi" w:cs="Verdana"/>
      <w:b/>
      <w:color w:val="000000"/>
      <w:sz w:val="28"/>
      <w:szCs w:val="28"/>
    </w:rPr>
  </w:style>
  <w:style w:type="character" w:customStyle="1" w:styleId="Heading3Char">
    <w:name w:val="Heading 3 Char"/>
    <w:basedOn w:val="DefaultParagraphFont"/>
    <w:link w:val="Heading3"/>
    <w:uiPriority w:val="9"/>
    <w:rPr>
      <w:rFonts w:asciiTheme="minorHAnsi" w:eastAsia="Times New Roman" w:hAnsiTheme="minorHAnsi" w:cs="Verdana"/>
      <w:b/>
      <w:color w:val="000000"/>
      <w:sz w:val="28"/>
      <w:szCs w:val="28"/>
    </w:rPr>
  </w:style>
  <w:style w:type="character" w:customStyle="1" w:styleId="Heading4Char">
    <w:name w:val="Heading 4 Char"/>
    <w:basedOn w:val="DefaultParagraphFont"/>
    <w:link w:val="Heading4"/>
    <w:uiPriority w:val="9"/>
    <w:rPr>
      <w:rFonts w:asciiTheme="minorHAnsi" w:eastAsia="Times New Roman" w:hAnsiTheme="minorHAnsi" w:cs="Verdana"/>
      <w:b/>
      <w:color w:val="000000"/>
      <w:sz w:val="28"/>
      <w:szCs w:val="28"/>
    </w:rPr>
  </w:style>
  <w:style w:type="character" w:styleId="Strong">
    <w:name w:val="Strong"/>
    <w:uiPriority w:val="22"/>
    <w:qFormat/>
    <w:rPr>
      <w:rFonts w:cstheme="majorBidi"/>
      <w:b/>
    </w:rPr>
  </w:style>
  <w:style w:type="paragraph" w:customStyle="1" w:styleId="EndNoteBibliography">
    <w:name w:val="EndNote Bibliography"/>
    <w:basedOn w:val="Normal"/>
    <w:link w:val="EndNoteBibliographyChar"/>
    <w:rPr>
      <w:noProof/>
      <w:sz w:val="20"/>
    </w:rPr>
  </w:style>
  <w:style w:type="paragraph" w:styleId="TOC2">
    <w:name w:val="toc 2"/>
    <w:basedOn w:val="Normal"/>
    <w:next w:val="Normal"/>
    <w:uiPriority w:val="39"/>
    <w:pPr>
      <w:tabs>
        <w:tab w:val="right" w:leader="dot" w:pos="9260"/>
      </w:tabs>
      <w:spacing w:after="100"/>
      <w:ind w:left="360"/>
    </w:pPr>
  </w:style>
  <w:style w:type="character" w:styleId="PlaceholderText">
    <w:name w:val="Placeholder Text"/>
    <w:basedOn w:val="DefaultParagraphFont"/>
    <w:uiPriority w:val="99"/>
    <w:semiHidden/>
    <w:rPr>
      <w:color w:val="808080"/>
    </w:rPr>
  </w:style>
  <w:style w:type="paragraph" w:styleId="TOC3">
    <w:name w:val="toc 3"/>
    <w:basedOn w:val="Normal"/>
    <w:next w:val="Normal"/>
    <w:uiPriority w:val="39"/>
    <w:pPr>
      <w:tabs>
        <w:tab w:val="right" w:leader="dot" w:pos="9260"/>
      </w:tabs>
      <w:spacing w:after="100"/>
      <w:ind w:left="900"/>
    </w:pPr>
  </w:style>
  <w:style w:type="character" w:styleId="SubtleReference">
    <w:name w:val="Subtle Reference"/>
    <w:uiPriority w:val="31"/>
    <w:semiHidden/>
    <w:rPr>
      <w:rFonts w:cs="Arial"/>
      <w:u w:val="single"/>
    </w:rPr>
  </w:style>
  <w:style w:type="paragraph" w:customStyle="1" w:styleId="UnderlineEmphasis">
    <w:name w:val="Underline Emphasis"/>
    <w:basedOn w:val="Normal"/>
    <w:link w:val="UnderlineEmphasisChar"/>
    <w:semiHidden/>
    <w:rPr>
      <w:u w:val="single"/>
    </w:rPr>
  </w:style>
  <w:style w:type="paragraph" w:styleId="Header">
    <w:name w:val="header"/>
    <w:basedOn w:val="Normal"/>
    <w:link w:val="HeaderChar"/>
    <w:pPr>
      <w:tabs>
        <w:tab w:val="center" w:pos="4680"/>
        <w:tab w:val="right" w:pos="9360"/>
      </w:tabs>
      <w:spacing w:before="0" w:after="0"/>
    </w:pPr>
  </w:style>
  <w:style w:type="character" w:customStyle="1" w:styleId="UnderlineEmphasisChar">
    <w:name w:val="Underline Emphasis Char"/>
    <w:basedOn w:val="DefaultParagraphFont"/>
    <w:link w:val="UnderlineEmphasis"/>
    <w:semiHidden/>
    <w:rPr>
      <w:u w:val="single"/>
    </w:rPr>
  </w:style>
  <w:style w:type="character" w:customStyle="1" w:styleId="HeaderChar">
    <w:name w:val="Header Char"/>
    <w:basedOn w:val="DefaultParagraphFont"/>
    <w:link w:val="Header"/>
    <w:uiPriority w:val="99"/>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qFormat/>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cerTable11pt">
    <w:name w:val="cerTable11pt"/>
    <w:basedOn w:val="Normal"/>
    <w:link w:val="cerTable11ptChar"/>
    <w:qFormat/>
    <w:pPr>
      <w:spacing w:after="60"/>
    </w:pPr>
    <w:rPr>
      <w:rFonts w:cstheme="majorBidi"/>
    </w:rPr>
  </w:style>
  <w:style w:type="paragraph" w:customStyle="1" w:styleId="cerTable11BOLD">
    <w:name w:val="cerTable11BOLD"/>
    <w:basedOn w:val="cerTable11pt"/>
    <w:link w:val="cerTable11BOLDChar"/>
    <w:qFormat/>
    <w:pPr>
      <w:spacing w:before="0"/>
    </w:pPr>
    <w:rPr>
      <w:b/>
    </w:rPr>
  </w:style>
  <w:style w:type="character" w:customStyle="1" w:styleId="cerTable11ptChar">
    <w:name w:val="cerTable11pt Char"/>
    <w:basedOn w:val="DefaultParagraphFont"/>
    <w:link w:val="cerTable11pt"/>
    <w:rPr>
      <w:rFonts w:cstheme="majorBidi"/>
    </w:rPr>
  </w:style>
  <w:style w:type="character" w:customStyle="1" w:styleId="cerTable11BOLDChar">
    <w:name w:val="cerTable11BOLD Char"/>
    <w:basedOn w:val="cerTable11ptChar"/>
    <w:link w:val="cerTable11BOLD"/>
    <w:rPr>
      <w:rFonts w:cstheme="majorBidi"/>
      <w:b/>
    </w:rPr>
  </w:style>
  <w:style w:type="paragraph" w:styleId="Revision">
    <w:name w:val="Revision"/>
    <w:hidden/>
    <w:uiPriority w:val="99"/>
    <w:semiHidden/>
    <w:pPr>
      <w:spacing w:before="0" w:after="0" w:line="240" w:lineRule="auto"/>
    </w:pPr>
  </w:style>
  <w:style w:type="character" w:styleId="IntenseReference">
    <w:name w:val="Intense Reference"/>
    <w:basedOn w:val="DefaultParagraphFont"/>
    <w:uiPriority w:val="32"/>
    <w:semiHidden/>
    <w:rPr>
      <w:b/>
      <w:bCs/>
      <w:smallCaps/>
      <w:color w:val="C0504D" w:themeColor="accent2"/>
      <w:spacing w:val="5"/>
      <w:u w:val="single"/>
    </w:rPr>
  </w:style>
  <w:style w:type="character" w:customStyle="1" w:styleId="EndNoteBibliographyChar">
    <w:name w:val="EndNote Bibliography Char"/>
    <w:basedOn w:val="DefaultParagraphFont"/>
    <w:link w:val="EndNoteBibliography"/>
    <w:rPr>
      <w:rFonts w:ascii="Calibri" w:hAnsi="Calibri"/>
      <w:noProof/>
      <w:sz w:val="20"/>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character" w:customStyle="1" w:styleId="Heading5Char">
    <w:name w:val="Heading 5 Char"/>
    <w:basedOn w:val="DefaultParagraphFont"/>
    <w:link w:val="Heading5"/>
    <w:rsid w:val="00A454B0"/>
    <w:rPr>
      <w:rFonts w:asciiTheme="minorHAnsi" w:eastAsia="Times New Roman" w:hAnsiTheme="minorHAnsi" w:cs="Times New Roman"/>
      <w:b/>
      <w:sz w:val="28"/>
      <w:szCs w:val="20"/>
    </w:rPr>
  </w:style>
  <w:style w:type="character" w:customStyle="1" w:styleId="Heading6Char">
    <w:name w:val="Heading 6 Char"/>
    <w:aliases w:val="(nicht verwenden1) Char"/>
    <w:basedOn w:val="DefaultParagraphFont"/>
    <w:link w:val="Heading6"/>
    <w:rsid w:val="0015704E"/>
    <w:rPr>
      <w:rFonts w:asciiTheme="minorHAnsi" w:eastAsia="Times New Roman" w:hAnsiTheme="minorHAnsi" w:cs="Times New Roman"/>
      <w:b/>
      <w:sz w:val="28"/>
      <w:szCs w:val="20"/>
    </w:rPr>
  </w:style>
  <w:style w:type="character" w:customStyle="1" w:styleId="Heading7Char">
    <w:name w:val="Heading 7 Char"/>
    <w:aliases w:val="(nicht verwenden7) Char"/>
    <w:basedOn w:val="DefaultParagraphFont"/>
    <w:link w:val="Heading7"/>
    <w:rPr>
      <w:rFonts w:asciiTheme="minorHAnsi" w:eastAsia="Times New Roman" w:hAnsiTheme="minorHAnsi" w:cs="Times New Roman"/>
      <w:b/>
      <w:i/>
      <w:sz w:val="28"/>
      <w:szCs w:val="20"/>
    </w:rPr>
  </w:style>
  <w:style w:type="character" w:customStyle="1" w:styleId="Heading8Char">
    <w:name w:val="Heading 8 Char"/>
    <w:basedOn w:val="DefaultParagraphFont"/>
    <w:link w:val="Heading8"/>
    <w:rPr>
      <w:rFonts w:asciiTheme="minorHAnsi" w:eastAsia="Times New Roman" w:hAnsiTheme="minorHAnsi" w:cs="Times New Roman"/>
      <w:b/>
      <w:sz w:val="28"/>
      <w:szCs w:val="20"/>
    </w:rPr>
  </w:style>
  <w:style w:type="character" w:customStyle="1" w:styleId="Heading9Char">
    <w:name w:val="Heading 9 Char"/>
    <w:basedOn w:val="DefaultParagraphFont"/>
    <w:link w:val="Heading9"/>
    <w:rPr>
      <w:rFonts w:asciiTheme="minorHAnsi" w:eastAsia="Times New Roman" w:hAnsiTheme="minorHAnsi" w:cs="Times New Roman"/>
      <w:b/>
      <w:i/>
      <w:sz w:val="28"/>
      <w:szCs w:val="20"/>
    </w:rPr>
  </w:style>
  <w:style w:type="paragraph" w:customStyle="1" w:styleId="BodyText12">
    <w:name w:val="BodyText12"/>
    <w:link w:val="BodyText12Char"/>
    <w:uiPriority w:val="9"/>
    <w:pPr>
      <w:spacing w:before="0" w:after="200" w:line="300" w:lineRule="auto"/>
      <w:ind w:left="850"/>
      <w:jc w:val="both"/>
    </w:pPr>
    <w:rPr>
      <w:rFonts w:ascii="Times New Roman" w:eastAsia="Times New Roman" w:hAnsi="Times New Roman" w:cs="Times New Roman"/>
      <w:sz w:val="24"/>
      <w:szCs w:val="20"/>
    </w:rPr>
  </w:style>
  <w:style w:type="character" w:customStyle="1" w:styleId="CaptionChar">
    <w:name w:val="Caption Char"/>
    <w:aliases w:val="Table &amp; Figure Caption Char,cerCAPTION Char"/>
    <w:link w:val="Caption"/>
    <w:rPr>
      <w:rFonts w:asciiTheme="minorHAnsi" w:eastAsia="Times New Roman" w:hAnsiTheme="minorHAnsi" w:cstheme="minorHAnsi"/>
      <w:b/>
      <w:bCs/>
      <w:lang w:bidi="en-US"/>
    </w:rPr>
  </w:style>
  <w:style w:type="paragraph" w:customStyle="1" w:styleId="BulletIndent2">
    <w:name w:val="Bullet Indent 2"/>
    <w:basedOn w:val="Normal"/>
    <w:uiPriority w:val="9"/>
    <w:pPr>
      <w:numPr>
        <w:numId w:val="2"/>
      </w:numPr>
      <w:tabs>
        <w:tab w:val="clear" w:pos="360"/>
        <w:tab w:val="left" w:pos="1426"/>
      </w:tabs>
      <w:spacing w:after="100"/>
      <w:ind w:left="1426" w:hanging="288"/>
    </w:pPr>
    <w:rPr>
      <w:rFonts w:ascii="Times New Roman" w:eastAsia="Times New Roman" w:hAnsi="Times New Roman" w:cs="Times New Roman"/>
      <w:sz w:val="24"/>
      <w:szCs w:val="20"/>
    </w:rPr>
  </w:style>
  <w:style w:type="paragraph" w:customStyle="1" w:styleId="Bullet1">
    <w:name w:val="Bullet 1"/>
    <w:basedOn w:val="Normal"/>
    <w:uiPriority w:val="9"/>
    <w:qFormat/>
    <w:pPr>
      <w:keepLines/>
      <w:numPr>
        <w:numId w:val="3"/>
      </w:numPr>
      <w:tabs>
        <w:tab w:val="clear" w:pos="1152"/>
        <w:tab w:val="left" w:pos="720"/>
      </w:tabs>
      <w:spacing w:before="160" w:after="160"/>
      <w:ind w:left="907" w:hanging="475"/>
    </w:pPr>
    <w:rPr>
      <w:rFonts w:eastAsia="Times New Roman" w:cs="Times New Roman"/>
      <w:kern w:val="28"/>
      <w:lang w:val="en-GB" w:eastAsia="de-DE"/>
    </w:rPr>
  </w:style>
  <w:style w:type="paragraph" w:customStyle="1" w:styleId="Body1">
    <w:name w:val="Body 1"/>
    <w:uiPriority w:val="9"/>
    <w:qFormat/>
    <w:pPr>
      <w:numPr>
        <w:numId w:val="4"/>
      </w:numPr>
      <w:spacing w:before="120" w:line="240" w:lineRule="auto"/>
    </w:pPr>
    <w:rPr>
      <w:rFonts w:eastAsia="Times New Roman" w:cs="Arial"/>
      <w:b/>
      <w:caps/>
      <w:sz w:val="20"/>
      <w:szCs w:val="20"/>
    </w:rPr>
  </w:style>
  <w:style w:type="paragraph" w:customStyle="1" w:styleId="Body2">
    <w:name w:val="Body 2"/>
    <w:basedOn w:val="Body1"/>
    <w:uiPriority w:val="9"/>
    <w:qFormat/>
    <w:pPr>
      <w:numPr>
        <w:ilvl w:val="1"/>
      </w:numPr>
      <w:tabs>
        <w:tab w:val="left" w:pos="810"/>
      </w:tabs>
      <w:ind w:left="792"/>
    </w:pPr>
  </w:style>
  <w:style w:type="paragraph" w:customStyle="1" w:styleId="Body1Text">
    <w:name w:val="Body 1 Text"/>
    <w:autoRedefine/>
    <w:qFormat/>
    <w:pPr>
      <w:spacing w:before="0" w:line="240" w:lineRule="auto"/>
      <w:jc w:val="both"/>
    </w:pPr>
    <w:rPr>
      <w:rFonts w:eastAsia="Times New Roman" w:cs="Arial"/>
      <w:color w:val="000000" w:themeColor="text1"/>
      <w:szCs w:val="20"/>
    </w:rPr>
  </w:style>
  <w:style w:type="paragraph" w:customStyle="1" w:styleId="Body3">
    <w:name w:val="Body 3"/>
    <w:basedOn w:val="Body2"/>
    <w:uiPriority w:val="9"/>
    <w:qFormat/>
    <w:pPr>
      <w:numPr>
        <w:ilvl w:val="2"/>
      </w:numPr>
      <w:tabs>
        <w:tab w:val="left" w:pos="1620"/>
      </w:tabs>
      <w:ind w:left="1620" w:hanging="810"/>
    </w:pPr>
    <w:rPr>
      <w:caps w:val="0"/>
    </w:rPr>
  </w:style>
  <w:style w:type="paragraph" w:customStyle="1" w:styleId="Body4">
    <w:name w:val="Body 4"/>
    <w:basedOn w:val="Body3"/>
    <w:uiPriority w:val="9"/>
    <w:qFormat/>
    <w:pPr>
      <w:numPr>
        <w:ilvl w:val="3"/>
      </w:numPr>
      <w:tabs>
        <w:tab w:val="clear" w:pos="1620"/>
        <w:tab w:val="left" w:pos="2610"/>
      </w:tabs>
      <w:ind w:left="2610" w:hanging="990"/>
    </w:pPr>
  </w:style>
  <w:style w:type="paragraph" w:customStyle="1" w:styleId="Body5">
    <w:name w:val="Body 5"/>
    <w:basedOn w:val="Body4"/>
    <w:uiPriority w:val="9"/>
    <w:qFormat/>
    <w:pPr>
      <w:numPr>
        <w:ilvl w:val="4"/>
      </w:numPr>
      <w:tabs>
        <w:tab w:val="clear" w:pos="810"/>
        <w:tab w:val="clear" w:pos="2610"/>
        <w:tab w:val="left" w:pos="3600"/>
      </w:tabs>
      <w:ind w:left="3614" w:hanging="979"/>
    </w:pPr>
  </w:style>
  <w:style w:type="paragraph" w:customStyle="1" w:styleId="WI-NoNumber1">
    <w:name w:val=".WI-No Number 1"/>
    <w:basedOn w:val="Normal"/>
    <w:uiPriority w:val="9"/>
    <w:pPr>
      <w:tabs>
        <w:tab w:val="left" w:pos="1440"/>
        <w:tab w:val="left" w:pos="2160"/>
        <w:tab w:val="left" w:pos="3168"/>
        <w:tab w:val="left" w:pos="4248"/>
        <w:tab w:val="left" w:pos="4536"/>
      </w:tabs>
      <w:ind w:left="720"/>
    </w:pPr>
    <w:rPr>
      <w:rFonts w:eastAsia="Times New Roman" w:cs="Arial"/>
      <w:szCs w:val="20"/>
    </w:rPr>
  </w:style>
  <w:style w:type="paragraph" w:customStyle="1" w:styleId="Bullet">
    <w:name w:val="Bullet"/>
    <w:aliases w:val="List Paragraph1"/>
    <w:basedOn w:val="Bullet1"/>
    <w:uiPriority w:val="9"/>
    <w:qFormat/>
    <w:pPr>
      <w:ind w:left="475"/>
    </w:pPr>
  </w:style>
  <w:style w:type="paragraph" w:customStyle="1" w:styleId="BodyText4Bullet">
    <w:name w:val="Body Text 4 Bullet"/>
    <w:basedOn w:val="Body4"/>
    <w:autoRedefine/>
    <w:uiPriority w:val="9"/>
    <w:pPr>
      <w:numPr>
        <w:ilvl w:val="0"/>
        <w:numId w:val="16"/>
      </w:numPr>
      <w:tabs>
        <w:tab w:val="clear" w:pos="810"/>
        <w:tab w:val="clear" w:pos="2610"/>
        <w:tab w:val="left" w:pos="780"/>
      </w:tabs>
      <w:spacing w:before="0" w:after="0"/>
      <w:ind w:left="780" w:hanging="450"/>
    </w:pPr>
    <w:rPr>
      <w:b w:val="0"/>
      <w:color w:val="000000" w:themeColor="text1"/>
      <w:sz w:val="22"/>
      <w:szCs w:val="22"/>
      <w:lang w:val="en-GB"/>
    </w:rPr>
  </w:style>
  <w:style w:type="paragraph" w:customStyle="1" w:styleId="Body2bullet">
    <w:name w:val="Body 2 bullet"/>
    <w:basedOn w:val="Default"/>
    <w:autoRedefine/>
    <w:uiPriority w:val="9"/>
    <w:qFormat/>
    <w:pPr>
      <w:spacing w:before="0"/>
      <w:ind w:right="-108"/>
      <w:jc w:val="both"/>
    </w:pPr>
    <w:rPr>
      <w:rFonts w:ascii="Arial" w:hAnsi="Arial" w:cs="Arial"/>
      <w:iCs/>
      <w:color w:val="auto"/>
      <w:sz w:val="22"/>
      <w:szCs w:val="22"/>
    </w:rPr>
  </w:style>
  <w:style w:type="paragraph" w:customStyle="1" w:styleId="Body3bullet">
    <w:name w:val="Body 3 bullet"/>
    <w:autoRedefine/>
    <w:uiPriority w:val="9"/>
    <w:qFormat/>
    <w:pPr>
      <w:spacing w:before="0" w:after="0" w:line="240" w:lineRule="auto"/>
    </w:pPr>
    <w:rPr>
      <w:rFonts w:eastAsia="Times New Roman" w:cs="Arial"/>
      <w:color w:val="000000" w:themeColor="text1"/>
      <w:sz w:val="20"/>
      <w:szCs w:val="20"/>
      <w:lang w:val="en-GB"/>
    </w:rPr>
  </w:style>
  <w:style w:type="paragraph" w:customStyle="1" w:styleId="Body4bullet">
    <w:name w:val="Body 4 bullet"/>
    <w:autoRedefine/>
    <w:uiPriority w:val="9"/>
    <w:qFormat/>
    <w:pPr>
      <w:numPr>
        <w:numId w:val="5"/>
      </w:numPr>
      <w:spacing w:before="0" w:after="0" w:line="240" w:lineRule="auto"/>
      <w:ind w:left="1085"/>
    </w:pPr>
    <w:rPr>
      <w:rFonts w:eastAsia="Times New Roman" w:cs="Times New Roman"/>
      <w:iCs/>
      <w:sz w:val="20"/>
      <w:szCs w:val="24"/>
    </w:rPr>
  </w:style>
  <w:style w:type="paragraph" w:customStyle="1" w:styleId="Blank">
    <w:name w:val="Blank"/>
    <w:basedOn w:val="Normal"/>
    <w:autoRedefine/>
    <w:uiPriority w:val="9"/>
    <w:pPr>
      <w:suppressAutoHyphens/>
      <w:spacing w:after="0"/>
      <w:ind w:left="720"/>
    </w:pPr>
    <w:rPr>
      <w:rFonts w:eastAsia="Times New Roman" w:cs="Arial"/>
      <w:sz w:val="20"/>
      <w:szCs w:val="20"/>
    </w:rPr>
  </w:style>
  <w:style w:type="paragraph" w:styleId="BodyTextIndent">
    <w:name w:val="Body Text Indent"/>
    <w:aliases w:val="Body 1 Text Indent"/>
    <w:basedOn w:val="Body1"/>
    <w:link w:val="BodyTextIndentChar"/>
    <w:autoRedefine/>
    <w:pPr>
      <w:numPr>
        <w:numId w:val="0"/>
      </w:numPr>
      <w:autoSpaceDE w:val="0"/>
      <w:autoSpaceDN w:val="0"/>
      <w:adjustRightInd w:val="0"/>
    </w:pPr>
    <w:rPr>
      <w:b w:val="0"/>
      <w:iCs/>
      <w:szCs w:val="24"/>
    </w:rPr>
  </w:style>
  <w:style w:type="character" w:customStyle="1" w:styleId="BodyTextIndentChar">
    <w:name w:val="Body Text Indent Char"/>
    <w:aliases w:val="Body 1 Text Indent Char"/>
    <w:basedOn w:val="DefaultParagraphFont"/>
    <w:link w:val="BodyTextIndent"/>
    <w:uiPriority w:val="99"/>
    <w:rPr>
      <w:rFonts w:eastAsia="Times New Roman" w:cs="Arial"/>
      <w:iCs/>
      <w:caps/>
      <w:sz w:val="20"/>
      <w:szCs w:val="24"/>
    </w:rPr>
  </w:style>
  <w:style w:type="paragraph" w:customStyle="1" w:styleId="Paragraph">
    <w:name w:val="Paragraph"/>
    <w:link w:val="ParagraphChar"/>
    <w:uiPriority w:val="11"/>
    <w:pPr>
      <w:spacing w:before="0" w:after="240" w:line="240" w:lineRule="auto"/>
    </w:pPr>
    <w:rPr>
      <w:rFonts w:ascii="Times New Roman" w:eastAsia="Times New Roman" w:hAnsi="Times New Roman" w:cs="Times New Roman"/>
      <w:sz w:val="24"/>
      <w:szCs w:val="24"/>
    </w:rPr>
  </w:style>
  <w:style w:type="character" w:customStyle="1" w:styleId="ParagraphChar">
    <w:name w:val="Paragraph Char"/>
    <w:link w:val="Paragraph"/>
    <w:uiPriority w:val="11"/>
    <w:locked/>
    <w:rPr>
      <w:rFonts w:ascii="Times New Roman" w:eastAsia="Times New Roman" w:hAnsi="Times New Roman" w:cs="Times New Roman"/>
      <w:sz w:val="24"/>
      <w:szCs w:val="24"/>
    </w:rPr>
  </w:style>
  <w:style w:type="character" w:customStyle="1" w:styleId="instructions">
    <w:name w:val="instructions"/>
    <w:uiPriority w:val="10"/>
    <w:rPr>
      <w:i/>
      <w:iCs/>
      <w:color w:val="008000"/>
    </w:rPr>
  </w:style>
  <w:style w:type="character" w:styleId="FollowedHyperlink">
    <w:name w:val="FollowedHyperlink"/>
    <w:uiPriority w:val="9"/>
    <w:rPr>
      <w:color w:val="800080"/>
      <w:u w:val="single"/>
    </w:rPr>
  </w:style>
  <w:style w:type="paragraph" w:customStyle="1" w:styleId="GuideBullet">
    <w:name w:val="GuideBullet"/>
    <w:uiPriority w:val="9"/>
    <w:pPr>
      <w:tabs>
        <w:tab w:val="left" w:pos="288"/>
      </w:tabs>
      <w:spacing w:before="0" w:after="40" w:line="240" w:lineRule="auto"/>
      <w:ind w:left="288" w:hanging="288"/>
    </w:pPr>
    <w:rPr>
      <w:rFonts w:ascii="Times New Roman" w:eastAsia="Times New Roman" w:hAnsi="Times New Roman" w:cs="Times New Roman"/>
      <w:szCs w:val="20"/>
    </w:rPr>
  </w:style>
  <w:style w:type="paragraph" w:styleId="TOC4">
    <w:name w:val="toc 4"/>
    <w:basedOn w:val="Normal"/>
    <w:next w:val="Normal"/>
    <w:autoRedefine/>
    <w:uiPriority w:val="39"/>
    <w:rPr>
      <w:rFonts w:eastAsia="Times New Roman" w:cs="Times New Roman"/>
    </w:rPr>
  </w:style>
  <w:style w:type="paragraph" w:customStyle="1" w:styleId="Empty">
    <w:name w:val="Empty"/>
    <w:basedOn w:val="Normal"/>
    <w:uiPriority w:val="9"/>
    <w:pPr>
      <w:spacing w:after="0"/>
    </w:pPr>
    <w:rPr>
      <w:rFonts w:eastAsia="Times New Roman" w:cs="Times New Roman"/>
      <w:color w:val="FFFFFF"/>
      <w:sz w:val="2"/>
      <w:szCs w:val="20"/>
      <w:lang w:eastAsia="de-DE"/>
    </w:rPr>
  </w:style>
  <w:style w:type="character" w:styleId="PageNumber">
    <w:name w:val="page number"/>
    <w:basedOn w:val="DefaultParagraphFont"/>
  </w:style>
  <w:style w:type="paragraph" w:customStyle="1" w:styleId="SY-Header">
    <w:name w:val="SY-Header"/>
    <w:basedOn w:val="Normal"/>
    <w:uiPriority w:val="11"/>
    <w:pPr>
      <w:spacing w:after="0" w:line="200" w:lineRule="atLeast"/>
    </w:pPr>
    <w:rPr>
      <w:rFonts w:eastAsia="Times New Roman" w:cs="Times New Roman"/>
      <w:sz w:val="16"/>
      <w:szCs w:val="20"/>
      <w:lang w:eastAsia="de-DE"/>
    </w:rPr>
  </w:style>
  <w:style w:type="paragraph" w:customStyle="1" w:styleId="SY-Footer">
    <w:name w:val="SY-Footer"/>
    <w:basedOn w:val="Normal"/>
    <w:uiPriority w:val="11"/>
    <w:pPr>
      <w:spacing w:after="0" w:line="140" w:lineRule="atLeast"/>
    </w:pPr>
    <w:rPr>
      <w:rFonts w:eastAsia="Times New Roman" w:cs="Times New Roman"/>
      <w:sz w:val="11"/>
      <w:szCs w:val="20"/>
      <w:lang w:eastAsia="de-DE"/>
    </w:rPr>
  </w:style>
  <w:style w:type="paragraph" w:customStyle="1" w:styleId="SY-Signature">
    <w:name w:val="SY-Signature"/>
    <w:basedOn w:val="Normal"/>
    <w:uiPriority w:val="11"/>
    <w:pPr>
      <w:spacing w:after="0"/>
    </w:pPr>
    <w:rPr>
      <w:rFonts w:eastAsia="Times New Roman" w:cs="Times New Roman"/>
      <w:sz w:val="20"/>
      <w:szCs w:val="20"/>
      <w:lang w:eastAsia="de-DE"/>
    </w:rPr>
  </w:style>
  <w:style w:type="paragraph" w:customStyle="1" w:styleId="SY-Logo">
    <w:name w:val="SY-Logo"/>
    <w:basedOn w:val="Normal"/>
    <w:uiPriority w:val="11"/>
    <w:pPr>
      <w:spacing w:before="40" w:after="0"/>
      <w:jc w:val="right"/>
    </w:pPr>
    <w:rPr>
      <w:rFonts w:eastAsia="Times New Roman" w:cs="Times New Roman"/>
      <w:sz w:val="20"/>
      <w:szCs w:val="20"/>
      <w:lang w:eastAsia="de-DE"/>
    </w:rPr>
  </w:style>
  <w:style w:type="paragraph" w:customStyle="1" w:styleId="SY-Title">
    <w:name w:val="SY-Title"/>
    <w:basedOn w:val="Normal"/>
    <w:uiPriority w:val="11"/>
    <w:pPr>
      <w:spacing w:after="0"/>
    </w:pPr>
    <w:rPr>
      <w:rFonts w:eastAsia="Times New Roman" w:cs="Times New Roman"/>
      <w:b/>
      <w:bCs/>
      <w:sz w:val="20"/>
      <w:szCs w:val="20"/>
      <w:lang w:eastAsia="de-DE"/>
    </w:rPr>
  </w:style>
  <w:style w:type="paragraph" w:styleId="ListBullet">
    <w:name w:val="List Bullet"/>
    <w:aliases w:val="Bullet L1"/>
    <w:qFormat/>
    <w:pPr>
      <w:numPr>
        <w:numId w:val="21"/>
      </w:numPr>
      <w:spacing w:before="0" w:after="0" w:line="240" w:lineRule="auto"/>
      <w:jc w:val="both"/>
    </w:pPr>
    <w:rPr>
      <w:rFonts w:asciiTheme="minorHAnsi" w:eastAsia="Times New Roman" w:hAnsiTheme="minorHAnsi" w:cs="Times New Roman"/>
      <w:noProof/>
      <w:szCs w:val="20"/>
      <w:lang w:eastAsia="de-CH"/>
    </w:rPr>
  </w:style>
  <w:style w:type="paragraph" w:styleId="ListNumber">
    <w:name w:val="List Number"/>
    <w:basedOn w:val="Normal"/>
    <w:uiPriority w:val="10"/>
    <w:pPr>
      <w:numPr>
        <w:numId w:val="6"/>
      </w:numPr>
      <w:spacing w:before="120" w:after="60"/>
    </w:pPr>
    <w:rPr>
      <w:rFonts w:eastAsia="Times New Roman" w:cs="Arial"/>
      <w:noProof/>
      <w:sz w:val="20"/>
      <w:lang w:eastAsia="de-DE"/>
    </w:rPr>
  </w:style>
  <w:style w:type="paragraph" w:customStyle="1" w:styleId="ExcelTable">
    <w:name w:val="ExcelTable"/>
    <w:basedOn w:val="Normal"/>
    <w:next w:val="Normal"/>
    <w:uiPriority w:val="9"/>
    <w:pPr>
      <w:spacing w:after="0"/>
      <w:ind w:left="-85"/>
    </w:pPr>
    <w:rPr>
      <w:rFonts w:eastAsia="Times New Roman" w:cs="Times New Roman"/>
      <w:sz w:val="20"/>
      <w:szCs w:val="20"/>
      <w:lang w:val="en-GB" w:eastAsia="de-DE"/>
    </w:rPr>
  </w:style>
  <w:style w:type="paragraph" w:customStyle="1" w:styleId="HeadingberschriftTtulo">
    <w:name w:val="Heading_Überschrift_Título"/>
    <w:basedOn w:val="Title"/>
    <w:uiPriority w:val="10"/>
    <w:pPr>
      <w:numPr>
        <w:numId w:val="7"/>
      </w:numPr>
      <w:spacing w:before="120" w:after="405"/>
      <w:jc w:val="left"/>
    </w:pPr>
    <w:rPr>
      <w:rFonts w:eastAsia="Times New Roman" w:cs="Arial"/>
      <w:bCs/>
      <w:noProof/>
      <w:kern w:val="28"/>
      <w:szCs w:val="32"/>
      <w:lang w:eastAsia="de-DE"/>
    </w:rPr>
  </w:style>
  <w:style w:type="paragraph" w:customStyle="1" w:styleId="VersionVersionVersin">
    <w:name w:val="Version_Version_Versión"/>
    <w:basedOn w:val="Normal"/>
    <w:uiPriority w:val="11"/>
    <w:pPr>
      <w:spacing w:after="0"/>
    </w:pPr>
    <w:rPr>
      <w:rFonts w:eastAsia="Times New Roman" w:cs="Arial"/>
      <w:sz w:val="20"/>
      <w:lang w:eastAsia="de-DE"/>
    </w:rPr>
  </w:style>
  <w:style w:type="paragraph" w:customStyle="1" w:styleId="DateDatumFecha">
    <w:name w:val="Date_Datum_Fecha"/>
    <w:basedOn w:val="Normal"/>
    <w:uiPriority w:val="9"/>
    <w:pPr>
      <w:spacing w:after="0"/>
    </w:pPr>
    <w:rPr>
      <w:rFonts w:eastAsia="Times New Roman" w:cs="Times New Roman"/>
      <w:sz w:val="20"/>
      <w:szCs w:val="20"/>
      <w:lang w:eastAsia="de-DE"/>
    </w:rPr>
  </w:style>
  <w:style w:type="paragraph" w:styleId="Date">
    <w:name w:val="Date"/>
    <w:basedOn w:val="Normal"/>
    <w:next w:val="Normal"/>
    <w:link w:val="DateChar"/>
    <w:uiPriority w:val="9"/>
    <w:pPr>
      <w:spacing w:before="120" w:after="60"/>
    </w:pPr>
    <w:rPr>
      <w:rFonts w:eastAsia="Times New Roman" w:cs="Arial"/>
      <w:noProof/>
      <w:lang w:eastAsia="de-DE"/>
    </w:rPr>
  </w:style>
  <w:style w:type="character" w:customStyle="1" w:styleId="DateChar">
    <w:name w:val="Date Char"/>
    <w:basedOn w:val="DefaultParagraphFont"/>
    <w:link w:val="Date"/>
    <w:uiPriority w:val="9"/>
    <w:rPr>
      <w:rFonts w:eastAsia="Times New Roman" w:cs="Arial"/>
      <w:noProof/>
      <w:lang w:eastAsia="de-DE"/>
    </w:rPr>
  </w:style>
  <w:style w:type="paragraph" w:customStyle="1" w:styleId="TitleTableofContents">
    <w:name w:val="Title Table of Contents"/>
    <w:basedOn w:val="Subtitle"/>
    <w:uiPriority w:val="11"/>
    <w:pPr>
      <w:pageBreakBefore/>
      <w:numPr>
        <w:ilvl w:val="0"/>
      </w:numPr>
      <w:spacing w:after="60"/>
      <w:jc w:val="left"/>
    </w:pPr>
    <w:rPr>
      <w:rFonts w:eastAsia="Times New Roman" w:cs="Arial"/>
      <w:bCs/>
      <w:iCs w:val="0"/>
      <w:sz w:val="20"/>
      <w:szCs w:val="22"/>
      <w:lang w:eastAsia="de-DE"/>
    </w:rPr>
  </w:style>
  <w:style w:type="paragraph" w:styleId="TOC6">
    <w:name w:val="toc 6"/>
    <w:basedOn w:val="Normal"/>
    <w:next w:val="Normal"/>
    <w:autoRedefine/>
    <w:uiPriority w:val="39"/>
    <w:pPr>
      <w:tabs>
        <w:tab w:val="right" w:pos="9204"/>
      </w:tabs>
      <w:spacing w:before="240" w:after="60"/>
      <w:ind w:left="1418"/>
    </w:pPr>
    <w:rPr>
      <w:rFonts w:eastAsia="Times New Roman" w:cs="Arial"/>
      <w:noProof/>
      <w:sz w:val="20"/>
      <w:lang w:val="fr-FR" w:eastAsia="de-DE"/>
    </w:rPr>
  </w:style>
  <w:style w:type="paragraph" w:customStyle="1" w:styleId="TableTabelleTabla">
    <w:name w:val="Table_Tabelle_Tabla"/>
    <w:basedOn w:val="Normal"/>
    <w:uiPriority w:val="11"/>
    <w:pPr>
      <w:spacing w:before="120" w:after="60"/>
    </w:pPr>
    <w:rPr>
      <w:rFonts w:eastAsia="Times New Roman" w:cs="Arial"/>
      <w:noProof/>
      <w:sz w:val="18"/>
      <w:szCs w:val="18"/>
      <w:lang w:eastAsia="de-DE"/>
    </w:rPr>
  </w:style>
  <w:style w:type="character" w:styleId="FootnoteReference">
    <w:name w:val="footnote reference"/>
    <w:uiPriority w:val="99"/>
    <w:semiHidden/>
    <w:rPr>
      <w:rFonts w:ascii="Arial" w:hAnsi="Arial"/>
      <w:vertAlign w:val="superscript"/>
    </w:rPr>
  </w:style>
  <w:style w:type="paragraph" w:styleId="TableofFigures">
    <w:name w:val="table of figures"/>
    <w:basedOn w:val="Normal"/>
    <w:next w:val="Normal"/>
    <w:uiPriority w:val="11"/>
    <w:semiHidden/>
    <w:pPr>
      <w:tabs>
        <w:tab w:val="right" w:pos="9204"/>
      </w:tabs>
      <w:spacing w:after="60"/>
    </w:pPr>
    <w:rPr>
      <w:rFonts w:eastAsia="Times New Roman" w:cs="Arial"/>
      <w:noProof/>
      <w:sz w:val="20"/>
      <w:lang w:eastAsia="de-DE"/>
    </w:rPr>
  </w:style>
  <w:style w:type="paragraph" w:styleId="FootnoteText">
    <w:name w:val="footnote text"/>
    <w:basedOn w:val="Normal"/>
    <w:link w:val="FootnoteTextChar"/>
    <w:uiPriority w:val="99"/>
    <w:semiHidden/>
    <w:pPr>
      <w:spacing w:line="200" w:lineRule="atLeast"/>
      <w:ind w:left="113" w:hanging="113"/>
    </w:pPr>
    <w:rPr>
      <w:rFonts w:eastAsia="Times New Roman" w:cs="Arial"/>
      <w:noProof/>
      <w:sz w:val="16"/>
      <w:szCs w:val="18"/>
      <w:lang w:val="en-GB" w:eastAsia="de-DE"/>
    </w:rPr>
  </w:style>
  <w:style w:type="character" w:customStyle="1" w:styleId="FootnoteTextChar">
    <w:name w:val="Footnote Text Char"/>
    <w:basedOn w:val="DefaultParagraphFont"/>
    <w:link w:val="FootnoteText"/>
    <w:uiPriority w:val="99"/>
    <w:semiHidden/>
    <w:rPr>
      <w:rFonts w:eastAsia="Times New Roman" w:cs="Arial"/>
      <w:noProof/>
      <w:sz w:val="16"/>
      <w:szCs w:val="18"/>
      <w:lang w:val="en-GB" w:eastAsia="de-DE"/>
    </w:rPr>
  </w:style>
  <w:style w:type="paragraph" w:customStyle="1" w:styleId="SY-FooterRep">
    <w:name w:val="SY-FooterRep"/>
    <w:basedOn w:val="Normal"/>
    <w:uiPriority w:val="11"/>
    <w:pPr>
      <w:spacing w:after="0" w:line="200" w:lineRule="atLeast"/>
    </w:pPr>
    <w:rPr>
      <w:rFonts w:eastAsia="Times New Roman" w:cs="Arial"/>
      <w:sz w:val="16"/>
      <w:szCs w:val="20"/>
      <w:lang w:val="en-GB" w:eastAsia="de-DE"/>
    </w:rPr>
  </w:style>
  <w:style w:type="paragraph" w:styleId="TOC5">
    <w:name w:val="toc 5"/>
    <w:basedOn w:val="Normal"/>
    <w:next w:val="Normal"/>
    <w:uiPriority w:val="39"/>
    <w:pPr>
      <w:spacing w:after="0"/>
      <w:ind w:left="800"/>
    </w:pPr>
    <w:rPr>
      <w:rFonts w:eastAsia="Times New Roman" w:cs="Times New Roman"/>
      <w:sz w:val="20"/>
      <w:szCs w:val="20"/>
      <w:lang w:eastAsia="de-DE"/>
    </w:rPr>
  </w:style>
  <w:style w:type="paragraph" w:customStyle="1" w:styleId="Plattformbezeichnung">
    <w:name w:val="Plattformbezeichnung"/>
    <w:basedOn w:val="Normal"/>
    <w:uiPriority w:val="11"/>
    <w:pPr>
      <w:spacing w:after="0"/>
    </w:pPr>
    <w:rPr>
      <w:rFonts w:eastAsia="Times New Roman" w:cs="Times New Roman"/>
      <w:sz w:val="20"/>
      <w:szCs w:val="20"/>
      <w:lang w:eastAsia="de-DE"/>
    </w:rPr>
  </w:style>
  <w:style w:type="paragraph" w:customStyle="1" w:styleId="BulletPointAnfhrungsstrichVietas">
    <w:name w:val="BulletPoint_Anführungsstrich_Viñetas"/>
    <w:basedOn w:val="Plattformbezeichnung"/>
    <w:uiPriority w:val="9"/>
    <w:pPr>
      <w:numPr>
        <w:numId w:val="8"/>
      </w:numPr>
      <w:spacing w:before="120"/>
    </w:pPr>
  </w:style>
  <w:style w:type="paragraph" w:styleId="DocumentMap">
    <w:name w:val="Document Map"/>
    <w:basedOn w:val="Normal"/>
    <w:link w:val="DocumentMapChar"/>
    <w:uiPriority w:val="9"/>
    <w:semiHidden/>
    <w:pPr>
      <w:shd w:val="clear" w:color="auto" w:fill="000080"/>
      <w:spacing w:after="0"/>
    </w:pPr>
    <w:rPr>
      <w:rFonts w:ascii="Tahoma" w:eastAsia="Times New Roman" w:hAnsi="Tahoma" w:cs="Tahoma"/>
      <w:sz w:val="20"/>
      <w:szCs w:val="20"/>
      <w:lang w:eastAsia="de-DE"/>
    </w:rPr>
  </w:style>
  <w:style w:type="character" w:customStyle="1" w:styleId="DocumentMapChar">
    <w:name w:val="Document Map Char"/>
    <w:basedOn w:val="DefaultParagraphFont"/>
    <w:link w:val="DocumentMap"/>
    <w:uiPriority w:val="9"/>
    <w:semiHidden/>
    <w:rPr>
      <w:rFonts w:ascii="Tahoma" w:eastAsia="Times New Roman" w:hAnsi="Tahoma" w:cs="Tahoma"/>
      <w:sz w:val="20"/>
      <w:szCs w:val="20"/>
      <w:shd w:val="clear" w:color="auto" w:fill="000080"/>
      <w:lang w:eastAsia="de-DE"/>
    </w:rPr>
  </w:style>
  <w:style w:type="paragraph" w:customStyle="1" w:styleId="TxtStandard">
    <w:name w:val="Txt.Standard"/>
    <w:basedOn w:val="Normal"/>
    <w:uiPriority w:val="11"/>
    <w:pPr>
      <w:keepLines/>
      <w:ind w:left="851"/>
    </w:pPr>
    <w:rPr>
      <w:rFonts w:eastAsia="Times New Roman" w:cs="Times New Roman"/>
      <w:kern w:val="28"/>
      <w:szCs w:val="20"/>
      <w:lang w:val="de-CH" w:eastAsia="de-DE"/>
    </w:rPr>
  </w:style>
  <w:style w:type="paragraph" w:customStyle="1" w:styleId="FUSSUeTitelnichtverwenden">
    <w:name w:val="FUSS_UeTitel (nicht verwenden)"/>
    <w:basedOn w:val="Normal"/>
    <w:autoRedefine/>
    <w:uiPriority w:val="9"/>
    <w:pPr>
      <w:spacing w:before="40" w:after="40"/>
      <w:ind w:left="57" w:right="57"/>
    </w:pPr>
    <w:rPr>
      <w:rFonts w:eastAsia="Times New Roman" w:cs="Times New Roman"/>
      <w:b/>
      <w:sz w:val="12"/>
      <w:szCs w:val="20"/>
      <w:lang w:val="de-DE" w:eastAsia="de-DE"/>
    </w:rPr>
  </w:style>
  <w:style w:type="paragraph" w:customStyle="1" w:styleId="FUSSBezRnichtverwenden">
    <w:name w:val="FUSS_Bez_R (nicht verwenden)"/>
    <w:basedOn w:val="FUSSUeTitelnichtverwenden"/>
    <w:autoRedefine/>
    <w:uiPriority w:val="9"/>
    <w:pPr>
      <w:jc w:val="right"/>
    </w:pPr>
    <w:rPr>
      <w:b w:val="0"/>
      <w:sz w:val="18"/>
    </w:rPr>
  </w:style>
  <w:style w:type="paragraph" w:customStyle="1" w:styleId="FUSSNummerIndnichtverwenden">
    <w:name w:val="FUSS_NummerInd (nicht verwenden)"/>
    <w:basedOn w:val="Normal"/>
    <w:autoRedefine/>
    <w:uiPriority w:val="9"/>
    <w:pPr>
      <w:tabs>
        <w:tab w:val="right" w:pos="2057"/>
      </w:tabs>
      <w:spacing w:before="40" w:after="40"/>
      <w:ind w:left="57" w:right="57"/>
    </w:pPr>
    <w:rPr>
      <w:rFonts w:eastAsia="Times New Roman" w:cs="Times New Roman"/>
      <w:b/>
      <w:sz w:val="28"/>
      <w:szCs w:val="20"/>
      <w:lang w:val="de-CH" w:eastAsia="de-DE"/>
    </w:rPr>
  </w:style>
  <w:style w:type="character" w:customStyle="1" w:styleId="FormatvorlageFett">
    <w:name w:val="Formatvorlage Fett"/>
    <w:uiPriority w:val="9"/>
    <w:rPr>
      <w:b/>
      <w:bCs/>
      <w:sz w:val="20"/>
    </w:rPr>
  </w:style>
  <w:style w:type="paragraph" w:customStyle="1" w:styleId="KOPFTYPnichtverwenden">
    <w:name w:val="KOPF_TYP (nicht verwenden)"/>
    <w:basedOn w:val="Normal"/>
    <w:autoRedefine/>
    <w:uiPriority w:val="10"/>
    <w:pPr>
      <w:spacing w:after="0"/>
      <w:jc w:val="center"/>
    </w:pPr>
    <w:rPr>
      <w:rFonts w:eastAsia="Times New Roman" w:cs="Times New Roman"/>
      <w:noProof/>
      <w:sz w:val="20"/>
      <w:szCs w:val="20"/>
      <w:lang w:val="de-DE" w:eastAsia="de-DE"/>
    </w:rPr>
  </w:style>
  <w:style w:type="paragraph" w:styleId="Index1">
    <w:name w:val="index 1"/>
    <w:basedOn w:val="Normal"/>
    <w:next w:val="Normal"/>
    <w:autoRedefine/>
    <w:uiPriority w:val="10"/>
    <w:semiHidden/>
    <w:pPr>
      <w:spacing w:after="0"/>
      <w:ind w:left="200" w:hanging="200"/>
    </w:pPr>
    <w:rPr>
      <w:rFonts w:eastAsia="Times New Roman" w:cs="Times New Roman"/>
      <w:sz w:val="20"/>
      <w:szCs w:val="20"/>
      <w:lang w:eastAsia="de-DE"/>
    </w:rPr>
  </w:style>
  <w:style w:type="paragraph" w:customStyle="1" w:styleId="Feldstandard">
    <w:name w:val="Feld standard"/>
    <w:basedOn w:val="Normal"/>
    <w:uiPriority w:val="9"/>
    <w:pPr>
      <w:spacing w:after="0"/>
      <w:ind w:left="567"/>
    </w:pPr>
    <w:rPr>
      <w:rFonts w:ascii="Courier New" w:eastAsia="Times New Roman" w:hAnsi="Courier New" w:cs="Courier New"/>
      <w:sz w:val="24"/>
      <w:szCs w:val="20"/>
      <w:lang w:val="de-DE" w:eastAsia="de-DE"/>
    </w:rPr>
  </w:style>
  <w:style w:type="paragraph" w:customStyle="1" w:styleId="FUSSBezLnichtverwenden">
    <w:name w:val="FUSS_Bez_L (nicht verwenden)"/>
    <w:basedOn w:val="Normal"/>
    <w:autoRedefine/>
    <w:uiPriority w:val="9"/>
    <w:pPr>
      <w:spacing w:before="40" w:after="20"/>
      <w:ind w:left="57" w:right="57"/>
    </w:pPr>
    <w:rPr>
      <w:rFonts w:eastAsia="Times New Roman" w:cs="Times New Roman"/>
      <w:sz w:val="14"/>
      <w:szCs w:val="14"/>
      <w:lang w:val="fr-FR" w:eastAsia="de-DE"/>
    </w:rPr>
  </w:style>
  <w:style w:type="character" w:customStyle="1" w:styleId="CharChar">
    <w:name w:val="Char Char"/>
    <w:uiPriority w:val="9"/>
    <w:locked/>
    <w:rPr>
      <w:rFonts w:ascii="Arial" w:hAnsi="Arial" w:cs="Arial"/>
      <w:lang w:val="en-GB" w:eastAsia="de-DE" w:bidi="ar-SA"/>
    </w:rPr>
  </w:style>
  <w:style w:type="paragraph" w:customStyle="1" w:styleId="Appendix3">
    <w:name w:val="Appendix 3"/>
    <w:autoRedefine/>
    <w:uiPriority w:val="9"/>
    <w:qFormat/>
    <w:pPr>
      <w:numPr>
        <w:numId w:val="9"/>
      </w:numPr>
      <w:tabs>
        <w:tab w:val="right" w:pos="9000"/>
      </w:tabs>
      <w:spacing w:before="0" w:after="0" w:line="240" w:lineRule="auto"/>
      <w:ind w:left="1080" w:hanging="270"/>
    </w:pPr>
    <w:rPr>
      <w:rFonts w:eastAsia="Times New Roman" w:cs="Arial"/>
      <w:noProof/>
      <w:sz w:val="20"/>
      <w:szCs w:val="20"/>
    </w:rPr>
  </w:style>
  <w:style w:type="paragraph" w:customStyle="1" w:styleId="Appendix4">
    <w:name w:val="Appendix 4"/>
    <w:basedOn w:val="Normal"/>
    <w:next w:val="Appendix3"/>
    <w:autoRedefine/>
    <w:uiPriority w:val="9"/>
    <w:qFormat/>
    <w:pPr>
      <w:tabs>
        <w:tab w:val="left" w:pos="1440"/>
        <w:tab w:val="right" w:pos="9000"/>
      </w:tabs>
      <w:spacing w:after="0"/>
      <w:ind w:left="1440" w:hanging="360"/>
    </w:pPr>
    <w:rPr>
      <w:rFonts w:eastAsia="Times New Roman" w:cs="Times New Roman"/>
      <w:sz w:val="20"/>
      <w:szCs w:val="20"/>
    </w:rPr>
  </w:style>
  <w:style w:type="paragraph" w:customStyle="1" w:styleId="Appendix">
    <w:name w:val="Appendix"/>
    <w:basedOn w:val="Heading7"/>
    <w:uiPriority w:val="9"/>
    <w:pPr>
      <w:keepNext w:val="0"/>
      <w:keepLines w:val="0"/>
      <w:widowControl w:val="0"/>
      <w:tabs>
        <w:tab w:val="num" w:pos="432"/>
      </w:tabs>
      <w:autoSpaceDE w:val="0"/>
      <w:autoSpaceDN w:val="0"/>
      <w:adjustRightInd w:val="0"/>
      <w:spacing w:before="200" w:line="276" w:lineRule="auto"/>
      <w:ind w:left="720"/>
    </w:pPr>
    <w:rPr>
      <w:rFonts w:ascii="Arial Bold" w:eastAsiaTheme="majorEastAsia" w:hAnsi="Arial Bold" w:cstheme="majorBidi"/>
      <w:b w:val="0"/>
      <w:i w:val="0"/>
      <w:iCs/>
      <w:szCs w:val="22"/>
    </w:rPr>
  </w:style>
  <w:style w:type="paragraph" w:customStyle="1" w:styleId="NumberList">
    <w:name w:val="Number List"/>
    <w:qFormat/>
    <w:pPr>
      <w:numPr>
        <w:numId w:val="26"/>
      </w:numPr>
      <w:spacing w:before="0" w:after="0" w:line="240" w:lineRule="auto"/>
    </w:pPr>
    <w:rPr>
      <w:rFonts w:ascii="Calibri" w:hAnsi="Calibri"/>
    </w:rPr>
  </w:style>
  <w:style w:type="paragraph" w:customStyle="1" w:styleId="NumberList-letterindent">
    <w:name w:val="Number List - letter indent"/>
    <w:basedOn w:val="NumberList"/>
    <w:qFormat/>
    <w:pPr>
      <w:numPr>
        <w:ilvl w:val="1"/>
      </w:numPr>
    </w:pPr>
  </w:style>
  <w:style w:type="paragraph" w:customStyle="1" w:styleId="Body2TextIndent">
    <w:name w:val="Body 2 Text Indent"/>
    <w:basedOn w:val="BodyTextIndent"/>
    <w:autoRedefine/>
    <w:uiPriority w:val="9"/>
    <w:qFormat/>
    <w:pPr>
      <w:spacing w:before="0" w:after="0"/>
      <w:ind w:left="342" w:hanging="342"/>
      <w:jc w:val="both"/>
    </w:pPr>
    <w:rPr>
      <w:iCs w:val="0"/>
      <w:caps w:val="0"/>
      <w:szCs w:val="20"/>
    </w:rPr>
  </w:style>
  <w:style w:type="paragraph" w:customStyle="1" w:styleId="Body3TextIndent">
    <w:name w:val="Body 3 Text Indent"/>
    <w:autoRedefine/>
    <w:uiPriority w:val="9"/>
    <w:qFormat/>
    <w:pPr>
      <w:spacing w:before="120" w:line="240" w:lineRule="auto"/>
      <w:ind w:left="1627"/>
    </w:pPr>
    <w:rPr>
      <w:rFonts w:eastAsia="Times New Roman" w:cs="Times New Roman"/>
      <w:iCs/>
      <w:sz w:val="20"/>
      <w:szCs w:val="20"/>
    </w:rPr>
  </w:style>
  <w:style w:type="paragraph" w:customStyle="1" w:styleId="Body4TextIndent">
    <w:name w:val="Body 4 Text Indent"/>
    <w:autoRedefine/>
    <w:uiPriority w:val="9"/>
    <w:qFormat/>
    <w:pPr>
      <w:spacing w:before="0" w:after="0" w:line="240" w:lineRule="auto"/>
    </w:pPr>
    <w:rPr>
      <w:rFonts w:eastAsia="Times New Roman" w:cs="Times New Roman"/>
      <w:iCs/>
      <w:sz w:val="20"/>
      <w:szCs w:val="24"/>
    </w:rPr>
  </w:style>
  <w:style w:type="paragraph" w:customStyle="1" w:styleId="Appendix1Heading">
    <w:name w:val="Appendix 1 Heading"/>
    <w:autoRedefine/>
    <w:uiPriority w:val="9"/>
    <w:qFormat/>
    <w:pPr>
      <w:keepNext/>
      <w:numPr>
        <w:ilvl w:val="6"/>
        <w:numId w:val="10"/>
      </w:numPr>
      <w:tabs>
        <w:tab w:val="clear" w:pos="432"/>
        <w:tab w:val="num" w:pos="720"/>
      </w:tabs>
      <w:spacing w:before="120" w:line="240" w:lineRule="auto"/>
      <w:outlineLvl w:val="1"/>
    </w:pPr>
    <w:rPr>
      <w:rFonts w:ascii="Arial Bold" w:eastAsiaTheme="majorEastAsia" w:hAnsi="Arial Bold" w:cstheme="majorBidi"/>
      <w:b/>
      <w:iCs/>
      <w:caps/>
      <w:sz w:val="20"/>
      <w:szCs w:val="20"/>
    </w:rPr>
  </w:style>
  <w:style w:type="paragraph" w:customStyle="1" w:styleId="Biblio1">
    <w:name w:val="Biblio 1"/>
    <w:autoRedefine/>
    <w:uiPriority w:val="9"/>
    <w:qFormat/>
    <w:pPr>
      <w:spacing w:before="0" w:after="0" w:line="240" w:lineRule="auto"/>
    </w:pPr>
    <w:rPr>
      <w:rFonts w:eastAsia="Times New Roman" w:cs="Times New Roman"/>
      <w:iCs/>
      <w:caps/>
      <w:sz w:val="24"/>
      <w:szCs w:val="24"/>
    </w:rPr>
  </w:style>
  <w:style w:type="paragraph" w:customStyle="1" w:styleId="Biblio2">
    <w:name w:val="Biblio 2"/>
    <w:basedOn w:val="Biblio1"/>
    <w:autoRedefine/>
    <w:uiPriority w:val="9"/>
    <w:qFormat/>
    <w:pPr>
      <w:keepNext/>
      <w:numPr>
        <w:ilvl w:val="7"/>
        <w:numId w:val="10"/>
      </w:numPr>
      <w:tabs>
        <w:tab w:val="left" w:pos="1260"/>
      </w:tabs>
      <w:spacing w:before="120" w:after="120"/>
      <w:ind w:left="1267" w:hanging="547"/>
      <w:outlineLvl w:val="1"/>
    </w:pPr>
    <w:rPr>
      <w:rFonts w:ascii="Arial Bold" w:hAnsi="Arial Bold" w:cs="Arial"/>
      <w:b/>
      <w:sz w:val="20"/>
      <w:szCs w:val="20"/>
    </w:rPr>
  </w:style>
  <w:style w:type="paragraph" w:customStyle="1" w:styleId="Biblio2TextNumber">
    <w:name w:val="Biblio 2 Text Number"/>
    <w:basedOn w:val="Biblio1"/>
    <w:autoRedefine/>
    <w:uiPriority w:val="9"/>
    <w:qFormat/>
    <w:pPr>
      <w:numPr>
        <w:numId w:val="11"/>
      </w:numPr>
      <w:tabs>
        <w:tab w:val="left" w:pos="1620"/>
      </w:tabs>
      <w:spacing w:before="120" w:after="120"/>
      <w:ind w:left="1627"/>
    </w:pPr>
    <w:rPr>
      <w:rFonts w:cs="Arial"/>
      <w:caps w:val="0"/>
      <w:sz w:val="20"/>
      <w:szCs w:val="20"/>
    </w:rPr>
  </w:style>
  <w:style w:type="paragraph" w:customStyle="1" w:styleId="Appendix1Body">
    <w:name w:val="Appendix 1 Body"/>
    <w:autoRedefine/>
    <w:uiPriority w:val="9"/>
    <w:qFormat/>
    <w:pPr>
      <w:spacing w:before="0" w:after="0" w:line="240" w:lineRule="auto"/>
      <w:ind w:left="720"/>
    </w:pPr>
    <w:rPr>
      <w:rFonts w:eastAsia="Times New Roman" w:cs="Times New Roman"/>
      <w:sz w:val="20"/>
      <w:szCs w:val="20"/>
    </w:rPr>
  </w:style>
  <w:style w:type="paragraph" w:customStyle="1" w:styleId="Body5Text">
    <w:name w:val="Body 5 Text"/>
    <w:basedOn w:val="Body4TextIndent"/>
    <w:autoRedefine/>
    <w:uiPriority w:val="9"/>
    <w:qFormat/>
    <w:pPr>
      <w:ind w:left="3600"/>
    </w:pPr>
  </w:style>
  <w:style w:type="paragraph" w:customStyle="1" w:styleId="Body4Bullet0">
    <w:name w:val="Body 4 Bullet"/>
    <w:basedOn w:val="Body4"/>
    <w:autoRedefine/>
    <w:uiPriority w:val="9"/>
    <w:qFormat/>
    <w:pPr>
      <w:numPr>
        <w:ilvl w:val="0"/>
        <w:numId w:val="0"/>
      </w:numPr>
      <w:tabs>
        <w:tab w:val="clear" w:pos="2610"/>
        <w:tab w:val="left" w:pos="2970"/>
      </w:tabs>
      <w:ind w:left="2880"/>
    </w:pPr>
    <w:rPr>
      <w:b w:val="0"/>
    </w:rPr>
  </w:style>
  <w:style w:type="paragraph" w:customStyle="1" w:styleId="Biblio2header">
    <w:name w:val="Biblio 2 # header"/>
    <w:autoRedefine/>
    <w:uiPriority w:val="9"/>
    <w:qFormat/>
    <w:pPr>
      <w:keepNext/>
      <w:spacing w:before="0" w:after="0" w:line="240" w:lineRule="auto"/>
      <w:ind w:left="1267"/>
    </w:pPr>
    <w:rPr>
      <w:rFonts w:eastAsia="Times New Roman" w:cs="Arial"/>
      <w:b/>
      <w:iCs/>
      <w:sz w:val="20"/>
      <w:szCs w:val="20"/>
    </w:rPr>
  </w:style>
  <w:style w:type="paragraph" w:customStyle="1" w:styleId="Biblioexclusionchart">
    <w:name w:val="Biblio exclusion chart #"/>
    <w:autoRedefine/>
    <w:uiPriority w:val="9"/>
    <w:qFormat/>
    <w:pPr>
      <w:numPr>
        <w:numId w:val="12"/>
      </w:numPr>
      <w:spacing w:before="0" w:after="0" w:line="240" w:lineRule="auto"/>
      <w:ind w:left="342" w:hanging="342"/>
    </w:pPr>
    <w:rPr>
      <w:rFonts w:eastAsia="Times New Roman" w:cs="Times New Roman"/>
      <w:iCs/>
      <w:sz w:val="20"/>
      <w:szCs w:val="20"/>
    </w:rPr>
  </w:style>
  <w:style w:type="paragraph" w:customStyle="1" w:styleId="ExclusionTableReasons">
    <w:name w:val="Exclusion Table Reasons"/>
    <w:autoRedefine/>
    <w:uiPriority w:val="9"/>
    <w:qFormat/>
    <w:pPr>
      <w:spacing w:before="0" w:after="0" w:line="240" w:lineRule="auto"/>
      <w:jc w:val="center"/>
    </w:pPr>
    <w:rPr>
      <w:rFonts w:eastAsia="Times New Roman" w:cs="Arial"/>
      <w:iCs/>
      <w:sz w:val="20"/>
      <w:szCs w:val="20"/>
    </w:rPr>
  </w:style>
  <w:style w:type="paragraph" w:customStyle="1" w:styleId="Appendix1HeadingIndent">
    <w:name w:val="Appendix 1 Heading Indent"/>
    <w:autoRedefine/>
    <w:uiPriority w:val="9"/>
    <w:qFormat/>
    <w:pPr>
      <w:spacing w:before="0" w:after="0" w:line="240" w:lineRule="auto"/>
      <w:ind w:left="720"/>
    </w:pPr>
    <w:rPr>
      <w:rFonts w:eastAsiaTheme="majorEastAsia" w:cs="Arial"/>
      <w:i/>
      <w:iCs/>
      <w:color w:val="A6A6A6" w:themeColor="background1" w:themeShade="A6"/>
      <w:sz w:val="20"/>
      <w:szCs w:val="20"/>
    </w:rPr>
  </w:style>
  <w:style w:type="paragraph" w:customStyle="1" w:styleId="Biblio2indent">
    <w:name w:val="Biblio 2 indent"/>
    <w:autoRedefine/>
    <w:uiPriority w:val="9"/>
    <w:qFormat/>
    <w:pPr>
      <w:spacing w:before="0" w:line="240" w:lineRule="auto"/>
      <w:ind w:left="1267"/>
    </w:pPr>
    <w:rPr>
      <w:rFonts w:eastAsia="Times New Roman" w:cs="Arial"/>
      <w:iCs/>
      <w:sz w:val="20"/>
      <w:szCs w:val="20"/>
    </w:rPr>
  </w:style>
  <w:style w:type="paragraph" w:customStyle="1" w:styleId="Appendixindent">
    <w:name w:val="Appendix indent"/>
    <w:autoRedefine/>
    <w:uiPriority w:val="9"/>
    <w:qFormat/>
    <w:pPr>
      <w:spacing w:before="0" w:after="0" w:line="240" w:lineRule="auto"/>
      <w:ind w:left="720"/>
    </w:pPr>
    <w:rPr>
      <w:rFonts w:eastAsia="Times New Roman" w:cs="Arial"/>
      <w:b/>
      <w:iCs/>
      <w:sz w:val="20"/>
      <w:szCs w:val="20"/>
    </w:rPr>
  </w:style>
  <w:style w:type="paragraph" w:customStyle="1" w:styleId="Body3TableHeading">
    <w:name w:val="Body 3 Table Heading"/>
    <w:autoRedefine/>
    <w:uiPriority w:val="9"/>
    <w:qFormat/>
    <w:pPr>
      <w:keepNext/>
      <w:spacing w:before="0" w:after="0" w:line="240" w:lineRule="auto"/>
      <w:ind w:left="1627"/>
    </w:pPr>
    <w:rPr>
      <w:rFonts w:eastAsia="Times New Roman" w:cs="Times New Roman"/>
      <w:b/>
      <w:iCs/>
      <w:sz w:val="20"/>
      <w:szCs w:val="20"/>
    </w:rPr>
  </w:style>
  <w:style w:type="paragraph" w:customStyle="1" w:styleId="Body4-TableFigureHeading">
    <w:name w:val="Body 4 - Table Figure Heading"/>
    <w:autoRedefine/>
    <w:uiPriority w:val="9"/>
    <w:qFormat/>
    <w:pPr>
      <w:keepNext/>
      <w:spacing w:before="0" w:after="0" w:line="240" w:lineRule="auto"/>
    </w:pPr>
    <w:rPr>
      <w:rFonts w:eastAsia="Times New Roman" w:cs="Times New Roman"/>
      <w:b/>
      <w:iCs/>
      <w:sz w:val="20"/>
      <w:szCs w:val="24"/>
    </w:rPr>
  </w:style>
  <w:style w:type="paragraph" w:customStyle="1" w:styleId="Body2TableFigureHeading">
    <w:name w:val="Body 2 Table Figure  Heading"/>
    <w:autoRedefine/>
    <w:uiPriority w:val="9"/>
    <w:qFormat/>
    <w:pPr>
      <w:keepNext/>
      <w:spacing w:before="0" w:after="0" w:line="240" w:lineRule="auto"/>
    </w:pPr>
    <w:rPr>
      <w:rFonts w:eastAsia="Times New Roman" w:cs="Arial"/>
      <w:b/>
      <w:iCs/>
      <w:sz w:val="20"/>
      <w:szCs w:val="20"/>
    </w:rPr>
  </w:style>
  <w:style w:type="paragraph" w:customStyle="1" w:styleId="ApprovalSignatureHeading">
    <w:name w:val="Approval Signature Heading"/>
    <w:autoRedefine/>
    <w:uiPriority w:val="9"/>
    <w:qFormat/>
    <w:pPr>
      <w:spacing w:before="0" w:after="0" w:line="240" w:lineRule="auto"/>
    </w:pPr>
    <w:rPr>
      <w:rFonts w:eastAsia="Calibri" w:cs="Arial"/>
      <w:sz w:val="16"/>
      <w:szCs w:val="16"/>
    </w:rPr>
  </w:style>
  <w:style w:type="paragraph" w:customStyle="1" w:styleId="Body1TableFigureHeading">
    <w:name w:val="Body 1 Table Figure Heading"/>
    <w:autoRedefine/>
    <w:uiPriority w:val="9"/>
    <w:qFormat/>
    <w:pPr>
      <w:spacing w:before="0" w:after="0" w:line="240" w:lineRule="auto"/>
      <w:ind w:left="360"/>
    </w:pPr>
    <w:rPr>
      <w:rFonts w:eastAsia="Times New Roman" w:cs="Arial"/>
      <w:b/>
      <w:iCs/>
      <w:sz w:val="20"/>
      <w:szCs w:val="20"/>
    </w:rPr>
  </w:style>
  <w:style w:type="paragraph" w:customStyle="1" w:styleId="WI-Heading1">
    <w:name w:val=".WI-Heading 1"/>
    <w:basedOn w:val="Normal"/>
    <w:uiPriority w:val="9"/>
    <w:pPr>
      <w:keepNext/>
      <w:numPr>
        <w:numId w:val="14"/>
      </w:numPr>
      <w:spacing w:before="220"/>
      <w:outlineLvl w:val="0"/>
    </w:pPr>
    <w:rPr>
      <w:rFonts w:ascii="Arial Bold" w:eastAsia="Times New Roman" w:hAnsi="Arial Bold" w:cs="Arial"/>
      <w:b/>
      <w:caps/>
      <w:color w:val="0070C0"/>
      <w:szCs w:val="20"/>
    </w:rPr>
  </w:style>
  <w:style w:type="paragraph" w:customStyle="1" w:styleId="WI-Heading2">
    <w:name w:val=".WI-Heading 2"/>
    <w:basedOn w:val="Normal"/>
    <w:uiPriority w:val="9"/>
    <w:pPr>
      <w:numPr>
        <w:ilvl w:val="1"/>
        <w:numId w:val="14"/>
      </w:numPr>
      <w:spacing w:before="120"/>
      <w:ind w:left="720"/>
      <w:outlineLvl w:val="1"/>
    </w:pPr>
    <w:rPr>
      <w:rFonts w:ascii="Arial Bold" w:eastAsia="Times New Roman" w:hAnsi="Arial Bold" w:cs="Arial"/>
      <w:b/>
      <w:caps/>
      <w:color w:val="0070C0"/>
      <w:szCs w:val="20"/>
    </w:rPr>
  </w:style>
  <w:style w:type="paragraph" w:customStyle="1" w:styleId="WI-Heading3">
    <w:name w:val=".WI-Heading 3"/>
    <w:basedOn w:val="Normal"/>
    <w:uiPriority w:val="9"/>
    <w:pPr>
      <w:numPr>
        <w:ilvl w:val="2"/>
        <w:numId w:val="14"/>
      </w:numPr>
      <w:spacing w:before="120"/>
      <w:ind w:left="720"/>
      <w:outlineLvl w:val="2"/>
    </w:pPr>
    <w:rPr>
      <w:rFonts w:ascii="Arial Bold" w:eastAsia="Times New Roman" w:hAnsi="Arial Bold" w:cs="Arial"/>
      <w:b/>
      <w:bCs/>
      <w:caps/>
      <w:color w:val="0070C0"/>
      <w:szCs w:val="20"/>
    </w:rPr>
  </w:style>
  <w:style w:type="paragraph" w:customStyle="1" w:styleId="WI-Heading4">
    <w:name w:val=".WI-Heading 4"/>
    <w:basedOn w:val="Normal"/>
    <w:uiPriority w:val="9"/>
    <w:pPr>
      <w:numPr>
        <w:ilvl w:val="3"/>
        <w:numId w:val="14"/>
      </w:numPr>
    </w:pPr>
    <w:rPr>
      <w:rFonts w:eastAsia="Times New Roman" w:cs="Arial"/>
      <w:bCs/>
      <w:szCs w:val="20"/>
    </w:rPr>
  </w:style>
  <w:style w:type="paragraph" w:customStyle="1" w:styleId="WI-Heading5">
    <w:name w:val=".WI-Heading 5"/>
    <w:basedOn w:val="Normal"/>
    <w:uiPriority w:val="9"/>
    <w:pPr>
      <w:numPr>
        <w:ilvl w:val="4"/>
        <w:numId w:val="14"/>
      </w:numPr>
      <w:tabs>
        <w:tab w:val="clear" w:pos="4230"/>
        <w:tab w:val="num" w:pos="4248"/>
      </w:tabs>
      <w:ind w:left="4248"/>
    </w:pPr>
    <w:rPr>
      <w:rFonts w:eastAsia="Times New Roman" w:cs="Arial"/>
      <w:szCs w:val="20"/>
    </w:rPr>
  </w:style>
  <w:style w:type="paragraph" w:customStyle="1" w:styleId="WI-Heading6">
    <w:name w:val=".WI-Heading 6"/>
    <w:basedOn w:val="Normal"/>
    <w:uiPriority w:val="9"/>
    <w:pPr>
      <w:numPr>
        <w:ilvl w:val="5"/>
        <w:numId w:val="14"/>
      </w:numPr>
      <w:tabs>
        <w:tab w:val="left" w:pos="4536"/>
      </w:tabs>
    </w:pPr>
    <w:rPr>
      <w:rFonts w:eastAsia="Times New Roman" w:cs="Arial"/>
      <w:szCs w:val="20"/>
    </w:rPr>
  </w:style>
  <w:style w:type="paragraph" w:customStyle="1" w:styleId="ListparagraphH1">
    <w:name w:val="List paragraph H1"/>
    <w:basedOn w:val="Normal"/>
    <w:link w:val="ListparagraphH1Char"/>
    <w:uiPriority w:val="10"/>
    <w:qFormat/>
    <w:pPr>
      <w:ind w:left="720"/>
      <w:contextualSpacing/>
    </w:pPr>
    <w:rPr>
      <w:rFonts w:eastAsiaTheme="minorHAnsi"/>
      <w:szCs w:val="24"/>
    </w:rPr>
  </w:style>
  <w:style w:type="character" w:customStyle="1" w:styleId="ListparagraphH1Char">
    <w:name w:val="List paragraph H1 Char"/>
    <w:basedOn w:val="DefaultParagraphFont"/>
    <w:link w:val="ListparagraphH1"/>
    <w:uiPriority w:val="10"/>
    <w:rPr>
      <w:rFonts w:eastAsiaTheme="minorHAnsi"/>
      <w:szCs w:val="24"/>
    </w:rPr>
  </w:style>
  <w:style w:type="character" w:styleId="UnresolvedMention">
    <w:name w:val="Unresolved Mention"/>
    <w:basedOn w:val="DefaultParagraphFont"/>
    <w:uiPriority w:val="99"/>
    <w:semiHidden/>
    <w:unhideWhenUsed/>
    <w:rPr>
      <w:color w:val="808080"/>
      <w:shd w:val="clear" w:color="auto" w:fill="E6E6E6"/>
    </w:rPr>
  </w:style>
  <w:style w:type="paragraph" w:customStyle="1" w:styleId="ReferenceLists">
    <w:name w:val="Reference Lists"/>
    <w:basedOn w:val="Normal"/>
    <w:link w:val="ReferenceListsChar"/>
    <w:qFormat/>
    <w:pPr>
      <w:spacing w:after="240"/>
    </w:pPr>
    <w:rPr>
      <w:rFonts w:eastAsia="Times New Roman"/>
    </w:rPr>
  </w:style>
  <w:style w:type="paragraph" w:customStyle="1" w:styleId="Heading2-EquivTable">
    <w:name w:val="Heading 2 - Equiv Table"/>
    <w:autoRedefine/>
    <w:uiPriority w:val="10"/>
    <w:qFormat/>
    <w:pPr>
      <w:spacing w:before="0" w:line="240" w:lineRule="auto"/>
      <w:ind w:left="994"/>
    </w:pPr>
    <w:rPr>
      <w:rFonts w:eastAsia="Times New Roman" w:cs="Arial"/>
      <w:b/>
      <w:sz w:val="20"/>
      <w:szCs w:val="20"/>
      <w:lang w:eastAsia="x-none"/>
    </w:rPr>
  </w:style>
  <w:style w:type="character" w:customStyle="1" w:styleId="CERNormalChar">
    <w:name w:val="CER Normal Char"/>
    <w:link w:val="CERNormal"/>
    <w:uiPriority w:val="9"/>
    <w:locked/>
    <w:rPr>
      <w:rFonts w:cs="Verdana"/>
      <w:color w:val="000000"/>
    </w:rPr>
  </w:style>
  <w:style w:type="paragraph" w:customStyle="1" w:styleId="CERNormal">
    <w:name w:val="CER Normal"/>
    <w:basedOn w:val="Normal"/>
    <w:link w:val="CERNormalChar"/>
    <w:uiPriority w:val="9"/>
    <w:qFormat/>
    <w:pPr>
      <w:widowControl w:val="0"/>
      <w:autoSpaceDE w:val="0"/>
      <w:autoSpaceDN w:val="0"/>
      <w:adjustRightInd w:val="0"/>
    </w:pPr>
    <w:rPr>
      <w:rFonts w:cs="Verdana"/>
      <w:color w:val="000000"/>
    </w:rPr>
  </w:style>
  <w:style w:type="character" w:customStyle="1" w:styleId="BodyText12Char">
    <w:name w:val="BodyText12 Char"/>
    <w:link w:val="BodyText12"/>
    <w:uiPriority w:val="9"/>
    <w:locked/>
    <w:rPr>
      <w:rFonts w:ascii="Times New Roman" w:eastAsia="Times New Roman" w:hAnsi="Times New Roman" w:cs="Times New Roman"/>
      <w:sz w:val="24"/>
      <w:szCs w:val="20"/>
    </w:rPr>
  </w:style>
  <w:style w:type="paragraph" w:customStyle="1" w:styleId="sub-bullet">
    <w:name w:val="sub-bullet"/>
    <w:autoRedefine/>
    <w:uiPriority w:val="11"/>
    <w:qFormat/>
    <w:pPr>
      <w:numPr>
        <w:ilvl w:val="2"/>
        <w:numId w:val="13"/>
      </w:numPr>
      <w:spacing w:before="0" w:after="0" w:line="240" w:lineRule="auto"/>
      <w:ind w:left="725"/>
    </w:pPr>
    <w:rPr>
      <w:rFonts w:eastAsia="Times New Roman" w:cs="Arial"/>
      <w:color w:val="000000" w:themeColor="text1"/>
      <w:sz w:val="20"/>
      <w:szCs w:val="20"/>
      <w:lang w:val="en-GB"/>
    </w:rPr>
  </w:style>
  <w:style w:type="paragraph" w:customStyle="1" w:styleId="Blank-Biblio">
    <w:name w:val="Blank - Biblio"/>
    <w:autoRedefine/>
    <w:uiPriority w:val="9"/>
    <w:qFormat/>
    <w:pPr>
      <w:spacing w:before="0" w:after="0" w:line="240" w:lineRule="auto"/>
      <w:ind w:left="1260"/>
    </w:pPr>
    <w:rPr>
      <w:rFonts w:ascii="Times New Roman" w:eastAsia="Times New Roman" w:hAnsi="Times New Roman" w:cs="Times New Roman"/>
      <w:sz w:val="20"/>
      <w:szCs w:val="20"/>
    </w:rPr>
  </w:style>
  <w:style w:type="paragraph" w:customStyle="1" w:styleId="Table1">
    <w:name w:val="Table 1"/>
    <w:autoRedefine/>
    <w:uiPriority w:val="11"/>
    <w:qFormat/>
    <w:pPr>
      <w:spacing w:before="0" w:after="0" w:line="240" w:lineRule="auto"/>
      <w:jc w:val="center"/>
    </w:pPr>
    <w:rPr>
      <w:rFonts w:eastAsia="Times New Roman" w:cs="Arial"/>
      <w:sz w:val="20"/>
      <w:szCs w:val="20"/>
    </w:rPr>
  </w:style>
  <w:style w:type="paragraph" w:customStyle="1" w:styleId="Style1">
    <w:name w:val="Style1"/>
    <w:basedOn w:val="ListparagraphH1"/>
    <w:uiPriority w:val="11"/>
    <w:qFormat/>
    <w:pPr>
      <w:ind w:left="0"/>
    </w:pPr>
    <w:rPr>
      <w:rFonts w:cs="Arial"/>
      <w:color w:val="000000"/>
      <w:szCs w:val="22"/>
    </w:rPr>
  </w:style>
  <w:style w:type="paragraph" w:customStyle="1" w:styleId="Style2">
    <w:name w:val="Style2"/>
    <w:basedOn w:val="Normal"/>
    <w:uiPriority w:val="11"/>
    <w:qFormat/>
    <w:pPr>
      <w:autoSpaceDE w:val="0"/>
      <w:autoSpaceDN w:val="0"/>
      <w:adjustRightInd w:val="0"/>
      <w:spacing w:after="0"/>
      <w:ind w:left="720"/>
    </w:pPr>
    <w:rPr>
      <w:rFonts w:eastAsia="Calibri" w:cs="Arial"/>
      <w:sz w:val="20"/>
      <w:szCs w:val="20"/>
    </w:rPr>
  </w:style>
  <w:style w:type="paragraph" w:customStyle="1" w:styleId="Bullet2">
    <w:name w:val="Bullet 2"/>
    <w:basedOn w:val="Normal"/>
    <w:uiPriority w:val="9"/>
    <w:pPr>
      <w:tabs>
        <w:tab w:val="num" w:pos="360"/>
      </w:tabs>
      <w:spacing w:before="0"/>
      <w:ind w:left="2347"/>
    </w:pPr>
    <w:rPr>
      <w:rFonts w:eastAsiaTheme="minorHAnsi" w:cs="Arial"/>
    </w:rPr>
  </w:style>
  <w:style w:type="character" w:customStyle="1" w:styleId="pagesubtitle1">
    <w:name w:val="pagesubtitle1"/>
    <w:basedOn w:val="DefaultParagraphFont"/>
    <w:semiHidden/>
    <w:rPr>
      <w:rFonts w:ascii="Arial" w:hAnsi="Arial" w:cs="Arial" w:hint="default"/>
      <w:strike w:val="0"/>
      <w:dstrike w:val="0"/>
      <w:color w:val="990000"/>
      <w:spacing w:val="20"/>
      <w:sz w:val="17"/>
      <w:szCs w:val="17"/>
      <w:u w:val="none"/>
      <w:effect w:val="none"/>
    </w:rPr>
  </w:style>
  <w:style w:type="paragraph" w:styleId="TOC9">
    <w:name w:val="toc 9"/>
    <w:basedOn w:val="Normal"/>
    <w:next w:val="Normal"/>
    <w:autoRedefine/>
    <w:uiPriority w:val="39"/>
    <w:pPr>
      <w:spacing w:after="100"/>
      <w:ind w:left="1760"/>
    </w:pPr>
  </w:style>
  <w:style w:type="table" w:customStyle="1" w:styleId="CERTable2">
    <w:name w:val="CERTable2"/>
    <w:basedOn w:val="TableNormal"/>
    <w:uiPriority w:val="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cantSplit/>
        <w:tblHeader/>
      </w:trPr>
      <w:tcPr>
        <w:shd w:val="clear" w:color="auto" w:fill="D9D9D9" w:themeFill="background1" w:themeFillShade="D9"/>
      </w:tcPr>
    </w:tblStylePr>
    <w:tblStylePr w:type="firstCol">
      <w:rPr>
        <w:rFonts w:asciiTheme="minorHAnsi" w:hAnsiTheme="minorHAnsi"/>
        <w:sz w:val="20"/>
      </w:rPr>
      <w:tblPr/>
      <w:tcPr>
        <w:shd w:val="clear" w:color="auto" w:fill="D9D9D9" w:themeFill="background1" w:themeFillShade="D9"/>
      </w:tcPr>
    </w:tblStylePr>
  </w:style>
  <w:style w:type="character" w:customStyle="1" w:styleId="ReferenceListsChar">
    <w:name w:val="Reference Lists Char"/>
    <w:basedOn w:val="DefaultParagraphFont"/>
    <w:link w:val="ReferenceLists"/>
    <w:rPr>
      <w:rFonts w:ascii="Calibri" w:eastAsia="Times New Roman" w:hAnsi="Calibri"/>
    </w:rPr>
  </w:style>
  <w:style w:type="paragraph" w:customStyle="1" w:styleId="TitlePage">
    <w:name w:val="Title Page"/>
    <w:pPr>
      <w:spacing w:before="0" w:after="0" w:line="240" w:lineRule="auto"/>
      <w:jc w:val="center"/>
    </w:pPr>
    <w:rPr>
      <w:rFonts w:asciiTheme="minorHAnsi" w:hAnsiTheme="minorHAnsi" w:cstheme="minorHAnsi"/>
      <w:b/>
      <w:sz w:val="28"/>
    </w:rPr>
  </w:style>
  <w:style w:type="paragraph" w:customStyle="1" w:styleId="TableHeader10-Centered">
    <w:name w:val="Table Header 10 - Centered"/>
    <w:qFormat/>
    <w:pPr>
      <w:autoSpaceDE w:val="0"/>
      <w:autoSpaceDN w:val="0"/>
      <w:adjustRightInd w:val="0"/>
      <w:spacing w:before="0" w:after="0" w:line="240" w:lineRule="auto"/>
      <w:jc w:val="center"/>
    </w:pPr>
    <w:rPr>
      <w:rFonts w:asciiTheme="minorHAnsi" w:hAnsiTheme="minorHAnsi" w:cs="Arial"/>
      <w:b/>
      <w:sz w:val="20"/>
      <w:szCs w:val="20"/>
    </w:rPr>
  </w:style>
  <w:style w:type="paragraph" w:customStyle="1" w:styleId="TableCell10-Centered">
    <w:name w:val="Table Cell 10 - Centered"/>
    <w:pPr>
      <w:autoSpaceDE w:val="0"/>
      <w:autoSpaceDN w:val="0"/>
      <w:adjustRightInd w:val="0"/>
      <w:spacing w:before="5" w:after="0" w:line="240" w:lineRule="auto"/>
      <w:ind w:right="-14"/>
      <w:jc w:val="center"/>
    </w:pPr>
    <w:rPr>
      <w:rFonts w:asciiTheme="minorHAnsi" w:hAnsiTheme="minorHAnsi" w:cs="Arial"/>
      <w:sz w:val="20"/>
      <w:szCs w:val="16"/>
    </w:rPr>
  </w:style>
  <w:style w:type="paragraph" w:customStyle="1" w:styleId="TableCell10-Left">
    <w:name w:val="Table Cell 10 - Left"/>
    <w:link w:val="TableCell10-LeftChar"/>
    <w:qFormat/>
    <w:pPr>
      <w:autoSpaceDE w:val="0"/>
      <w:autoSpaceDN w:val="0"/>
      <w:adjustRightInd w:val="0"/>
      <w:spacing w:before="5" w:after="0" w:line="240" w:lineRule="auto"/>
      <w:ind w:left="-35" w:right="-14"/>
    </w:pPr>
    <w:rPr>
      <w:rFonts w:asciiTheme="minorHAnsi" w:hAnsiTheme="minorHAnsi" w:cstheme="minorHAnsi"/>
      <w:sz w:val="20"/>
      <w:szCs w:val="20"/>
    </w:rPr>
  </w:style>
  <w:style w:type="paragraph" w:customStyle="1" w:styleId="TOCHeader">
    <w:name w:val="TOC Header"/>
    <w:pPr>
      <w:keepNext/>
      <w:pageBreakBefore/>
    </w:pPr>
    <w:rPr>
      <w:b/>
    </w:rPr>
  </w:style>
  <w:style w:type="paragraph" w:customStyle="1" w:styleId="FigureFootnote">
    <w:name w:val="Figure Footnote"/>
    <w:qFormat/>
    <w:pPr>
      <w:spacing w:before="0" w:after="0" w:line="240" w:lineRule="auto"/>
    </w:pPr>
    <w:rPr>
      <w:rFonts w:asciiTheme="minorHAnsi" w:hAnsiTheme="minorHAnsi" w:cs="Arial"/>
      <w:noProof/>
      <w:sz w:val="18"/>
      <w:szCs w:val="18"/>
    </w:rPr>
  </w:style>
  <w:style w:type="paragraph" w:customStyle="1" w:styleId="Figure-Centered">
    <w:name w:val="Figure - Centered"/>
    <w:qFormat/>
    <w:pPr>
      <w:spacing w:before="0" w:line="240" w:lineRule="auto"/>
      <w:jc w:val="center"/>
    </w:pPr>
    <w:rPr>
      <w:rFonts w:ascii="Calibri" w:hAnsi="Calibri"/>
    </w:rPr>
  </w:style>
  <w:style w:type="paragraph" w:customStyle="1" w:styleId="TableHeader-Center">
    <w:name w:val="Table Header- Center"/>
    <w:pPr>
      <w:spacing w:before="0" w:after="60" w:line="240" w:lineRule="auto"/>
      <w:jc w:val="center"/>
    </w:pPr>
    <w:rPr>
      <w:rFonts w:eastAsia="Times New Roman" w:cs="Times New Roman"/>
      <w:b/>
      <w:bCs/>
      <w:color w:val="000000"/>
      <w:sz w:val="20"/>
      <w:szCs w:val="20"/>
    </w:rPr>
  </w:style>
  <w:style w:type="paragraph" w:customStyle="1" w:styleId="TableHeader10-Left">
    <w:name w:val="Table Header 10 - Left"/>
    <w:qFormat/>
    <w:pPr>
      <w:spacing w:before="0" w:after="0" w:line="240" w:lineRule="auto"/>
    </w:pPr>
    <w:rPr>
      <w:rFonts w:asciiTheme="minorHAnsi" w:hAnsiTheme="minorHAnsi" w:cstheme="minorHAnsi"/>
      <w:b/>
      <w:sz w:val="20"/>
      <w:szCs w:val="20"/>
      <w:lang w:val="en-GB" w:bidi="en-US"/>
    </w:rPr>
  </w:style>
  <w:style w:type="paragraph" w:customStyle="1" w:styleId="ListBulletLevel2">
    <w:name w:val="List Bullet Level 2"/>
    <w:pPr>
      <w:numPr>
        <w:numId w:val="23"/>
      </w:numPr>
      <w:jc w:val="both"/>
    </w:pPr>
    <w:rPr>
      <w:rFonts w:asciiTheme="minorHAnsi" w:eastAsia="Times New Roman" w:hAnsiTheme="minorHAnsi" w:cs="Times New Roman"/>
      <w:noProof/>
      <w:szCs w:val="20"/>
      <w:lang w:eastAsia="de-CH"/>
    </w:rPr>
  </w:style>
  <w:style w:type="paragraph" w:customStyle="1" w:styleId="TableHeader8-Equiv">
    <w:name w:val="Table Header 8 - Equiv"/>
    <w:qFormat/>
    <w:pPr>
      <w:spacing w:before="0" w:after="0" w:line="240" w:lineRule="auto"/>
    </w:pPr>
    <w:rPr>
      <w:rFonts w:asciiTheme="minorHAnsi" w:eastAsia="Calibri" w:hAnsiTheme="minorHAnsi" w:cstheme="minorHAnsi"/>
      <w:sz w:val="16"/>
      <w:szCs w:val="16"/>
      <w:lang w:val="en-GB" w:bidi="en-US"/>
    </w:rPr>
  </w:style>
  <w:style w:type="paragraph" w:customStyle="1" w:styleId="SubHeader">
    <w:name w:val="SubHeader"/>
    <w:basedOn w:val="Normal"/>
    <w:link w:val="SubHeaderChar"/>
    <w:qFormat/>
    <w:pPr>
      <w:keepNext/>
    </w:pPr>
    <w:rPr>
      <w:rFonts w:asciiTheme="minorHAnsi" w:hAnsiTheme="minorHAnsi" w:cstheme="minorHAnsi"/>
      <w:b/>
    </w:rPr>
  </w:style>
  <w:style w:type="character" w:customStyle="1" w:styleId="SubHeaderChar">
    <w:name w:val="SubHeader Char"/>
    <w:basedOn w:val="DefaultParagraphFont"/>
    <w:link w:val="SubHeader"/>
    <w:rPr>
      <w:rFonts w:asciiTheme="minorHAnsi" w:hAnsiTheme="minorHAnsi" w:cstheme="minorHAnsi"/>
      <w:b/>
    </w:rPr>
  </w:style>
  <w:style w:type="paragraph" w:customStyle="1" w:styleId="TableHeader10-Bullet">
    <w:name w:val="Table Header 10 - Bullet"/>
    <w:qFormat/>
    <w:pPr>
      <w:keepLines/>
      <w:numPr>
        <w:numId w:val="22"/>
      </w:numPr>
      <w:spacing w:before="0" w:after="0" w:line="240" w:lineRule="auto"/>
    </w:pPr>
    <w:rPr>
      <w:rFonts w:asciiTheme="minorHAnsi" w:eastAsia="Calibri" w:hAnsiTheme="minorHAnsi" w:cs="Arial"/>
      <w:b/>
      <w:sz w:val="20"/>
      <w:szCs w:val="20"/>
      <w:lang w:val="en-GB" w:bidi="en-US"/>
    </w:rPr>
  </w:style>
  <w:style w:type="paragraph" w:customStyle="1" w:styleId="GuidanceBoxHeader">
    <w:name w:val="Guidance Box Header"/>
    <w:pPr>
      <w:autoSpaceDE w:val="0"/>
      <w:autoSpaceDN w:val="0"/>
      <w:adjustRightInd w:val="0"/>
      <w:spacing w:before="0" w:after="0"/>
    </w:pPr>
    <w:rPr>
      <w:rFonts w:asciiTheme="minorHAnsi" w:hAnsiTheme="minorHAnsi" w:cstheme="minorHAnsi"/>
      <w:b/>
    </w:rPr>
  </w:style>
  <w:style w:type="paragraph" w:customStyle="1" w:styleId="TableHeader8-Centered">
    <w:name w:val="Table Header 8 - Centered"/>
    <w:qFormat/>
    <w:pPr>
      <w:spacing w:after="60" w:line="240" w:lineRule="auto"/>
      <w:jc w:val="center"/>
    </w:pPr>
    <w:rPr>
      <w:rFonts w:asciiTheme="minorHAnsi" w:hAnsiTheme="minorHAnsi" w:cstheme="minorHAnsi"/>
      <w:b/>
      <w:bCs/>
      <w:sz w:val="16"/>
      <w:szCs w:val="16"/>
    </w:rPr>
  </w:style>
  <w:style w:type="paragraph" w:customStyle="1" w:styleId="TableHeader8-Left">
    <w:name w:val="Table Header 8 - Left"/>
    <w:qFormat/>
    <w:pPr>
      <w:spacing w:before="0" w:after="0" w:line="240" w:lineRule="auto"/>
    </w:pPr>
    <w:rPr>
      <w:rFonts w:asciiTheme="minorHAnsi" w:hAnsiTheme="minorHAnsi"/>
      <w:b/>
      <w:sz w:val="16"/>
      <w:szCs w:val="16"/>
    </w:rPr>
  </w:style>
  <w:style w:type="paragraph" w:customStyle="1" w:styleId="TableCell8-Left">
    <w:name w:val="Table Cell 8 - Left"/>
    <w:qFormat/>
    <w:pPr>
      <w:spacing w:before="0" w:after="0" w:line="240" w:lineRule="auto"/>
    </w:pPr>
    <w:rPr>
      <w:rFonts w:asciiTheme="minorHAnsi" w:hAnsiTheme="minorHAnsi"/>
      <w:sz w:val="16"/>
      <w:szCs w:val="20"/>
    </w:rPr>
  </w:style>
  <w:style w:type="paragraph" w:customStyle="1" w:styleId="TableCell8-Bullet">
    <w:name w:val="Table Cell 8 - Bullet"/>
    <w:qFormat/>
    <w:pPr>
      <w:numPr>
        <w:numId w:val="24"/>
      </w:numPr>
      <w:spacing w:before="0" w:after="0" w:line="240" w:lineRule="auto"/>
    </w:pPr>
    <w:rPr>
      <w:rFonts w:asciiTheme="minorHAnsi" w:hAnsiTheme="minorHAnsi"/>
      <w:sz w:val="16"/>
      <w:szCs w:val="20"/>
    </w:rPr>
  </w:style>
  <w:style w:type="paragraph" w:customStyle="1" w:styleId="TableCell10-Bullet">
    <w:name w:val="Table Cell 10 - Bullet"/>
    <w:qFormat/>
    <w:pPr>
      <w:numPr>
        <w:numId w:val="25"/>
      </w:numPr>
      <w:spacing w:before="0" w:after="0" w:line="240" w:lineRule="auto"/>
    </w:pPr>
    <w:rPr>
      <w:rFonts w:asciiTheme="minorHAnsi" w:hAnsiTheme="minorHAnsi" w:cstheme="majorBidi"/>
      <w:sz w:val="20"/>
      <w:szCs w:val="20"/>
    </w:rPr>
  </w:style>
  <w:style w:type="paragraph" w:customStyle="1" w:styleId="TableCell8-Centered">
    <w:name w:val="Table Cell 8 - Centered"/>
    <w:qFormat/>
    <w:pPr>
      <w:spacing w:before="0" w:after="0" w:line="240" w:lineRule="auto"/>
      <w:jc w:val="center"/>
    </w:pPr>
    <w:rPr>
      <w:rFonts w:asciiTheme="minorHAnsi" w:hAnsiTheme="minorHAnsi" w:cstheme="majorBidi"/>
      <w:sz w:val="16"/>
      <w:szCs w:val="20"/>
    </w:rPr>
  </w:style>
  <w:style w:type="paragraph" w:customStyle="1" w:styleId="TableHeader10-Right">
    <w:name w:val="Table Header 10 - Right"/>
    <w:qFormat/>
    <w:pPr>
      <w:spacing w:before="0" w:after="0" w:line="240" w:lineRule="auto"/>
      <w:jc w:val="right"/>
    </w:pPr>
    <w:rPr>
      <w:rFonts w:ascii="Calibri" w:hAnsi="Calibri" w:cstheme="majorBidi"/>
      <w:b/>
      <w:lang w:bidi="en-US"/>
    </w:rPr>
  </w:style>
  <w:style w:type="paragraph" w:customStyle="1" w:styleId="QuestionResponse">
    <w:name w:val="Question Response"/>
    <w:basedOn w:val="Normal"/>
    <w:qFormat/>
    <w:pPr>
      <w:spacing w:before="0" w:after="0"/>
      <w:jc w:val="left"/>
    </w:pPr>
    <w:rPr>
      <w:rFonts w:ascii="Arial" w:eastAsiaTheme="minorHAnsi" w:hAnsi="Arial" w:cs="Arial"/>
    </w:rPr>
  </w:style>
  <w:style w:type="paragraph" w:customStyle="1" w:styleId="TableHeader">
    <w:name w:val="Table Header"/>
    <w:basedOn w:val="Normal"/>
    <w:pPr>
      <w:spacing w:before="0" w:after="0"/>
      <w:jc w:val="left"/>
    </w:pPr>
    <w:rPr>
      <w:rFonts w:ascii="Arial" w:eastAsiaTheme="minorHAnsi" w:hAnsi="Arial" w:cs="Arial"/>
      <w:b/>
      <w:bCs/>
    </w:rPr>
  </w:style>
  <w:style w:type="paragraph" w:customStyle="1" w:styleId="TableRowHeader">
    <w:name w:val="Table Row Header"/>
    <w:basedOn w:val="Normal"/>
    <w:pPr>
      <w:spacing w:before="0" w:after="0"/>
      <w:jc w:val="left"/>
    </w:pPr>
    <w:rPr>
      <w:rFonts w:ascii="Arial" w:eastAsiaTheme="minorHAnsi" w:hAnsi="Arial" w:cs="Arial"/>
      <w:b/>
      <w:bCs/>
    </w:rPr>
  </w:style>
  <w:style w:type="paragraph" w:customStyle="1" w:styleId="BulletLevel1">
    <w:name w:val="Bullet Level 1"/>
    <w:qFormat/>
    <w:rsid w:val="00607A17"/>
    <w:pPr>
      <w:numPr>
        <w:numId w:val="29"/>
      </w:numPr>
      <w:spacing w:before="0" w:after="0" w:line="240" w:lineRule="auto"/>
      <w:jc w:val="both"/>
    </w:pPr>
    <w:rPr>
      <w:rFonts w:asciiTheme="minorHAnsi" w:eastAsia="Times New Roman" w:hAnsiTheme="minorHAnsi" w:cs="Times New Roman"/>
      <w:noProof/>
      <w:szCs w:val="20"/>
      <w:lang w:eastAsia="de-CH"/>
    </w:rPr>
  </w:style>
  <w:style w:type="paragraph" w:customStyle="1" w:styleId="BulletLevel2">
    <w:name w:val="Bullet Level 2"/>
    <w:autoRedefine/>
    <w:qFormat/>
    <w:pPr>
      <w:numPr>
        <w:ilvl w:val="1"/>
        <w:numId w:val="21"/>
      </w:numPr>
      <w:spacing w:before="0" w:after="0" w:line="240" w:lineRule="auto"/>
      <w:ind w:left="1410" w:hanging="360"/>
      <w:jc w:val="both"/>
    </w:pPr>
    <w:rPr>
      <w:rFonts w:asciiTheme="minorHAnsi" w:eastAsia="Times New Roman" w:hAnsiTheme="minorHAnsi" w:cs="Times New Roman"/>
      <w:noProof/>
      <w:szCs w:val="20"/>
      <w:lang w:eastAsia="de-CH"/>
    </w:rPr>
  </w:style>
  <w:style w:type="paragraph" w:customStyle="1" w:styleId="BulletLevel3">
    <w:name w:val="Bullet Level 3"/>
    <w:autoRedefine/>
    <w:qFormat/>
    <w:pPr>
      <w:numPr>
        <w:numId w:val="27"/>
      </w:numPr>
      <w:spacing w:before="0" w:after="0" w:line="240" w:lineRule="auto"/>
      <w:jc w:val="both"/>
    </w:pPr>
    <w:rPr>
      <w:rFonts w:asciiTheme="minorHAnsi" w:eastAsia="Times New Roman" w:hAnsiTheme="minorHAnsi" w:cs="Times New Roman"/>
      <w:noProof/>
      <w:szCs w:val="20"/>
      <w:lang w:eastAsia="de-CH"/>
    </w:rPr>
  </w:style>
  <w:style w:type="table" w:customStyle="1" w:styleId="TableGrid1">
    <w:name w:val="Table Grid1"/>
    <w:basedOn w:val="TableNormal"/>
    <w:next w:val="TableGrid"/>
    <w:uiPriority w:val="59"/>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able Font"/>
    <w:link w:val="NoSpacingChar"/>
    <w:uiPriority w:val="1"/>
    <w:qFormat/>
    <w:pPr>
      <w:spacing w:before="0" w:after="0" w:line="240" w:lineRule="auto"/>
      <w:jc w:val="both"/>
    </w:pPr>
    <w:rPr>
      <w:rFonts w:ascii="Calibri" w:hAnsi="Calibri"/>
    </w:rPr>
  </w:style>
  <w:style w:type="paragraph" w:customStyle="1" w:styleId="ConfidentialityHeader">
    <w:name w:val="Confidentiality Header"/>
    <w:autoRedefine/>
    <w:qFormat/>
    <w:pPr>
      <w:framePr w:wrap="around" w:hAnchor="margin" w:xAlign="center" w:yAlign="bottom"/>
      <w:spacing w:line="240" w:lineRule="auto"/>
      <w:suppressOverlap/>
      <w:jc w:val="center"/>
    </w:pPr>
    <w:rPr>
      <w:rFonts w:asciiTheme="minorHAnsi" w:hAnsiTheme="minorHAnsi" w:cstheme="minorHAnsi"/>
      <w:b/>
    </w:rPr>
  </w:style>
  <w:style w:type="paragraph" w:customStyle="1" w:styleId="TableCell10-Italic">
    <w:name w:val="Table Cell 10 - Italic"/>
    <w:autoRedefine/>
    <w:qFormat/>
    <w:rPr>
      <w:rFonts w:asciiTheme="minorHAnsi" w:hAnsiTheme="minorHAnsi" w:cstheme="minorHAnsi"/>
      <w:sz w:val="20"/>
      <w:szCs w:val="20"/>
    </w:rPr>
  </w:style>
  <w:style w:type="character" w:customStyle="1" w:styleId="TableCell10-LeftChar">
    <w:name w:val="Table Cell 10 - Left Char"/>
    <w:basedOn w:val="DefaultParagraphFont"/>
    <w:link w:val="TableCell10-Left"/>
    <w:locked/>
    <w:rPr>
      <w:rFonts w:asciiTheme="minorHAnsi" w:hAnsiTheme="minorHAnsi" w:cstheme="minorHAnsi"/>
      <w:sz w:val="20"/>
      <w:szCs w:val="20"/>
    </w:rPr>
  </w:style>
  <w:style w:type="paragraph" w:customStyle="1" w:styleId="TableBox10-Left">
    <w:name w:val="Table Box 10 - Left"/>
    <w:autoRedefine/>
    <w:qFormat/>
    <w:pPr>
      <w:spacing w:before="0" w:after="0" w:line="240" w:lineRule="auto"/>
      <w:ind w:left="202" w:hanging="274"/>
      <w:contextualSpacing/>
    </w:pPr>
    <w:rPr>
      <w:rFonts w:asciiTheme="minorHAnsi" w:hAnsiTheme="minorHAnsi" w:cstheme="minorHAnsi"/>
      <w:color w:val="000000" w:themeColor="text1"/>
      <w:sz w:val="20"/>
      <w:szCs w:val="20"/>
    </w:rPr>
  </w:style>
  <w:style w:type="paragraph" w:customStyle="1" w:styleId="TitlePageImageDisclaimer">
    <w:name w:val="Title Page Image Disclaimer"/>
    <w:autoRedefine/>
    <w:qFormat/>
    <w:rsid w:val="008C6288"/>
    <w:pPr>
      <w:jc w:val="center"/>
    </w:pPr>
    <w:rPr>
      <w:rFonts w:asciiTheme="minorHAnsi" w:hAnsiTheme="minorHAnsi" w:cstheme="minorHAnsi"/>
      <w:sz w:val="16"/>
    </w:rPr>
  </w:style>
  <w:style w:type="paragraph" w:customStyle="1" w:styleId="111BodyText">
    <w:name w:val="1.1.1 Body Text"/>
    <w:basedOn w:val="BodyTextIndent"/>
    <w:link w:val="111BodyTextChar"/>
    <w:qFormat/>
    <w:pPr>
      <w:autoSpaceDE/>
      <w:autoSpaceDN/>
      <w:adjustRightInd/>
      <w:spacing w:after="0"/>
      <w:ind w:left="2160"/>
    </w:pPr>
    <w:rPr>
      <w:bCs/>
      <w:iCs w:val="0"/>
      <w:caps w:val="0"/>
      <w:szCs w:val="20"/>
    </w:rPr>
  </w:style>
  <w:style w:type="character" w:customStyle="1" w:styleId="111BodyTextChar">
    <w:name w:val="1.1.1 Body Text Char"/>
    <w:basedOn w:val="DefaultParagraphFont"/>
    <w:link w:val="111BodyText"/>
    <w:rPr>
      <w:rFonts w:eastAsia="Times New Roman" w:cs="Arial"/>
      <w:bCs/>
      <w:sz w:val="20"/>
      <w:szCs w:val="20"/>
    </w:rPr>
  </w:style>
  <w:style w:type="paragraph" w:styleId="ListParagraph">
    <w:name w:val="List Paragraph"/>
    <w:basedOn w:val="Normal"/>
    <w:uiPriority w:val="34"/>
    <w:qFormat/>
    <w:pPr>
      <w:spacing w:before="120"/>
      <w:ind w:left="720"/>
      <w:contextualSpacing/>
      <w:jc w:val="left"/>
    </w:pPr>
    <w:rPr>
      <w:rFonts w:ascii="Times New Roman" w:eastAsia="Times New Roman" w:hAnsi="Times New Roman" w:cs="Times New Roman"/>
      <w:sz w:val="20"/>
      <w:szCs w:val="20"/>
    </w:rPr>
  </w:style>
  <w:style w:type="paragraph" w:customStyle="1" w:styleId="BulletLevel5">
    <w:name w:val="Bullet Level 5"/>
    <w:autoRedefine/>
    <w:qFormat/>
    <w:pPr>
      <w:numPr>
        <w:numId w:val="28"/>
      </w:numPr>
      <w:spacing w:before="0" w:line="240" w:lineRule="auto"/>
      <w:jc w:val="both"/>
    </w:pPr>
    <w:rPr>
      <w:rFonts w:eastAsia="Times New Roman" w:cs="Arial"/>
      <w:bCs/>
      <w:szCs w:val="20"/>
    </w:rPr>
  </w:style>
  <w:style w:type="paragraph" w:customStyle="1" w:styleId="SpaceParagraph">
    <w:name w:val="Space Paragraph"/>
    <w:basedOn w:val="Normal"/>
    <w:qFormat/>
    <w:rsid w:val="00D655A7"/>
    <w:pPr>
      <w:spacing w:before="0" w:after="0"/>
    </w:pPr>
  </w:style>
  <w:style w:type="paragraph" w:customStyle="1" w:styleId="Style3">
    <w:name w:val="Style3"/>
    <w:basedOn w:val="Heading6"/>
    <w:rsid w:val="0015704E"/>
    <w:pPr>
      <w:ind w:left="360" w:hanging="360"/>
    </w:pPr>
    <w:rPr>
      <w:i/>
    </w:rPr>
  </w:style>
  <w:style w:type="table" w:customStyle="1" w:styleId="TableGrid-IRC1">
    <w:name w:val="Table Grid-IRC1"/>
    <w:basedOn w:val="TableNormal"/>
    <w:next w:val="TableGrid"/>
    <w:uiPriority w:val="59"/>
    <w:rsid w:val="00D52338"/>
    <w:pPr>
      <w:spacing w:before="0" w:after="0" w:line="240" w:lineRule="auto"/>
    </w:pPr>
    <w:rPr>
      <w:rFonts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aliases w:val="Table Font Char"/>
    <w:basedOn w:val="DefaultParagraphFont"/>
    <w:link w:val="NoSpacing"/>
    <w:uiPriority w:val="1"/>
    <w:rsid w:val="00164D57"/>
    <w:rPr>
      <w:rFonts w:ascii="Calibri" w:hAnsi="Calibri"/>
    </w:rPr>
  </w:style>
  <w:style w:type="numbering" w:customStyle="1" w:styleId="ImportedStyle1">
    <w:name w:val="Imported Style 1"/>
    <w:rsid w:val="00446E6F"/>
    <w:pPr>
      <w:numPr>
        <w:numId w:val="32"/>
      </w:numPr>
    </w:pPr>
  </w:style>
  <w:style w:type="numbering" w:customStyle="1" w:styleId="ImportedStyle2">
    <w:name w:val="Imported Style 2"/>
    <w:rsid w:val="00446E6F"/>
    <w:pPr>
      <w:numPr>
        <w:numId w:val="34"/>
      </w:numPr>
    </w:pPr>
  </w:style>
  <w:style w:type="numbering" w:customStyle="1" w:styleId="ImportedStyle6">
    <w:name w:val="Imported Style 6"/>
    <w:rsid w:val="00446E6F"/>
    <w:pPr>
      <w:numPr>
        <w:numId w:val="36"/>
      </w:numPr>
    </w:pPr>
  </w:style>
  <w:style w:type="numbering" w:customStyle="1" w:styleId="BulletedList">
    <w:name w:val="Bulleted List"/>
    <w:rsid w:val="00887B41"/>
    <w:pPr>
      <w:numPr>
        <w:numId w:val="42"/>
      </w:numPr>
    </w:pPr>
  </w:style>
  <w:style w:type="numbering" w:customStyle="1" w:styleId="NoList1">
    <w:name w:val="No List1"/>
    <w:next w:val="NoList"/>
    <w:uiPriority w:val="99"/>
    <w:semiHidden/>
    <w:unhideWhenUsed/>
    <w:rsid w:val="00946286"/>
  </w:style>
  <w:style w:type="paragraph" w:customStyle="1" w:styleId="TitlePage0">
    <w:name w:val="TitlePage"/>
    <w:uiPriority w:val="11"/>
    <w:rsid w:val="00946286"/>
    <w:pPr>
      <w:suppressAutoHyphens/>
      <w:spacing w:before="0" w:after="0" w:line="240" w:lineRule="auto"/>
    </w:pPr>
    <w:rPr>
      <w:rFonts w:ascii="Times New Roman" w:eastAsia="Times New Roman" w:hAnsi="Times New Roman" w:cs="Times New Roman"/>
      <w:sz w:val="24"/>
      <w:szCs w:val="20"/>
    </w:rPr>
  </w:style>
  <w:style w:type="table" w:customStyle="1" w:styleId="TableGrid-IRC2">
    <w:name w:val="Table Grid-IRC2"/>
    <w:basedOn w:val="TableNormal"/>
    <w:next w:val="TableGrid"/>
    <w:uiPriority w:val="3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946286"/>
    <w:pPr>
      <w:keepLines/>
      <w:pageBreakBefore w:val="0"/>
      <w:numPr>
        <w:numId w:val="0"/>
      </w:numPr>
      <w:spacing w:before="480" w:after="0" w:line="276" w:lineRule="auto"/>
      <w:outlineLvl w:val="9"/>
    </w:pPr>
    <w:rPr>
      <w:rFonts w:ascii="Cambria" w:eastAsia="MS Gothic" w:hAnsi="Cambria" w:cs="Times New Roman"/>
      <w:bCs/>
      <w:caps w:val="0"/>
      <w:color w:val="365F91"/>
      <w:lang w:eastAsia="ja-JP"/>
    </w:rPr>
  </w:style>
  <w:style w:type="paragraph" w:customStyle="1" w:styleId="TableCell">
    <w:name w:val="Table Cell"/>
    <w:basedOn w:val="Normal"/>
    <w:link w:val="TableCellChar"/>
    <w:uiPriority w:val="11"/>
    <w:qFormat/>
    <w:rsid w:val="00946286"/>
    <w:pPr>
      <w:spacing w:after="0"/>
      <w:jc w:val="left"/>
    </w:pPr>
    <w:rPr>
      <w:rFonts w:ascii="Arial" w:eastAsia="Times New Roman" w:hAnsi="Arial" w:cs="Times New Roman"/>
      <w:bCs/>
      <w:color w:val="000000"/>
      <w:sz w:val="20"/>
      <w:szCs w:val="20"/>
    </w:rPr>
  </w:style>
  <w:style w:type="character" w:customStyle="1" w:styleId="TableCellChar">
    <w:name w:val="Table Cell Char"/>
    <w:link w:val="TableCell"/>
    <w:uiPriority w:val="11"/>
    <w:rsid w:val="00946286"/>
    <w:rPr>
      <w:rFonts w:eastAsia="Times New Roman" w:cs="Times New Roman"/>
      <w:bCs/>
      <w:color w:val="000000"/>
      <w:sz w:val="20"/>
      <w:szCs w:val="20"/>
    </w:rPr>
  </w:style>
  <w:style w:type="paragraph" w:customStyle="1" w:styleId="cerNOR">
    <w:name w:val="cerNOR"/>
    <w:basedOn w:val="Normal"/>
    <w:link w:val="cerNORChar"/>
    <w:uiPriority w:val="9"/>
    <w:qFormat/>
    <w:rsid w:val="00946286"/>
    <w:pPr>
      <w:autoSpaceDE w:val="0"/>
      <w:autoSpaceDN w:val="0"/>
      <w:adjustRightInd w:val="0"/>
      <w:spacing w:line="360" w:lineRule="auto"/>
      <w:jc w:val="left"/>
    </w:pPr>
    <w:rPr>
      <w:rFonts w:ascii="Arial" w:eastAsia="Times New Roman" w:hAnsi="Arial" w:cs="Verdana"/>
      <w:color w:val="000000"/>
    </w:rPr>
  </w:style>
  <w:style w:type="character" w:customStyle="1" w:styleId="cerNORChar">
    <w:name w:val="cerNOR Char"/>
    <w:link w:val="cerNOR"/>
    <w:uiPriority w:val="9"/>
    <w:rsid w:val="00946286"/>
    <w:rPr>
      <w:rFonts w:eastAsia="Times New Roman" w:cs="Verdana"/>
      <w:color w:val="000000"/>
    </w:rPr>
  </w:style>
  <w:style w:type="table" w:customStyle="1" w:styleId="TableGrid5">
    <w:name w:val="Table Grid5"/>
    <w:basedOn w:val="TableNormal"/>
    <w:next w:val="TableGrid"/>
    <w:uiPriority w:val="5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6286"/>
    <w:pPr>
      <w:widowControl w:val="0"/>
      <w:autoSpaceDE w:val="0"/>
      <w:autoSpaceDN w:val="0"/>
      <w:spacing w:before="0" w:after="0"/>
      <w:jc w:val="left"/>
    </w:pPr>
    <w:rPr>
      <w:rFonts w:ascii="Times New Roman" w:eastAsia="Times New Roman" w:hAnsi="Times New Roman" w:cs="Times New Roman"/>
    </w:rPr>
  </w:style>
  <w:style w:type="table" w:customStyle="1" w:styleId="TableGrid261">
    <w:name w:val="Table Grid261"/>
    <w:basedOn w:val="TableNormal"/>
    <w:next w:val="TableGrid"/>
    <w:uiPriority w:val="5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5">
    <w:name w:val="Pa25"/>
    <w:basedOn w:val="Default"/>
    <w:next w:val="Default"/>
    <w:uiPriority w:val="99"/>
    <w:rsid w:val="00946286"/>
    <w:pPr>
      <w:widowControl/>
      <w:spacing w:before="0" w:line="201" w:lineRule="atLeast"/>
    </w:pPr>
    <w:rPr>
      <w:rFonts w:ascii="Optima LT Std" w:eastAsia="Calibri" w:hAnsi="Optima LT Std" w:cs="Times New Roman"/>
      <w:color w:val="auto"/>
    </w:rPr>
  </w:style>
  <w:style w:type="table" w:customStyle="1" w:styleId="TableGrid-IRC11">
    <w:name w:val="Table Grid-IRC11"/>
    <w:basedOn w:val="TableNormal"/>
    <w:next w:val="TableGrid"/>
    <w:uiPriority w:val="3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46286"/>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46286"/>
  </w:style>
  <w:style w:type="table" w:customStyle="1" w:styleId="TableGrid51">
    <w:name w:val="Table Grid51"/>
    <w:basedOn w:val="TableNormal"/>
    <w:next w:val="TableGrid"/>
    <w:uiPriority w:val="5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6286"/>
    <w:rPr>
      <w:rFonts w:ascii="Courier New" w:eastAsia="Times New Roman" w:hAnsi="Courier New" w:cs="Courier New"/>
      <w:sz w:val="20"/>
      <w:szCs w:val="20"/>
    </w:rPr>
  </w:style>
  <w:style w:type="character" w:customStyle="1" w:styleId="A2">
    <w:name w:val="A2"/>
    <w:uiPriority w:val="99"/>
    <w:rsid w:val="00946286"/>
    <w:rPr>
      <w:rFonts w:ascii="Garamond Premr Pro" w:hAnsi="Garamond Premr Pro" w:cs="Garamond Premr Pro"/>
      <w:color w:val="000000"/>
      <w:sz w:val="14"/>
      <w:szCs w:val="14"/>
    </w:rPr>
  </w:style>
  <w:style w:type="character" w:customStyle="1" w:styleId="A15">
    <w:name w:val="A15"/>
    <w:uiPriority w:val="99"/>
    <w:rsid w:val="00946286"/>
    <w:rPr>
      <w:rFonts w:cs="AGaramond"/>
      <w:color w:val="000000"/>
      <w:sz w:val="11"/>
      <w:szCs w:val="11"/>
    </w:rPr>
  </w:style>
  <w:style w:type="character" w:customStyle="1" w:styleId="highlight">
    <w:name w:val="highlight"/>
    <w:basedOn w:val="DefaultParagraphFont"/>
    <w:rsid w:val="00946286"/>
  </w:style>
  <w:style w:type="paragraph" w:customStyle="1" w:styleId="NormalWeb1">
    <w:name w:val="Normal (Web)1"/>
    <w:basedOn w:val="Normal"/>
    <w:rsid w:val="00946286"/>
    <w:pPr>
      <w:spacing w:before="100" w:beforeAutospacing="1" w:after="100" w:afterAutospacing="1"/>
      <w:jc w:val="left"/>
    </w:pPr>
    <w:rPr>
      <w:rFonts w:ascii="Verdana" w:eastAsia="Arial Unicode MS" w:hAnsi="Verdana" w:cs="Arial Unicode MS"/>
      <w:sz w:val="24"/>
      <w:szCs w:val="24"/>
    </w:rPr>
  </w:style>
  <w:style w:type="character" w:customStyle="1" w:styleId="EndnoteTextChar">
    <w:name w:val="Endnote Text Char"/>
    <w:basedOn w:val="DefaultParagraphFont"/>
    <w:link w:val="EndnoteText"/>
    <w:uiPriority w:val="99"/>
    <w:semiHidden/>
    <w:rsid w:val="00946286"/>
  </w:style>
  <w:style w:type="paragraph" w:styleId="EndnoteText">
    <w:name w:val="endnote text"/>
    <w:basedOn w:val="Normal"/>
    <w:link w:val="EndnoteTextChar"/>
    <w:uiPriority w:val="99"/>
    <w:semiHidden/>
    <w:unhideWhenUsed/>
    <w:rsid w:val="00946286"/>
    <w:pPr>
      <w:spacing w:before="0" w:after="0"/>
      <w:jc w:val="left"/>
    </w:pPr>
    <w:rPr>
      <w:rFonts w:ascii="Arial" w:hAnsi="Arial"/>
    </w:rPr>
  </w:style>
  <w:style w:type="character" w:customStyle="1" w:styleId="EndnoteTextChar1">
    <w:name w:val="Endnote Text Char1"/>
    <w:basedOn w:val="DefaultParagraphFont"/>
    <w:uiPriority w:val="99"/>
    <w:semiHidden/>
    <w:rsid w:val="00946286"/>
    <w:rPr>
      <w:rFonts w:ascii="Calibri" w:hAnsi="Calibri"/>
      <w:sz w:val="20"/>
      <w:szCs w:val="20"/>
    </w:rPr>
  </w:style>
  <w:style w:type="paragraph" w:customStyle="1" w:styleId="relatedterm">
    <w:name w:val="related_term"/>
    <w:basedOn w:val="Normal"/>
    <w:rsid w:val="00946286"/>
    <w:pPr>
      <w:spacing w:before="100" w:beforeAutospacing="1" w:after="100" w:afterAutospacing="1"/>
      <w:jc w:val="left"/>
    </w:pPr>
    <w:rPr>
      <w:rFonts w:ascii="Times New Roman" w:eastAsia="Times New Roman" w:hAnsi="Times New Roman" w:cs="Times New Roman"/>
      <w:sz w:val="24"/>
      <w:szCs w:val="24"/>
    </w:rPr>
  </w:style>
  <w:style w:type="character" w:customStyle="1" w:styleId="A7">
    <w:name w:val="A7"/>
    <w:uiPriority w:val="99"/>
    <w:rsid w:val="00946286"/>
    <w:rPr>
      <w:rFonts w:cs="Gill Sans Std"/>
      <w:color w:val="000000"/>
      <w:sz w:val="16"/>
      <w:szCs w:val="16"/>
    </w:rPr>
  </w:style>
  <w:style w:type="paragraph" w:customStyle="1" w:styleId="EndNoteCategoryHeading">
    <w:name w:val="EndNote Category Heading"/>
    <w:basedOn w:val="Normal"/>
    <w:link w:val="EndNoteCategoryHeadingChar"/>
    <w:rsid w:val="00946286"/>
    <w:pPr>
      <w:spacing w:before="120" w:line="360" w:lineRule="auto"/>
      <w:jc w:val="left"/>
    </w:pPr>
    <w:rPr>
      <w:rFonts w:ascii="Arial" w:eastAsia="Times New Roman" w:hAnsi="Arial" w:cs="Times New Roman"/>
      <w:b/>
      <w:noProof/>
    </w:rPr>
  </w:style>
  <w:style w:type="character" w:customStyle="1" w:styleId="EndNoteCategoryHeadingChar">
    <w:name w:val="EndNote Category Heading Char"/>
    <w:basedOn w:val="DefaultParagraphFont"/>
    <w:link w:val="EndNoteCategoryHeading"/>
    <w:rsid w:val="00946286"/>
    <w:rPr>
      <w:rFonts w:eastAsia="Times New Roman" w:cs="Times New Roman"/>
      <w:b/>
      <w:noProof/>
    </w:rPr>
  </w:style>
  <w:style w:type="table" w:customStyle="1" w:styleId="TableGrid2611">
    <w:name w:val="Table Grid2611"/>
    <w:basedOn w:val="TableNormal"/>
    <w:next w:val="TableGrid"/>
    <w:uiPriority w:val="5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946286"/>
    <w:pPr>
      <w:spacing w:before="0"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946286"/>
  </w:style>
  <w:style w:type="paragraph" w:customStyle="1" w:styleId="ListparagraphH2">
    <w:name w:val="List paragraph H2"/>
    <w:basedOn w:val="ListParagraph"/>
    <w:rsid w:val="00946286"/>
    <w:pPr>
      <w:spacing w:before="0" w:after="0"/>
      <w:ind w:left="1440"/>
    </w:pPr>
    <w:rPr>
      <w:rFonts w:ascii="Arial" w:eastAsia="Calibri" w:hAnsi="Arial"/>
      <w:sz w:val="22"/>
      <w:szCs w:val="24"/>
    </w:rPr>
  </w:style>
  <w:style w:type="table" w:customStyle="1" w:styleId="TableGrid7">
    <w:name w:val="Table Grid7"/>
    <w:basedOn w:val="TableNormal"/>
    <w:next w:val="TableGrid"/>
    <w:uiPriority w:val="5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IRC3">
    <w:name w:val="Table Grid-IRC3"/>
    <w:basedOn w:val="TableNormal"/>
    <w:next w:val="TableGrid"/>
    <w:uiPriority w:val="39"/>
    <w:rsid w:val="00946286"/>
    <w:pPr>
      <w:spacing w:before="0"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unhideWhenUsed/>
    <w:rsid w:val="00946286"/>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46286"/>
  </w:style>
  <w:style w:type="table" w:customStyle="1" w:styleId="TableGrid9">
    <w:name w:val="Table Grid9"/>
    <w:basedOn w:val="TableNormal"/>
    <w:next w:val="TableGrid"/>
    <w:uiPriority w:val="39"/>
    <w:rsid w:val="00946286"/>
    <w:pPr>
      <w:spacing w:before="0"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946286"/>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946286"/>
  </w:style>
  <w:style w:type="numbering" w:customStyle="1" w:styleId="NoList4">
    <w:name w:val="No List4"/>
    <w:next w:val="NoList"/>
    <w:uiPriority w:val="99"/>
    <w:semiHidden/>
    <w:unhideWhenUsed/>
    <w:rsid w:val="00946286"/>
  </w:style>
  <w:style w:type="paragraph" w:customStyle="1" w:styleId="TOC71">
    <w:name w:val="TOC 71"/>
    <w:basedOn w:val="Normal"/>
    <w:next w:val="Normal"/>
    <w:autoRedefine/>
    <w:uiPriority w:val="39"/>
    <w:unhideWhenUsed/>
    <w:rsid w:val="00946286"/>
    <w:pPr>
      <w:spacing w:before="0" w:after="100" w:line="259" w:lineRule="auto"/>
      <w:ind w:left="1320"/>
      <w:jc w:val="left"/>
    </w:pPr>
  </w:style>
  <w:style w:type="paragraph" w:customStyle="1" w:styleId="TOC81">
    <w:name w:val="TOC 81"/>
    <w:basedOn w:val="Normal"/>
    <w:next w:val="Normal"/>
    <w:autoRedefine/>
    <w:uiPriority w:val="39"/>
    <w:unhideWhenUsed/>
    <w:rsid w:val="00946286"/>
    <w:pPr>
      <w:spacing w:before="0" w:after="100" w:line="259" w:lineRule="auto"/>
      <w:ind w:left="1540"/>
      <w:jc w:val="left"/>
    </w:pPr>
  </w:style>
  <w:style w:type="paragraph" w:customStyle="1" w:styleId="TableRow-Plain">
    <w:name w:val="Table Row - Plain"/>
    <w:autoRedefine/>
    <w:qFormat/>
    <w:rsid w:val="00946286"/>
    <w:pPr>
      <w:spacing w:before="0" w:after="0" w:line="240" w:lineRule="auto"/>
    </w:pPr>
    <w:rPr>
      <w:rFonts w:eastAsia="Calibri" w:cs="Times New Roman"/>
      <w:lang w:eastAsia="x-none"/>
    </w:rPr>
  </w:style>
  <w:style w:type="numbering" w:customStyle="1" w:styleId="ImportedStyle11">
    <w:name w:val="Imported Style 11"/>
    <w:rsid w:val="00946286"/>
    <w:pPr>
      <w:numPr>
        <w:numId w:val="17"/>
      </w:numPr>
    </w:pPr>
  </w:style>
  <w:style w:type="numbering" w:customStyle="1" w:styleId="ImportedStyle21">
    <w:name w:val="Imported Style 21"/>
    <w:rsid w:val="00946286"/>
    <w:pPr>
      <w:numPr>
        <w:numId w:val="18"/>
      </w:numPr>
    </w:pPr>
  </w:style>
  <w:style w:type="numbering" w:customStyle="1" w:styleId="ImportedStyle61">
    <w:name w:val="Imported Style 61"/>
    <w:rsid w:val="00946286"/>
    <w:pPr>
      <w:numPr>
        <w:numId w:val="19"/>
      </w:numPr>
    </w:pPr>
  </w:style>
  <w:style w:type="numbering" w:customStyle="1" w:styleId="BulletedList1">
    <w:name w:val="Bulleted List1"/>
    <w:rsid w:val="00946286"/>
    <w:pPr>
      <w:numPr>
        <w:numId w:val="20"/>
      </w:numPr>
    </w:pPr>
  </w:style>
  <w:style w:type="paragraph" w:styleId="BodyText">
    <w:name w:val="Body Text"/>
    <w:basedOn w:val="Normal"/>
    <w:link w:val="BodyTextChar"/>
    <w:uiPriority w:val="99"/>
    <w:semiHidden/>
    <w:rsid w:val="00871592"/>
  </w:style>
  <w:style w:type="character" w:customStyle="1" w:styleId="BodyTextChar">
    <w:name w:val="Body Text Char"/>
    <w:basedOn w:val="DefaultParagraphFont"/>
    <w:link w:val="BodyText"/>
    <w:uiPriority w:val="99"/>
    <w:semiHidden/>
    <w:rsid w:val="0087159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8833">
      <w:bodyDiv w:val="1"/>
      <w:marLeft w:val="0"/>
      <w:marRight w:val="0"/>
      <w:marTop w:val="0"/>
      <w:marBottom w:val="0"/>
      <w:divBdr>
        <w:top w:val="none" w:sz="0" w:space="0" w:color="auto"/>
        <w:left w:val="none" w:sz="0" w:space="0" w:color="auto"/>
        <w:bottom w:val="none" w:sz="0" w:space="0" w:color="auto"/>
        <w:right w:val="none" w:sz="0" w:space="0" w:color="auto"/>
      </w:divBdr>
    </w:div>
    <w:div w:id="176627811">
      <w:bodyDiv w:val="1"/>
      <w:marLeft w:val="0"/>
      <w:marRight w:val="0"/>
      <w:marTop w:val="0"/>
      <w:marBottom w:val="0"/>
      <w:divBdr>
        <w:top w:val="none" w:sz="0" w:space="0" w:color="auto"/>
        <w:left w:val="none" w:sz="0" w:space="0" w:color="auto"/>
        <w:bottom w:val="none" w:sz="0" w:space="0" w:color="auto"/>
        <w:right w:val="none" w:sz="0" w:space="0" w:color="auto"/>
      </w:divBdr>
    </w:div>
    <w:div w:id="489710450">
      <w:bodyDiv w:val="1"/>
      <w:marLeft w:val="0"/>
      <w:marRight w:val="0"/>
      <w:marTop w:val="0"/>
      <w:marBottom w:val="0"/>
      <w:divBdr>
        <w:top w:val="none" w:sz="0" w:space="0" w:color="auto"/>
        <w:left w:val="none" w:sz="0" w:space="0" w:color="auto"/>
        <w:bottom w:val="none" w:sz="0" w:space="0" w:color="auto"/>
        <w:right w:val="none" w:sz="0" w:space="0" w:color="auto"/>
      </w:divBdr>
    </w:div>
    <w:div w:id="676612010">
      <w:bodyDiv w:val="1"/>
      <w:marLeft w:val="0"/>
      <w:marRight w:val="0"/>
      <w:marTop w:val="0"/>
      <w:marBottom w:val="0"/>
      <w:divBdr>
        <w:top w:val="none" w:sz="0" w:space="0" w:color="auto"/>
        <w:left w:val="none" w:sz="0" w:space="0" w:color="auto"/>
        <w:bottom w:val="none" w:sz="0" w:space="0" w:color="auto"/>
        <w:right w:val="none" w:sz="0" w:space="0" w:color="auto"/>
      </w:divBdr>
    </w:div>
    <w:div w:id="765537544">
      <w:bodyDiv w:val="1"/>
      <w:marLeft w:val="0"/>
      <w:marRight w:val="0"/>
      <w:marTop w:val="0"/>
      <w:marBottom w:val="0"/>
      <w:divBdr>
        <w:top w:val="none" w:sz="0" w:space="0" w:color="auto"/>
        <w:left w:val="none" w:sz="0" w:space="0" w:color="auto"/>
        <w:bottom w:val="none" w:sz="0" w:space="0" w:color="auto"/>
        <w:right w:val="none" w:sz="0" w:space="0" w:color="auto"/>
      </w:divBdr>
    </w:div>
    <w:div w:id="799958800">
      <w:bodyDiv w:val="1"/>
      <w:marLeft w:val="0"/>
      <w:marRight w:val="0"/>
      <w:marTop w:val="0"/>
      <w:marBottom w:val="0"/>
      <w:divBdr>
        <w:top w:val="none" w:sz="0" w:space="0" w:color="auto"/>
        <w:left w:val="none" w:sz="0" w:space="0" w:color="auto"/>
        <w:bottom w:val="none" w:sz="0" w:space="0" w:color="auto"/>
        <w:right w:val="none" w:sz="0" w:space="0" w:color="auto"/>
      </w:divBdr>
    </w:div>
    <w:div w:id="1015615552">
      <w:bodyDiv w:val="1"/>
      <w:marLeft w:val="0"/>
      <w:marRight w:val="0"/>
      <w:marTop w:val="0"/>
      <w:marBottom w:val="0"/>
      <w:divBdr>
        <w:top w:val="none" w:sz="0" w:space="0" w:color="auto"/>
        <w:left w:val="none" w:sz="0" w:space="0" w:color="auto"/>
        <w:bottom w:val="none" w:sz="0" w:space="0" w:color="auto"/>
        <w:right w:val="none" w:sz="0" w:space="0" w:color="auto"/>
      </w:divBdr>
    </w:div>
    <w:div w:id="1019283273">
      <w:bodyDiv w:val="1"/>
      <w:marLeft w:val="0"/>
      <w:marRight w:val="0"/>
      <w:marTop w:val="0"/>
      <w:marBottom w:val="0"/>
      <w:divBdr>
        <w:top w:val="none" w:sz="0" w:space="0" w:color="auto"/>
        <w:left w:val="none" w:sz="0" w:space="0" w:color="auto"/>
        <w:bottom w:val="none" w:sz="0" w:space="0" w:color="auto"/>
        <w:right w:val="none" w:sz="0" w:space="0" w:color="auto"/>
      </w:divBdr>
    </w:div>
    <w:div w:id="1069501642">
      <w:bodyDiv w:val="1"/>
      <w:marLeft w:val="0"/>
      <w:marRight w:val="0"/>
      <w:marTop w:val="0"/>
      <w:marBottom w:val="0"/>
      <w:divBdr>
        <w:top w:val="none" w:sz="0" w:space="0" w:color="auto"/>
        <w:left w:val="none" w:sz="0" w:space="0" w:color="auto"/>
        <w:bottom w:val="none" w:sz="0" w:space="0" w:color="auto"/>
        <w:right w:val="none" w:sz="0" w:space="0" w:color="auto"/>
      </w:divBdr>
    </w:div>
    <w:div w:id="1351907362">
      <w:bodyDiv w:val="1"/>
      <w:marLeft w:val="0"/>
      <w:marRight w:val="0"/>
      <w:marTop w:val="0"/>
      <w:marBottom w:val="0"/>
      <w:divBdr>
        <w:top w:val="none" w:sz="0" w:space="0" w:color="auto"/>
        <w:left w:val="none" w:sz="0" w:space="0" w:color="auto"/>
        <w:bottom w:val="none" w:sz="0" w:space="0" w:color="auto"/>
        <w:right w:val="none" w:sz="0" w:space="0" w:color="auto"/>
      </w:divBdr>
    </w:div>
    <w:div w:id="1519155614">
      <w:bodyDiv w:val="1"/>
      <w:marLeft w:val="0"/>
      <w:marRight w:val="0"/>
      <w:marTop w:val="0"/>
      <w:marBottom w:val="0"/>
      <w:divBdr>
        <w:top w:val="none" w:sz="0" w:space="0" w:color="auto"/>
        <w:left w:val="none" w:sz="0" w:space="0" w:color="auto"/>
        <w:bottom w:val="none" w:sz="0" w:space="0" w:color="auto"/>
        <w:right w:val="none" w:sz="0" w:space="0" w:color="auto"/>
      </w:divBdr>
    </w:div>
    <w:div w:id="1575041975">
      <w:bodyDiv w:val="1"/>
      <w:marLeft w:val="0"/>
      <w:marRight w:val="0"/>
      <w:marTop w:val="0"/>
      <w:marBottom w:val="0"/>
      <w:divBdr>
        <w:top w:val="none" w:sz="0" w:space="0" w:color="auto"/>
        <w:left w:val="none" w:sz="0" w:space="0" w:color="auto"/>
        <w:bottom w:val="none" w:sz="0" w:space="0" w:color="auto"/>
        <w:right w:val="none" w:sz="0" w:space="0" w:color="auto"/>
      </w:divBdr>
    </w:div>
    <w:div w:id="1579973421">
      <w:bodyDiv w:val="1"/>
      <w:marLeft w:val="0"/>
      <w:marRight w:val="0"/>
      <w:marTop w:val="0"/>
      <w:marBottom w:val="0"/>
      <w:divBdr>
        <w:top w:val="none" w:sz="0" w:space="0" w:color="auto"/>
        <w:left w:val="none" w:sz="0" w:space="0" w:color="auto"/>
        <w:bottom w:val="none" w:sz="0" w:space="0" w:color="auto"/>
        <w:right w:val="none" w:sz="0" w:space="0" w:color="auto"/>
      </w:divBdr>
    </w:div>
    <w:div w:id="1831630833">
      <w:bodyDiv w:val="1"/>
      <w:marLeft w:val="0"/>
      <w:marRight w:val="0"/>
      <w:marTop w:val="0"/>
      <w:marBottom w:val="0"/>
      <w:divBdr>
        <w:top w:val="none" w:sz="0" w:space="0" w:color="auto"/>
        <w:left w:val="none" w:sz="0" w:space="0" w:color="auto"/>
        <w:bottom w:val="none" w:sz="0" w:space="0" w:color="auto"/>
        <w:right w:val="none" w:sz="0" w:space="0" w:color="auto"/>
      </w:divBdr>
    </w:div>
    <w:div w:id="1848518677">
      <w:bodyDiv w:val="1"/>
      <w:marLeft w:val="0"/>
      <w:marRight w:val="0"/>
      <w:marTop w:val="0"/>
      <w:marBottom w:val="0"/>
      <w:divBdr>
        <w:top w:val="none" w:sz="0" w:space="0" w:color="auto"/>
        <w:left w:val="none" w:sz="0" w:space="0" w:color="auto"/>
        <w:bottom w:val="none" w:sz="0" w:space="0" w:color="auto"/>
        <w:right w:val="none" w:sz="0" w:space="0" w:color="auto"/>
      </w:divBdr>
    </w:div>
    <w:div w:id="1852329454">
      <w:bodyDiv w:val="1"/>
      <w:marLeft w:val="0"/>
      <w:marRight w:val="0"/>
      <w:marTop w:val="0"/>
      <w:marBottom w:val="0"/>
      <w:divBdr>
        <w:top w:val="none" w:sz="0" w:space="0" w:color="auto"/>
        <w:left w:val="none" w:sz="0" w:space="0" w:color="auto"/>
        <w:bottom w:val="none" w:sz="0" w:space="0" w:color="auto"/>
        <w:right w:val="none" w:sz="0" w:space="0" w:color="auto"/>
      </w:divBdr>
    </w:div>
    <w:div w:id="1933270323">
      <w:bodyDiv w:val="1"/>
      <w:marLeft w:val="0"/>
      <w:marRight w:val="0"/>
      <w:marTop w:val="0"/>
      <w:marBottom w:val="0"/>
      <w:divBdr>
        <w:top w:val="none" w:sz="0" w:space="0" w:color="auto"/>
        <w:left w:val="none" w:sz="0" w:space="0" w:color="auto"/>
        <w:bottom w:val="none" w:sz="0" w:space="0" w:color="auto"/>
        <w:right w:val="none" w:sz="0" w:space="0" w:color="auto"/>
      </w:divBdr>
    </w:div>
    <w:div w:id="1993832425">
      <w:bodyDiv w:val="1"/>
      <w:marLeft w:val="0"/>
      <w:marRight w:val="0"/>
      <w:marTop w:val="0"/>
      <w:marBottom w:val="0"/>
      <w:divBdr>
        <w:top w:val="none" w:sz="0" w:space="0" w:color="auto"/>
        <w:left w:val="none" w:sz="0" w:space="0" w:color="auto"/>
        <w:bottom w:val="none" w:sz="0" w:space="0" w:color="auto"/>
        <w:right w:val="none" w:sz="0" w:space="0" w:color="auto"/>
      </w:divBdr>
    </w:div>
    <w:div w:id="20996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image" Target="media/image26.jpg"/><Relationship Id="rId21" Type="http://schemas.openxmlformats.org/officeDocument/2006/relationships/image" Target="media/image8.png"/><Relationship Id="rId34" Type="http://schemas.openxmlformats.org/officeDocument/2006/relationships/image" Target="media/image21.jpg"/><Relationship Id="rId42" Type="http://schemas.openxmlformats.org/officeDocument/2006/relationships/image" Target="media/image29.jpg"/><Relationship Id="rId47" Type="http://schemas.openxmlformats.org/officeDocument/2006/relationships/hyperlink" Target="https://hostedvl106.quosavl.com/qb/?eid=2017_331_5a1d7be53555a1.60303350" TargetMode="External"/><Relationship Id="rId50" Type="http://schemas.openxmlformats.org/officeDocument/2006/relationships/hyperlink" Target="https://rd.springer.com/book/10.1007/978-1-4614-2074-3" TargetMode="External"/><Relationship Id="rId55" Type="http://schemas.openxmlformats.org/officeDocument/2006/relationships/hyperlink" Target="https://rd.springer.com/chapter/10.1007/978-3-642-37262-9_6" TargetMode="External"/><Relationship Id="rId63" Type="http://schemas.openxmlformats.org/officeDocument/2006/relationships/hyperlink" Target="https://www.nice.org.uk/guidance/ipg178" TargetMode="External"/><Relationship Id="rId68"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image" Target="media/image27.jpg"/><Relationship Id="rId45" Type="http://schemas.openxmlformats.org/officeDocument/2006/relationships/image" Target="media/image32.png"/><Relationship Id="rId53" Type="http://schemas.openxmlformats.org/officeDocument/2006/relationships/hyperlink" Target="https://rd.springer.com/chapter/10.1007/978-0-387-68113-9_115" TargetMode="External"/><Relationship Id="rId58" Type="http://schemas.openxmlformats.org/officeDocument/2006/relationships/hyperlink" Target="https://rd.springer.com/book/10.1007/978-88-470-2622-3" TargetMode="External"/><Relationship Id="rId66" Type="http://schemas.openxmlformats.org/officeDocument/2006/relationships/hyperlink" Target="https://www.thieme-connect.de/products/ejournals/pdf/10.1055/s-0030-1255594.pdf"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image" Target="media/image23.jpg"/><Relationship Id="rId49" Type="http://schemas.openxmlformats.org/officeDocument/2006/relationships/hyperlink" Target="https://rd.springer.com/content/pdf/10.1007%2F978-1-4614-2074-3.pdf" TargetMode="External"/><Relationship Id="rId57" Type="http://schemas.openxmlformats.org/officeDocument/2006/relationships/hyperlink" Target="https://rd.springer.com/chapter/10.1007/978-88-470-2622-3_19" TargetMode="External"/><Relationship Id="rId61" Type="http://schemas.openxmlformats.org/officeDocument/2006/relationships/hyperlink" Target="https://rd.springer.com/chapter/10.1007/0-387-33863-2_3"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image" Target="media/image18.jpg"/><Relationship Id="rId44" Type="http://schemas.openxmlformats.org/officeDocument/2006/relationships/image" Target="media/image31.emf"/><Relationship Id="rId52" Type="http://schemas.openxmlformats.org/officeDocument/2006/relationships/hyperlink" Target="https://rd.springer.com/book/10.1007/978-3-662-46546-2" TargetMode="External"/><Relationship Id="rId60" Type="http://schemas.openxmlformats.org/officeDocument/2006/relationships/hyperlink" Target="https://rd.springer.com/book/10.1007/978-3-319-32703-7" TargetMode="External"/><Relationship Id="rId65" Type="http://schemas.openxmlformats.org/officeDocument/2006/relationships/hyperlink" Target="http://www.ast.org/uploadedFiles/Main_Site/Content/About_Us/Standard%20Electrosurgery.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jpg"/><Relationship Id="rId43" Type="http://schemas.openxmlformats.org/officeDocument/2006/relationships/image" Target="media/image30.jpg"/><Relationship Id="rId48" Type="http://schemas.openxmlformats.org/officeDocument/2006/relationships/hyperlink" Target="https://rd.springer.com/industry/health" TargetMode="External"/><Relationship Id="rId56" Type="http://schemas.openxmlformats.org/officeDocument/2006/relationships/hyperlink" Target="https://rd.springer.com/book/10.1007/978-3-642-37262-9" TargetMode="External"/><Relationship Id="rId64" Type="http://schemas.openxmlformats.org/officeDocument/2006/relationships/hyperlink" Target="https://www.guideline.gov/summaries/summary/50611/guideline-for-safe-use-of-energygenerating-devices?q=energy+devices" TargetMode="External"/><Relationship Id="rId8" Type="http://schemas.openxmlformats.org/officeDocument/2006/relationships/styles" Target="styles.xml"/><Relationship Id="rId51" Type="http://schemas.openxmlformats.org/officeDocument/2006/relationships/hyperlink" Target="https://rd.springer.com/chapter/10.1007/978-3-662-46546-2_6"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image" Target="media/image25.jpg"/><Relationship Id="rId46" Type="http://schemas.openxmlformats.org/officeDocument/2006/relationships/image" Target="media/image33.png"/><Relationship Id="rId59" Type="http://schemas.openxmlformats.org/officeDocument/2006/relationships/hyperlink" Target="https://rd.springer.com/chapter/10.1007/978-3-319-32703-7_208" TargetMode="External"/><Relationship Id="rId67"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8.jpg"/><Relationship Id="rId54" Type="http://schemas.openxmlformats.org/officeDocument/2006/relationships/hyperlink" Target="https://rd.springer.com/book/10.1007/978-0-387-68113-9" TargetMode="External"/><Relationship Id="rId62" Type="http://schemas.openxmlformats.org/officeDocument/2006/relationships/hyperlink" Target="https://rd.springer.com/book/10.1007/0-387-3386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touten\AppData\Roaming\Microsoft\Templates\CER_template_version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B13CEF9F1E446AD57B4C022267C80" ma:contentTypeVersion="3" ma:contentTypeDescription="Create a new document." ma:contentTypeScope="" ma:versionID="c935436a4c792a4214d5595145ca0338">
  <xsd:schema xmlns:xsd="http://www.w3.org/2001/XMLSchema" xmlns:xs="http://www.w3.org/2001/XMLSchema" xmlns:p="http://schemas.microsoft.com/office/2006/metadata/properties" xmlns:ns1="35635E93-3049-4B11-BF1A-57A23FD0154B" xmlns:ns3="5e2585e7-4dad-408f-94d7-9236c8b74eb5" xmlns:ns4="fb59825e-5a6c-44bc-9fee-5cc8a453ca0c" xmlns:ns5="35635e93-3049-4b11-bf1a-57a23fd0154b" targetNamespace="http://schemas.microsoft.com/office/2006/metadata/properties" ma:root="true" ma:fieldsID="aaeb834fd3efb836efaaa2a7fece6e45" ns1:_="" ns3:_="" ns4:_="" ns5:_="">
    <xsd:import namespace="35635E93-3049-4B11-BF1A-57A23FD0154B"/>
    <xsd:import namespace="5e2585e7-4dad-408f-94d7-9236c8b74eb5"/>
    <xsd:import namespace="fb59825e-5a6c-44bc-9fee-5cc8a453ca0c"/>
    <xsd:import namespace="35635e93-3049-4b11-bf1a-57a23fd0154b"/>
    <xsd:element name="properties">
      <xsd:complexType>
        <xsd:sequence>
          <xsd:element name="documentManagement">
            <xsd:complexType>
              <xsd:all>
                <xsd:element ref="ns1:CER_x0020_Names" minOccurs="0"/>
                <xsd:element ref="ns1:OpCo" minOccurs="0"/>
                <xsd:element ref="ns3:DocType_CE" minOccurs="0"/>
                <xsd:element ref="ns1:Status" minOccurs="0"/>
                <xsd:element ref="ns1:CER_x0020_Document_x0020_Owner" minOccurs="0"/>
                <xsd:element ref="ns4:SharedWithUsers" minOccurs="0"/>
                <xsd:element ref="ns4:SharedWithDetails" minOccurs="0"/>
                <xsd:element ref="ns5:MediaServiceMetadata" minOccurs="0"/>
                <xsd:element ref="ns5:MediaServiceFastMetadata" minOccurs="0"/>
                <xsd:element ref="ns5:MediaServiceEventHashCode" minOccurs="0"/>
                <xsd:element ref="ns5:MediaServiceGenerationTime"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35E93-3049-4B11-BF1A-57A23FD0154B" elementFormDefault="qualified">
    <xsd:import namespace="http://schemas.microsoft.com/office/2006/documentManagement/types"/>
    <xsd:import namespace="http://schemas.microsoft.com/office/infopath/2007/PartnerControls"/>
    <xsd:element name="CER_x0020_Names" ma:index="0" nillable="true" ma:displayName="CER Name" ma:list="{67312689-A8D1-4A32-8796-ADBA8E874660}" ma:internalName="CER_x0020_Names" ma:readOnly="false" ma:showField="Title">
      <xsd:simpleType>
        <xsd:restriction base="dms:Lookup"/>
      </xsd:simpleType>
    </xsd:element>
    <xsd:element name="OpCo" ma:index="1" nillable="true" ma:displayName="OpCo" ma:list="{0CFC36BB-9941-420D-83AC-506421F19A41}" ma:internalName="OpCo" ma:showField="Title">
      <xsd:simpleType>
        <xsd:restriction base="dms:Lookup"/>
      </xsd:simpleType>
    </xsd:element>
    <xsd:element name="Status" ma:index="4" nillable="true" ma:displayName="Status" ma:default="Active (Draft)" ma:format="RadioButtons" ma:internalName="Status">
      <xsd:simpleType>
        <xsd:union memberTypes="dms:Text">
          <xsd:simpleType>
            <xsd:restriction base="dms:Choice">
              <xsd:enumeration value="Active (Draft)"/>
              <xsd:enumeration value="Approved"/>
              <xsd:enumeration value="Archive"/>
            </xsd:restriction>
          </xsd:simpleType>
        </xsd:union>
      </xsd:simpleType>
    </xsd:element>
    <xsd:element name="CER_x0020_Document_x0020_Owner" ma:index="6" nillable="true" ma:displayName="CER Document Owner" ma:list="UserInfo" ma:SharePointGroup="0" ma:internalName="CER_x0020_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e2585e7-4dad-408f-94d7-9236c8b74eb5" elementFormDefault="qualified">
    <xsd:import namespace="http://schemas.microsoft.com/office/2006/documentManagement/types"/>
    <xsd:import namespace="http://schemas.microsoft.com/office/infopath/2007/PartnerControls"/>
    <xsd:element name="DocType_CE" ma:index="3" nillable="true" ma:displayName="DocType_CE" ma:default="CE Plan" ma:description="Type of document associated with the Clinical Evaluation process." ma:format="RadioButtons" ma:internalName="DocType_CE">
      <xsd:simpleType>
        <xsd:restriction base="dms:Choice">
          <xsd:enumeration value="CE Plan"/>
          <xsd:enumeration value="CER"/>
          <xsd:enumeration value="DET"/>
          <xsd:enumeration value="Lit Protocol"/>
          <xsd:enumeration value="Lit Report"/>
          <xsd:enumeration value="Screening Log"/>
          <xsd:enumeration value="SOA Protocol"/>
        </xsd:restriction>
      </xsd:simpleType>
    </xsd:element>
  </xsd:schema>
  <xsd:schema xmlns:xsd="http://www.w3.org/2001/XMLSchema" xmlns:xs="http://www.w3.org/2001/XMLSchema" xmlns:dms="http://schemas.microsoft.com/office/2006/documentManagement/types" xmlns:pc="http://schemas.microsoft.com/office/infopath/2007/PartnerControls" targetNamespace="fb59825e-5a6c-44bc-9fee-5cc8a453ca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635e93-3049-4b11-bf1a-57a23fd0154b"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ocType_CE xmlns="5e2585e7-4dad-408f-94d7-9236c8b74eb5">CER</DocType_CE>
    <Status xmlns="35635E93-3049-4B11-BF1A-57A23FD0154B">Active (Draft)</Status>
    <CER_x0020_Names xmlns="35635E93-3049-4B11-BF1A-57A23FD0154B">216</CER_x0020_Names>
    <OpCo xmlns="35635E93-3049-4B11-BF1A-57A23FD0154B">2</OpCo>
    <CER_x0020_Document_x0020_Owner xmlns="35635E93-3049-4B11-BF1A-57A23FD0154B">
      <UserInfo>
        <DisplayName>Lutz, James [DPYUS Non-J&amp;J]</DisplayName>
        <AccountId>53</AccountId>
        <AccountType/>
      </UserInfo>
    </CER_x0020_Document_x0020_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DocType_CE xmlns="5e2585e7-4dad-408f-94d7-9236c8b74eb5">CER</DocType_CE>
    <Status xmlns="35635E93-3049-4B11-BF1A-57A23FD0154B">Active (Draft)</Status>
    <CER_x0020_Document_x0020_Owner xmlns="35635E93-3049-4B11-BF1A-57A23FD0154B">
      <UserInfo>
        <DisplayName/>
        <AccountId xsi:nil="true"/>
        <AccountType/>
      </UserInfo>
    </CER_x0020_Document_x0020_Owner>
    <CER_x0020_Names xmlns="35635E93-3049-4B11-BF1A-57A23FD0154B" xsi:nil="true"/>
    <OpCo xmlns="35635E93-3049-4B11-BF1A-57A23FD0154B"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ECD70-79A3-4BAF-81E2-44957B753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35E93-3049-4B11-BF1A-57A23FD0154B"/>
    <ds:schemaRef ds:uri="5e2585e7-4dad-408f-94d7-9236c8b74eb5"/>
    <ds:schemaRef ds:uri="fb59825e-5a6c-44bc-9fee-5cc8a453ca0c"/>
    <ds:schemaRef ds:uri="35635e93-3049-4b11-bf1a-57a23fd01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DDC5FB-1FB6-42F1-9395-3254C7ADF90E}">
  <ds:schemaRefs>
    <ds:schemaRef ds:uri="http://schemas.microsoft.com/office/2006/metadata/properties"/>
    <ds:schemaRef ds:uri="5e2585e7-4dad-408f-94d7-9236c8b74eb5"/>
    <ds:schemaRef ds:uri="35635E93-3049-4B11-BF1A-57A23FD0154B"/>
  </ds:schemaRefs>
</ds:datastoreItem>
</file>

<file path=customXml/itemProps3.xml><?xml version="1.0" encoding="utf-8"?>
<ds:datastoreItem xmlns:ds="http://schemas.openxmlformats.org/officeDocument/2006/customXml" ds:itemID="{882EB65D-71B6-4E40-8404-FEF4CF3C8488}">
  <ds:schemaRefs>
    <ds:schemaRef ds:uri="http://schemas.microsoft.com/sharepoint/v3/contenttype/forms"/>
  </ds:schemaRefs>
</ds:datastoreItem>
</file>

<file path=customXml/itemProps4.xml><?xml version="1.0" encoding="utf-8"?>
<ds:datastoreItem xmlns:ds="http://schemas.openxmlformats.org/officeDocument/2006/customXml" ds:itemID="{CB50238E-3A4E-4A0C-AEC7-B62E9B02FA7C}">
  <ds:schemaRefs>
    <ds:schemaRef ds:uri="http://schemas.microsoft.com/sharepoint/v3/contenttype/forms"/>
  </ds:schemaRefs>
</ds:datastoreItem>
</file>

<file path=customXml/itemProps5.xml><?xml version="1.0" encoding="utf-8"?>
<ds:datastoreItem xmlns:ds="http://schemas.openxmlformats.org/officeDocument/2006/customXml" ds:itemID="{F5C3DF7E-EC28-4082-9376-5053A1DE4F81}">
  <ds:schemaRefs>
    <ds:schemaRef ds:uri="http://schemas.microsoft.com/office/2006/metadata/properties"/>
    <ds:schemaRef ds:uri="5e2585e7-4dad-408f-94d7-9236c8b74eb5"/>
    <ds:schemaRef ds:uri="35635E93-3049-4B11-BF1A-57A23FD0154B"/>
  </ds:schemaRefs>
</ds:datastoreItem>
</file>

<file path=customXml/itemProps6.xml><?xml version="1.0" encoding="utf-8"?>
<ds:datastoreItem xmlns:ds="http://schemas.openxmlformats.org/officeDocument/2006/customXml" ds:itemID="{C6B8D5AE-F65F-4342-B576-6DD10C62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CER_template_version_0.1.dotx</Template>
  <TotalTime>2</TotalTime>
  <Pages>83</Pages>
  <Words>33013</Words>
  <Characters>188178</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Stoutenburgh, Daniel [DPYUS]</dc:creator>
  <cp:lastModifiedBy>Koll, Esther [ETHUS NON-J&amp;J]</cp:lastModifiedBy>
  <cp:revision>3</cp:revision>
  <cp:lastPrinted>2016-04-04T15:44:00Z</cp:lastPrinted>
  <dcterms:created xsi:type="dcterms:W3CDTF">2019-12-18T14:48:00Z</dcterms:created>
  <dcterms:modified xsi:type="dcterms:W3CDTF">2019-12-18T15:01:00Z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0x010100CE4B13CEF9F1E446AD57B4C022267C80</vt:lpwstr>
  </property>
  <property fmtid="{D5CDD505-2E9C-101B-9397-08002B2CF9AE}" pid="3" name="_Version">
    <vt:lpwstr>version 0.4</vt:lpwstr>
  </property>
</Properties>
</file>