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63C15" w14:textId="04623885" w:rsidR="009C5651" w:rsidRDefault="008934BE">
      <w:pPr>
        <w:pStyle w:val="RevisionTitle"/>
      </w:pPr>
      <w:bookmarkStart w:id="0" w:name="_Toc434142315"/>
      <w:bookmarkStart w:id="1" w:name="_Toc434195710"/>
      <w:bookmarkStart w:id="2" w:name="_Toc436184448"/>
      <w:bookmarkStart w:id="3" w:name="_Toc477220256"/>
      <w:bookmarkStart w:id="4" w:name="_Toc25729700"/>
      <w:bookmarkStart w:id="5" w:name="_Toc25731177"/>
      <w:bookmarkStart w:id="6" w:name="_Ref25742582"/>
      <w:bookmarkStart w:id="7" w:name="_Ref25742586"/>
      <w:bookmarkStart w:id="8" w:name="_Toc25983281"/>
      <w:bookmarkStart w:id="9" w:name="_Toc25983982"/>
      <w:bookmarkStart w:id="10" w:name="_Toc25987283"/>
      <w:bookmarkStart w:id="11" w:name="_Toc25987375"/>
      <w:bookmarkStart w:id="12" w:name="_Toc25987469"/>
      <w:bookmarkStart w:id="13" w:name="_Ref25994946"/>
      <w:bookmarkStart w:id="14" w:name="_Toc26083346"/>
      <w:bookmarkStart w:id="15" w:name="_Toc26092329"/>
      <w:bookmarkStart w:id="16" w:name="_Toc26092375"/>
      <w:bookmarkStart w:id="17" w:name="_Toc26092434"/>
      <w:bookmarkStart w:id="18" w:name="_GoBack"/>
      <w:bookmarkEnd w:id="18"/>
      <w:r>
        <w:t>Revision</w:t>
      </w:r>
      <w:r w:rsidR="00161005">
        <w:t xml:space="preserve"> </w:t>
      </w:r>
      <w:r>
        <w:t>History</w:t>
      </w:r>
      <w:bookmarkEnd w:id="0"/>
      <w:bookmarkEnd w:id="1"/>
      <w:bookmarkEnd w:id="2"/>
      <w:bookmarkEnd w:id="3"/>
      <w:r>
        <w:t xml:space="preserve"> for </w:t>
      </w:r>
      <w:r w:rsidR="005518B1" w:rsidRPr="00313D3F">
        <w:t>(</w:t>
      </w:r>
      <w:r w:rsidR="00313D3F" w:rsidRPr="00313D3F">
        <w:t>PRC086803</w:t>
      </w:r>
      <w:r w:rsidR="005518B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67"/>
      </w:tblGrid>
      <w:tr w:rsidR="008934BE" w14:paraId="794E0843" w14:textId="77777777" w:rsidTr="008934BE">
        <w:tc>
          <w:tcPr>
            <w:tcW w:w="9576" w:type="dxa"/>
            <w:gridSpan w:val="2"/>
            <w:tcBorders>
              <w:top w:val="single" w:sz="4" w:space="0" w:color="auto"/>
              <w:left w:val="single" w:sz="4" w:space="0" w:color="auto"/>
              <w:bottom w:val="single" w:sz="4" w:space="0" w:color="auto"/>
              <w:right w:val="single" w:sz="4" w:space="0" w:color="auto"/>
            </w:tcBorders>
            <w:shd w:val="clear" w:color="auto" w:fill="BFBFBF"/>
          </w:tcPr>
          <w:p w14:paraId="199BA34F" w14:textId="77777777" w:rsidR="008934BE" w:rsidRDefault="008934BE">
            <w:pPr>
              <w:jc w:val="center"/>
              <w:rPr>
                <w:rFonts w:eastAsia="Arial Unicode MS" w:cs="Arial"/>
                <w:b/>
              </w:rPr>
            </w:pPr>
          </w:p>
          <w:p w14:paraId="02D4D197" w14:textId="77777777" w:rsidR="008934BE" w:rsidRDefault="008934BE">
            <w:pPr>
              <w:jc w:val="center"/>
              <w:rPr>
                <w:rFonts w:eastAsia="Arial Unicode MS" w:cs="Arial"/>
                <w:b/>
              </w:rPr>
            </w:pPr>
            <w:r>
              <w:rPr>
                <w:rFonts w:eastAsia="Arial Unicode MS" w:cs="Arial"/>
                <w:b/>
              </w:rPr>
              <w:t>SUMMARY OF CHANGES</w:t>
            </w:r>
          </w:p>
          <w:p w14:paraId="397930B3" w14:textId="77777777" w:rsidR="008934BE" w:rsidRDefault="008934BE">
            <w:pPr>
              <w:jc w:val="center"/>
              <w:rPr>
                <w:rFonts w:eastAsia="Arial Unicode MS" w:cs="Arial"/>
              </w:rPr>
            </w:pPr>
          </w:p>
        </w:tc>
      </w:tr>
      <w:tr w:rsidR="008934BE" w14:paraId="21B7D05A" w14:textId="77777777" w:rsidTr="008934BE">
        <w:trPr>
          <w:trHeight w:val="228"/>
        </w:trPr>
        <w:tc>
          <w:tcPr>
            <w:tcW w:w="1809" w:type="dxa"/>
            <w:tcBorders>
              <w:top w:val="single" w:sz="4" w:space="0" w:color="auto"/>
              <w:left w:val="single" w:sz="4" w:space="0" w:color="auto"/>
              <w:bottom w:val="single" w:sz="4" w:space="0" w:color="auto"/>
              <w:right w:val="single" w:sz="4" w:space="0" w:color="auto"/>
            </w:tcBorders>
            <w:shd w:val="clear" w:color="auto" w:fill="D9D9D9"/>
            <w:hideMark/>
          </w:tcPr>
          <w:p w14:paraId="419FDCE3" w14:textId="77777777" w:rsidR="008934BE" w:rsidRDefault="008934BE">
            <w:pPr>
              <w:jc w:val="center"/>
              <w:rPr>
                <w:rFonts w:eastAsia="Arial Unicode MS" w:cs="Arial"/>
              </w:rPr>
            </w:pPr>
            <w:r>
              <w:rPr>
                <w:rFonts w:eastAsia="Arial Unicode MS" w:cs="Arial"/>
              </w:rPr>
              <w:t>Revision No.</w:t>
            </w:r>
          </w:p>
        </w:tc>
        <w:tc>
          <w:tcPr>
            <w:tcW w:w="7767" w:type="dxa"/>
            <w:tcBorders>
              <w:top w:val="single" w:sz="4" w:space="0" w:color="auto"/>
              <w:left w:val="single" w:sz="4" w:space="0" w:color="auto"/>
              <w:bottom w:val="single" w:sz="4" w:space="0" w:color="auto"/>
              <w:right w:val="single" w:sz="4" w:space="0" w:color="auto"/>
            </w:tcBorders>
            <w:shd w:val="clear" w:color="auto" w:fill="D9D9D9"/>
            <w:hideMark/>
          </w:tcPr>
          <w:p w14:paraId="2CE9D5B2" w14:textId="77777777" w:rsidR="008934BE" w:rsidRDefault="008934BE">
            <w:pPr>
              <w:jc w:val="center"/>
              <w:rPr>
                <w:rFonts w:eastAsia="Arial Unicode MS" w:cs="Arial"/>
              </w:rPr>
            </w:pPr>
            <w:r>
              <w:rPr>
                <w:rFonts w:eastAsia="Arial Unicode MS" w:cs="Arial"/>
              </w:rPr>
              <w:t>Description of Change</w:t>
            </w:r>
          </w:p>
        </w:tc>
      </w:tr>
      <w:tr w:rsidR="008934BE" w14:paraId="0BD7BA78" w14:textId="77777777" w:rsidTr="008934BE">
        <w:trPr>
          <w:trHeight w:val="228"/>
        </w:trPr>
        <w:tc>
          <w:tcPr>
            <w:tcW w:w="1809" w:type="dxa"/>
            <w:tcBorders>
              <w:top w:val="single" w:sz="4" w:space="0" w:color="auto"/>
              <w:left w:val="single" w:sz="4" w:space="0" w:color="auto"/>
              <w:bottom w:val="single" w:sz="4" w:space="0" w:color="auto"/>
              <w:right w:val="single" w:sz="4" w:space="0" w:color="auto"/>
            </w:tcBorders>
          </w:tcPr>
          <w:p w14:paraId="23C0D980" w14:textId="77777777" w:rsidR="008934BE" w:rsidRDefault="00313D3F">
            <w:pPr>
              <w:jc w:val="center"/>
              <w:rPr>
                <w:rFonts w:eastAsia="Arial Unicode MS" w:cs="Arial"/>
              </w:rPr>
            </w:pPr>
            <w:r>
              <w:rPr>
                <w:rFonts w:eastAsia="Arial Unicode MS" w:cs="Arial"/>
              </w:rPr>
              <w:t>A</w:t>
            </w:r>
          </w:p>
        </w:tc>
        <w:tc>
          <w:tcPr>
            <w:tcW w:w="7767" w:type="dxa"/>
            <w:tcBorders>
              <w:top w:val="single" w:sz="4" w:space="0" w:color="auto"/>
              <w:left w:val="single" w:sz="4" w:space="0" w:color="auto"/>
              <w:bottom w:val="single" w:sz="4" w:space="0" w:color="auto"/>
              <w:right w:val="single" w:sz="4" w:space="0" w:color="auto"/>
            </w:tcBorders>
          </w:tcPr>
          <w:p w14:paraId="3864BDF2" w14:textId="77777777" w:rsidR="008934BE" w:rsidRDefault="00313D3F">
            <w:pPr>
              <w:rPr>
                <w:rFonts w:eastAsia="Arial Unicode MS" w:cs="Arial"/>
              </w:rPr>
            </w:pPr>
            <w:r>
              <w:rPr>
                <w:rFonts w:eastAsia="Arial Unicode MS" w:cs="Arial"/>
              </w:rPr>
              <w:t>Original Release</w:t>
            </w:r>
          </w:p>
        </w:tc>
      </w:tr>
      <w:tr w:rsidR="009F45D5" w14:paraId="47AA3563" w14:textId="77777777" w:rsidTr="008934BE">
        <w:trPr>
          <w:trHeight w:val="228"/>
        </w:trPr>
        <w:tc>
          <w:tcPr>
            <w:tcW w:w="1809" w:type="dxa"/>
            <w:tcBorders>
              <w:top w:val="single" w:sz="4" w:space="0" w:color="auto"/>
              <w:left w:val="single" w:sz="4" w:space="0" w:color="auto"/>
              <w:bottom w:val="single" w:sz="4" w:space="0" w:color="auto"/>
              <w:right w:val="single" w:sz="4" w:space="0" w:color="auto"/>
            </w:tcBorders>
          </w:tcPr>
          <w:p w14:paraId="2094B20D" w14:textId="67CEF1B3" w:rsidR="009F45D5" w:rsidRDefault="009F45D5">
            <w:pPr>
              <w:jc w:val="center"/>
              <w:rPr>
                <w:rFonts w:eastAsia="Arial Unicode MS" w:cs="Arial"/>
              </w:rPr>
            </w:pPr>
            <w:r>
              <w:rPr>
                <w:rFonts w:eastAsia="Arial Unicode MS" w:cs="Arial"/>
              </w:rPr>
              <w:t>B</w:t>
            </w:r>
          </w:p>
        </w:tc>
        <w:tc>
          <w:tcPr>
            <w:tcW w:w="7767" w:type="dxa"/>
            <w:tcBorders>
              <w:top w:val="single" w:sz="4" w:space="0" w:color="auto"/>
              <w:left w:val="single" w:sz="4" w:space="0" w:color="auto"/>
              <w:bottom w:val="single" w:sz="4" w:space="0" w:color="auto"/>
              <w:right w:val="single" w:sz="4" w:space="0" w:color="auto"/>
            </w:tcBorders>
          </w:tcPr>
          <w:p w14:paraId="037F59F1" w14:textId="298374AC" w:rsidR="009F45D5" w:rsidRDefault="009F45D5">
            <w:pPr>
              <w:rPr>
                <w:rFonts w:eastAsia="Arial Unicode MS" w:cs="Arial"/>
              </w:rPr>
            </w:pPr>
            <w:r>
              <w:rPr>
                <w:rFonts w:eastAsia="Arial Unicode MS" w:cs="Arial"/>
              </w:rPr>
              <w:t>Administrative Change – correct numbering in section 2.</w:t>
            </w:r>
          </w:p>
        </w:tc>
      </w:tr>
    </w:tbl>
    <w:p w14:paraId="598AC59A" w14:textId="77777777" w:rsidR="00610326" w:rsidRDefault="00610326" w:rsidP="00610326">
      <w:pPr>
        <w:pStyle w:val="Heading1"/>
        <w:widowControl w:val="0"/>
        <w:numPr>
          <w:ilvl w:val="0"/>
          <w:numId w:val="0"/>
        </w:numPr>
        <w:tabs>
          <w:tab w:val="clear" w:pos="576"/>
        </w:tabs>
        <w:spacing w:after="240"/>
        <w:ind w:left="851"/>
        <w:rPr>
          <w:rFonts w:eastAsia="Arial"/>
        </w:rPr>
      </w:pPr>
      <w:bookmarkStart w:id="19" w:name="_Toc466908712"/>
      <w:bookmarkStart w:id="20" w:name="_Toc479145970"/>
      <w:bookmarkStart w:id="21" w:name="_Toc515471822"/>
    </w:p>
    <w:p w14:paraId="493BA4E9" w14:textId="7ABA5639" w:rsidR="00EB202B" w:rsidRPr="00D363E7" w:rsidRDefault="00EB202B" w:rsidP="00EB202B">
      <w:pPr>
        <w:pStyle w:val="Heading1"/>
        <w:widowControl w:val="0"/>
        <w:tabs>
          <w:tab w:val="clear" w:pos="432"/>
          <w:tab w:val="clear" w:pos="576"/>
        </w:tabs>
        <w:spacing w:after="240"/>
        <w:ind w:left="851" w:hanging="851"/>
        <w:rPr>
          <w:rFonts w:eastAsia="Arial"/>
        </w:rPr>
      </w:pPr>
      <w:r w:rsidRPr="00D363E7">
        <w:rPr>
          <w:rFonts w:eastAsia="Arial"/>
        </w:rPr>
        <w:t>DOCUMENT APPROVALS</w:t>
      </w:r>
      <w:bookmarkEnd w:id="19"/>
      <w:bookmarkEnd w:id="20"/>
      <w:bookmarkEnd w:id="21"/>
    </w:p>
    <w:p w14:paraId="10325C02" w14:textId="77777777" w:rsidR="00EB202B" w:rsidRPr="00D363E7" w:rsidRDefault="00EB202B" w:rsidP="00EB202B">
      <w:pPr>
        <w:pStyle w:val="BodyText"/>
        <w:rPr>
          <w:rFonts w:eastAsia="Arial" w:cs="Arial"/>
          <w:highlight w:val="cyan"/>
        </w:rPr>
      </w:pPr>
    </w:p>
    <w:p w14:paraId="770078A3" w14:textId="77777777" w:rsidR="00EB202B" w:rsidRPr="00D363E7" w:rsidRDefault="00EB202B" w:rsidP="00EB202B">
      <w:pPr>
        <w:pStyle w:val="Heading2"/>
        <w:widowControl w:val="0"/>
        <w:tabs>
          <w:tab w:val="clear" w:pos="792"/>
          <w:tab w:val="clear" w:pos="936"/>
          <w:tab w:val="clear" w:pos="1008"/>
        </w:tabs>
        <w:spacing w:after="240"/>
        <w:ind w:left="851" w:hanging="851"/>
        <w:rPr>
          <w:rFonts w:eastAsia="Arial"/>
        </w:rPr>
      </w:pPr>
      <w:bookmarkStart w:id="22" w:name="_Toc479146322"/>
      <w:bookmarkStart w:id="23" w:name="_Toc515471823"/>
      <w:r w:rsidRPr="00D363E7">
        <w:rPr>
          <w:rFonts w:eastAsia="Arial"/>
        </w:rPr>
        <w:t>Originator</w:t>
      </w:r>
      <w:bookmarkEnd w:id="22"/>
      <w:bookmarkEnd w:id="23"/>
    </w:p>
    <w:tbl>
      <w:tblPr>
        <w:tblStyle w:val="TableGrid2"/>
        <w:tblW w:w="5000" w:type="pct"/>
        <w:tblLook w:val="0000" w:firstRow="0" w:lastRow="0" w:firstColumn="0" w:lastColumn="0" w:noHBand="0" w:noVBand="0"/>
      </w:tblPr>
      <w:tblGrid>
        <w:gridCol w:w="3152"/>
        <w:gridCol w:w="3871"/>
        <w:gridCol w:w="2600"/>
        <w:gridCol w:w="15"/>
      </w:tblGrid>
      <w:tr w:rsidR="00EB202B" w:rsidRPr="00A748DE" w14:paraId="40013868" w14:textId="77777777" w:rsidTr="009E0EBD">
        <w:trPr>
          <w:trHeight w:val="580"/>
          <w:tblHeader/>
        </w:trPr>
        <w:tc>
          <w:tcPr>
            <w:tcW w:w="1635" w:type="pct"/>
            <w:shd w:val="clear" w:color="auto" w:fill="D9D9D9" w:themeFill="background1" w:themeFillShade="D9"/>
            <w:vAlign w:val="center"/>
          </w:tcPr>
          <w:p w14:paraId="68210318" w14:textId="77777777" w:rsidR="00EB202B" w:rsidRPr="00D363E7" w:rsidRDefault="00EB202B" w:rsidP="009E0EBD">
            <w:pPr>
              <w:pStyle w:val="vT-Title-C"/>
              <w:rPr>
                <w:rFonts w:eastAsia="Arial" w:cs="Arial"/>
              </w:rPr>
            </w:pPr>
            <w:r w:rsidRPr="00D363E7">
              <w:rPr>
                <w:rFonts w:eastAsia="Arial" w:cs="Arial"/>
              </w:rPr>
              <w:t>Name/Department</w:t>
            </w:r>
          </w:p>
        </w:tc>
        <w:tc>
          <w:tcPr>
            <w:tcW w:w="2008" w:type="pct"/>
            <w:shd w:val="clear" w:color="auto" w:fill="D9D9D9" w:themeFill="background1" w:themeFillShade="D9"/>
            <w:vAlign w:val="center"/>
          </w:tcPr>
          <w:p w14:paraId="55808F8D" w14:textId="77777777" w:rsidR="00EB202B" w:rsidRPr="00D363E7" w:rsidRDefault="00EB202B" w:rsidP="009E0EBD">
            <w:pPr>
              <w:pStyle w:val="vT-Title-C"/>
              <w:rPr>
                <w:rFonts w:eastAsia="Arial" w:cs="Arial"/>
              </w:rPr>
            </w:pPr>
            <w:r w:rsidRPr="00D363E7">
              <w:rPr>
                <w:rFonts w:eastAsia="Arial" w:cs="Arial"/>
              </w:rPr>
              <w:t>Signature</w:t>
            </w:r>
          </w:p>
        </w:tc>
        <w:tc>
          <w:tcPr>
            <w:tcW w:w="1357" w:type="pct"/>
            <w:gridSpan w:val="2"/>
            <w:shd w:val="clear" w:color="auto" w:fill="D9D9D9" w:themeFill="background1" w:themeFillShade="D9"/>
            <w:vAlign w:val="center"/>
          </w:tcPr>
          <w:p w14:paraId="400FFA46" w14:textId="77777777" w:rsidR="00EB202B" w:rsidRPr="00D363E7" w:rsidRDefault="00EB202B" w:rsidP="009E0EBD">
            <w:pPr>
              <w:pStyle w:val="vT-Title-C"/>
              <w:rPr>
                <w:rFonts w:eastAsia="Arial" w:cs="Arial"/>
              </w:rPr>
            </w:pPr>
            <w:r w:rsidRPr="00D363E7">
              <w:rPr>
                <w:rFonts w:eastAsia="Arial" w:cs="Arial"/>
              </w:rPr>
              <w:t>Date</w:t>
            </w:r>
          </w:p>
        </w:tc>
      </w:tr>
      <w:tr w:rsidR="00EB202B" w:rsidRPr="001E581A" w14:paraId="56EBB391" w14:textId="77777777" w:rsidTr="009E0EBD">
        <w:trPr>
          <w:gridAfter w:val="1"/>
          <w:wAfter w:w="8" w:type="pct"/>
        </w:trPr>
        <w:tc>
          <w:tcPr>
            <w:tcW w:w="1635" w:type="pct"/>
          </w:tcPr>
          <w:p w14:paraId="09DDB39E" w14:textId="2C42A661" w:rsidR="00EB202B" w:rsidRPr="001E581A" w:rsidRDefault="0017527A" w:rsidP="009E0EBD">
            <w:pPr>
              <w:pStyle w:val="vT-Txt-C"/>
              <w:rPr>
                <w:rFonts w:eastAsia="Arial" w:cs="Arial"/>
              </w:rPr>
            </w:pPr>
            <w:r w:rsidRPr="001E581A">
              <w:rPr>
                <w:rFonts w:eastAsia="Arial" w:cs="Arial"/>
              </w:rPr>
              <w:t xml:space="preserve">Jason Stivers, Ethicon </w:t>
            </w:r>
            <w:r w:rsidR="001E581A" w:rsidRPr="001E581A">
              <w:rPr>
                <w:rFonts w:eastAsia="Arial" w:cs="Arial"/>
              </w:rPr>
              <w:t>Service Engineer</w:t>
            </w:r>
          </w:p>
        </w:tc>
        <w:tc>
          <w:tcPr>
            <w:tcW w:w="2008" w:type="pct"/>
            <w:vAlign w:val="center"/>
          </w:tcPr>
          <w:p w14:paraId="194072F7" w14:textId="211963E5" w:rsidR="00EB202B" w:rsidRPr="0081175D" w:rsidRDefault="00EB202B" w:rsidP="009E0EBD">
            <w:pPr>
              <w:pStyle w:val="vT-Txt-C"/>
              <w:rPr>
                <w:rFonts w:eastAsia="Arial" w:cs="Arial"/>
              </w:rPr>
            </w:pPr>
            <w:r w:rsidRPr="0081175D">
              <w:rPr>
                <w:rFonts w:eastAsia="Arial,Calibri" w:cs="Arial"/>
              </w:rPr>
              <w:t>El</w:t>
            </w:r>
            <w:r w:rsidR="001E581A" w:rsidRPr="0081175D">
              <w:rPr>
                <w:rFonts w:eastAsia="Arial,Calibri" w:cs="Arial"/>
              </w:rPr>
              <w:t>ectronic Signature in EpiCenter</w:t>
            </w:r>
          </w:p>
        </w:tc>
        <w:tc>
          <w:tcPr>
            <w:tcW w:w="1349" w:type="pct"/>
          </w:tcPr>
          <w:p w14:paraId="58873AE8" w14:textId="1561C7C5" w:rsidR="00EB202B" w:rsidRPr="0081175D" w:rsidRDefault="00EB202B" w:rsidP="0081175D">
            <w:pPr>
              <w:pStyle w:val="vT-Txt-C"/>
              <w:rPr>
                <w:rFonts w:eastAsia="Arial,Calibri" w:cs="Arial"/>
              </w:rPr>
            </w:pPr>
            <w:r w:rsidRPr="0081175D">
              <w:rPr>
                <w:rFonts w:eastAsia="Arial,Calibri" w:cs="Arial"/>
              </w:rPr>
              <w:t xml:space="preserve">Electronic </w:t>
            </w:r>
            <w:r w:rsidR="001E581A" w:rsidRPr="0081175D">
              <w:rPr>
                <w:rFonts w:eastAsia="Arial,Calibri" w:cs="Arial"/>
              </w:rPr>
              <w:t>Date in EpiCenter</w:t>
            </w:r>
          </w:p>
        </w:tc>
      </w:tr>
    </w:tbl>
    <w:p w14:paraId="2B54A0FC" w14:textId="77777777" w:rsidR="00EB202B" w:rsidRPr="001E581A" w:rsidRDefault="00EB202B" w:rsidP="00EB202B">
      <w:pPr>
        <w:pStyle w:val="Heading2"/>
        <w:widowControl w:val="0"/>
        <w:tabs>
          <w:tab w:val="clear" w:pos="792"/>
          <w:tab w:val="clear" w:pos="936"/>
          <w:tab w:val="clear" w:pos="1008"/>
        </w:tabs>
        <w:spacing w:after="240"/>
        <w:ind w:left="851" w:hanging="851"/>
        <w:rPr>
          <w:rFonts w:eastAsia="Arial"/>
        </w:rPr>
      </w:pPr>
      <w:bookmarkStart w:id="24" w:name="_Toc479146323"/>
      <w:bookmarkStart w:id="25" w:name="_Toc515471824"/>
      <w:r w:rsidRPr="001E581A">
        <w:rPr>
          <w:rFonts w:eastAsia="Arial"/>
        </w:rPr>
        <w:t>Approvals</w:t>
      </w:r>
      <w:bookmarkEnd w:id="24"/>
      <w:bookmarkEnd w:id="25"/>
    </w:p>
    <w:tbl>
      <w:tblPr>
        <w:tblStyle w:val="TableGrid2"/>
        <w:tblW w:w="5000" w:type="pct"/>
        <w:tblLook w:val="0000" w:firstRow="0" w:lastRow="0" w:firstColumn="0" w:lastColumn="0" w:noHBand="0" w:noVBand="0"/>
      </w:tblPr>
      <w:tblGrid>
        <w:gridCol w:w="3152"/>
        <w:gridCol w:w="3871"/>
        <w:gridCol w:w="2600"/>
        <w:gridCol w:w="15"/>
      </w:tblGrid>
      <w:tr w:rsidR="00EB202B" w:rsidRPr="001E581A" w14:paraId="0156CB67" w14:textId="77777777" w:rsidTr="009E0EBD">
        <w:trPr>
          <w:cantSplit/>
          <w:trHeight w:val="580"/>
          <w:tblHeader/>
        </w:trPr>
        <w:tc>
          <w:tcPr>
            <w:tcW w:w="1635" w:type="pct"/>
            <w:shd w:val="clear" w:color="auto" w:fill="D9D9D9" w:themeFill="background1" w:themeFillShade="D9"/>
            <w:vAlign w:val="center"/>
          </w:tcPr>
          <w:p w14:paraId="68B0BF2F" w14:textId="77777777" w:rsidR="00EB202B" w:rsidRPr="001E581A" w:rsidRDefault="00EB202B" w:rsidP="009E0EBD">
            <w:pPr>
              <w:pStyle w:val="vT-Title-C"/>
              <w:rPr>
                <w:rFonts w:eastAsia="Arial" w:cs="Arial"/>
              </w:rPr>
            </w:pPr>
            <w:r w:rsidRPr="001E581A">
              <w:rPr>
                <w:rFonts w:eastAsia="Arial" w:cs="Arial"/>
              </w:rPr>
              <w:t>Name/Department</w:t>
            </w:r>
          </w:p>
        </w:tc>
        <w:tc>
          <w:tcPr>
            <w:tcW w:w="2008" w:type="pct"/>
            <w:shd w:val="clear" w:color="auto" w:fill="D9D9D9" w:themeFill="background1" w:themeFillShade="D9"/>
            <w:vAlign w:val="center"/>
          </w:tcPr>
          <w:p w14:paraId="5FA34D88" w14:textId="77777777" w:rsidR="00EB202B" w:rsidRPr="001E581A" w:rsidRDefault="00EB202B" w:rsidP="009E0EBD">
            <w:pPr>
              <w:pStyle w:val="vT-Title-C"/>
              <w:rPr>
                <w:rFonts w:eastAsia="Arial" w:cs="Arial"/>
              </w:rPr>
            </w:pPr>
            <w:r w:rsidRPr="001E581A">
              <w:rPr>
                <w:rFonts w:eastAsia="Arial" w:cs="Arial"/>
              </w:rPr>
              <w:t>Signature</w:t>
            </w:r>
          </w:p>
        </w:tc>
        <w:tc>
          <w:tcPr>
            <w:tcW w:w="1357" w:type="pct"/>
            <w:gridSpan w:val="2"/>
            <w:shd w:val="clear" w:color="auto" w:fill="D9D9D9" w:themeFill="background1" w:themeFillShade="D9"/>
            <w:vAlign w:val="center"/>
          </w:tcPr>
          <w:p w14:paraId="16E243FC" w14:textId="77777777" w:rsidR="00EB202B" w:rsidRPr="001E581A" w:rsidRDefault="00EB202B" w:rsidP="009E0EBD">
            <w:pPr>
              <w:pStyle w:val="vT-Title-C"/>
              <w:rPr>
                <w:rFonts w:eastAsia="Arial" w:cs="Arial"/>
              </w:rPr>
            </w:pPr>
            <w:r w:rsidRPr="001E581A">
              <w:rPr>
                <w:rFonts w:eastAsia="Arial" w:cs="Arial"/>
              </w:rPr>
              <w:t>Date</w:t>
            </w:r>
          </w:p>
        </w:tc>
      </w:tr>
      <w:tr w:rsidR="001E581A" w:rsidRPr="001E581A" w14:paraId="129425C5" w14:textId="77777777" w:rsidTr="009E0EBD">
        <w:trPr>
          <w:gridAfter w:val="1"/>
          <w:wAfter w:w="8" w:type="pct"/>
        </w:trPr>
        <w:tc>
          <w:tcPr>
            <w:tcW w:w="1635" w:type="pct"/>
          </w:tcPr>
          <w:p w14:paraId="79C5F260" w14:textId="6A2E008E" w:rsidR="001E581A" w:rsidRPr="001E581A" w:rsidRDefault="001E581A" w:rsidP="001E581A">
            <w:pPr>
              <w:pStyle w:val="vT-Txt-C"/>
              <w:rPr>
                <w:rFonts w:eastAsia="Arial" w:cs="Arial"/>
              </w:rPr>
            </w:pPr>
            <w:r w:rsidRPr="001E581A">
              <w:rPr>
                <w:rFonts w:eastAsia="Arial" w:cs="Arial"/>
              </w:rPr>
              <w:t>Eric Smith, Ethicon Service Manager</w:t>
            </w:r>
          </w:p>
        </w:tc>
        <w:tc>
          <w:tcPr>
            <w:tcW w:w="2008" w:type="pct"/>
            <w:vAlign w:val="center"/>
          </w:tcPr>
          <w:p w14:paraId="39F0436A" w14:textId="4D9FF190" w:rsidR="001E581A" w:rsidRPr="0081175D" w:rsidRDefault="001E581A" w:rsidP="001E581A">
            <w:pPr>
              <w:pStyle w:val="vT-Txt-C"/>
              <w:rPr>
                <w:rFonts w:eastAsia="Arial" w:cs="Arial"/>
              </w:rPr>
            </w:pPr>
            <w:r w:rsidRPr="0081175D">
              <w:rPr>
                <w:rFonts w:eastAsia="Arial,Calibri" w:cs="Arial"/>
              </w:rPr>
              <w:t>Electronic Signature in EpiCenter</w:t>
            </w:r>
          </w:p>
        </w:tc>
        <w:tc>
          <w:tcPr>
            <w:tcW w:w="1349" w:type="pct"/>
          </w:tcPr>
          <w:p w14:paraId="51570629" w14:textId="1EFBD1B5" w:rsidR="001E581A" w:rsidRPr="0081175D" w:rsidRDefault="001E581A" w:rsidP="001E581A">
            <w:pPr>
              <w:pStyle w:val="vT-Txt-C"/>
              <w:rPr>
                <w:rFonts w:eastAsia="Arial" w:cs="Arial"/>
              </w:rPr>
            </w:pPr>
            <w:r w:rsidRPr="0081175D">
              <w:rPr>
                <w:rFonts w:eastAsia="Arial,Calibri" w:cs="Arial"/>
              </w:rPr>
              <w:t>Electronic Date in EpiCenter</w:t>
            </w:r>
          </w:p>
        </w:tc>
      </w:tr>
      <w:tr w:rsidR="001E581A" w:rsidRPr="001E581A" w14:paraId="165E3ADE" w14:textId="77777777" w:rsidTr="009E0EBD">
        <w:trPr>
          <w:gridAfter w:val="1"/>
          <w:wAfter w:w="8" w:type="pct"/>
        </w:trPr>
        <w:tc>
          <w:tcPr>
            <w:tcW w:w="1635" w:type="pct"/>
          </w:tcPr>
          <w:p w14:paraId="5879A5FF" w14:textId="0C14287D" w:rsidR="001E581A" w:rsidRPr="001E581A" w:rsidRDefault="001E581A" w:rsidP="001E581A">
            <w:pPr>
              <w:pStyle w:val="vT-Txt-C"/>
              <w:rPr>
                <w:rFonts w:eastAsia="Arial" w:cs="Arial"/>
              </w:rPr>
            </w:pPr>
            <w:r w:rsidRPr="001E581A">
              <w:rPr>
                <w:rFonts w:eastAsia="Arial" w:cs="Arial"/>
              </w:rPr>
              <w:t>Robert Peters, Ethicon Service Quality</w:t>
            </w:r>
          </w:p>
        </w:tc>
        <w:tc>
          <w:tcPr>
            <w:tcW w:w="2008" w:type="pct"/>
            <w:vAlign w:val="center"/>
          </w:tcPr>
          <w:p w14:paraId="4DE200A7" w14:textId="42634E07" w:rsidR="001E581A" w:rsidRPr="0081175D" w:rsidRDefault="001E581A" w:rsidP="001E581A">
            <w:pPr>
              <w:pStyle w:val="vT-Txt-C"/>
              <w:rPr>
                <w:rFonts w:eastAsia="Arial" w:cs="Arial"/>
              </w:rPr>
            </w:pPr>
            <w:r w:rsidRPr="0081175D">
              <w:rPr>
                <w:rFonts w:eastAsia="Arial,Calibri" w:cs="Arial"/>
              </w:rPr>
              <w:t>Electronic Signature in EpiCenter</w:t>
            </w:r>
          </w:p>
        </w:tc>
        <w:tc>
          <w:tcPr>
            <w:tcW w:w="1349" w:type="pct"/>
          </w:tcPr>
          <w:p w14:paraId="723FD869" w14:textId="1DA44D60" w:rsidR="001E581A" w:rsidRPr="0081175D" w:rsidRDefault="001E581A" w:rsidP="001E581A">
            <w:pPr>
              <w:pStyle w:val="vT-Txt-C"/>
              <w:rPr>
                <w:rFonts w:eastAsia="Arial" w:cs="Arial"/>
              </w:rPr>
            </w:pPr>
            <w:r w:rsidRPr="0081175D">
              <w:rPr>
                <w:rFonts w:eastAsia="Arial,Calibri" w:cs="Arial"/>
              </w:rPr>
              <w:t>Electronic Date in EpiCenter</w:t>
            </w:r>
          </w:p>
        </w:tc>
      </w:tr>
      <w:tr w:rsidR="001E581A" w:rsidRPr="001E581A" w14:paraId="212EABDE" w14:textId="77777777" w:rsidTr="009E0EBD">
        <w:trPr>
          <w:gridAfter w:val="1"/>
          <w:wAfter w:w="8" w:type="pct"/>
        </w:trPr>
        <w:tc>
          <w:tcPr>
            <w:tcW w:w="1635" w:type="pct"/>
          </w:tcPr>
          <w:p w14:paraId="380520E7" w14:textId="221277AA" w:rsidR="001E581A" w:rsidRPr="001E581A" w:rsidRDefault="001E581A" w:rsidP="001E581A">
            <w:pPr>
              <w:pStyle w:val="vT-Txt-C"/>
              <w:rPr>
                <w:rFonts w:eastAsia="Arial" w:cs="Arial"/>
              </w:rPr>
            </w:pPr>
            <w:r w:rsidRPr="001E581A">
              <w:rPr>
                <w:rFonts w:eastAsia="Arial" w:cs="Arial"/>
              </w:rPr>
              <w:t>Ibrahim Bitar, Ethicon Service Engineer</w:t>
            </w:r>
          </w:p>
        </w:tc>
        <w:tc>
          <w:tcPr>
            <w:tcW w:w="2008" w:type="pct"/>
            <w:vAlign w:val="center"/>
          </w:tcPr>
          <w:p w14:paraId="37CC17FC" w14:textId="186204A3" w:rsidR="001E581A" w:rsidRPr="0081175D" w:rsidRDefault="001E581A" w:rsidP="001E581A">
            <w:pPr>
              <w:pStyle w:val="vT-Txt-C"/>
              <w:rPr>
                <w:rFonts w:eastAsia="Arial" w:cs="Arial"/>
              </w:rPr>
            </w:pPr>
            <w:r w:rsidRPr="0081175D">
              <w:rPr>
                <w:rFonts w:eastAsia="Arial,Calibri" w:cs="Arial"/>
              </w:rPr>
              <w:t>Electronic Signature in EpiCenter</w:t>
            </w:r>
          </w:p>
        </w:tc>
        <w:tc>
          <w:tcPr>
            <w:tcW w:w="1349" w:type="pct"/>
          </w:tcPr>
          <w:p w14:paraId="2BC0DEC3" w14:textId="0416876F" w:rsidR="001E581A" w:rsidRPr="0081175D" w:rsidRDefault="001E581A" w:rsidP="001E581A">
            <w:pPr>
              <w:pStyle w:val="vT-Txt-C"/>
              <w:rPr>
                <w:rFonts w:eastAsia="Arial" w:cs="Arial"/>
              </w:rPr>
            </w:pPr>
            <w:r w:rsidRPr="0081175D">
              <w:rPr>
                <w:rFonts w:eastAsia="Arial,Calibri" w:cs="Arial"/>
              </w:rPr>
              <w:t>Electronic Date in EpiCenter</w:t>
            </w:r>
          </w:p>
        </w:tc>
      </w:tr>
      <w:tr w:rsidR="001E581A" w:rsidRPr="001E581A" w14:paraId="1C4E867B" w14:textId="77777777" w:rsidTr="009E0EBD">
        <w:trPr>
          <w:gridAfter w:val="1"/>
          <w:wAfter w:w="8" w:type="pct"/>
        </w:trPr>
        <w:tc>
          <w:tcPr>
            <w:tcW w:w="1635" w:type="pct"/>
          </w:tcPr>
          <w:p w14:paraId="46445A44" w14:textId="5B41C510" w:rsidR="001E581A" w:rsidRPr="001E581A" w:rsidRDefault="001E581A" w:rsidP="009E0EBD">
            <w:pPr>
              <w:pStyle w:val="vT-Txt-C"/>
              <w:rPr>
                <w:rFonts w:eastAsia="Arial" w:cs="Arial"/>
              </w:rPr>
            </w:pPr>
            <w:r w:rsidRPr="001E581A">
              <w:rPr>
                <w:rFonts w:eastAsia="Arial" w:cs="Arial"/>
              </w:rPr>
              <w:t>Carly Rasband, Megadyne Service Manager/Facilitator</w:t>
            </w:r>
          </w:p>
        </w:tc>
        <w:tc>
          <w:tcPr>
            <w:tcW w:w="2008" w:type="pct"/>
            <w:vAlign w:val="center"/>
          </w:tcPr>
          <w:p w14:paraId="1DD24505" w14:textId="77777777" w:rsidR="0081175D" w:rsidRPr="0081175D" w:rsidRDefault="0081175D" w:rsidP="0081175D">
            <w:pPr>
              <w:pStyle w:val="vT-Txt-C"/>
              <w:rPr>
                <w:rFonts w:eastAsia="Arial,Calibri" w:cs="Arial"/>
              </w:rPr>
            </w:pPr>
            <w:r w:rsidRPr="0081175D">
              <w:rPr>
                <w:rFonts w:eastAsia="Arial,Calibri" w:cs="Arial"/>
              </w:rPr>
              <w:t>See Non-electronic section for</w:t>
            </w:r>
          </w:p>
          <w:p w14:paraId="4747B8CC" w14:textId="26AE9EE5" w:rsidR="001E581A" w:rsidRPr="0081175D" w:rsidRDefault="0081175D" w:rsidP="0081175D">
            <w:pPr>
              <w:pStyle w:val="vT-Txt-C"/>
              <w:rPr>
                <w:rFonts w:eastAsia="Arial,Calibri" w:cs="Arial"/>
              </w:rPr>
            </w:pPr>
            <w:r w:rsidRPr="0081175D">
              <w:rPr>
                <w:rFonts w:eastAsia="Arial,Calibri" w:cs="Arial"/>
              </w:rPr>
              <w:t>external signature</w:t>
            </w:r>
          </w:p>
        </w:tc>
        <w:tc>
          <w:tcPr>
            <w:tcW w:w="1349" w:type="pct"/>
          </w:tcPr>
          <w:p w14:paraId="77A9BD43" w14:textId="77777777" w:rsidR="0081175D" w:rsidRPr="0081175D" w:rsidRDefault="0081175D" w:rsidP="0081175D">
            <w:pPr>
              <w:pStyle w:val="vT-Txt-C"/>
              <w:rPr>
                <w:rFonts w:eastAsia="Arial,Calibri" w:cs="Arial"/>
              </w:rPr>
            </w:pPr>
            <w:r w:rsidRPr="0081175D">
              <w:rPr>
                <w:rFonts w:eastAsia="Arial,Calibri" w:cs="Arial"/>
              </w:rPr>
              <w:t>See Non-electronic section for</w:t>
            </w:r>
          </w:p>
          <w:p w14:paraId="258938A3" w14:textId="45CEB86A" w:rsidR="001E581A" w:rsidRPr="0081175D" w:rsidRDefault="0081175D" w:rsidP="0081175D">
            <w:pPr>
              <w:pStyle w:val="vT-Txt-C"/>
              <w:rPr>
                <w:rFonts w:eastAsia="Arial,Calibri" w:cs="Arial"/>
              </w:rPr>
            </w:pPr>
            <w:r w:rsidRPr="0081175D">
              <w:rPr>
                <w:rFonts w:eastAsia="Arial,Calibri" w:cs="Arial"/>
              </w:rPr>
              <w:t>external signature</w:t>
            </w:r>
          </w:p>
        </w:tc>
      </w:tr>
      <w:tr w:rsidR="001E581A" w:rsidRPr="001E581A" w14:paraId="289DC7E3" w14:textId="77777777" w:rsidTr="009E0EBD">
        <w:trPr>
          <w:gridAfter w:val="1"/>
          <w:wAfter w:w="8" w:type="pct"/>
        </w:trPr>
        <w:tc>
          <w:tcPr>
            <w:tcW w:w="1635" w:type="pct"/>
          </w:tcPr>
          <w:p w14:paraId="4E5EFD45" w14:textId="3870499A" w:rsidR="001E581A" w:rsidRPr="001E581A" w:rsidRDefault="001E581A" w:rsidP="009E0EBD">
            <w:pPr>
              <w:pStyle w:val="vT-Txt-C"/>
              <w:rPr>
                <w:rFonts w:eastAsia="Arial" w:cs="Arial"/>
              </w:rPr>
            </w:pPr>
            <w:r w:rsidRPr="001E581A">
              <w:rPr>
                <w:rFonts w:eastAsia="Arial" w:cs="Arial"/>
              </w:rPr>
              <w:t>Ihsan Samara, Megadyne Quality Engineer</w:t>
            </w:r>
          </w:p>
        </w:tc>
        <w:tc>
          <w:tcPr>
            <w:tcW w:w="2008" w:type="pct"/>
            <w:vAlign w:val="center"/>
          </w:tcPr>
          <w:p w14:paraId="0F63C832" w14:textId="77777777" w:rsidR="0081175D" w:rsidRPr="0081175D" w:rsidRDefault="0081175D" w:rsidP="0081175D">
            <w:pPr>
              <w:pStyle w:val="vT-Txt-C"/>
              <w:rPr>
                <w:rFonts w:eastAsia="Arial,Calibri" w:cs="Arial"/>
              </w:rPr>
            </w:pPr>
            <w:r w:rsidRPr="0081175D">
              <w:rPr>
                <w:rFonts w:eastAsia="Arial,Calibri" w:cs="Arial"/>
              </w:rPr>
              <w:t>See Non-electronic section for</w:t>
            </w:r>
          </w:p>
          <w:p w14:paraId="2D272FF0" w14:textId="0203E64F" w:rsidR="001E581A" w:rsidRPr="0081175D" w:rsidRDefault="0081175D" w:rsidP="0081175D">
            <w:pPr>
              <w:pStyle w:val="vT-Txt-C"/>
              <w:rPr>
                <w:rFonts w:eastAsia="Arial,Calibri" w:cs="Arial"/>
              </w:rPr>
            </w:pPr>
            <w:r w:rsidRPr="0081175D">
              <w:rPr>
                <w:rFonts w:eastAsia="Arial,Calibri" w:cs="Arial"/>
              </w:rPr>
              <w:t>external signature</w:t>
            </w:r>
          </w:p>
        </w:tc>
        <w:tc>
          <w:tcPr>
            <w:tcW w:w="1349" w:type="pct"/>
          </w:tcPr>
          <w:p w14:paraId="7E74757D" w14:textId="77777777" w:rsidR="0081175D" w:rsidRPr="0081175D" w:rsidRDefault="0081175D" w:rsidP="0081175D">
            <w:pPr>
              <w:pStyle w:val="vT-Txt-C"/>
              <w:rPr>
                <w:rFonts w:eastAsia="Arial,Calibri" w:cs="Arial"/>
              </w:rPr>
            </w:pPr>
            <w:r w:rsidRPr="0081175D">
              <w:rPr>
                <w:rFonts w:eastAsia="Arial,Calibri" w:cs="Arial"/>
              </w:rPr>
              <w:t>See Non-electronic section for</w:t>
            </w:r>
          </w:p>
          <w:p w14:paraId="5366C4EE" w14:textId="54CC3352" w:rsidR="001E581A" w:rsidRPr="0081175D" w:rsidRDefault="0081175D" w:rsidP="0081175D">
            <w:pPr>
              <w:pStyle w:val="vT-Txt-C"/>
              <w:rPr>
                <w:rFonts w:eastAsia="Arial,Calibri" w:cs="Arial"/>
              </w:rPr>
            </w:pPr>
            <w:r w:rsidRPr="0081175D">
              <w:rPr>
                <w:rFonts w:eastAsia="Arial,Calibri" w:cs="Arial"/>
              </w:rPr>
              <w:t>external signature</w:t>
            </w:r>
          </w:p>
        </w:tc>
      </w:tr>
      <w:tr w:rsidR="001E581A" w:rsidRPr="00A748DE" w14:paraId="2BC6ECE9" w14:textId="77777777" w:rsidTr="009E0EBD">
        <w:trPr>
          <w:gridAfter w:val="1"/>
          <w:wAfter w:w="8" w:type="pct"/>
        </w:trPr>
        <w:tc>
          <w:tcPr>
            <w:tcW w:w="1635" w:type="pct"/>
          </w:tcPr>
          <w:p w14:paraId="75F99510" w14:textId="611BCDD7" w:rsidR="001E581A" w:rsidRPr="001E581A" w:rsidRDefault="001E581A" w:rsidP="001E581A">
            <w:pPr>
              <w:pStyle w:val="vT-Txt-C"/>
              <w:rPr>
                <w:rFonts w:eastAsia="Arial" w:cs="Arial"/>
              </w:rPr>
            </w:pPr>
            <w:r w:rsidRPr="001E581A">
              <w:rPr>
                <w:rFonts w:eastAsia="Arial" w:cs="Arial"/>
              </w:rPr>
              <w:lastRenderedPageBreak/>
              <w:t>Mallory Schroeder, Megadyne Engineer</w:t>
            </w:r>
          </w:p>
        </w:tc>
        <w:tc>
          <w:tcPr>
            <w:tcW w:w="2008" w:type="pct"/>
            <w:vAlign w:val="center"/>
          </w:tcPr>
          <w:p w14:paraId="02D88718" w14:textId="3C4CDC21" w:rsidR="001E581A" w:rsidRPr="0081175D" w:rsidRDefault="001E581A" w:rsidP="001E581A">
            <w:pPr>
              <w:pStyle w:val="vT-Txt-C"/>
              <w:rPr>
                <w:rFonts w:eastAsia="Arial,Calibri" w:cs="Arial"/>
              </w:rPr>
            </w:pPr>
            <w:r w:rsidRPr="0081175D">
              <w:rPr>
                <w:rFonts w:eastAsia="Arial,Calibri" w:cs="Arial"/>
              </w:rPr>
              <w:t>Electronic Signature in EpiCenter</w:t>
            </w:r>
          </w:p>
        </w:tc>
        <w:tc>
          <w:tcPr>
            <w:tcW w:w="1349" w:type="pct"/>
          </w:tcPr>
          <w:p w14:paraId="47C355FF" w14:textId="18CFF27D" w:rsidR="001E581A" w:rsidRPr="0081175D" w:rsidRDefault="001E581A" w:rsidP="001E581A">
            <w:pPr>
              <w:pStyle w:val="vT-Txt-C"/>
              <w:rPr>
                <w:rFonts w:eastAsia="Arial,Calibri" w:cs="Arial"/>
              </w:rPr>
            </w:pPr>
            <w:r w:rsidRPr="0081175D">
              <w:rPr>
                <w:rFonts w:eastAsia="Arial,Calibri" w:cs="Arial"/>
              </w:rPr>
              <w:t>Electronic Date in EpiCenter</w:t>
            </w:r>
          </w:p>
        </w:tc>
      </w:tr>
    </w:tbl>
    <w:p w14:paraId="64DA8430" w14:textId="77777777" w:rsidR="009C5651" w:rsidRDefault="008934BE">
      <w:pPr>
        <w:pStyle w:val="Heading1"/>
      </w:pPr>
      <w:r>
        <w:t>Purpose</w:t>
      </w:r>
    </w:p>
    <w:p w14:paraId="39F9D322" w14:textId="77777777" w:rsidR="009F45D5" w:rsidRPr="009F45D5" w:rsidRDefault="009F45D5" w:rsidP="009F45D5">
      <w:pPr>
        <w:pStyle w:val="ListParagraph"/>
        <w:numPr>
          <w:ilvl w:val="0"/>
          <w:numId w:val="22"/>
        </w:numPr>
        <w:spacing w:before="120" w:after="120"/>
        <w:contextualSpacing w:val="0"/>
        <w:rPr>
          <w:rFonts w:ascii="Arial" w:eastAsia="Arial" w:hAnsi="Arial" w:cs="Arial"/>
          <w:vanish/>
          <w:sz w:val="20"/>
          <w:szCs w:val="20"/>
        </w:rPr>
      </w:pPr>
    </w:p>
    <w:p w14:paraId="7DF418A6" w14:textId="77777777" w:rsidR="009F45D5" w:rsidRPr="009F45D5" w:rsidRDefault="009F45D5" w:rsidP="009F45D5">
      <w:pPr>
        <w:pStyle w:val="ListParagraph"/>
        <w:numPr>
          <w:ilvl w:val="0"/>
          <w:numId w:val="22"/>
        </w:numPr>
        <w:spacing w:before="120" w:after="120"/>
        <w:contextualSpacing w:val="0"/>
        <w:rPr>
          <w:rFonts w:ascii="Arial" w:eastAsia="Arial" w:hAnsi="Arial" w:cs="Arial"/>
          <w:vanish/>
          <w:sz w:val="20"/>
          <w:szCs w:val="20"/>
        </w:rPr>
      </w:pPr>
    </w:p>
    <w:p w14:paraId="3D1104D4" w14:textId="40259C90" w:rsidR="00292E69" w:rsidRDefault="00292E69" w:rsidP="009F45D5">
      <w:pPr>
        <w:pStyle w:val="ListParagraph"/>
        <w:numPr>
          <w:ilvl w:val="1"/>
          <w:numId w:val="22"/>
        </w:numPr>
        <w:spacing w:before="120" w:after="120"/>
        <w:contextualSpacing w:val="0"/>
        <w:rPr>
          <w:rFonts w:ascii="Arial" w:eastAsia="Arial" w:hAnsi="Arial" w:cs="Arial"/>
          <w:sz w:val="20"/>
          <w:szCs w:val="20"/>
        </w:rPr>
      </w:pPr>
      <w:r>
        <w:rPr>
          <w:rFonts w:ascii="Arial" w:eastAsia="Arial" w:hAnsi="Arial" w:cs="Arial"/>
          <w:sz w:val="20"/>
          <w:szCs w:val="20"/>
        </w:rPr>
        <w:t xml:space="preserve">This is the Completion Report for protocol PRC086802A </w:t>
      </w:r>
      <w:r w:rsidRPr="00292E69">
        <w:rPr>
          <w:rFonts w:ascii="Arial" w:eastAsia="Arial" w:hAnsi="Arial" w:cs="Arial"/>
          <w:sz w:val="20"/>
          <w:szCs w:val="20"/>
        </w:rPr>
        <w:t>MegadyneTM Mega PowerTM 1000 Electrosurgical Generator Service Transfer</w:t>
      </w:r>
      <w:r>
        <w:rPr>
          <w:rFonts w:ascii="Arial" w:eastAsia="Arial" w:hAnsi="Arial" w:cs="Arial"/>
          <w:sz w:val="20"/>
          <w:szCs w:val="20"/>
        </w:rPr>
        <w:t xml:space="preserve">. </w:t>
      </w:r>
    </w:p>
    <w:p w14:paraId="2E0E209F" w14:textId="17FF6D4E" w:rsidR="00370882" w:rsidRPr="00C01833" w:rsidRDefault="00370882" w:rsidP="00370882">
      <w:pPr>
        <w:pStyle w:val="ListParagraph"/>
        <w:numPr>
          <w:ilvl w:val="1"/>
          <w:numId w:val="22"/>
        </w:numPr>
        <w:spacing w:before="120" w:after="120"/>
        <w:contextualSpacing w:val="0"/>
        <w:rPr>
          <w:rFonts w:ascii="Arial" w:eastAsia="Arial" w:hAnsi="Arial" w:cs="Arial"/>
          <w:sz w:val="20"/>
          <w:szCs w:val="20"/>
        </w:rPr>
      </w:pPr>
      <w:r w:rsidRPr="00C01833">
        <w:rPr>
          <w:rFonts w:ascii="Arial" w:eastAsia="Arial" w:hAnsi="Arial" w:cs="Arial"/>
          <w:sz w:val="20"/>
          <w:szCs w:val="20"/>
        </w:rPr>
        <w:t>The pur</w:t>
      </w:r>
      <w:r>
        <w:rPr>
          <w:rFonts w:ascii="Arial" w:eastAsia="Arial" w:hAnsi="Arial" w:cs="Arial"/>
          <w:sz w:val="20"/>
          <w:szCs w:val="20"/>
        </w:rPr>
        <w:t>pose of this protocol was</w:t>
      </w:r>
      <w:r w:rsidRPr="00C01833">
        <w:rPr>
          <w:rFonts w:ascii="Arial" w:eastAsia="Arial" w:hAnsi="Arial" w:cs="Arial"/>
          <w:sz w:val="20"/>
          <w:szCs w:val="20"/>
        </w:rPr>
        <w:t xml:space="preserve"> to perform the Installation Qualification (IQ) and Performance Qualification (PQ) f</w:t>
      </w:r>
      <w:r>
        <w:rPr>
          <w:rFonts w:ascii="Arial" w:eastAsia="Arial" w:hAnsi="Arial" w:cs="Arial"/>
          <w:sz w:val="20"/>
          <w:szCs w:val="20"/>
        </w:rPr>
        <w:t>or</w:t>
      </w:r>
      <w:r w:rsidRPr="00C01833">
        <w:rPr>
          <w:rFonts w:ascii="Arial" w:eastAsia="Arial" w:hAnsi="Arial" w:cs="Arial"/>
          <w:sz w:val="20"/>
          <w:szCs w:val="20"/>
        </w:rPr>
        <w:t xml:space="preserve"> the service and repair </w:t>
      </w:r>
      <w:r>
        <w:rPr>
          <w:rFonts w:ascii="Arial" w:eastAsia="Arial" w:hAnsi="Arial" w:cs="Arial"/>
          <w:sz w:val="20"/>
          <w:szCs w:val="20"/>
        </w:rPr>
        <w:t>bench</w:t>
      </w:r>
      <w:r w:rsidRPr="00C01833">
        <w:rPr>
          <w:rFonts w:ascii="Arial" w:eastAsia="Arial" w:hAnsi="Arial" w:cs="Arial"/>
          <w:sz w:val="20"/>
          <w:szCs w:val="20"/>
        </w:rPr>
        <w:t xml:space="preserve"> for </w:t>
      </w:r>
      <w:r>
        <w:rPr>
          <w:rFonts w:ascii="Arial" w:eastAsia="Arial" w:hAnsi="Arial" w:cs="Arial"/>
          <w:sz w:val="20"/>
          <w:szCs w:val="20"/>
        </w:rPr>
        <w:t>Megadyne Mega Power Electrosurgical Generator</w:t>
      </w:r>
      <w:r w:rsidRPr="00C01833">
        <w:rPr>
          <w:rFonts w:ascii="Arial" w:eastAsia="Arial" w:hAnsi="Arial" w:cs="Arial"/>
          <w:sz w:val="20"/>
          <w:szCs w:val="20"/>
        </w:rPr>
        <w:t xml:space="preserve"> (product code </w:t>
      </w:r>
      <w:r>
        <w:rPr>
          <w:rFonts w:ascii="Arial" w:eastAsia="Arial" w:hAnsi="Arial" w:cs="Arial"/>
          <w:sz w:val="20"/>
          <w:szCs w:val="20"/>
        </w:rPr>
        <w:t>1000</w:t>
      </w:r>
      <w:r w:rsidRPr="00C01833">
        <w:rPr>
          <w:rFonts w:ascii="Arial" w:eastAsia="Arial" w:hAnsi="Arial" w:cs="Arial"/>
          <w:sz w:val="20"/>
          <w:szCs w:val="20"/>
        </w:rPr>
        <w:t xml:space="preserve">) at Ethicon Endo Surgery (EES) Service and Repair Depot, Cincinnati, Ohio. </w:t>
      </w:r>
    </w:p>
    <w:p w14:paraId="6F063EEA" w14:textId="77777777" w:rsidR="00370882" w:rsidRPr="00C01833" w:rsidRDefault="00370882" w:rsidP="00370882">
      <w:pPr>
        <w:pStyle w:val="ListParagraph"/>
        <w:numPr>
          <w:ilvl w:val="1"/>
          <w:numId w:val="22"/>
        </w:numPr>
        <w:spacing w:before="120" w:after="120"/>
        <w:rPr>
          <w:rFonts w:ascii="Arial" w:eastAsia="Arial" w:hAnsi="Arial" w:cs="Arial"/>
          <w:sz w:val="20"/>
          <w:szCs w:val="20"/>
        </w:rPr>
      </w:pPr>
      <w:r>
        <w:rPr>
          <w:rFonts w:ascii="Arial" w:eastAsia="Arial" w:hAnsi="Arial" w:cs="Arial"/>
          <w:sz w:val="20"/>
          <w:szCs w:val="20"/>
        </w:rPr>
        <w:t>This qualification was</w:t>
      </w:r>
      <w:r w:rsidRPr="00C01833">
        <w:rPr>
          <w:rFonts w:ascii="Arial" w:eastAsia="Arial" w:hAnsi="Arial" w:cs="Arial"/>
          <w:sz w:val="20"/>
          <w:szCs w:val="20"/>
        </w:rPr>
        <w:t xml:space="preserve"> performed at EES Service and Repair Depot, Cincinnati, Ohio and provide</w:t>
      </w:r>
      <w:r>
        <w:rPr>
          <w:rFonts w:ascii="Arial" w:eastAsia="Arial" w:hAnsi="Arial" w:cs="Arial"/>
          <w:sz w:val="20"/>
          <w:szCs w:val="20"/>
        </w:rPr>
        <w:t>s</w:t>
      </w:r>
      <w:r w:rsidRPr="00C01833">
        <w:rPr>
          <w:rFonts w:ascii="Arial" w:eastAsia="Arial" w:hAnsi="Arial" w:cs="Arial"/>
          <w:sz w:val="20"/>
          <w:szCs w:val="20"/>
        </w:rPr>
        <w:t xml:space="preserve"> evidence that all key aspects of the process ad</w:t>
      </w:r>
      <w:r>
        <w:rPr>
          <w:rFonts w:ascii="Arial" w:eastAsia="Arial" w:hAnsi="Arial" w:cs="Arial"/>
          <w:sz w:val="20"/>
          <w:szCs w:val="20"/>
        </w:rPr>
        <w:t>h</w:t>
      </w:r>
      <w:r w:rsidRPr="00C01833">
        <w:rPr>
          <w:rFonts w:ascii="Arial" w:eastAsia="Arial" w:hAnsi="Arial" w:cs="Arial"/>
          <w:sz w:val="20"/>
          <w:szCs w:val="20"/>
        </w:rPr>
        <w:t>ere to the manufacturer’s approved</w:t>
      </w:r>
    </w:p>
    <w:p w14:paraId="5DA877F7" w14:textId="77777777" w:rsidR="00370882" w:rsidRPr="00C01833" w:rsidRDefault="00370882" w:rsidP="00370882">
      <w:pPr>
        <w:pStyle w:val="ListParagraph"/>
        <w:spacing w:before="120" w:after="120"/>
        <w:ind w:left="936"/>
        <w:rPr>
          <w:rFonts w:ascii="Arial" w:eastAsia="Arial" w:hAnsi="Arial" w:cs="Arial"/>
          <w:sz w:val="20"/>
          <w:szCs w:val="20"/>
        </w:rPr>
      </w:pPr>
      <w:r w:rsidRPr="00C01833">
        <w:rPr>
          <w:rFonts w:ascii="Arial" w:eastAsia="Arial" w:hAnsi="Arial" w:cs="Arial"/>
          <w:sz w:val="20"/>
          <w:szCs w:val="20"/>
        </w:rPr>
        <w:t>specification, and that the recommendations of the supplier of the equipment are suitably</w:t>
      </w:r>
    </w:p>
    <w:p w14:paraId="230F1A5F" w14:textId="77777777" w:rsidR="00370882" w:rsidRPr="00C01833" w:rsidRDefault="00370882" w:rsidP="00370882">
      <w:pPr>
        <w:pStyle w:val="ListParagraph"/>
        <w:spacing w:before="120" w:after="120"/>
        <w:ind w:left="936"/>
        <w:contextualSpacing w:val="0"/>
        <w:rPr>
          <w:rFonts w:ascii="Arial" w:eastAsia="Arial" w:hAnsi="Arial" w:cs="Arial"/>
          <w:sz w:val="20"/>
          <w:szCs w:val="20"/>
        </w:rPr>
      </w:pPr>
      <w:r w:rsidRPr="00C01833">
        <w:rPr>
          <w:rFonts w:ascii="Arial" w:eastAsia="Arial" w:hAnsi="Arial" w:cs="Arial"/>
          <w:sz w:val="20"/>
          <w:szCs w:val="20"/>
        </w:rPr>
        <w:t>considered. This includes equipment and auxiliary system installation.</w:t>
      </w:r>
    </w:p>
    <w:p w14:paraId="1573679C" w14:textId="77777777" w:rsidR="00370882" w:rsidRPr="00C01833" w:rsidRDefault="00370882" w:rsidP="00370882">
      <w:pPr>
        <w:pStyle w:val="ListParagraph"/>
        <w:numPr>
          <w:ilvl w:val="1"/>
          <w:numId w:val="22"/>
        </w:numPr>
        <w:spacing w:before="120" w:after="120"/>
        <w:contextualSpacing w:val="0"/>
        <w:rPr>
          <w:rFonts w:ascii="Arial" w:eastAsia="Arial" w:hAnsi="Arial" w:cs="Arial"/>
          <w:sz w:val="20"/>
          <w:szCs w:val="20"/>
        </w:rPr>
      </w:pPr>
      <w:r w:rsidRPr="00C01833">
        <w:rPr>
          <w:rFonts w:ascii="Arial" w:eastAsia="Arial" w:hAnsi="Arial" w:cs="Arial"/>
          <w:sz w:val="20"/>
          <w:szCs w:val="20"/>
        </w:rPr>
        <w:t xml:space="preserve">This </w:t>
      </w:r>
      <w:r>
        <w:rPr>
          <w:rFonts w:ascii="Arial" w:eastAsia="Arial" w:hAnsi="Arial" w:cs="Arial"/>
          <w:sz w:val="20"/>
          <w:szCs w:val="20"/>
        </w:rPr>
        <w:t>qualification</w:t>
      </w:r>
      <w:r w:rsidRPr="00C01833">
        <w:rPr>
          <w:rFonts w:ascii="Arial" w:eastAsia="Arial" w:hAnsi="Arial" w:cs="Arial"/>
          <w:sz w:val="20"/>
          <w:szCs w:val="20"/>
        </w:rPr>
        <w:t xml:space="preserve"> establish</w:t>
      </w:r>
      <w:r>
        <w:rPr>
          <w:rFonts w:ascii="Arial" w:eastAsia="Arial" w:hAnsi="Arial" w:cs="Arial"/>
          <w:sz w:val="20"/>
          <w:szCs w:val="20"/>
        </w:rPr>
        <w:t>es</w:t>
      </w:r>
      <w:r w:rsidRPr="00C01833">
        <w:rPr>
          <w:rFonts w:ascii="Arial" w:eastAsia="Arial" w:hAnsi="Arial" w:cs="Arial"/>
          <w:sz w:val="20"/>
          <w:szCs w:val="20"/>
        </w:rPr>
        <w:t xml:space="preserve"> evidence that the process of service and repair for product code </w:t>
      </w:r>
      <w:r>
        <w:rPr>
          <w:rFonts w:ascii="Arial" w:eastAsia="Arial" w:hAnsi="Arial" w:cs="Arial"/>
          <w:sz w:val="20"/>
          <w:szCs w:val="20"/>
        </w:rPr>
        <w:t>1000</w:t>
      </w:r>
      <w:r w:rsidRPr="00C01833">
        <w:rPr>
          <w:rFonts w:ascii="Arial" w:eastAsia="Arial" w:hAnsi="Arial" w:cs="Arial"/>
          <w:sz w:val="20"/>
          <w:szCs w:val="20"/>
        </w:rPr>
        <w:t>, under anticipated conditions, consistently produce</w:t>
      </w:r>
      <w:r>
        <w:rPr>
          <w:rFonts w:ascii="Arial" w:eastAsia="Arial" w:hAnsi="Arial" w:cs="Arial"/>
          <w:sz w:val="20"/>
          <w:szCs w:val="20"/>
        </w:rPr>
        <w:t>s</w:t>
      </w:r>
      <w:r w:rsidRPr="00C01833">
        <w:rPr>
          <w:rFonts w:ascii="Arial" w:eastAsia="Arial" w:hAnsi="Arial" w:cs="Arial"/>
          <w:sz w:val="20"/>
          <w:szCs w:val="20"/>
        </w:rPr>
        <w:t xml:space="preserve"> results that meets all predetermined requirements.    </w:t>
      </w:r>
    </w:p>
    <w:p w14:paraId="075A8EE3" w14:textId="5E0560F7" w:rsidR="00370882" w:rsidRPr="00C01833" w:rsidRDefault="00370882" w:rsidP="00370882">
      <w:pPr>
        <w:pStyle w:val="ListParagraph"/>
        <w:numPr>
          <w:ilvl w:val="1"/>
          <w:numId w:val="22"/>
        </w:numPr>
        <w:spacing w:before="120" w:after="120"/>
        <w:contextualSpacing w:val="0"/>
        <w:rPr>
          <w:rFonts w:ascii="Arial" w:eastAsia="Arial" w:hAnsi="Arial" w:cs="Arial"/>
          <w:sz w:val="20"/>
          <w:szCs w:val="20"/>
        </w:rPr>
      </w:pPr>
      <w:r w:rsidRPr="00C01833">
        <w:rPr>
          <w:rFonts w:ascii="Arial" w:eastAsia="Arial" w:hAnsi="Arial" w:cs="Arial"/>
          <w:sz w:val="20"/>
          <w:szCs w:val="20"/>
        </w:rPr>
        <w:t xml:space="preserve">The completion of these activities </w:t>
      </w:r>
      <w:r>
        <w:rPr>
          <w:rFonts w:ascii="Arial" w:eastAsia="Arial" w:hAnsi="Arial" w:cs="Arial"/>
          <w:sz w:val="20"/>
          <w:szCs w:val="20"/>
        </w:rPr>
        <w:t>validate</w:t>
      </w:r>
      <w:r w:rsidR="00B51B94">
        <w:rPr>
          <w:rFonts w:ascii="Arial" w:eastAsia="Arial" w:hAnsi="Arial" w:cs="Arial"/>
          <w:sz w:val="20"/>
          <w:szCs w:val="20"/>
        </w:rPr>
        <w:t>s</w:t>
      </w:r>
      <w:r w:rsidRPr="00C01833">
        <w:rPr>
          <w:rFonts w:ascii="Arial" w:eastAsia="Arial" w:hAnsi="Arial" w:cs="Arial"/>
          <w:sz w:val="20"/>
          <w:szCs w:val="20"/>
        </w:rPr>
        <w:t xml:space="preserve"> the service and repair process for </w:t>
      </w:r>
      <w:r>
        <w:rPr>
          <w:rFonts w:ascii="Arial" w:eastAsia="Arial" w:hAnsi="Arial" w:cs="Arial"/>
          <w:sz w:val="20"/>
          <w:szCs w:val="20"/>
        </w:rPr>
        <w:t>the Mega Power 1000.</w:t>
      </w:r>
    </w:p>
    <w:p w14:paraId="38284B52" w14:textId="77777777" w:rsidR="009C5651" w:rsidRDefault="00C72C03">
      <w:pPr>
        <w:pStyle w:val="Heading1"/>
      </w:pPr>
      <w:r>
        <w:t>Executive Summary</w:t>
      </w:r>
    </w:p>
    <w:p w14:paraId="7CDE4CBF" w14:textId="77777777" w:rsidR="000D034C" w:rsidRPr="000D034C" w:rsidRDefault="000D034C" w:rsidP="000D034C">
      <w:pPr>
        <w:pStyle w:val="Heading2"/>
        <w:rPr>
          <w:rFonts w:eastAsia="Arial"/>
          <w:b w:val="0"/>
          <w:sz w:val="20"/>
        </w:rPr>
      </w:pPr>
      <w:r w:rsidRPr="000D034C">
        <w:rPr>
          <w:rFonts w:eastAsia="Arial"/>
          <w:b w:val="0"/>
          <w:sz w:val="20"/>
        </w:rPr>
        <w:t xml:space="preserve">An Installation Qualification (IQ) and Performance Qualification (PQ) were performed to validate the service and repair process for </w:t>
      </w:r>
      <w:r>
        <w:rPr>
          <w:rFonts w:eastAsia="Arial"/>
          <w:b w:val="0"/>
          <w:sz w:val="20"/>
        </w:rPr>
        <w:t>Megadyne Mega Power (product code 1000</w:t>
      </w:r>
      <w:r w:rsidRPr="000D034C">
        <w:rPr>
          <w:rFonts w:eastAsia="Arial"/>
          <w:b w:val="0"/>
          <w:sz w:val="20"/>
        </w:rPr>
        <w:t>) at Ethicon Endo Surgery (EES) Service and Repair Depot, Cincinnati, Ohio.  The IQ and PQ were succe</w:t>
      </w:r>
      <w:r>
        <w:rPr>
          <w:rFonts w:eastAsia="Arial"/>
          <w:b w:val="0"/>
          <w:sz w:val="20"/>
        </w:rPr>
        <w:t>ssfully executed under PRC086802</w:t>
      </w:r>
      <w:r w:rsidRPr="000D034C">
        <w:rPr>
          <w:rFonts w:eastAsia="Arial"/>
          <w:b w:val="0"/>
          <w:sz w:val="20"/>
        </w:rPr>
        <w:t>A and all criteria for success were met with minor deviations that did not affect the service and repair process validation.</w:t>
      </w:r>
      <w:r w:rsidR="00CE3BA1">
        <w:rPr>
          <w:rFonts w:eastAsia="Arial"/>
          <w:b w:val="0"/>
          <w:sz w:val="20"/>
        </w:rPr>
        <w:t xml:space="preserve"> Deviations are discussed in Section 6 of this report.</w:t>
      </w:r>
    </w:p>
    <w:p w14:paraId="773331EC" w14:textId="77777777" w:rsidR="000D034C" w:rsidRPr="000D034C" w:rsidRDefault="000D034C" w:rsidP="000D034C">
      <w:pPr>
        <w:pStyle w:val="ListParagraph"/>
        <w:spacing w:before="120" w:after="120"/>
        <w:ind w:left="936"/>
        <w:contextualSpacing w:val="0"/>
        <w:rPr>
          <w:rFonts w:ascii="Arial" w:eastAsia="Arial" w:hAnsi="Arial" w:cs="Arial"/>
          <w:sz w:val="14"/>
          <w:szCs w:val="20"/>
        </w:rPr>
      </w:pPr>
    </w:p>
    <w:p w14:paraId="020F125D" w14:textId="77777777" w:rsidR="000D034C" w:rsidRDefault="000D034C" w:rsidP="000D034C">
      <w:pPr>
        <w:pStyle w:val="Heading2"/>
        <w:rPr>
          <w:rFonts w:eastAsia="Arial"/>
          <w:b w:val="0"/>
          <w:sz w:val="20"/>
        </w:rPr>
      </w:pPr>
      <w:r w:rsidRPr="000D034C">
        <w:rPr>
          <w:rFonts w:eastAsia="Arial"/>
          <w:b w:val="0"/>
          <w:sz w:val="20"/>
        </w:rPr>
        <w:t>O</w:t>
      </w:r>
      <w:r>
        <w:rPr>
          <w:rFonts w:eastAsia="Arial"/>
          <w:b w:val="0"/>
          <w:sz w:val="20"/>
        </w:rPr>
        <w:t>ne Mega Power 1000</w:t>
      </w:r>
      <w:r w:rsidRPr="000D034C">
        <w:rPr>
          <w:rFonts w:eastAsia="Arial"/>
          <w:b w:val="0"/>
          <w:sz w:val="20"/>
        </w:rPr>
        <w:t xml:space="preserve"> device was used.  The service and repair process specified for </w:t>
      </w:r>
      <w:r>
        <w:rPr>
          <w:rFonts w:eastAsia="Arial"/>
          <w:b w:val="0"/>
          <w:sz w:val="20"/>
        </w:rPr>
        <w:t>Mega Power 1000</w:t>
      </w:r>
      <w:r w:rsidRPr="000D034C">
        <w:rPr>
          <w:rFonts w:eastAsia="Arial"/>
          <w:b w:val="0"/>
          <w:sz w:val="20"/>
        </w:rPr>
        <w:t xml:space="preserve"> was performed on the device three times to show the ability to service and repair this device using:</w:t>
      </w:r>
    </w:p>
    <w:p w14:paraId="1740355B" w14:textId="77777777" w:rsidR="000D034C" w:rsidRPr="000D034C" w:rsidRDefault="000D034C" w:rsidP="000D034C">
      <w:pPr>
        <w:pStyle w:val="Heading3"/>
        <w:rPr>
          <w:rFonts w:eastAsia="Arial"/>
          <w:b w:val="0"/>
          <w:sz w:val="20"/>
          <w:szCs w:val="20"/>
        </w:rPr>
      </w:pPr>
      <w:r w:rsidRPr="000D034C">
        <w:rPr>
          <w:b w:val="0"/>
          <w:sz w:val="20"/>
          <w:szCs w:val="20"/>
        </w:rPr>
        <w:lastRenderedPageBreak/>
        <w:t>3000144-01 Megadyne Mega Power Field Calibration Manual</w:t>
      </w:r>
    </w:p>
    <w:p w14:paraId="154BA70D" w14:textId="77777777" w:rsidR="000D034C" w:rsidRPr="000D034C" w:rsidRDefault="000D034C" w:rsidP="000D034C">
      <w:pPr>
        <w:pStyle w:val="Heading3"/>
        <w:rPr>
          <w:rFonts w:eastAsia="Arial"/>
          <w:b w:val="0"/>
          <w:sz w:val="20"/>
          <w:szCs w:val="20"/>
        </w:rPr>
      </w:pPr>
      <w:r w:rsidRPr="000D034C">
        <w:rPr>
          <w:b w:val="0"/>
          <w:sz w:val="20"/>
          <w:szCs w:val="20"/>
        </w:rPr>
        <w:t>MKT-LBL-063Megadyne Mega Power Trouble Shooting Guide</w:t>
      </w:r>
    </w:p>
    <w:p w14:paraId="125450AD" w14:textId="77777777" w:rsidR="000D034C" w:rsidRPr="000D034C" w:rsidRDefault="000D034C" w:rsidP="000D034C">
      <w:pPr>
        <w:pStyle w:val="Heading3"/>
        <w:rPr>
          <w:rFonts w:eastAsia="Arial"/>
          <w:b w:val="0"/>
          <w:sz w:val="20"/>
          <w:szCs w:val="20"/>
        </w:rPr>
      </w:pPr>
      <w:r w:rsidRPr="000D034C">
        <w:rPr>
          <w:b w:val="0"/>
          <w:sz w:val="20"/>
          <w:szCs w:val="20"/>
        </w:rPr>
        <w:t>3000158-01 Megadyne Mega Power Electrosurgical Generator Operators Manual</w:t>
      </w:r>
    </w:p>
    <w:p w14:paraId="47A7C41B" w14:textId="77777777" w:rsidR="000D034C" w:rsidRPr="000D034C" w:rsidRDefault="000D034C" w:rsidP="000D034C">
      <w:pPr>
        <w:pStyle w:val="Heading3"/>
        <w:rPr>
          <w:rFonts w:eastAsia="Arial"/>
          <w:b w:val="0"/>
          <w:sz w:val="20"/>
          <w:szCs w:val="20"/>
        </w:rPr>
      </w:pPr>
      <w:r w:rsidRPr="000D034C">
        <w:rPr>
          <w:b w:val="0"/>
          <w:sz w:val="20"/>
          <w:szCs w:val="20"/>
        </w:rPr>
        <w:t>3000159-01 Megadyne Mega Power Electrosurgical Generator Service Manual</w:t>
      </w:r>
    </w:p>
    <w:p w14:paraId="0A1B0FB0" w14:textId="77777777" w:rsidR="000D034C" w:rsidRPr="000D034C" w:rsidRDefault="000D034C" w:rsidP="000D034C">
      <w:pPr>
        <w:pStyle w:val="Heading3"/>
        <w:rPr>
          <w:rFonts w:eastAsia="Arial"/>
          <w:b w:val="0"/>
          <w:sz w:val="20"/>
          <w:szCs w:val="20"/>
        </w:rPr>
      </w:pPr>
      <w:r w:rsidRPr="000D034C">
        <w:rPr>
          <w:b w:val="0"/>
          <w:sz w:val="20"/>
          <w:szCs w:val="20"/>
        </w:rPr>
        <w:t>ENG-WI-036 Mega Power 1000 Disassembly Instructions, Service and Repair</w:t>
      </w:r>
    </w:p>
    <w:p w14:paraId="4B35782D" w14:textId="77777777" w:rsidR="000D034C" w:rsidRPr="000D034C" w:rsidRDefault="000D034C" w:rsidP="000D034C">
      <w:pPr>
        <w:pStyle w:val="Heading3"/>
        <w:rPr>
          <w:rFonts w:eastAsia="Arial"/>
          <w:b w:val="0"/>
          <w:sz w:val="20"/>
          <w:szCs w:val="20"/>
        </w:rPr>
      </w:pPr>
      <w:r w:rsidRPr="000D034C">
        <w:rPr>
          <w:b w:val="0"/>
          <w:sz w:val="20"/>
          <w:szCs w:val="20"/>
        </w:rPr>
        <w:t>ENG-WI-037 Mega Power 1000 Assembly Instructions, Service and Repair</w:t>
      </w:r>
    </w:p>
    <w:p w14:paraId="5D503AC0" w14:textId="77777777" w:rsidR="000D034C" w:rsidRPr="000D034C" w:rsidRDefault="000D034C" w:rsidP="000D034C">
      <w:pPr>
        <w:pStyle w:val="Heading3"/>
        <w:rPr>
          <w:rFonts w:eastAsia="Arial"/>
          <w:b w:val="0"/>
          <w:sz w:val="20"/>
          <w:szCs w:val="20"/>
        </w:rPr>
      </w:pPr>
      <w:r w:rsidRPr="000D034C">
        <w:rPr>
          <w:b w:val="0"/>
          <w:sz w:val="20"/>
          <w:szCs w:val="20"/>
        </w:rPr>
        <w:t>CS-FRM-034, Mega Power Service Center Repair Form, New Faceplate</w:t>
      </w:r>
    </w:p>
    <w:p w14:paraId="69EAC0DF" w14:textId="77777777" w:rsidR="00D021FE" w:rsidRPr="000D034C" w:rsidRDefault="000D034C" w:rsidP="000D034C">
      <w:pPr>
        <w:pStyle w:val="Heading2"/>
        <w:rPr>
          <w:rFonts w:eastAsia="Arial"/>
          <w:b w:val="0"/>
          <w:sz w:val="20"/>
        </w:rPr>
      </w:pPr>
      <w:r w:rsidRPr="000D034C">
        <w:rPr>
          <w:rFonts w:eastAsia="Arial"/>
          <w:b w:val="0"/>
          <w:sz w:val="20"/>
        </w:rPr>
        <w:t>The device passed all final testing.</w:t>
      </w:r>
    </w:p>
    <w:p w14:paraId="6DF62524" w14:textId="77777777" w:rsidR="009C5651" w:rsidRDefault="00C72C03" w:rsidP="00D56195">
      <w:pPr>
        <w:pStyle w:val="Heading1"/>
      </w:pPr>
      <w:r w:rsidRPr="00D56195">
        <w:t xml:space="preserve"> </w:t>
      </w:r>
      <w:r w:rsidRPr="00C72C03">
        <w:t>Prerequisites</w:t>
      </w:r>
    </w:p>
    <w:p w14:paraId="16FBD921" w14:textId="77777777" w:rsidR="00802549" w:rsidRPr="000D034C" w:rsidRDefault="00802549" w:rsidP="00802549">
      <w:pPr>
        <w:pStyle w:val="Heading2"/>
        <w:rPr>
          <w:rFonts w:eastAsia="Arial"/>
          <w:b w:val="0"/>
          <w:sz w:val="20"/>
        </w:rPr>
      </w:pPr>
      <w:r w:rsidRPr="000D034C">
        <w:rPr>
          <w:rFonts w:eastAsia="Arial"/>
          <w:b w:val="0"/>
          <w:sz w:val="20"/>
        </w:rPr>
        <w:t>Location for service and repair will be identified prior to protocol execution.</w:t>
      </w:r>
    </w:p>
    <w:p w14:paraId="56C594FD" w14:textId="73F4C354" w:rsidR="00313D3F" w:rsidRPr="000D034C" w:rsidRDefault="00361736" w:rsidP="00313D3F">
      <w:pPr>
        <w:pStyle w:val="Heading3"/>
        <w:rPr>
          <w:rFonts w:eastAsia="Arial"/>
          <w:sz w:val="20"/>
        </w:rPr>
      </w:pPr>
      <w:r>
        <w:rPr>
          <w:rFonts w:eastAsia="Arial"/>
          <w:b w:val="0"/>
          <w:sz w:val="20"/>
        </w:rPr>
        <w:t>Service and Repair Bench was identified and allocated for the Megadyne Mega Power 1000 product at the Service Center.</w:t>
      </w:r>
      <w:r w:rsidR="001B7B5D">
        <w:rPr>
          <w:rFonts w:eastAsia="Arial"/>
          <w:b w:val="0"/>
          <w:sz w:val="20"/>
        </w:rPr>
        <w:t xml:space="preserve">  See </w:t>
      </w:r>
      <w:r w:rsidR="00292E69">
        <w:rPr>
          <w:rFonts w:eastAsia="Arial"/>
          <w:b w:val="0"/>
          <w:sz w:val="20"/>
        </w:rPr>
        <w:t>Attachment</w:t>
      </w:r>
      <w:r w:rsidR="001B7B5D">
        <w:rPr>
          <w:rFonts w:eastAsia="Arial"/>
          <w:b w:val="0"/>
          <w:sz w:val="20"/>
        </w:rPr>
        <w:t xml:space="preserve"> 4for photograph.</w:t>
      </w:r>
    </w:p>
    <w:p w14:paraId="74F18B1E" w14:textId="77777777" w:rsidR="00802549" w:rsidRPr="000D034C" w:rsidRDefault="00802549" w:rsidP="00802549">
      <w:pPr>
        <w:pStyle w:val="ListParagraph"/>
        <w:spacing w:before="120" w:after="120" w:line="240" w:lineRule="auto"/>
        <w:ind w:left="936"/>
        <w:rPr>
          <w:rFonts w:ascii="Arial" w:hAnsi="Arial" w:cs="Arial"/>
          <w:sz w:val="14"/>
          <w:szCs w:val="20"/>
        </w:rPr>
      </w:pPr>
    </w:p>
    <w:p w14:paraId="7172FC99" w14:textId="60284C38" w:rsidR="00802549" w:rsidRPr="000D034C" w:rsidRDefault="00802549" w:rsidP="00802549">
      <w:pPr>
        <w:pStyle w:val="Heading2"/>
        <w:rPr>
          <w:rFonts w:eastAsia="Arial"/>
          <w:b w:val="0"/>
          <w:sz w:val="20"/>
        </w:rPr>
      </w:pPr>
      <w:r w:rsidRPr="000D034C">
        <w:rPr>
          <w:rFonts w:eastAsia="Arial"/>
          <w:b w:val="0"/>
          <w:sz w:val="20"/>
        </w:rPr>
        <w:t xml:space="preserve">All test equipment requiring calibration will be calibrated per CP0190 and documented using Appendix A of </w:t>
      </w:r>
      <w:r w:rsidR="00292E69">
        <w:rPr>
          <w:rFonts w:eastAsia="Arial"/>
          <w:b w:val="0"/>
          <w:sz w:val="20"/>
        </w:rPr>
        <w:t>PRC086802A.</w:t>
      </w:r>
    </w:p>
    <w:p w14:paraId="63517FC7" w14:textId="43DDA56B" w:rsidR="00313D3F" w:rsidRPr="000D034C" w:rsidRDefault="00361736" w:rsidP="00313D3F">
      <w:pPr>
        <w:pStyle w:val="Heading3"/>
        <w:rPr>
          <w:rFonts w:eastAsia="Arial"/>
          <w:sz w:val="20"/>
        </w:rPr>
      </w:pPr>
      <w:r>
        <w:rPr>
          <w:rFonts w:eastAsia="Arial"/>
          <w:b w:val="0"/>
          <w:sz w:val="20"/>
        </w:rPr>
        <w:t xml:space="preserve">Test equipment requiring calibration was successfully calibrated.  See </w:t>
      </w:r>
      <w:r w:rsidR="00292E69">
        <w:rPr>
          <w:rFonts w:eastAsia="Arial"/>
          <w:b w:val="0"/>
          <w:sz w:val="20"/>
        </w:rPr>
        <w:t xml:space="preserve">Attachment </w:t>
      </w:r>
      <w:r w:rsidR="00DA1500">
        <w:rPr>
          <w:rFonts w:eastAsia="Arial"/>
          <w:b w:val="0"/>
          <w:sz w:val="20"/>
        </w:rPr>
        <w:t>4</w:t>
      </w:r>
      <w:r>
        <w:rPr>
          <w:rFonts w:eastAsia="Arial"/>
          <w:b w:val="0"/>
          <w:sz w:val="20"/>
        </w:rPr>
        <w:t xml:space="preserve"> for documentation.</w:t>
      </w:r>
    </w:p>
    <w:p w14:paraId="489FDB6C" w14:textId="77777777" w:rsidR="00802549" w:rsidRPr="000D034C" w:rsidRDefault="00802549" w:rsidP="00802549">
      <w:pPr>
        <w:pStyle w:val="Heading2"/>
        <w:rPr>
          <w:rFonts w:eastAsia="Arial"/>
          <w:b w:val="0"/>
          <w:sz w:val="20"/>
        </w:rPr>
      </w:pPr>
      <w:r w:rsidRPr="000D034C">
        <w:rPr>
          <w:rFonts w:eastAsia="Arial"/>
          <w:b w:val="0"/>
          <w:sz w:val="20"/>
        </w:rPr>
        <w:t xml:space="preserve">Megadyne will supply product specific test equipment as listed in </w:t>
      </w:r>
      <w:r w:rsidRPr="000D034C">
        <w:rPr>
          <w:b w:val="0"/>
          <w:sz w:val="20"/>
        </w:rPr>
        <w:t>CS-FRM-034, Mega Power Service Center Repair Form, New Faceplate</w:t>
      </w:r>
      <w:r w:rsidRPr="000D034C">
        <w:rPr>
          <w:rFonts w:eastAsia="Arial"/>
          <w:b w:val="0"/>
          <w:sz w:val="20"/>
        </w:rPr>
        <w:t xml:space="preserve"> for use during this protocol.</w:t>
      </w:r>
    </w:p>
    <w:p w14:paraId="37B187D1" w14:textId="6E254EB6" w:rsidR="00313D3F" w:rsidRPr="000D034C" w:rsidRDefault="00F55024" w:rsidP="00313D3F">
      <w:pPr>
        <w:pStyle w:val="Heading3"/>
        <w:rPr>
          <w:rFonts w:eastAsia="Arial"/>
          <w:sz w:val="20"/>
        </w:rPr>
      </w:pPr>
      <w:r>
        <w:rPr>
          <w:rFonts w:eastAsia="Arial"/>
          <w:b w:val="0"/>
          <w:sz w:val="20"/>
        </w:rPr>
        <w:t>Prior to execution, Megadyne supplied product specific test equipment as listed in the form above.</w:t>
      </w:r>
      <w:r w:rsidR="001B7B5D">
        <w:rPr>
          <w:rFonts w:eastAsia="Arial"/>
          <w:b w:val="0"/>
          <w:sz w:val="20"/>
        </w:rPr>
        <w:t xml:space="preserve">  See </w:t>
      </w:r>
      <w:r w:rsidR="003277F6">
        <w:rPr>
          <w:rFonts w:eastAsia="Arial"/>
          <w:b w:val="0"/>
          <w:sz w:val="20"/>
        </w:rPr>
        <w:t>Attachment</w:t>
      </w:r>
      <w:r w:rsidR="001B7B5D">
        <w:rPr>
          <w:rFonts w:eastAsia="Arial"/>
          <w:b w:val="0"/>
          <w:sz w:val="20"/>
        </w:rPr>
        <w:t xml:space="preserve"> 4 for documentation.</w:t>
      </w:r>
    </w:p>
    <w:p w14:paraId="30B41EA4" w14:textId="77777777" w:rsidR="00802549" w:rsidRPr="000D034C" w:rsidRDefault="00802549" w:rsidP="00802549">
      <w:pPr>
        <w:pStyle w:val="Heading2"/>
        <w:rPr>
          <w:rFonts w:eastAsia="Arial"/>
          <w:b w:val="0"/>
          <w:sz w:val="20"/>
        </w:rPr>
      </w:pPr>
      <w:r w:rsidRPr="000D034C">
        <w:rPr>
          <w:rFonts w:eastAsia="Arial"/>
          <w:b w:val="0"/>
          <w:sz w:val="20"/>
        </w:rPr>
        <w:t>The preliminary environmental, safety, and ergonomic assessments for the Management of Change (MOC) process will be performed prior to protocol execution and included in the completion report.</w:t>
      </w:r>
    </w:p>
    <w:p w14:paraId="09083886" w14:textId="6D58C2F0" w:rsidR="00313D3F" w:rsidRPr="000D034C" w:rsidRDefault="006173AA" w:rsidP="00313D3F">
      <w:pPr>
        <w:pStyle w:val="Heading3"/>
        <w:rPr>
          <w:rFonts w:eastAsia="Arial"/>
          <w:sz w:val="20"/>
        </w:rPr>
      </w:pPr>
      <w:r>
        <w:rPr>
          <w:rFonts w:eastAsia="Arial"/>
          <w:b w:val="0"/>
          <w:sz w:val="20"/>
        </w:rPr>
        <w:t>MOC was successfully completed prior to execution and closed out during execution.</w:t>
      </w:r>
      <w:r w:rsidR="00B47AD9">
        <w:rPr>
          <w:rFonts w:eastAsia="Arial"/>
          <w:b w:val="0"/>
          <w:sz w:val="20"/>
        </w:rPr>
        <w:t xml:space="preserve">  See </w:t>
      </w:r>
      <w:r w:rsidR="003277F6">
        <w:rPr>
          <w:rFonts w:eastAsia="Arial"/>
          <w:b w:val="0"/>
          <w:sz w:val="20"/>
        </w:rPr>
        <w:t>Attachment</w:t>
      </w:r>
      <w:r w:rsidR="00B47AD9">
        <w:rPr>
          <w:rFonts w:eastAsia="Arial"/>
          <w:b w:val="0"/>
          <w:sz w:val="20"/>
        </w:rPr>
        <w:t xml:space="preserve"> 1.</w:t>
      </w:r>
    </w:p>
    <w:p w14:paraId="1B6D0FF9" w14:textId="77777777" w:rsidR="00802549" w:rsidRPr="000D034C" w:rsidRDefault="00802549" w:rsidP="00E971A5">
      <w:pPr>
        <w:pStyle w:val="Heading2"/>
        <w:rPr>
          <w:rFonts w:eastAsia="Arial"/>
          <w:b w:val="0"/>
          <w:sz w:val="20"/>
        </w:rPr>
      </w:pPr>
      <w:r w:rsidRPr="000D034C">
        <w:rPr>
          <w:rFonts w:eastAsia="Arial"/>
          <w:b w:val="0"/>
          <w:sz w:val="20"/>
        </w:rPr>
        <w:t>Installation Qualification (IQ) will be performed prior to Performance Qualification (PQ) of this protocol, except for “Work Order creation and device receipt” PQ procedure 10.2.1, which is completed prior and is a setup function.</w:t>
      </w:r>
    </w:p>
    <w:p w14:paraId="420A8C23" w14:textId="77777777" w:rsidR="00313D3F" w:rsidRPr="001B7B5D" w:rsidRDefault="001B7B5D" w:rsidP="00313D3F">
      <w:pPr>
        <w:pStyle w:val="Heading3"/>
        <w:rPr>
          <w:b w:val="0"/>
          <w:sz w:val="20"/>
        </w:rPr>
      </w:pPr>
      <w:r w:rsidRPr="001B7B5D">
        <w:rPr>
          <w:b w:val="0"/>
          <w:sz w:val="20"/>
        </w:rPr>
        <w:t xml:space="preserve">A work order (WO-228298) was created to document the PQ prior to execution.  </w:t>
      </w:r>
    </w:p>
    <w:p w14:paraId="29AEFBE6" w14:textId="77777777" w:rsidR="009C5651" w:rsidRDefault="00D021FE" w:rsidP="00C527F5">
      <w:pPr>
        <w:pStyle w:val="Heading1"/>
      </w:pPr>
      <w:r>
        <w:t>Criteria for Success</w:t>
      </w:r>
    </w:p>
    <w:p w14:paraId="18B8DC75" w14:textId="1E50E48B" w:rsidR="003277F6" w:rsidRPr="006D49E0" w:rsidRDefault="003277F6" w:rsidP="006173AA">
      <w:pPr>
        <w:pStyle w:val="Heading2"/>
        <w:rPr>
          <w:rFonts w:eastAsia="Arial"/>
          <w:b w:val="0"/>
          <w:sz w:val="20"/>
        </w:rPr>
      </w:pPr>
      <w:r>
        <w:rPr>
          <w:rFonts w:eastAsia="Arial"/>
          <w:b w:val="0"/>
          <w:sz w:val="20"/>
        </w:rPr>
        <w:t>The Criteria for Success is being re-stated from PRC086802A.</w:t>
      </w:r>
    </w:p>
    <w:p w14:paraId="39027096" w14:textId="70FC4390" w:rsidR="006173AA" w:rsidRPr="006D49E0" w:rsidRDefault="006173AA" w:rsidP="006D49E0">
      <w:pPr>
        <w:pStyle w:val="Heading3"/>
        <w:rPr>
          <w:rFonts w:eastAsia="Arial"/>
          <w:b w:val="0"/>
          <w:sz w:val="20"/>
        </w:rPr>
      </w:pPr>
      <w:r w:rsidRPr="006D49E0">
        <w:rPr>
          <w:rFonts w:eastAsia="Arial"/>
          <w:sz w:val="20"/>
        </w:rPr>
        <w:t>Required:</w:t>
      </w:r>
      <w:r w:rsidRPr="006D49E0">
        <w:rPr>
          <w:rFonts w:eastAsia="Arial"/>
          <w:b w:val="0"/>
          <w:sz w:val="20"/>
        </w:rPr>
        <w:t xml:space="preserve"> </w:t>
      </w:r>
      <w:r w:rsidR="00313D3F" w:rsidRPr="006D49E0">
        <w:rPr>
          <w:rFonts w:eastAsia="Arial"/>
          <w:b w:val="0"/>
          <w:sz w:val="20"/>
        </w:rPr>
        <w:t xml:space="preserve">This protocol will be considered successful when all areas outlined in the IQ and PQ have been completed per the procedures in this protocol with acceptable results and/or </w:t>
      </w:r>
      <w:r w:rsidR="00313D3F" w:rsidRPr="006D49E0">
        <w:rPr>
          <w:rFonts w:eastAsia="Arial"/>
          <w:b w:val="0"/>
          <w:sz w:val="20"/>
        </w:rPr>
        <w:lastRenderedPageBreak/>
        <w:t>justifiable deviations. The creation and final approval of the protocol completion report verifies the acceptance criteria has been met.</w:t>
      </w:r>
    </w:p>
    <w:p w14:paraId="2DA5EFA7" w14:textId="60E71629" w:rsidR="00313D3F" w:rsidRPr="006D49E0" w:rsidRDefault="006173AA" w:rsidP="006D49E0">
      <w:pPr>
        <w:pStyle w:val="Heading4"/>
        <w:rPr>
          <w:rFonts w:eastAsia="Arial"/>
          <w:b w:val="0"/>
          <w:sz w:val="20"/>
        </w:rPr>
      </w:pPr>
      <w:r w:rsidRPr="006D49E0">
        <w:rPr>
          <w:sz w:val="20"/>
        </w:rPr>
        <w:t>Result:</w:t>
      </w:r>
      <w:r w:rsidRPr="006D49E0">
        <w:rPr>
          <w:b w:val="0"/>
          <w:sz w:val="20"/>
        </w:rPr>
        <w:t xml:space="preserve"> Pass - </w:t>
      </w:r>
      <w:r w:rsidRPr="006D49E0">
        <w:rPr>
          <w:rFonts w:eastAsiaTheme="minorEastAsia"/>
          <w:b w:val="0"/>
          <w:sz w:val="20"/>
        </w:rPr>
        <w:t xml:space="preserve">IQ and PQ execution produced acceptable results </w:t>
      </w:r>
      <w:r w:rsidR="003A5F3C" w:rsidRPr="006D49E0">
        <w:rPr>
          <w:rFonts w:eastAsiaTheme="minorEastAsia"/>
          <w:b w:val="0"/>
          <w:sz w:val="20"/>
        </w:rPr>
        <w:t>that satisfied</w:t>
      </w:r>
      <w:r w:rsidRPr="006D49E0">
        <w:rPr>
          <w:rFonts w:eastAsiaTheme="minorEastAsia"/>
          <w:b w:val="0"/>
          <w:sz w:val="20"/>
        </w:rPr>
        <w:t xml:space="preserve"> the criteria for success with justifiable deviations.  </w:t>
      </w:r>
      <w:r w:rsidRPr="006D49E0">
        <w:rPr>
          <w:b w:val="0"/>
          <w:sz w:val="20"/>
        </w:rPr>
        <w:t xml:space="preserve">Product code 1000 </w:t>
      </w:r>
      <w:r w:rsidRPr="006D49E0">
        <w:rPr>
          <w:rFonts w:eastAsiaTheme="minorEastAsia"/>
          <w:b w:val="0"/>
          <w:sz w:val="20"/>
        </w:rPr>
        <w:t xml:space="preserve">was serviced and repaired and </w:t>
      </w:r>
      <w:r w:rsidR="003A5F3C" w:rsidRPr="006D49E0">
        <w:rPr>
          <w:rFonts w:eastAsiaTheme="minorEastAsia"/>
          <w:b w:val="0"/>
          <w:sz w:val="20"/>
        </w:rPr>
        <w:t xml:space="preserve">met </w:t>
      </w:r>
      <w:r w:rsidRPr="006D49E0">
        <w:rPr>
          <w:rFonts w:eastAsiaTheme="minorEastAsia"/>
          <w:b w:val="0"/>
          <w:sz w:val="20"/>
        </w:rPr>
        <w:t>specified requirements.</w:t>
      </w:r>
    </w:p>
    <w:p w14:paraId="51E7A63E" w14:textId="77777777" w:rsidR="0081696D" w:rsidRDefault="00C527F5" w:rsidP="0081696D">
      <w:pPr>
        <w:pStyle w:val="Heading1"/>
      </w:pPr>
      <w:r>
        <w:t>Results</w:t>
      </w:r>
      <w:r w:rsidR="00F953D1">
        <w:t xml:space="preserve"> </w:t>
      </w:r>
      <w:r w:rsidR="00D021FE">
        <w:t xml:space="preserve">/ </w:t>
      </w:r>
      <w:r>
        <w:t>Discussion</w:t>
      </w:r>
      <w:r w:rsidR="00D021FE" w:rsidRPr="00D021FE" w:rsidDel="00D021FE">
        <w:t xml:space="preserve"> </w:t>
      </w:r>
    </w:p>
    <w:p w14:paraId="3EE18ACA" w14:textId="77777777" w:rsidR="00013263" w:rsidRPr="00151A33" w:rsidRDefault="00A410CC" w:rsidP="00A410CC">
      <w:pPr>
        <w:pStyle w:val="Heading2"/>
        <w:rPr>
          <w:b w:val="0"/>
          <w:sz w:val="20"/>
          <w:szCs w:val="32"/>
        </w:rPr>
      </w:pPr>
      <w:r w:rsidRPr="00151A33">
        <w:rPr>
          <w:b w:val="0"/>
          <w:sz w:val="20"/>
        </w:rPr>
        <w:t xml:space="preserve">All requirements were met to successfully complete PRC086802A and validate the service and repair process for product code 1000. The results for this validation are documented in the attachments of this completion report and are evidence that the criteria for success of PRC086802A were met.  </w:t>
      </w:r>
    </w:p>
    <w:p w14:paraId="6D96414B" w14:textId="2D46B06B" w:rsidR="00151A33" w:rsidRPr="00151A33" w:rsidRDefault="00151A33" w:rsidP="00151A33">
      <w:pPr>
        <w:pStyle w:val="Heading2"/>
        <w:rPr>
          <w:b w:val="0"/>
          <w:sz w:val="20"/>
          <w:szCs w:val="32"/>
        </w:rPr>
      </w:pPr>
      <w:r w:rsidRPr="00151A33">
        <w:rPr>
          <w:b w:val="0"/>
          <w:sz w:val="20"/>
        </w:rPr>
        <w:t xml:space="preserve">All personnel involved in execution of PRC06802A were adequately trained and that training was documented in </w:t>
      </w:r>
      <w:r w:rsidR="003277F6">
        <w:rPr>
          <w:b w:val="0"/>
          <w:sz w:val="20"/>
        </w:rPr>
        <w:t>Attachment</w:t>
      </w:r>
      <w:r w:rsidRPr="00151A33">
        <w:rPr>
          <w:b w:val="0"/>
          <w:sz w:val="20"/>
        </w:rPr>
        <w:t xml:space="preserve"> 2 and </w:t>
      </w:r>
      <w:r w:rsidR="003277F6">
        <w:rPr>
          <w:b w:val="0"/>
          <w:sz w:val="20"/>
        </w:rPr>
        <w:t>Attachment</w:t>
      </w:r>
      <w:r w:rsidRPr="00151A33">
        <w:rPr>
          <w:b w:val="0"/>
          <w:sz w:val="20"/>
        </w:rPr>
        <w:t xml:space="preserve"> 3.  </w:t>
      </w:r>
      <w:r w:rsidRPr="00151A33">
        <w:rPr>
          <w:b w:val="0"/>
          <w:sz w:val="20"/>
          <w:szCs w:val="32"/>
        </w:rPr>
        <w:t>Courtney</w:t>
      </w:r>
      <w:r>
        <w:rPr>
          <w:b w:val="0"/>
          <w:sz w:val="20"/>
          <w:szCs w:val="32"/>
        </w:rPr>
        <w:t xml:space="preserve"> Spires and Eric Peyton</w:t>
      </w:r>
      <w:r w:rsidRPr="008634E0">
        <w:rPr>
          <w:b w:val="0"/>
          <w:sz w:val="20"/>
          <w:szCs w:val="32"/>
        </w:rPr>
        <w:t xml:space="preserve"> </w:t>
      </w:r>
      <w:r>
        <w:rPr>
          <w:b w:val="0"/>
          <w:sz w:val="20"/>
          <w:szCs w:val="32"/>
        </w:rPr>
        <w:t>were the service technicians,</w:t>
      </w:r>
      <w:r w:rsidRPr="008634E0">
        <w:rPr>
          <w:b w:val="0"/>
          <w:sz w:val="20"/>
          <w:szCs w:val="32"/>
        </w:rPr>
        <w:t xml:space="preserve"> and James Terry was the QA te</w:t>
      </w:r>
      <w:r w:rsidR="00F07A02">
        <w:rPr>
          <w:b w:val="0"/>
          <w:sz w:val="20"/>
          <w:szCs w:val="32"/>
        </w:rPr>
        <w:t>chnician that executed protocol</w:t>
      </w:r>
      <w:r w:rsidRPr="008634E0">
        <w:rPr>
          <w:b w:val="0"/>
          <w:sz w:val="20"/>
          <w:szCs w:val="32"/>
        </w:rPr>
        <w:t xml:space="preserve">.  Oversite was provided by </w:t>
      </w:r>
      <w:r>
        <w:rPr>
          <w:b w:val="0"/>
          <w:sz w:val="20"/>
          <w:szCs w:val="32"/>
        </w:rPr>
        <w:t>Jason Stivers</w:t>
      </w:r>
      <w:r w:rsidRPr="008634E0">
        <w:rPr>
          <w:b w:val="0"/>
          <w:sz w:val="20"/>
          <w:szCs w:val="32"/>
        </w:rPr>
        <w:t xml:space="preserve">, the service </w:t>
      </w:r>
      <w:r w:rsidRPr="00151A33">
        <w:rPr>
          <w:b w:val="0"/>
          <w:sz w:val="20"/>
          <w:szCs w:val="32"/>
        </w:rPr>
        <w:t>engineer responsible for this protocol.</w:t>
      </w:r>
    </w:p>
    <w:p w14:paraId="3853D940" w14:textId="4F0C9406" w:rsidR="00A410CC" w:rsidRPr="00151A33" w:rsidRDefault="00151A33" w:rsidP="0065161C">
      <w:pPr>
        <w:pStyle w:val="Heading2"/>
        <w:rPr>
          <w:sz w:val="20"/>
          <w:szCs w:val="32"/>
        </w:rPr>
      </w:pPr>
      <w:r w:rsidRPr="00151A33">
        <w:rPr>
          <w:b w:val="0"/>
          <w:sz w:val="20"/>
        </w:rPr>
        <w:t xml:space="preserve">PRC086802 Installation Qualification was successfully completed and documented in </w:t>
      </w:r>
      <w:r w:rsidR="003277F6">
        <w:rPr>
          <w:b w:val="0"/>
          <w:sz w:val="20"/>
        </w:rPr>
        <w:t>Attachment</w:t>
      </w:r>
      <w:r w:rsidRPr="00151A33">
        <w:rPr>
          <w:b w:val="0"/>
          <w:sz w:val="20"/>
        </w:rPr>
        <w:t xml:space="preserve"> 1 and </w:t>
      </w:r>
      <w:r w:rsidR="003277F6">
        <w:rPr>
          <w:b w:val="0"/>
          <w:sz w:val="20"/>
        </w:rPr>
        <w:t>Attachment</w:t>
      </w:r>
      <w:r w:rsidRPr="00151A33">
        <w:rPr>
          <w:b w:val="0"/>
          <w:sz w:val="20"/>
        </w:rPr>
        <w:t xml:space="preserve"> 4.  </w:t>
      </w:r>
      <w:r w:rsidR="00A410CC" w:rsidRPr="00151A33">
        <w:rPr>
          <w:b w:val="0"/>
          <w:sz w:val="20"/>
        </w:rPr>
        <w:t xml:space="preserve">All equipment requiring calibration were calibrated per CP0190.  All equipment utilities were readily available and met the required standards within the designated service and repair bench.  All equipment needed for service and repair were properly setup.  Tool and equipment bins were identified.  All documents needed for evaluation were readily available.  The Management of Change (MOC) for safety, environmental, and ergonomics assessments were completed prior to execution, and closed-out during execution.  </w:t>
      </w:r>
    </w:p>
    <w:p w14:paraId="03C24199" w14:textId="08219A94" w:rsidR="00151A33" w:rsidRDefault="008634E0" w:rsidP="00151A33">
      <w:pPr>
        <w:pStyle w:val="Heading2"/>
        <w:rPr>
          <w:b w:val="0"/>
          <w:sz w:val="20"/>
          <w:szCs w:val="32"/>
        </w:rPr>
      </w:pPr>
      <w:r>
        <w:rPr>
          <w:b w:val="0"/>
          <w:sz w:val="20"/>
          <w:szCs w:val="32"/>
        </w:rPr>
        <w:t>PRC086802</w:t>
      </w:r>
      <w:r w:rsidR="00BC5F8A">
        <w:rPr>
          <w:b w:val="0"/>
          <w:sz w:val="20"/>
          <w:szCs w:val="32"/>
        </w:rPr>
        <w:t xml:space="preserve">A </w:t>
      </w:r>
      <w:r w:rsidR="00601E50">
        <w:rPr>
          <w:b w:val="0"/>
          <w:sz w:val="20"/>
          <w:szCs w:val="32"/>
        </w:rPr>
        <w:t xml:space="preserve">Performance Qualification </w:t>
      </w:r>
      <w:r w:rsidR="00BC5F8A">
        <w:rPr>
          <w:b w:val="0"/>
          <w:sz w:val="20"/>
          <w:szCs w:val="32"/>
        </w:rPr>
        <w:t>was performed from December 1</w:t>
      </w:r>
      <w:r w:rsidR="00601E50">
        <w:rPr>
          <w:b w:val="0"/>
          <w:sz w:val="20"/>
          <w:szCs w:val="32"/>
        </w:rPr>
        <w:t>1</w:t>
      </w:r>
      <w:r w:rsidR="00BC5F8A">
        <w:rPr>
          <w:b w:val="0"/>
          <w:sz w:val="20"/>
          <w:szCs w:val="32"/>
        </w:rPr>
        <w:t xml:space="preserve">, 2018 to </w:t>
      </w:r>
      <w:r w:rsidR="00E9637F">
        <w:rPr>
          <w:b w:val="0"/>
          <w:sz w:val="20"/>
          <w:szCs w:val="32"/>
        </w:rPr>
        <w:t>December 19, 2018</w:t>
      </w:r>
      <w:r w:rsidR="00601E50">
        <w:rPr>
          <w:b w:val="0"/>
          <w:sz w:val="20"/>
          <w:szCs w:val="32"/>
        </w:rPr>
        <w:t xml:space="preserve">. </w:t>
      </w:r>
      <w:r w:rsidR="00A410CC">
        <w:rPr>
          <w:b w:val="0"/>
          <w:sz w:val="20"/>
          <w:szCs w:val="32"/>
        </w:rPr>
        <w:t xml:space="preserve"> </w:t>
      </w:r>
      <w:r w:rsidR="0070266B" w:rsidRPr="009507F0">
        <w:rPr>
          <w:b w:val="0"/>
          <w:sz w:val="20"/>
          <w:szCs w:val="20"/>
        </w:rPr>
        <w:t>Produ</w:t>
      </w:r>
      <w:r w:rsidR="009507F0" w:rsidRPr="009507F0">
        <w:rPr>
          <w:b w:val="0"/>
          <w:sz w:val="20"/>
          <w:szCs w:val="20"/>
        </w:rPr>
        <w:t>ct code 1000</w:t>
      </w:r>
      <w:r w:rsidR="0070266B" w:rsidRPr="009507F0">
        <w:rPr>
          <w:b w:val="0"/>
          <w:sz w:val="20"/>
          <w:szCs w:val="20"/>
        </w:rPr>
        <w:t xml:space="preserve"> with serial number </w:t>
      </w:r>
      <w:r w:rsidR="009507F0" w:rsidRPr="009507F0">
        <w:rPr>
          <w:b w:val="0"/>
          <w:sz w:val="20"/>
          <w:szCs w:val="20"/>
        </w:rPr>
        <w:t xml:space="preserve">134212001 </w:t>
      </w:r>
      <w:r w:rsidR="0070266B" w:rsidRPr="009507F0">
        <w:rPr>
          <w:b w:val="0"/>
          <w:sz w:val="20"/>
          <w:szCs w:val="20"/>
        </w:rPr>
        <w:t xml:space="preserve">was the device received from </w:t>
      </w:r>
      <w:r w:rsidR="009507F0" w:rsidRPr="009507F0">
        <w:rPr>
          <w:b w:val="0"/>
          <w:sz w:val="20"/>
          <w:szCs w:val="20"/>
        </w:rPr>
        <w:t>Megadyne</w:t>
      </w:r>
      <w:r w:rsidR="0070266B" w:rsidRPr="009507F0">
        <w:rPr>
          <w:b w:val="0"/>
          <w:sz w:val="20"/>
          <w:szCs w:val="20"/>
        </w:rPr>
        <w:t xml:space="preserve"> with a certificate of conformance</w:t>
      </w:r>
      <w:r w:rsidR="009507F0" w:rsidRPr="009507F0">
        <w:rPr>
          <w:b w:val="0"/>
          <w:sz w:val="20"/>
          <w:szCs w:val="20"/>
        </w:rPr>
        <w:t xml:space="preserve"> (product release certificate)</w:t>
      </w:r>
      <w:r w:rsidR="0070266B" w:rsidRPr="009507F0">
        <w:rPr>
          <w:b w:val="0"/>
          <w:sz w:val="20"/>
          <w:szCs w:val="20"/>
        </w:rPr>
        <w:t xml:space="preserve"> and electrical safet</w:t>
      </w:r>
      <w:r w:rsidR="009507F0" w:rsidRPr="009507F0">
        <w:rPr>
          <w:b w:val="0"/>
          <w:sz w:val="20"/>
          <w:szCs w:val="20"/>
        </w:rPr>
        <w:t>y test results, see Attachment 5</w:t>
      </w:r>
      <w:r w:rsidR="0070266B" w:rsidRPr="009507F0">
        <w:rPr>
          <w:b w:val="0"/>
          <w:sz w:val="20"/>
          <w:szCs w:val="20"/>
        </w:rPr>
        <w:t>.</w:t>
      </w:r>
      <w:r w:rsidR="0070266B">
        <w:rPr>
          <w:sz w:val="20"/>
          <w:szCs w:val="20"/>
        </w:rPr>
        <w:t xml:space="preserve"> </w:t>
      </w:r>
      <w:r w:rsidR="009507F0">
        <w:rPr>
          <w:sz w:val="20"/>
          <w:szCs w:val="20"/>
        </w:rPr>
        <w:t xml:space="preserve"> </w:t>
      </w:r>
      <w:r w:rsidRPr="008634E0">
        <w:rPr>
          <w:b w:val="0"/>
          <w:sz w:val="20"/>
          <w:szCs w:val="32"/>
        </w:rPr>
        <w:t xml:space="preserve">All data collected used for evidence to determine criteria </w:t>
      </w:r>
      <w:r w:rsidR="00151A33">
        <w:rPr>
          <w:b w:val="0"/>
          <w:sz w:val="20"/>
          <w:szCs w:val="32"/>
        </w:rPr>
        <w:t>for success</w:t>
      </w:r>
      <w:r w:rsidR="00187C62">
        <w:rPr>
          <w:b w:val="0"/>
          <w:sz w:val="20"/>
          <w:szCs w:val="32"/>
        </w:rPr>
        <w:t xml:space="preserve"> and</w:t>
      </w:r>
      <w:r w:rsidR="00151A33">
        <w:rPr>
          <w:b w:val="0"/>
          <w:sz w:val="20"/>
          <w:szCs w:val="32"/>
        </w:rPr>
        <w:t xml:space="preserve"> a successful</w:t>
      </w:r>
      <w:r w:rsidRPr="008634E0">
        <w:rPr>
          <w:b w:val="0"/>
          <w:sz w:val="20"/>
          <w:szCs w:val="32"/>
        </w:rPr>
        <w:t xml:space="preserve"> PQ execution, </w:t>
      </w:r>
      <w:r w:rsidR="00E9637F">
        <w:rPr>
          <w:b w:val="0"/>
          <w:sz w:val="20"/>
          <w:szCs w:val="32"/>
        </w:rPr>
        <w:t xml:space="preserve">are found in </w:t>
      </w:r>
      <w:r w:rsidR="003277F6">
        <w:rPr>
          <w:b w:val="0"/>
          <w:sz w:val="20"/>
          <w:szCs w:val="32"/>
        </w:rPr>
        <w:t>Attachments</w:t>
      </w:r>
      <w:r w:rsidR="006C14BA">
        <w:rPr>
          <w:b w:val="0"/>
          <w:sz w:val="20"/>
          <w:szCs w:val="32"/>
        </w:rPr>
        <w:t xml:space="preserve"> </w:t>
      </w:r>
      <w:r w:rsidR="00E9637F">
        <w:rPr>
          <w:b w:val="0"/>
          <w:sz w:val="20"/>
          <w:szCs w:val="32"/>
        </w:rPr>
        <w:t>6-11</w:t>
      </w:r>
      <w:r w:rsidRPr="008634E0">
        <w:rPr>
          <w:b w:val="0"/>
          <w:sz w:val="20"/>
          <w:szCs w:val="32"/>
        </w:rPr>
        <w:t>. Testing data was recorded on the documents</w:t>
      </w:r>
      <w:r w:rsidR="007D2857">
        <w:rPr>
          <w:b w:val="0"/>
          <w:sz w:val="20"/>
          <w:szCs w:val="32"/>
        </w:rPr>
        <w:t xml:space="preserve"> listed for product code 1000</w:t>
      </w:r>
      <w:r w:rsidR="00F70065">
        <w:rPr>
          <w:b w:val="0"/>
          <w:sz w:val="20"/>
          <w:szCs w:val="32"/>
        </w:rPr>
        <w:t>:</w:t>
      </w:r>
      <w:r w:rsidR="007D2857">
        <w:rPr>
          <w:b w:val="0"/>
          <w:sz w:val="20"/>
          <w:szCs w:val="32"/>
        </w:rPr>
        <w:t xml:space="preserve"> </w:t>
      </w:r>
      <w:r w:rsidR="00E9637F">
        <w:rPr>
          <w:b w:val="0"/>
          <w:sz w:val="20"/>
          <w:szCs w:val="32"/>
        </w:rPr>
        <w:t>CS-FRM-034, Mega Power Service Center Repair Form, New Faceplate, FRM003998</w:t>
      </w:r>
      <w:r w:rsidR="00187C62">
        <w:rPr>
          <w:b w:val="0"/>
          <w:sz w:val="20"/>
          <w:szCs w:val="32"/>
        </w:rPr>
        <w:t>,</w:t>
      </w:r>
      <w:r w:rsidRPr="008634E0">
        <w:rPr>
          <w:b w:val="0"/>
          <w:sz w:val="20"/>
          <w:szCs w:val="32"/>
        </w:rPr>
        <w:t xml:space="preserve"> </w:t>
      </w:r>
      <w:r w:rsidR="00E9637F" w:rsidRPr="00E9637F">
        <w:rPr>
          <w:b w:val="0"/>
          <w:sz w:val="20"/>
          <w:szCs w:val="32"/>
        </w:rPr>
        <w:t>Quality Assurance Final Release Inspection Form for MegaPower 1000</w:t>
      </w:r>
      <w:r w:rsidR="00E9637F">
        <w:rPr>
          <w:b w:val="0"/>
          <w:sz w:val="20"/>
          <w:szCs w:val="32"/>
        </w:rPr>
        <w:t xml:space="preserve">, </w:t>
      </w:r>
      <w:r w:rsidRPr="008634E0">
        <w:rPr>
          <w:b w:val="0"/>
          <w:sz w:val="20"/>
          <w:szCs w:val="32"/>
        </w:rPr>
        <w:t>and Service Summary Repor</w:t>
      </w:r>
      <w:r w:rsidR="00151A33">
        <w:rPr>
          <w:b w:val="0"/>
          <w:sz w:val="20"/>
          <w:szCs w:val="32"/>
        </w:rPr>
        <w:t>t</w:t>
      </w:r>
      <w:r w:rsidR="00E9637F">
        <w:rPr>
          <w:b w:val="0"/>
          <w:sz w:val="20"/>
          <w:szCs w:val="32"/>
        </w:rPr>
        <w:t>s</w:t>
      </w:r>
      <w:r w:rsidR="00F70065">
        <w:rPr>
          <w:b w:val="0"/>
          <w:sz w:val="20"/>
          <w:szCs w:val="32"/>
        </w:rPr>
        <w:t>.  These are included for the “fail” run and the “pass” run of each of the three induced failures.</w:t>
      </w:r>
      <w:r w:rsidR="000C781E">
        <w:rPr>
          <w:b w:val="0"/>
          <w:sz w:val="20"/>
          <w:szCs w:val="32"/>
        </w:rPr>
        <w:t xml:space="preserve">  Additionally, the “pass” run of the third and final failure inducement includes the printed box label required by PR001566</w:t>
      </w:r>
      <w:r w:rsidR="00187C62">
        <w:rPr>
          <w:b w:val="0"/>
          <w:sz w:val="20"/>
          <w:szCs w:val="32"/>
        </w:rPr>
        <w:t>,</w:t>
      </w:r>
      <w:r w:rsidR="000C781E">
        <w:rPr>
          <w:b w:val="0"/>
          <w:sz w:val="20"/>
          <w:szCs w:val="32"/>
        </w:rPr>
        <w:t xml:space="preserve"> Megadyne </w:t>
      </w:r>
      <w:r w:rsidR="000C781E" w:rsidRPr="000C781E">
        <w:rPr>
          <w:b w:val="0"/>
          <w:sz w:val="20"/>
          <w:szCs w:val="32"/>
        </w:rPr>
        <w:t>™ Mega Power™ 1000 Electrosurgical Generator Service and Repair Instructions</w:t>
      </w:r>
      <w:r w:rsidR="000C781E">
        <w:rPr>
          <w:b w:val="0"/>
          <w:sz w:val="20"/>
          <w:szCs w:val="32"/>
        </w:rPr>
        <w:t>.</w:t>
      </w:r>
    </w:p>
    <w:p w14:paraId="4E5B39C9" w14:textId="77777777" w:rsidR="00151A33" w:rsidRPr="00151A33" w:rsidRDefault="00151A33" w:rsidP="00151A33">
      <w:pPr>
        <w:pStyle w:val="Heading2"/>
        <w:rPr>
          <w:b w:val="0"/>
          <w:sz w:val="20"/>
          <w:szCs w:val="32"/>
        </w:rPr>
      </w:pPr>
      <w:r w:rsidRPr="00C84E50">
        <w:rPr>
          <w:b w:val="0"/>
          <w:sz w:val="20"/>
        </w:rPr>
        <w:t>Minor deviations were needed during the execution of PRC086802A to meet the criteria for success.  These deviations in no way negatively affected the validation.</w:t>
      </w:r>
      <w:r>
        <w:rPr>
          <w:b w:val="0"/>
          <w:sz w:val="20"/>
        </w:rPr>
        <w:t xml:space="preserve">  See Deviations section below.</w:t>
      </w:r>
    </w:p>
    <w:p w14:paraId="1CC4BE7F" w14:textId="77777777" w:rsidR="00935AEE" w:rsidRDefault="00D021FE">
      <w:pPr>
        <w:pStyle w:val="Heading1"/>
      </w:pPr>
      <w:r>
        <w:t>Deviations</w:t>
      </w:r>
    </w:p>
    <w:p w14:paraId="42CCC5E2" w14:textId="1D7FE41C" w:rsidR="0081696D" w:rsidRPr="00F07A02" w:rsidRDefault="0081696D" w:rsidP="00622B72">
      <w:pPr>
        <w:pStyle w:val="Heading2"/>
        <w:rPr>
          <w:b w:val="0"/>
          <w:sz w:val="20"/>
        </w:rPr>
      </w:pPr>
      <w:r w:rsidRPr="00F07A02">
        <w:rPr>
          <w:b w:val="0"/>
          <w:sz w:val="20"/>
        </w:rPr>
        <w:t>Technicians were trained to PR001566</w:t>
      </w:r>
      <w:r w:rsidR="00187C62">
        <w:rPr>
          <w:b w:val="0"/>
          <w:sz w:val="20"/>
        </w:rPr>
        <w:t>,</w:t>
      </w:r>
      <w:r w:rsidRPr="00F07A02">
        <w:rPr>
          <w:b w:val="0"/>
          <w:sz w:val="20"/>
        </w:rPr>
        <w:t xml:space="preserve"> </w:t>
      </w:r>
      <w:r w:rsidRPr="00F07A02">
        <w:rPr>
          <w:rFonts w:eastAsia="Arial"/>
          <w:b w:val="0"/>
          <w:sz w:val="20"/>
          <w:szCs w:val="20"/>
        </w:rPr>
        <w:t>Megadyne™ Mega Power™ 1000 Electrosurgical Generator Service and Repair Instructions.  Normal ComplianceWire training had not been relea</w:t>
      </w:r>
      <w:r w:rsidR="0060411A" w:rsidRPr="00F07A02">
        <w:rPr>
          <w:rFonts w:eastAsia="Arial"/>
          <w:b w:val="0"/>
          <w:sz w:val="20"/>
          <w:szCs w:val="20"/>
        </w:rPr>
        <w:t xml:space="preserve">sed to the technicians prior to the execution of the protocol.  Training to the PR was documented in </w:t>
      </w:r>
      <w:r w:rsidR="003277F6">
        <w:rPr>
          <w:rFonts w:eastAsia="Arial"/>
          <w:b w:val="0"/>
          <w:sz w:val="20"/>
          <w:szCs w:val="20"/>
        </w:rPr>
        <w:t>Attachment</w:t>
      </w:r>
      <w:r w:rsidR="0060411A" w:rsidRPr="00F07A02">
        <w:rPr>
          <w:rFonts w:eastAsia="Arial"/>
          <w:b w:val="0"/>
          <w:sz w:val="20"/>
          <w:szCs w:val="20"/>
        </w:rPr>
        <w:t xml:space="preserve"> 2.  No additional corrective actions are required, and there was no impact to the protocol as Technicians were trained to the appropriate documents and procedures prior to execution.</w:t>
      </w:r>
    </w:p>
    <w:p w14:paraId="44D04E56" w14:textId="77777777" w:rsidR="00622B72" w:rsidRPr="0081696D" w:rsidRDefault="00E83185" w:rsidP="00622B72">
      <w:pPr>
        <w:pStyle w:val="Heading2"/>
        <w:rPr>
          <w:b w:val="0"/>
          <w:sz w:val="20"/>
        </w:rPr>
      </w:pPr>
      <w:r w:rsidRPr="0081696D">
        <w:rPr>
          <w:b w:val="0"/>
          <w:sz w:val="20"/>
        </w:rPr>
        <w:t xml:space="preserve">In section 7.11 of protocol PRC086802, the completion report (PRC086803) is incorrectly referred to </w:t>
      </w:r>
      <w:r w:rsidR="008634E0">
        <w:rPr>
          <w:b w:val="0"/>
          <w:sz w:val="20"/>
        </w:rPr>
        <w:t xml:space="preserve">as </w:t>
      </w:r>
      <w:r w:rsidRPr="0081696D">
        <w:rPr>
          <w:b w:val="0"/>
          <w:sz w:val="20"/>
        </w:rPr>
        <w:t xml:space="preserve">PRC086503.  This was a typographical error, and no </w:t>
      </w:r>
      <w:r w:rsidR="00B86DE0" w:rsidRPr="0081696D">
        <w:rPr>
          <w:b w:val="0"/>
          <w:sz w:val="20"/>
        </w:rPr>
        <w:t>corrective actions are required.</w:t>
      </w:r>
    </w:p>
    <w:p w14:paraId="065A0DEA" w14:textId="77777777" w:rsidR="00B86DE0" w:rsidRPr="0081696D" w:rsidRDefault="00B86DE0" w:rsidP="00B86DE0">
      <w:pPr>
        <w:pStyle w:val="Heading2"/>
        <w:rPr>
          <w:sz w:val="20"/>
        </w:rPr>
      </w:pPr>
      <w:r w:rsidRPr="0081696D">
        <w:rPr>
          <w:b w:val="0"/>
          <w:sz w:val="20"/>
        </w:rPr>
        <w:lastRenderedPageBreak/>
        <w:t xml:space="preserve">In </w:t>
      </w:r>
      <w:r w:rsidR="00386EEF" w:rsidRPr="0081696D">
        <w:rPr>
          <w:b w:val="0"/>
          <w:sz w:val="20"/>
        </w:rPr>
        <w:t>section 10.2.12.2.1 of protocol PRC086802, the result</w:t>
      </w:r>
      <w:r w:rsidR="006173AA" w:rsidRPr="0081696D">
        <w:rPr>
          <w:b w:val="0"/>
          <w:sz w:val="20"/>
        </w:rPr>
        <w:t xml:space="preserve"> was</w:t>
      </w:r>
      <w:r w:rsidR="00386EEF" w:rsidRPr="0081696D">
        <w:rPr>
          <w:b w:val="0"/>
          <w:sz w:val="20"/>
        </w:rPr>
        <w:t xml:space="preserve"> “The Front Panel will not </w:t>
      </w:r>
      <w:r w:rsidR="006173AA" w:rsidRPr="0081696D">
        <w:rPr>
          <w:b w:val="0"/>
          <w:sz w:val="20"/>
        </w:rPr>
        <w:t>illuminate”.  During testing, it was discovered that the device would not power on.  This was an error in documenting the expected result.  Resulting troubleshooting and repair of the induced failure were still correct and successful.  No corrective actions are required, and there was no impact to the protocol.</w:t>
      </w:r>
    </w:p>
    <w:p w14:paraId="47D48739" w14:textId="77777777" w:rsidR="0081696D" w:rsidRDefault="00C66635" w:rsidP="0081696D">
      <w:pPr>
        <w:pStyle w:val="Heading1"/>
      </w:pPr>
      <w:r>
        <w:t>Recommendations</w:t>
      </w:r>
      <w:r w:rsidR="00F953D1">
        <w:t xml:space="preserve"> </w:t>
      </w:r>
      <w:r>
        <w:t>/ Conclusions</w:t>
      </w:r>
    </w:p>
    <w:p w14:paraId="3F547EE8" w14:textId="77777777" w:rsidR="0081696D" w:rsidRPr="0081696D" w:rsidRDefault="0081696D" w:rsidP="0081696D">
      <w:pPr>
        <w:pStyle w:val="Heading2"/>
        <w:rPr>
          <w:b w:val="0"/>
          <w:sz w:val="20"/>
          <w:szCs w:val="32"/>
        </w:rPr>
      </w:pPr>
      <w:r w:rsidRPr="0081696D">
        <w:rPr>
          <w:rFonts w:eastAsiaTheme="minorEastAsia"/>
          <w:b w:val="0"/>
          <w:sz w:val="20"/>
        </w:rPr>
        <w:t>It is recommended</w:t>
      </w:r>
      <w:r>
        <w:rPr>
          <w:rFonts w:eastAsiaTheme="minorEastAsia"/>
          <w:b w:val="0"/>
          <w:sz w:val="20"/>
        </w:rPr>
        <w:t xml:space="preserve"> that the results from PRC086802</w:t>
      </w:r>
      <w:r w:rsidRPr="0081696D">
        <w:rPr>
          <w:rFonts w:eastAsiaTheme="minorEastAsia"/>
          <w:b w:val="0"/>
          <w:sz w:val="20"/>
        </w:rPr>
        <w:t xml:space="preserve">A execution be accepted as meeting the criteria for success, and that the service and repair process for </w:t>
      </w:r>
      <w:r>
        <w:rPr>
          <w:rFonts w:eastAsiaTheme="minorEastAsia"/>
          <w:b w:val="0"/>
          <w:sz w:val="20"/>
        </w:rPr>
        <w:t>Megadyne Mega Power</w:t>
      </w:r>
      <w:r w:rsidRPr="0081696D">
        <w:rPr>
          <w:rFonts w:eastAsiaTheme="minorEastAsia"/>
          <w:b w:val="0"/>
          <w:sz w:val="20"/>
        </w:rPr>
        <w:t xml:space="preserve"> (product code</w:t>
      </w:r>
      <w:r>
        <w:rPr>
          <w:rFonts w:eastAsiaTheme="minorEastAsia"/>
          <w:b w:val="0"/>
          <w:sz w:val="20"/>
        </w:rPr>
        <w:t xml:space="preserve"> 1000</w:t>
      </w:r>
      <w:r w:rsidRPr="0081696D">
        <w:rPr>
          <w:rFonts w:eastAsiaTheme="minorEastAsia"/>
          <w:b w:val="0"/>
          <w:sz w:val="20"/>
        </w:rPr>
        <w:t xml:space="preserve">) be considered validated, and as a result, Ethicon Endo-Surgery Service and Repair Depot be approved to perform service and repair for this product.  The </w:t>
      </w:r>
      <w:r>
        <w:rPr>
          <w:rFonts w:eastAsiaTheme="minorEastAsia"/>
          <w:b w:val="0"/>
          <w:sz w:val="20"/>
        </w:rPr>
        <w:t>Mega Power</w:t>
      </w:r>
      <w:r w:rsidRPr="0081696D">
        <w:rPr>
          <w:b w:val="0"/>
          <w:sz w:val="20"/>
        </w:rPr>
        <w:t xml:space="preserve"> that was used</w:t>
      </w:r>
      <w:r>
        <w:rPr>
          <w:b w:val="0"/>
          <w:sz w:val="20"/>
        </w:rPr>
        <w:t xml:space="preserve"> during PRC086802</w:t>
      </w:r>
      <w:r w:rsidRPr="0081696D">
        <w:rPr>
          <w:b w:val="0"/>
          <w:sz w:val="20"/>
        </w:rPr>
        <w:t>A execution will be serviced after the line is fully approved for productio</w:t>
      </w:r>
      <w:r>
        <w:rPr>
          <w:b w:val="0"/>
          <w:sz w:val="20"/>
        </w:rPr>
        <w:t>n and placed into the Mega Power loaner</w:t>
      </w:r>
      <w:r w:rsidRPr="0081696D">
        <w:rPr>
          <w:b w:val="0"/>
          <w:sz w:val="20"/>
        </w:rPr>
        <w:t xml:space="preserve"> pool.</w:t>
      </w:r>
    </w:p>
    <w:p w14:paraId="27956505" w14:textId="77777777" w:rsidR="009C5651" w:rsidRDefault="00C66635">
      <w:pPr>
        <w:pStyle w:val="Heading1"/>
      </w:pPr>
      <w:r>
        <w:t>Product Disposition</w:t>
      </w:r>
    </w:p>
    <w:p w14:paraId="29514962" w14:textId="77777777" w:rsidR="0037707D" w:rsidRPr="0081696D" w:rsidRDefault="00354E99" w:rsidP="0037707D">
      <w:pPr>
        <w:pStyle w:val="Heading2"/>
        <w:rPr>
          <w:rFonts w:eastAsia="Arial"/>
          <w:b w:val="0"/>
          <w:sz w:val="20"/>
        </w:rPr>
      </w:pPr>
      <w:r w:rsidRPr="0081696D">
        <w:rPr>
          <w:rFonts w:eastAsia="Arial"/>
          <w:b w:val="0"/>
          <w:sz w:val="20"/>
        </w:rPr>
        <w:t>Criteria for success was</w:t>
      </w:r>
      <w:r w:rsidR="0037707D" w:rsidRPr="0081696D">
        <w:rPr>
          <w:rFonts w:eastAsia="Arial"/>
          <w:b w:val="0"/>
          <w:sz w:val="20"/>
        </w:rPr>
        <w:t xml:space="preserve"> met and Mega Power 1000 (product code 1000) used in this protocol passed service and repair process</w:t>
      </w:r>
      <w:r w:rsidRPr="0081696D">
        <w:rPr>
          <w:rFonts w:eastAsia="Arial"/>
          <w:b w:val="0"/>
          <w:sz w:val="20"/>
        </w:rPr>
        <w:t>.</w:t>
      </w:r>
      <w:r w:rsidR="0037707D" w:rsidRPr="0081696D">
        <w:rPr>
          <w:rFonts w:eastAsia="Arial"/>
          <w:b w:val="0"/>
          <w:sz w:val="20"/>
        </w:rPr>
        <w:t xml:space="preserve"> </w:t>
      </w:r>
      <w:r w:rsidRPr="0081696D">
        <w:rPr>
          <w:rFonts w:eastAsia="Arial"/>
          <w:b w:val="0"/>
          <w:sz w:val="20"/>
        </w:rPr>
        <w:t>T</w:t>
      </w:r>
      <w:r w:rsidR="0037707D" w:rsidRPr="0081696D">
        <w:rPr>
          <w:rFonts w:eastAsia="Arial"/>
          <w:b w:val="0"/>
          <w:sz w:val="20"/>
        </w:rPr>
        <w:t xml:space="preserve">he device will be serviced again post-service launch and placed in the Mega Power 1000 </w:t>
      </w:r>
      <w:r w:rsidRPr="0081696D">
        <w:rPr>
          <w:rFonts w:eastAsia="Arial"/>
          <w:b w:val="0"/>
          <w:sz w:val="20"/>
        </w:rPr>
        <w:t>loaner pool.</w:t>
      </w:r>
    </w:p>
    <w:p w14:paraId="2E7902E7" w14:textId="35BBC57B" w:rsidR="009C5651" w:rsidRDefault="002E0950">
      <w:pPr>
        <w:pStyle w:val="Heading1"/>
      </w:pPr>
      <w:r>
        <w:t>Attachments</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6840"/>
      </w:tblGrid>
      <w:tr w:rsidR="009C5651" w14:paraId="090D8CA9" w14:textId="77777777">
        <w:trPr>
          <w:tblHeader/>
        </w:trPr>
        <w:tc>
          <w:tcPr>
            <w:tcW w:w="2988" w:type="dxa"/>
            <w:tcBorders>
              <w:bottom w:val="single" w:sz="4" w:space="0" w:color="auto"/>
            </w:tcBorders>
            <w:shd w:val="clear" w:color="auto" w:fill="C0C0C0"/>
          </w:tcPr>
          <w:p w14:paraId="73712AA3" w14:textId="7F7FD93E" w:rsidR="009C5651" w:rsidRPr="0029643B" w:rsidRDefault="002E0950">
            <w:pPr>
              <w:pStyle w:val="TableHeading"/>
              <w:rPr>
                <w:highlight w:val="cyan"/>
              </w:rPr>
            </w:pPr>
            <w:r>
              <w:t>Attachment</w:t>
            </w:r>
            <w:r w:rsidR="008934BE" w:rsidRPr="001B7B5D">
              <w:t xml:space="preserve"> Number</w:t>
            </w:r>
          </w:p>
        </w:tc>
        <w:tc>
          <w:tcPr>
            <w:tcW w:w="6840" w:type="dxa"/>
            <w:tcBorders>
              <w:bottom w:val="single" w:sz="4" w:space="0" w:color="auto"/>
            </w:tcBorders>
            <w:shd w:val="clear" w:color="auto" w:fill="C0C0C0"/>
          </w:tcPr>
          <w:p w14:paraId="577D9D6F" w14:textId="5A2B0828" w:rsidR="009C5651" w:rsidRPr="0029643B" w:rsidRDefault="002E0950">
            <w:pPr>
              <w:pStyle w:val="TableHeading"/>
              <w:rPr>
                <w:highlight w:val="cyan"/>
              </w:rPr>
            </w:pPr>
            <w:r>
              <w:t>Attachment</w:t>
            </w:r>
            <w:r w:rsidR="008934BE" w:rsidRPr="001B7B5D">
              <w:t xml:space="preserve"> Title</w:t>
            </w:r>
          </w:p>
        </w:tc>
      </w:tr>
      <w:tr w:rsidR="009C5651" w14:paraId="16E6F9B3" w14:textId="77777777">
        <w:tc>
          <w:tcPr>
            <w:tcW w:w="2988" w:type="dxa"/>
          </w:tcPr>
          <w:p w14:paraId="67D9E0FF" w14:textId="77777777" w:rsidR="009C5651" w:rsidRDefault="0081696D" w:rsidP="00A47FA8">
            <w:pPr>
              <w:pStyle w:val="TableTextBold"/>
              <w:jc w:val="center"/>
            </w:pPr>
            <w:r>
              <w:t>1</w:t>
            </w:r>
          </w:p>
        </w:tc>
        <w:tc>
          <w:tcPr>
            <w:tcW w:w="6840" w:type="dxa"/>
          </w:tcPr>
          <w:p w14:paraId="2C9979EB" w14:textId="77777777" w:rsidR="009C5651" w:rsidRPr="00DA1500" w:rsidRDefault="00DA1500">
            <w:pPr>
              <w:pStyle w:val="TableText"/>
            </w:pPr>
            <w:r w:rsidRPr="00DA1500">
              <w:t>Management of Change Process (MOC) FMWE0586.1</w:t>
            </w:r>
          </w:p>
        </w:tc>
      </w:tr>
      <w:tr w:rsidR="009C5651" w14:paraId="454438CB" w14:textId="77777777">
        <w:tc>
          <w:tcPr>
            <w:tcW w:w="2988" w:type="dxa"/>
          </w:tcPr>
          <w:p w14:paraId="36060CE3" w14:textId="77777777" w:rsidR="009C5651" w:rsidRDefault="0081696D" w:rsidP="00A47FA8">
            <w:pPr>
              <w:pStyle w:val="TableTextBold"/>
              <w:jc w:val="center"/>
            </w:pPr>
            <w:r>
              <w:t>2</w:t>
            </w:r>
          </w:p>
        </w:tc>
        <w:tc>
          <w:tcPr>
            <w:tcW w:w="6840" w:type="dxa"/>
          </w:tcPr>
          <w:p w14:paraId="21293789" w14:textId="77777777" w:rsidR="009C5651" w:rsidRPr="00DA1500" w:rsidRDefault="00262915" w:rsidP="00496AC6">
            <w:r w:rsidRPr="00DA1500">
              <w:t xml:space="preserve">PR001566A </w:t>
            </w:r>
            <w:r w:rsidR="0060411A" w:rsidRPr="00DA1500">
              <w:t>Training</w:t>
            </w:r>
            <w:r w:rsidR="00DA1500" w:rsidRPr="00DA1500">
              <w:t xml:space="preserve"> FM-0000809</w:t>
            </w:r>
          </w:p>
        </w:tc>
      </w:tr>
      <w:tr w:rsidR="0081696D" w14:paraId="14F329BA" w14:textId="77777777">
        <w:tc>
          <w:tcPr>
            <w:tcW w:w="2988" w:type="dxa"/>
          </w:tcPr>
          <w:p w14:paraId="65439C29" w14:textId="77777777" w:rsidR="0081696D" w:rsidRDefault="0081696D" w:rsidP="00A47FA8">
            <w:pPr>
              <w:pStyle w:val="TableTextBold"/>
              <w:jc w:val="center"/>
            </w:pPr>
            <w:r>
              <w:t>3</w:t>
            </w:r>
          </w:p>
        </w:tc>
        <w:tc>
          <w:tcPr>
            <w:tcW w:w="6840" w:type="dxa"/>
          </w:tcPr>
          <w:p w14:paraId="6DCAB79E" w14:textId="77777777" w:rsidR="0081696D" w:rsidRPr="00DA1500" w:rsidRDefault="008A7209" w:rsidP="00496AC6">
            <w:r w:rsidRPr="008A7209">
              <w:t>PRC086802A</w:t>
            </w:r>
            <w:r w:rsidR="00DA1500" w:rsidRPr="00DA1500">
              <w:t xml:space="preserve"> Training FM-0000809</w:t>
            </w:r>
          </w:p>
        </w:tc>
      </w:tr>
      <w:tr w:rsidR="0081696D" w14:paraId="7398DD6E" w14:textId="77777777">
        <w:tc>
          <w:tcPr>
            <w:tcW w:w="2988" w:type="dxa"/>
          </w:tcPr>
          <w:p w14:paraId="4F948BD4" w14:textId="77777777" w:rsidR="0081696D" w:rsidRDefault="0081696D" w:rsidP="00A47FA8">
            <w:pPr>
              <w:pStyle w:val="TableTextBold"/>
              <w:jc w:val="center"/>
            </w:pPr>
            <w:r>
              <w:t>4</w:t>
            </w:r>
          </w:p>
        </w:tc>
        <w:tc>
          <w:tcPr>
            <w:tcW w:w="6840" w:type="dxa"/>
          </w:tcPr>
          <w:p w14:paraId="10C513E4" w14:textId="77777777" w:rsidR="0081696D" w:rsidRPr="00DA1500" w:rsidRDefault="00DA1500" w:rsidP="00496AC6">
            <w:r w:rsidRPr="00DA1500">
              <w:t>Installation Qualification (IQ) Information Sheet</w:t>
            </w:r>
          </w:p>
        </w:tc>
      </w:tr>
      <w:tr w:rsidR="0081696D" w14:paraId="5F94E76A" w14:textId="77777777">
        <w:tc>
          <w:tcPr>
            <w:tcW w:w="2988" w:type="dxa"/>
          </w:tcPr>
          <w:p w14:paraId="4A73A95D" w14:textId="77777777" w:rsidR="0081696D" w:rsidRDefault="00A47FA8" w:rsidP="00A47FA8">
            <w:pPr>
              <w:pStyle w:val="TableTextBold"/>
              <w:jc w:val="center"/>
            </w:pPr>
            <w:r>
              <w:t>5</w:t>
            </w:r>
          </w:p>
        </w:tc>
        <w:tc>
          <w:tcPr>
            <w:tcW w:w="6840" w:type="dxa"/>
          </w:tcPr>
          <w:p w14:paraId="52353DE9" w14:textId="77777777" w:rsidR="0081696D" w:rsidRDefault="00A47FA8" w:rsidP="00496AC6">
            <w:pPr>
              <w:rPr>
                <w:highlight w:val="yellow"/>
              </w:rPr>
            </w:pPr>
            <w:r w:rsidRPr="00A47FA8">
              <w:t>Megadyne Product Release Certificate and Electrical Safety Test Result</w:t>
            </w:r>
          </w:p>
        </w:tc>
      </w:tr>
      <w:tr w:rsidR="00562C73" w14:paraId="0FAD5E9A" w14:textId="77777777">
        <w:tc>
          <w:tcPr>
            <w:tcW w:w="2988" w:type="dxa"/>
          </w:tcPr>
          <w:p w14:paraId="6E7EAA31" w14:textId="77777777" w:rsidR="00562C73" w:rsidRDefault="00562C73" w:rsidP="00A47FA8">
            <w:pPr>
              <w:pStyle w:val="TableTextBold"/>
              <w:jc w:val="center"/>
            </w:pPr>
            <w:r>
              <w:t>6</w:t>
            </w:r>
          </w:p>
        </w:tc>
        <w:tc>
          <w:tcPr>
            <w:tcW w:w="6840" w:type="dxa"/>
          </w:tcPr>
          <w:p w14:paraId="0C540E18" w14:textId="77777777" w:rsidR="00562C73" w:rsidRPr="00A47FA8" w:rsidRDefault="00562C73" w:rsidP="00496AC6">
            <w:r>
              <w:t>Performance Qualification (PQ) Induced Failure One – Fail</w:t>
            </w:r>
          </w:p>
        </w:tc>
      </w:tr>
      <w:tr w:rsidR="00562C73" w14:paraId="422E2CD8" w14:textId="77777777">
        <w:tc>
          <w:tcPr>
            <w:tcW w:w="2988" w:type="dxa"/>
          </w:tcPr>
          <w:p w14:paraId="0912F00C" w14:textId="77777777" w:rsidR="00562C73" w:rsidRDefault="00562C73" w:rsidP="00562C73">
            <w:pPr>
              <w:pStyle w:val="TableTextBold"/>
              <w:jc w:val="center"/>
            </w:pPr>
            <w:r>
              <w:t>7</w:t>
            </w:r>
          </w:p>
        </w:tc>
        <w:tc>
          <w:tcPr>
            <w:tcW w:w="6840" w:type="dxa"/>
          </w:tcPr>
          <w:p w14:paraId="368FB561" w14:textId="77777777" w:rsidR="00562C73" w:rsidRPr="00A47FA8" w:rsidRDefault="00562C73" w:rsidP="00562C73">
            <w:r>
              <w:t>Performance Qualification (PQ) Induced Failure One – Pass</w:t>
            </w:r>
          </w:p>
        </w:tc>
      </w:tr>
      <w:tr w:rsidR="00562C73" w14:paraId="5BA037B7" w14:textId="77777777">
        <w:tc>
          <w:tcPr>
            <w:tcW w:w="2988" w:type="dxa"/>
          </w:tcPr>
          <w:p w14:paraId="007B35CF" w14:textId="77777777" w:rsidR="00562C73" w:rsidRDefault="00562C73" w:rsidP="00562C73">
            <w:pPr>
              <w:pStyle w:val="TableTextBold"/>
              <w:jc w:val="center"/>
            </w:pPr>
            <w:r>
              <w:t>8</w:t>
            </w:r>
          </w:p>
        </w:tc>
        <w:tc>
          <w:tcPr>
            <w:tcW w:w="6840" w:type="dxa"/>
          </w:tcPr>
          <w:p w14:paraId="11CC09CA" w14:textId="77777777" w:rsidR="00562C73" w:rsidRPr="00A47FA8" w:rsidRDefault="00562C73" w:rsidP="00562C73">
            <w:r>
              <w:t>Performance Qualification (PQ) Induced Failure Two – Fail</w:t>
            </w:r>
          </w:p>
        </w:tc>
      </w:tr>
      <w:tr w:rsidR="00562C73" w14:paraId="2DBBAE8E" w14:textId="77777777">
        <w:tc>
          <w:tcPr>
            <w:tcW w:w="2988" w:type="dxa"/>
          </w:tcPr>
          <w:p w14:paraId="2C8648B4" w14:textId="77777777" w:rsidR="00562C73" w:rsidRDefault="00562C73" w:rsidP="00562C73">
            <w:pPr>
              <w:pStyle w:val="TableTextBold"/>
              <w:jc w:val="center"/>
            </w:pPr>
            <w:r>
              <w:t>9</w:t>
            </w:r>
          </w:p>
        </w:tc>
        <w:tc>
          <w:tcPr>
            <w:tcW w:w="6840" w:type="dxa"/>
          </w:tcPr>
          <w:p w14:paraId="369FDBB0" w14:textId="77777777" w:rsidR="00562C73" w:rsidRPr="00A47FA8" w:rsidRDefault="00562C73" w:rsidP="00562C73">
            <w:r>
              <w:t>Performance Qualification (PQ) Induced Failure Two – Pass</w:t>
            </w:r>
          </w:p>
        </w:tc>
      </w:tr>
      <w:tr w:rsidR="00562C73" w14:paraId="3D62F885" w14:textId="77777777">
        <w:tc>
          <w:tcPr>
            <w:tcW w:w="2988" w:type="dxa"/>
          </w:tcPr>
          <w:p w14:paraId="1424393B" w14:textId="77777777" w:rsidR="00562C73" w:rsidRDefault="00562C73" w:rsidP="00562C73">
            <w:pPr>
              <w:pStyle w:val="TableTextBold"/>
              <w:jc w:val="center"/>
            </w:pPr>
            <w:r>
              <w:t>10</w:t>
            </w:r>
          </w:p>
        </w:tc>
        <w:tc>
          <w:tcPr>
            <w:tcW w:w="6840" w:type="dxa"/>
          </w:tcPr>
          <w:p w14:paraId="4CB45663" w14:textId="77777777" w:rsidR="00562C73" w:rsidRPr="00A47FA8" w:rsidRDefault="00562C73" w:rsidP="00562C73">
            <w:r>
              <w:t>Performance Qualification (PQ) Induced Failure Three – Fail</w:t>
            </w:r>
          </w:p>
        </w:tc>
      </w:tr>
      <w:tr w:rsidR="00562C73" w14:paraId="534F9D9E" w14:textId="77777777">
        <w:tc>
          <w:tcPr>
            <w:tcW w:w="2988" w:type="dxa"/>
          </w:tcPr>
          <w:p w14:paraId="18E4D704" w14:textId="77777777" w:rsidR="00562C73" w:rsidRDefault="00562C73" w:rsidP="00562C73">
            <w:pPr>
              <w:pStyle w:val="TableTextBold"/>
              <w:jc w:val="center"/>
            </w:pPr>
            <w:r>
              <w:t>11</w:t>
            </w:r>
          </w:p>
        </w:tc>
        <w:tc>
          <w:tcPr>
            <w:tcW w:w="6840" w:type="dxa"/>
          </w:tcPr>
          <w:p w14:paraId="1E197FFC" w14:textId="77777777" w:rsidR="00562C73" w:rsidRPr="00A47FA8" w:rsidRDefault="00562C73" w:rsidP="00562C73">
            <w:r>
              <w:t>Performance Qualification (PQ) Induced Failure Three – Pass</w:t>
            </w:r>
          </w:p>
        </w:tc>
      </w:tr>
      <w:bookmarkEnd w:id="4"/>
      <w:bookmarkEnd w:id="5"/>
      <w:bookmarkEnd w:id="6"/>
      <w:bookmarkEnd w:id="7"/>
      <w:bookmarkEnd w:id="8"/>
      <w:bookmarkEnd w:id="9"/>
      <w:bookmarkEnd w:id="10"/>
      <w:bookmarkEnd w:id="11"/>
      <w:bookmarkEnd w:id="12"/>
      <w:bookmarkEnd w:id="13"/>
      <w:bookmarkEnd w:id="14"/>
      <w:bookmarkEnd w:id="15"/>
      <w:bookmarkEnd w:id="16"/>
      <w:bookmarkEnd w:id="17"/>
    </w:tbl>
    <w:p w14:paraId="305EA3A5" w14:textId="77777777" w:rsidR="009C5651" w:rsidRDefault="009C5651" w:rsidP="00562C73"/>
    <w:sectPr w:rsidR="009C5651" w:rsidSect="009C5651">
      <w:headerReference w:type="default" r:id="rId10"/>
      <w:footerReference w:type="default" r:id="rId11"/>
      <w:headerReference w:type="first" r:id="rId12"/>
      <w:footerReference w:type="first" r:id="rId13"/>
      <w:pgSz w:w="12240" w:h="15840" w:code="1"/>
      <w:pgMar w:top="1440" w:right="1296" w:bottom="1440" w:left="1296"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47369" w14:textId="77777777" w:rsidR="00051A10" w:rsidRDefault="00051A10">
      <w:pPr>
        <w:spacing w:after="0"/>
      </w:pPr>
      <w:r>
        <w:separator/>
      </w:r>
    </w:p>
  </w:endnote>
  <w:endnote w:type="continuationSeparator" w:id="0">
    <w:p w14:paraId="18AAED65" w14:textId="77777777" w:rsidR="00051A10" w:rsidRDefault="00051A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Calib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35A35" w14:textId="77777777" w:rsidR="0029643B" w:rsidRDefault="0029643B">
    <w:pPr>
      <w:pStyle w:val="Footer"/>
    </w:pPr>
    <w:r w:rsidRPr="0029643B">
      <w:t>100632324 Rev 2 Appendix 12- General Completion Report Template (Shared)</w:t>
    </w:r>
  </w:p>
  <w:p w14:paraId="17D883B0" w14:textId="77777777" w:rsidR="009C5651" w:rsidRDefault="00101E0E">
    <w:pPr>
      <w:pStyle w:val="Footer"/>
    </w:pPr>
    <w:r w:rsidRPr="00101E0E">
      <w:t xml:space="preserve">CONFIDENTIAL use pursuant to Company Procedures                                                                           </w:t>
    </w:r>
    <w:r w:rsidR="008934BE">
      <w:tab/>
      <w:t xml:space="preserve">Page </w:t>
    </w:r>
    <w:r w:rsidR="008B3884">
      <w:fldChar w:fldCharType="begin"/>
    </w:r>
    <w:r w:rsidR="008934BE">
      <w:instrText xml:space="preserve"> PAGE </w:instrText>
    </w:r>
    <w:r w:rsidR="008B3884">
      <w:fldChar w:fldCharType="separate"/>
    </w:r>
    <w:r w:rsidR="00352698">
      <w:rPr>
        <w:noProof/>
      </w:rPr>
      <w:t>2</w:t>
    </w:r>
    <w:r w:rsidR="008B3884">
      <w:fldChar w:fldCharType="end"/>
    </w:r>
    <w:r w:rsidR="008934BE">
      <w:t xml:space="preserve"> of </w:t>
    </w:r>
    <w:r w:rsidR="008B3884">
      <w:fldChar w:fldCharType="begin"/>
    </w:r>
    <w:r w:rsidR="008934BE">
      <w:instrText xml:space="preserve"> NUMPAGES </w:instrText>
    </w:r>
    <w:r w:rsidR="008B3884">
      <w:fldChar w:fldCharType="separate"/>
    </w:r>
    <w:r w:rsidR="00352698">
      <w:rPr>
        <w:noProof/>
      </w:rPr>
      <w:t>3</w:t>
    </w:r>
    <w:r w:rsidR="008B388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C2DE7" w14:textId="77777777" w:rsidR="009C5651" w:rsidRDefault="008934BE">
    <w:pPr>
      <w:pStyle w:val="Footer"/>
    </w:pPr>
    <w:r>
      <w:t>ETHICON CONFIDENTIAL use pursuant to Company Procedures</w:t>
    </w:r>
    <w:r>
      <w:tab/>
      <w:t xml:space="preserve">Page </w:t>
    </w:r>
    <w:r w:rsidR="008B3884">
      <w:fldChar w:fldCharType="begin"/>
    </w:r>
    <w:r>
      <w:instrText xml:space="preserve"> PAGE </w:instrText>
    </w:r>
    <w:r w:rsidR="008B3884">
      <w:fldChar w:fldCharType="separate"/>
    </w:r>
    <w:r>
      <w:rPr>
        <w:noProof/>
      </w:rPr>
      <w:t>1</w:t>
    </w:r>
    <w:r w:rsidR="008B3884">
      <w:fldChar w:fldCharType="end"/>
    </w:r>
    <w:r>
      <w:t xml:space="preserve"> of </w:t>
    </w:r>
    <w:r w:rsidR="008B3884">
      <w:fldChar w:fldCharType="begin"/>
    </w:r>
    <w:r>
      <w:instrText xml:space="preserve"> NUMPAGES </w:instrText>
    </w:r>
    <w:r w:rsidR="008B3884">
      <w:fldChar w:fldCharType="separate"/>
    </w:r>
    <w:r w:rsidR="009C256B">
      <w:rPr>
        <w:noProof/>
      </w:rPr>
      <w:t>3</w:t>
    </w:r>
    <w:r w:rsidR="008B3884">
      <w:fldChar w:fldCharType="end"/>
    </w:r>
  </w:p>
  <w:p w14:paraId="1A09AA65" w14:textId="77777777" w:rsidR="009C5651" w:rsidRDefault="009C5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DBD01" w14:textId="77777777" w:rsidR="00051A10" w:rsidRDefault="00051A10">
      <w:pPr>
        <w:spacing w:after="0"/>
      </w:pPr>
      <w:r>
        <w:separator/>
      </w:r>
    </w:p>
  </w:footnote>
  <w:footnote w:type="continuationSeparator" w:id="0">
    <w:p w14:paraId="7F2A8E6F" w14:textId="77777777" w:rsidR="00051A10" w:rsidRDefault="00051A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AC713" w14:textId="1DF978C2" w:rsidR="004403E3" w:rsidRDefault="004403E3">
    <w:pPr>
      <w:pStyle w:val="Header"/>
    </w:pPr>
    <w:r>
      <w:t>PRC086803</w:t>
    </w:r>
    <w:r w:rsidR="009F45D5">
      <w:t>B</w:t>
    </w:r>
    <w:r w:rsidR="00292E69">
      <w:t xml:space="preserve"> Megadyne</w:t>
    </w:r>
    <w:r w:rsidR="00292E69" w:rsidRPr="006D49E0">
      <w:rPr>
        <w:vertAlign w:val="superscript"/>
      </w:rPr>
      <w:t>TM</w:t>
    </w:r>
    <w:r w:rsidR="00292E69">
      <w:t xml:space="preserve"> Mega Power</w:t>
    </w:r>
    <w:r w:rsidR="00292E69" w:rsidRPr="006D49E0">
      <w:rPr>
        <w:vertAlign w:val="superscript"/>
      </w:rPr>
      <w:t>TM</w:t>
    </w:r>
    <w:r w:rsidR="00292E69">
      <w:t xml:space="preserve"> 1000 Electrosurgical Generator Service Transfer Completion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3288"/>
      <w:gridCol w:w="4560"/>
      <w:gridCol w:w="2016"/>
    </w:tblGrid>
    <w:tr w:rsidR="009C5651" w14:paraId="6E1C63FD" w14:textId="77777777">
      <w:trPr>
        <w:cantSplit/>
      </w:trPr>
      <w:tc>
        <w:tcPr>
          <w:tcW w:w="3288" w:type="dxa"/>
          <w:vMerge w:val="restart"/>
        </w:tcPr>
        <w:p w14:paraId="1845E319" w14:textId="77777777" w:rsidR="009C5651" w:rsidRDefault="008934BE">
          <w:pPr>
            <w:pStyle w:val="Header"/>
          </w:pPr>
          <w:r>
            <w:object w:dxaOrig="2645" w:dyaOrig="598" w14:anchorId="12BB77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8.5pt">
                <v:imagedata r:id="rId1" o:title=""/>
              </v:shape>
              <o:OLEObject Type="Embed" ProgID="PBrush" ShapeID="_x0000_i1025" DrawAspect="Content" ObjectID="_1610534264" r:id="rId2"/>
            </w:object>
          </w:r>
        </w:p>
      </w:tc>
      <w:tc>
        <w:tcPr>
          <w:tcW w:w="4560" w:type="dxa"/>
        </w:tcPr>
        <w:p w14:paraId="4C25FEE9" w14:textId="77777777" w:rsidR="009C5651" w:rsidRDefault="008934BE">
          <w:pPr>
            <w:pStyle w:val="Header"/>
            <w:jc w:val="right"/>
            <w:rPr>
              <w:sz w:val="18"/>
            </w:rPr>
          </w:pPr>
          <w:r>
            <w:rPr>
              <w:sz w:val="18"/>
            </w:rPr>
            <w:t>Document Name (#):</w:t>
          </w:r>
        </w:p>
      </w:tc>
      <w:tc>
        <w:tcPr>
          <w:tcW w:w="2016" w:type="dxa"/>
        </w:tcPr>
        <w:p w14:paraId="68B11FC3" w14:textId="77777777" w:rsidR="009C5651" w:rsidRDefault="008934BE">
          <w:pPr>
            <w:pStyle w:val="Header"/>
            <w:rPr>
              <w:sz w:val="18"/>
            </w:rPr>
          </w:pPr>
          <w:r>
            <w:rPr>
              <w:sz w:val="18"/>
            </w:rPr>
            <w:t>PL-</w:t>
          </w:r>
          <w:proofErr w:type="spellStart"/>
          <w:r>
            <w:rPr>
              <w:sz w:val="18"/>
            </w:rPr>
            <w:t>xxxxxxx</w:t>
          </w:r>
          <w:proofErr w:type="spellEnd"/>
        </w:p>
      </w:tc>
    </w:tr>
    <w:tr w:rsidR="009C5651" w14:paraId="28F65D20" w14:textId="77777777">
      <w:trPr>
        <w:cantSplit/>
      </w:trPr>
      <w:tc>
        <w:tcPr>
          <w:tcW w:w="3288" w:type="dxa"/>
          <w:vMerge/>
        </w:tcPr>
        <w:p w14:paraId="5234CD2E" w14:textId="77777777" w:rsidR="009C5651" w:rsidRDefault="009C5651">
          <w:pPr>
            <w:pStyle w:val="Header"/>
          </w:pPr>
        </w:p>
      </w:tc>
      <w:tc>
        <w:tcPr>
          <w:tcW w:w="4560" w:type="dxa"/>
        </w:tcPr>
        <w:p w14:paraId="4EB049AF" w14:textId="77777777" w:rsidR="009C5651" w:rsidRDefault="008934BE">
          <w:pPr>
            <w:pStyle w:val="Header"/>
            <w:jc w:val="right"/>
            <w:rPr>
              <w:sz w:val="18"/>
            </w:rPr>
          </w:pPr>
          <w:r>
            <w:rPr>
              <w:sz w:val="18"/>
            </w:rPr>
            <w:t>Revision:</w:t>
          </w:r>
        </w:p>
      </w:tc>
      <w:tc>
        <w:tcPr>
          <w:tcW w:w="2016" w:type="dxa"/>
        </w:tcPr>
        <w:p w14:paraId="5C078E99" w14:textId="77777777" w:rsidR="009C5651" w:rsidRDefault="008934BE">
          <w:pPr>
            <w:pStyle w:val="Header"/>
            <w:rPr>
              <w:sz w:val="18"/>
            </w:rPr>
          </w:pPr>
          <w:r>
            <w:rPr>
              <w:sz w:val="18"/>
            </w:rPr>
            <w:t>1</w:t>
          </w:r>
        </w:p>
      </w:tc>
    </w:tr>
  </w:tbl>
  <w:p w14:paraId="0E5F4A6D" w14:textId="77777777" w:rsidR="009C5651" w:rsidRDefault="009C5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54A4BA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BEE87FBA"/>
    <w:lvl w:ilvl="0">
      <w:start w:val="1"/>
      <w:numFmt w:val="decimal"/>
      <w:pStyle w:val="ListNumber5"/>
      <w:lvlText w:val="%1."/>
      <w:lvlJc w:val="left"/>
      <w:pPr>
        <w:tabs>
          <w:tab w:val="num" w:pos="720"/>
        </w:tabs>
        <w:ind w:left="720" w:hanging="360"/>
      </w:pPr>
    </w:lvl>
  </w:abstractNum>
  <w:abstractNum w:abstractNumId="2" w15:restartNumberingAfterBreak="0">
    <w:nsid w:val="FFFFFF80"/>
    <w:multiLevelType w:val="singleLevel"/>
    <w:tmpl w:val="7C7ACC92"/>
    <w:lvl w:ilvl="0">
      <w:start w:val="1"/>
      <w:numFmt w:val="bullet"/>
      <w:pStyle w:val="ListNumber4"/>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441AEC6C"/>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3"/>
    <w:multiLevelType w:val="singleLevel"/>
    <w:tmpl w:val="E0580D40"/>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14FAFE74"/>
    <w:lvl w:ilvl="0">
      <w:start w:val="1"/>
      <w:numFmt w:val="bullet"/>
      <w:pStyle w:val="ListNumber2"/>
      <w:lvlText w:val=""/>
      <w:lvlJc w:val="left"/>
      <w:pPr>
        <w:tabs>
          <w:tab w:val="num" w:pos="360"/>
        </w:tabs>
        <w:ind w:left="360" w:hanging="360"/>
      </w:pPr>
      <w:rPr>
        <w:rFonts w:ascii="Symbol" w:hAnsi="Symbol" w:hint="default"/>
      </w:rPr>
    </w:lvl>
  </w:abstractNum>
  <w:abstractNum w:abstractNumId="6" w15:restartNumberingAfterBreak="0">
    <w:nsid w:val="06867E56"/>
    <w:multiLevelType w:val="hybridMultilevel"/>
    <w:tmpl w:val="E076B846"/>
    <w:lvl w:ilvl="0" w:tplc="070245A0">
      <w:start w:val="1"/>
      <w:numFmt w:val="bullet"/>
      <w:pStyle w:val="TableBullet"/>
      <w:lvlText w:val=""/>
      <w:lvlJc w:val="left"/>
      <w:pPr>
        <w:tabs>
          <w:tab w:val="num" w:pos="360"/>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8930DB"/>
    <w:multiLevelType w:val="multilevel"/>
    <w:tmpl w:val="4F84F236"/>
    <w:lvl w:ilvl="0">
      <w:start w:val="1"/>
      <w:numFmt w:val="decimal"/>
      <w:pStyle w:val="ListNumber"/>
      <w:lvlText w:val="%1."/>
      <w:lvlJc w:val="left"/>
      <w:pPr>
        <w:tabs>
          <w:tab w:val="num" w:pos="720"/>
        </w:tabs>
        <w:ind w:left="720" w:hanging="360"/>
      </w:pPr>
      <w:rPr>
        <w:rFonts w:hint="default"/>
      </w:rPr>
    </w:lvl>
    <w:lvl w:ilvl="1">
      <w:start w:val="1"/>
      <w:numFmt w:val="decimal"/>
      <w:lvlText w:val="3.%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0A575768"/>
    <w:multiLevelType w:val="hybridMultilevel"/>
    <w:tmpl w:val="7F92A7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A35E95"/>
    <w:multiLevelType w:val="hybridMultilevel"/>
    <w:tmpl w:val="4D7E60F4"/>
    <w:lvl w:ilvl="0" w:tplc="DE40C2EA">
      <w:start w:val="1"/>
      <w:numFmt w:val="bullet"/>
      <w:pStyle w:val="ListABullet2"/>
      <w:lvlText w:val="o"/>
      <w:lvlJc w:val="left"/>
      <w:pPr>
        <w:tabs>
          <w:tab w:val="num" w:pos="864"/>
        </w:tabs>
        <w:ind w:left="864" w:hanging="360"/>
      </w:pPr>
      <w:rPr>
        <w:rFont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0B04EB"/>
    <w:multiLevelType w:val="hybridMultilevel"/>
    <w:tmpl w:val="96DCE3AA"/>
    <w:lvl w:ilvl="0" w:tplc="3AFC6948">
      <w:start w:val="1"/>
      <w:numFmt w:val="upperLetter"/>
      <w:pStyle w:val="ListBNumber"/>
      <w:lvlText w:val="%1"/>
      <w:lvlJc w:val="left"/>
      <w:pPr>
        <w:tabs>
          <w:tab w:val="num" w:pos="1152"/>
        </w:tabs>
        <w:ind w:left="115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812734B"/>
    <w:multiLevelType w:val="multilevel"/>
    <w:tmpl w:val="4DA04FD0"/>
    <w:lvl w:ilvl="0">
      <w:start w:val="1"/>
      <w:numFmt w:val="bullet"/>
      <w:pStyle w:val="ListBullet3"/>
      <w:lvlText w:val=""/>
      <w:lvlJc w:val="left"/>
      <w:pPr>
        <w:tabs>
          <w:tab w:val="num" w:pos="1080"/>
        </w:tabs>
        <w:ind w:left="108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2B7C7728"/>
    <w:multiLevelType w:val="hybridMultilevel"/>
    <w:tmpl w:val="B9904D30"/>
    <w:lvl w:ilvl="0" w:tplc="9E2219A0">
      <w:start w:val="1"/>
      <w:numFmt w:val="bullet"/>
      <w:pStyle w:val="ListABullet"/>
      <w:lvlText w:val="o"/>
      <w:lvlJc w:val="left"/>
      <w:pPr>
        <w:tabs>
          <w:tab w:val="num" w:pos="648"/>
        </w:tabs>
        <w:ind w:left="648" w:hanging="360"/>
      </w:pPr>
      <w:rPr>
        <w:rFont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AB2D7E"/>
    <w:multiLevelType w:val="hybridMultilevel"/>
    <w:tmpl w:val="E54E73D8"/>
    <w:lvl w:ilvl="0" w:tplc="440E2F22">
      <w:start w:val="1"/>
      <w:numFmt w:val="upperRoman"/>
      <w:pStyle w:val="ListCNumber"/>
      <w:lvlText w:val="%1."/>
      <w:lvlJc w:val="right"/>
      <w:pPr>
        <w:tabs>
          <w:tab w:val="num" w:pos="1512"/>
        </w:tabs>
        <w:ind w:left="1512" w:hanging="360"/>
      </w:pPr>
      <w:rPr>
        <w:rFonts w:hint="default"/>
      </w:rPr>
    </w:lvl>
    <w:lvl w:ilvl="1" w:tplc="04090019" w:tentative="1">
      <w:start w:val="1"/>
      <w:numFmt w:val="lowerLetter"/>
      <w:lvlText w:val="%2."/>
      <w:lvlJc w:val="left"/>
      <w:pPr>
        <w:tabs>
          <w:tab w:val="num" w:pos="2592"/>
        </w:tabs>
        <w:ind w:left="2592" w:hanging="360"/>
      </w:pPr>
    </w:lvl>
    <w:lvl w:ilvl="2" w:tplc="0409001B" w:tentative="1">
      <w:start w:val="1"/>
      <w:numFmt w:val="lowerRoman"/>
      <w:lvlText w:val="%3."/>
      <w:lvlJc w:val="right"/>
      <w:pPr>
        <w:tabs>
          <w:tab w:val="num" w:pos="3312"/>
        </w:tabs>
        <w:ind w:left="3312" w:hanging="180"/>
      </w:pPr>
    </w:lvl>
    <w:lvl w:ilvl="3" w:tplc="0409000F" w:tentative="1">
      <w:start w:val="1"/>
      <w:numFmt w:val="decimal"/>
      <w:lvlText w:val="%4."/>
      <w:lvlJc w:val="left"/>
      <w:pPr>
        <w:tabs>
          <w:tab w:val="num" w:pos="4032"/>
        </w:tabs>
        <w:ind w:left="4032" w:hanging="360"/>
      </w:pPr>
    </w:lvl>
    <w:lvl w:ilvl="4" w:tplc="04090019" w:tentative="1">
      <w:start w:val="1"/>
      <w:numFmt w:val="lowerLetter"/>
      <w:lvlText w:val="%5."/>
      <w:lvlJc w:val="left"/>
      <w:pPr>
        <w:tabs>
          <w:tab w:val="num" w:pos="4752"/>
        </w:tabs>
        <w:ind w:left="4752" w:hanging="360"/>
      </w:pPr>
    </w:lvl>
    <w:lvl w:ilvl="5" w:tplc="0409001B" w:tentative="1">
      <w:start w:val="1"/>
      <w:numFmt w:val="lowerRoman"/>
      <w:lvlText w:val="%6."/>
      <w:lvlJc w:val="right"/>
      <w:pPr>
        <w:tabs>
          <w:tab w:val="num" w:pos="5472"/>
        </w:tabs>
        <w:ind w:left="5472" w:hanging="180"/>
      </w:pPr>
    </w:lvl>
    <w:lvl w:ilvl="6" w:tplc="0409000F" w:tentative="1">
      <w:start w:val="1"/>
      <w:numFmt w:val="decimal"/>
      <w:lvlText w:val="%7."/>
      <w:lvlJc w:val="left"/>
      <w:pPr>
        <w:tabs>
          <w:tab w:val="num" w:pos="6192"/>
        </w:tabs>
        <w:ind w:left="6192" w:hanging="360"/>
      </w:pPr>
    </w:lvl>
    <w:lvl w:ilvl="7" w:tplc="04090019" w:tentative="1">
      <w:start w:val="1"/>
      <w:numFmt w:val="lowerLetter"/>
      <w:lvlText w:val="%8."/>
      <w:lvlJc w:val="left"/>
      <w:pPr>
        <w:tabs>
          <w:tab w:val="num" w:pos="6912"/>
        </w:tabs>
        <w:ind w:left="6912" w:hanging="360"/>
      </w:pPr>
    </w:lvl>
    <w:lvl w:ilvl="8" w:tplc="0409001B" w:tentative="1">
      <w:start w:val="1"/>
      <w:numFmt w:val="lowerRoman"/>
      <w:lvlText w:val="%9."/>
      <w:lvlJc w:val="right"/>
      <w:pPr>
        <w:tabs>
          <w:tab w:val="num" w:pos="7632"/>
        </w:tabs>
        <w:ind w:left="7632" w:hanging="180"/>
      </w:pPr>
    </w:lvl>
  </w:abstractNum>
  <w:abstractNum w:abstractNumId="14" w15:restartNumberingAfterBreak="0">
    <w:nsid w:val="45F34019"/>
    <w:multiLevelType w:val="hybridMultilevel"/>
    <w:tmpl w:val="7A70AE18"/>
    <w:lvl w:ilvl="0" w:tplc="015C9D4E">
      <w:start w:val="1"/>
      <w:numFmt w:val="lowerLetter"/>
      <w:pStyle w:val="ListANumber"/>
      <w:lvlText w:val="%1."/>
      <w:lvlJc w:val="left"/>
      <w:pPr>
        <w:tabs>
          <w:tab w:val="num" w:pos="792"/>
        </w:tabs>
        <w:ind w:left="79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BE54F7F"/>
    <w:multiLevelType w:val="multilevel"/>
    <w:tmpl w:val="07A4774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92"/>
        </w:tabs>
        <w:ind w:left="792" w:hanging="432"/>
      </w:pPr>
      <w:rPr>
        <w:rFonts w:hint="default"/>
        <w:b w:val="0"/>
      </w:rPr>
    </w:lvl>
    <w:lvl w:ilvl="2">
      <w:start w:val="1"/>
      <w:numFmt w:val="decimal"/>
      <w:pStyle w:val="Heading3"/>
      <w:lvlText w:val="%1.%2.%3"/>
      <w:lvlJc w:val="left"/>
      <w:pPr>
        <w:tabs>
          <w:tab w:val="num" w:pos="1440"/>
        </w:tabs>
        <w:ind w:left="1224" w:hanging="504"/>
      </w:pPr>
      <w:rPr>
        <w:rFonts w:hint="default"/>
        <w:b w:val="0"/>
      </w:rPr>
    </w:lvl>
    <w:lvl w:ilvl="3">
      <w:start w:val="1"/>
      <w:numFmt w:val="decimal"/>
      <w:pStyle w:val="Heading4"/>
      <w:lvlText w:val="%1.%2.%3.%4."/>
      <w:lvlJc w:val="left"/>
      <w:pPr>
        <w:tabs>
          <w:tab w:val="num" w:pos="1800"/>
        </w:tabs>
        <w:ind w:left="1728" w:hanging="648"/>
      </w:pPr>
      <w:rPr>
        <w:rFonts w:hint="default"/>
      </w:rPr>
    </w:lvl>
    <w:lvl w:ilvl="4">
      <w:start w:val="1"/>
      <w:numFmt w:val="decimal"/>
      <w:pStyle w:val="Heading5"/>
      <w:lvlText w:val="%1.%2.%3.%4.%5."/>
      <w:lvlJc w:val="left"/>
      <w:pPr>
        <w:tabs>
          <w:tab w:val="num" w:pos="2520"/>
        </w:tabs>
        <w:ind w:left="2232" w:hanging="792"/>
      </w:pPr>
      <w:rPr>
        <w:rFonts w:hint="default"/>
      </w:rPr>
    </w:lvl>
    <w:lvl w:ilvl="5">
      <w:start w:val="1"/>
      <w:numFmt w:val="decimal"/>
      <w:pStyle w:val="Heading6"/>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630156D4"/>
    <w:multiLevelType w:val="hybridMultilevel"/>
    <w:tmpl w:val="735A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A3863"/>
    <w:multiLevelType w:val="multilevel"/>
    <w:tmpl w:val="2BCA46EC"/>
    <w:lvl w:ilvl="0">
      <w:start w:val="1"/>
      <w:numFmt w:val="decimal"/>
      <w:lvlText w:val="%1.0"/>
      <w:lvlJc w:val="left"/>
      <w:pPr>
        <w:ind w:left="576" w:hanging="576"/>
      </w:pPr>
      <w:rPr>
        <w:rFonts w:hint="default"/>
      </w:rPr>
    </w:lvl>
    <w:lvl w:ilvl="1">
      <w:start w:val="1"/>
      <w:numFmt w:val="decimal"/>
      <w:lvlText w:val="%1.%2"/>
      <w:lvlJc w:val="left"/>
      <w:pPr>
        <w:ind w:left="936" w:hanging="576"/>
      </w:pPr>
      <w:rPr>
        <w:rFonts w:hint="default"/>
        <w:b w:val="0"/>
      </w:rPr>
    </w:lvl>
    <w:lvl w:ilvl="2">
      <w:start w:val="1"/>
      <w:numFmt w:val="decimal"/>
      <w:lvlText w:val="%1.%2.%3"/>
      <w:lvlJc w:val="left"/>
      <w:pPr>
        <w:ind w:left="1296" w:hanging="576"/>
      </w:pPr>
      <w:rPr>
        <w:rFonts w:hint="default"/>
        <w:b w:val="0"/>
        <w:sz w:val="20"/>
      </w:rPr>
    </w:lvl>
    <w:lvl w:ilvl="3">
      <w:start w:val="1"/>
      <w:numFmt w:val="decimal"/>
      <w:lvlText w:val="%1.%2.%3.%4"/>
      <w:lvlJc w:val="left"/>
      <w:pPr>
        <w:ind w:left="1872" w:hanging="792"/>
      </w:pPr>
      <w:rPr>
        <w:rFonts w:hint="default"/>
        <w:b w:val="0"/>
      </w:rPr>
    </w:lvl>
    <w:lvl w:ilvl="4">
      <w:start w:val="1"/>
      <w:numFmt w:val="decimal"/>
      <w:lvlText w:val="%1.%2.%3.%4.%5"/>
      <w:lvlJc w:val="left"/>
      <w:pPr>
        <w:ind w:left="2808" w:hanging="1008"/>
      </w:pPr>
      <w:rPr>
        <w:rFonts w:hint="default"/>
        <w:b w:val="0"/>
      </w:rPr>
    </w:lvl>
    <w:lvl w:ilvl="5">
      <w:start w:val="1"/>
      <w:numFmt w:val="decimal"/>
      <w:lvlText w:val="%1.%2.%3.%4.%5.%6"/>
      <w:lvlJc w:val="left"/>
      <w:pPr>
        <w:ind w:left="3456" w:hanging="1008"/>
      </w:pPr>
      <w:rPr>
        <w:rFonts w:hint="default"/>
      </w:rPr>
    </w:lvl>
    <w:lvl w:ilvl="6">
      <w:start w:val="1"/>
      <w:numFmt w:val="decimal"/>
      <w:lvlText w:val="%1.%2.%3.%4.%5.%6.%7"/>
      <w:lvlJc w:val="left"/>
      <w:pPr>
        <w:ind w:left="4032" w:hanging="1008"/>
      </w:pPr>
      <w:rPr>
        <w:rFonts w:hint="default"/>
      </w:rPr>
    </w:lvl>
    <w:lvl w:ilvl="7">
      <w:start w:val="1"/>
      <w:numFmt w:val="decimal"/>
      <w:lvlText w:val="%1.%2.%3.%4.%5.%6.%7.%8"/>
      <w:lvlJc w:val="left"/>
      <w:pPr>
        <w:ind w:left="4608" w:hanging="1008"/>
      </w:pPr>
      <w:rPr>
        <w:rFonts w:hint="default"/>
      </w:rPr>
    </w:lvl>
    <w:lvl w:ilvl="8">
      <w:start w:val="1"/>
      <w:numFmt w:val="decimal"/>
      <w:lvlText w:val="%1.%2.%3.%4.%5.%6.%7.%8.%9"/>
      <w:lvlJc w:val="left"/>
      <w:pPr>
        <w:ind w:left="5184" w:hanging="1008"/>
      </w:pPr>
      <w:rPr>
        <w:rFonts w:hint="default"/>
      </w:rPr>
    </w:lvl>
  </w:abstractNum>
  <w:abstractNum w:abstractNumId="18" w15:restartNumberingAfterBreak="0">
    <w:nsid w:val="79CE1865"/>
    <w:multiLevelType w:val="hybridMultilevel"/>
    <w:tmpl w:val="E15061CC"/>
    <w:lvl w:ilvl="0" w:tplc="51C6952A">
      <w:start w:val="1"/>
      <w:numFmt w:val="bullet"/>
      <w:pStyle w:val="ListBullet"/>
      <w:lvlText w:val=""/>
      <w:lvlJc w:val="left"/>
      <w:pPr>
        <w:tabs>
          <w:tab w:val="num" w:pos="36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 w:numId="7">
    <w:abstractNumId w:val="11"/>
  </w:num>
  <w:num w:numId="8">
    <w:abstractNumId w:val="7"/>
  </w:num>
  <w:num w:numId="9">
    <w:abstractNumId w:val="9"/>
  </w:num>
  <w:num w:numId="10">
    <w:abstractNumId w:val="12"/>
  </w:num>
  <w:num w:numId="11">
    <w:abstractNumId w:val="14"/>
  </w:num>
  <w:num w:numId="12">
    <w:abstractNumId w:val="10"/>
  </w:num>
  <w:num w:numId="13">
    <w:abstractNumId w:val="13"/>
  </w:num>
  <w:num w:numId="14">
    <w:abstractNumId w:val="6"/>
  </w:num>
  <w:num w:numId="15">
    <w:abstractNumId w:val="18"/>
  </w:num>
  <w:num w:numId="16">
    <w:abstractNumId w:val="15"/>
  </w:num>
  <w:num w:numId="17">
    <w:abstractNumId w:val="15"/>
  </w:num>
  <w:num w:numId="18">
    <w:abstractNumId w:val="15"/>
  </w:num>
  <w:num w:numId="19">
    <w:abstractNumId w:val="15"/>
  </w:num>
  <w:num w:numId="20">
    <w:abstractNumId w:val="15"/>
  </w:num>
  <w:num w:numId="21">
    <w:abstractNumId w:val="16"/>
  </w:num>
  <w:num w:numId="22">
    <w:abstractNumId w:val="17"/>
  </w:num>
  <w:num w:numId="23">
    <w:abstractNumId w:val="15"/>
  </w:num>
  <w:num w:numId="24">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4BE"/>
    <w:rsid w:val="00011DA5"/>
    <w:rsid w:val="00013263"/>
    <w:rsid w:val="0002281B"/>
    <w:rsid w:val="00051A10"/>
    <w:rsid w:val="00067472"/>
    <w:rsid w:val="0007493B"/>
    <w:rsid w:val="000C781E"/>
    <w:rsid w:val="000D034C"/>
    <w:rsid w:val="000F1BE4"/>
    <w:rsid w:val="000F72F8"/>
    <w:rsid w:val="00101E0E"/>
    <w:rsid w:val="00104ED7"/>
    <w:rsid w:val="001365EF"/>
    <w:rsid w:val="00151A33"/>
    <w:rsid w:val="00161005"/>
    <w:rsid w:val="0017527A"/>
    <w:rsid w:val="00184807"/>
    <w:rsid w:val="00187C62"/>
    <w:rsid w:val="00195320"/>
    <w:rsid w:val="001A0F70"/>
    <w:rsid w:val="001B7B5D"/>
    <w:rsid w:val="001E581A"/>
    <w:rsid w:val="001F6033"/>
    <w:rsid w:val="00202911"/>
    <w:rsid w:val="00262915"/>
    <w:rsid w:val="00292E69"/>
    <w:rsid w:val="0029643B"/>
    <w:rsid w:val="002B133F"/>
    <w:rsid w:val="002D59FC"/>
    <w:rsid w:val="002E0950"/>
    <w:rsid w:val="00311402"/>
    <w:rsid w:val="00313D3F"/>
    <w:rsid w:val="003277F6"/>
    <w:rsid w:val="00352698"/>
    <w:rsid w:val="00354E99"/>
    <w:rsid w:val="00361736"/>
    <w:rsid w:val="0036472D"/>
    <w:rsid w:val="00370882"/>
    <w:rsid w:val="0037707D"/>
    <w:rsid w:val="00386EEF"/>
    <w:rsid w:val="003A049F"/>
    <w:rsid w:val="003A5F3C"/>
    <w:rsid w:val="003D0E7F"/>
    <w:rsid w:val="004403E3"/>
    <w:rsid w:val="00441A24"/>
    <w:rsid w:val="0046715F"/>
    <w:rsid w:val="00496AC6"/>
    <w:rsid w:val="004C46F4"/>
    <w:rsid w:val="005518B1"/>
    <w:rsid w:val="00562C73"/>
    <w:rsid w:val="005834D6"/>
    <w:rsid w:val="005A60B0"/>
    <w:rsid w:val="005C2DD2"/>
    <w:rsid w:val="005C3030"/>
    <w:rsid w:val="005D6D39"/>
    <w:rsid w:val="00601E50"/>
    <w:rsid w:val="0060411A"/>
    <w:rsid w:val="006055B4"/>
    <w:rsid w:val="00610326"/>
    <w:rsid w:val="006173AA"/>
    <w:rsid w:val="00622B72"/>
    <w:rsid w:val="006C14BA"/>
    <w:rsid w:val="006D49E0"/>
    <w:rsid w:val="006F7EBC"/>
    <w:rsid w:val="0070266B"/>
    <w:rsid w:val="00773217"/>
    <w:rsid w:val="00787AF6"/>
    <w:rsid w:val="00796443"/>
    <w:rsid w:val="007D2857"/>
    <w:rsid w:val="00802549"/>
    <w:rsid w:val="008027ED"/>
    <w:rsid w:val="0081175D"/>
    <w:rsid w:val="00815EE9"/>
    <w:rsid w:val="0081696D"/>
    <w:rsid w:val="00823369"/>
    <w:rsid w:val="00854300"/>
    <w:rsid w:val="00861232"/>
    <w:rsid w:val="008634E0"/>
    <w:rsid w:val="00864D6E"/>
    <w:rsid w:val="008934BE"/>
    <w:rsid w:val="008A32F9"/>
    <w:rsid w:val="008A7209"/>
    <w:rsid w:val="008B246B"/>
    <w:rsid w:val="008B3884"/>
    <w:rsid w:val="008C794D"/>
    <w:rsid w:val="00907227"/>
    <w:rsid w:val="009132FE"/>
    <w:rsid w:val="00935AEE"/>
    <w:rsid w:val="009507F0"/>
    <w:rsid w:val="0098542E"/>
    <w:rsid w:val="009C256B"/>
    <w:rsid w:val="009C3A1A"/>
    <w:rsid w:val="009C5651"/>
    <w:rsid w:val="009E28B0"/>
    <w:rsid w:val="009F0F95"/>
    <w:rsid w:val="009F45D5"/>
    <w:rsid w:val="00A068D5"/>
    <w:rsid w:val="00A410CC"/>
    <w:rsid w:val="00A4140E"/>
    <w:rsid w:val="00A43C74"/>
    <w:rsid w:val="00A47FA8"/>
    <w:rsid w:val="00A742F5"/>
    <w:rsid w:val="00A84CDC"/>
    <w:rsid w:val="00AA7401"/>
    <w:rsid w:val="00AB128F"/>
    <w:rsid w:val="00AF78CF"/>
    <w:rsid w:val="00B20CEA"/>
    <w:rsid w:val="00B2636D"/>
    <w:rsid w:val="00B47AD9"/>
    <w:rsid w:val="00B51B94"/>
    <w:rsid w:val="00B75930"/>
    <w:rsid w:val="00B86DE0"/>
    <w:rsid w:val="00BA019F"/>
    <w:rsid w:val="00BC3361"/>
    <w:rsid w:val="00BC5F8A"/>
    <w:rsid w:val="00BE358B"/>
    <w:rsid w:val="00C527F5"/>
    <w:rsid w:val="00C66635"/>
    <w:rsid w:val="00C72C03"/>
    <w:rsid w:val="00C812DA"/>
    <w:rsid w:val="00C84E50"/>
    <w:rsid w:val="00C97595"/>
    <w:rsid w:val="00CD0374"/>
    <w:rsid w:val="00CE3BA1"/>
    <w:rsid w:val="00CF60EE"/>
    <w:rsid w:val="00D021FE"/>
    <w:rsid w:val="00D46F00"/>
    <w:rsid w:val="00D53BD4"/>
    <w:rsid w:val="00D55DA4"/>
    <w:rsid w:val="00D56195"/>
    <w:rsid w:val="00DA1500"/>
    <w:rsid w:val="00DF2671"/>
    <w:rsid w:val="00E132E5"/>
    <w:rsid w:val="00E16E4D"/>
    <w:rsid w:val="00E45537"/>
    <w:rsid w:val="00E470FB"/>
    <w:rsid w:val="00E50BBE"/>
    <w:rsid w:val="00E62BCA"/>
    <w:rsid w:val="00E83185"/>
    <w:rsid w:val="00E936F3"/>
    <w:rsid w:val="00E9637F"/>
    <w:rsid w:val="00EB202B"/>
    <w:rsid w:val="00F00BB5"/>
    <w:rsid w:val="00F07A02"/>
    <w:rsid w:val="00F55024"/>
    <w:rsid w:val="00F70065"/>
    <w:rsid w:val="00F87913"/>
    <w:rsid w:val="00F94F47"/>
    <w:rsid w:val="00F95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5D4A65"/>
  <w15:docId w15:val="{AFEC12DC-2786-4591-8DAC-2D0BA636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651"/>
    <w:pPr>
      <w:spacing w:after="120"/>
    </w:pPr>
    <w:rPr>
      <w:rFonts w:ascii="Arial" w:hAnsi="Arial"/>
      <w:sz w:val="24"/>
      <w:lang w:val="en-US" w:eastAsia="en-US"/>
    </w:rPr>
  </w:style>
  <w:style w:type="paragraph" w:styleId="Heading1">
    <w:name w:val="heading 1"/>
    <w:basedOn w:val="Normal"/>
    <w:next w:val="Normal"/>
    <w:qFormat/>
    <w:rsid w:val="009C5651"/>
    <w:pPr>
      <w:keepNext/>
      <w:numPr>
        <w:numId w:val="16"/>
      </w:numPr>
      <w:tabs>
        <w:tab w:val="left" w:pos="576"/>
      </w:tabs>
      <w:spacing w:before="240" w:after="60"/>
      <w:outlineLvl w:val="0"/>
    </w:pPr>
    <w:rPr>
      <w:rFonts w:cs="Arial"/>
      <w:b/>
      <w:bCs/>
      <w:kern w:val="32"/>
      <w:sz w:val="28"/>
      <w:szCs w:val="32"/>
    </w:rPr>
  </w:style>
  <w:style w:type="paragraph" w:styleId="Heading2">
    <w:name w:val="heading 2"/>
    <w:basedOn w:val="Normal"/>
    <w:next w:val="Normal"/>
    <w:qFormat/>
    <w:rsid w:val="009C5651"/>
    <w:pPr>
      <w:numPr>
        <w:ilvl w:val="1"/>
        <w:numId w:val="16"/>
      </w:numPr>
      <w:tabs>
        <w:tab w:val="left" w:pos="936"/>
        <w:tab w:val="left" w:pos="1008"/>
      </w:tabs>
      <w:spacing w:before="240" w:after="60"/>
      <w:outlineLvl w:val="1"/>
    </w:pPr>
    <w:rPr>
      <w:rFonts w:cs="Arial"/>
      <w:b/>
      <w:bCs/>
      <w:iCs/>
      <w:sz w:val="26"/>
      <w:szCs w:val="28"/>
    </w:rPr>
  </w:style>
  <w:style w:type="paragraph" w:styleId="Heading3">
    <w:name w:val="heading 3"/>
    <w:basedOn w:val="Normal"/>
    <w:next w:val="Normal"/>
    <w:qFormat/>
    <w:rsid w:val="009C5651"/>
    <w:pPr>
      <w:keepNext/>
      <w:numPr>
        <w:ilvl w:val="2"/>
        <w:numId w:val="16"/>
      </w:numPr>
      <w:spacing w:before="240" w:after="60"/>
      <w:outlineLvl w:val="2"/>
    </w:pPr>
    <w:rPr>
      <w:rFonts w:cs="Arial"/>
      <w:b/>
      <w:bCs/>
      <w:sz w:val="26"/>
      <w:szCs w:val="26"/>
    </w:rPr>
  </w:style>
  <w:style w:type="paragraph" w:styleId="Heading4">
    <w:name w:val="heading 4"/>
    <w:basedOn w:val="Normal"/>
    <w:next w:val="Normal"/>
    <w:qFormat/>
    <w:rsid w:val="009C5651"/>
    <w:pPr>
      <w:keepNext/>
      <w:numPr>
        <w:ilvl w:val="3"/>
        <w:numId w:val="16"/>
      </w:numPr>
      <w:spacing w:before="240" w:after="60"/>
      <w:outlineLvl w:val="3"/>
    </w:pPr>
    <w:rPr>
      <w:b/>
      <w:bCs/>
      <w:szCs w:val="28"/>
    </w:rPr>
  </w:style>
  <w:style w:type="paragraph" w:styleId="Heading5">
    <w:name w:val="heading 5"/>
    <w:basedOn w:val="Normal"/>
    <w:next w:val="Normal"/>
    <w:qFormat/>
    <w:rsid w:val="009C5651"/>
    <w:pPr>
      <w:numPr>
        <w:ilvl w:val="4"/>
        <w:numId w:val="16"/>
      </w:numPr>
      <w:spacing w:before="240" w:after="60"/>
      <w:outlineLvl w:val="4"/>
    </w:pPr>
    <w:rPr>
      <w:b/>
      <w:bCs/>
      <w:i/>
      <w:iCs/>
      <w:sz w:val="26"/>
      <w:szCs w:val="26"/>
    </w:rPr>
  </w:style>
  <w:style w:type="paragraph" w:styleId="Heading6">
    <w:name w:val="heading 6"/>
    <w:basedOn w:val="Normal"/>
    <w:next w:val="Normal"/>
    <w:qFormat/>
    <w:rsid w:val="009C5651"/>
    <w:pPr>
      <w:numPr>
        <w:ilvl w:val="5"/>
        <w:numId w:val="16"/>
      </w:numPr>
      <w:spacing w:before="240" w:after="60"/>
      <w:outlineLvl w:val="5"/>
    </w:pPr>
    <w:rPr>
      <w:b/>
      <w:bCs/>
      <w:sz w:val="22"/>
      <w:szCs w:val="22"/>
    </w:rPr>
  </w:style>
  <w:style w:type="paragraph" w:styleId="Heading7">
    <w:name w:val="heading 7"/>
    <w:basedOn w:val="Normal"/>
    <w:next w:val="Normal"/>
    <w:qFormat/>
    <w:rsid w:val="009C5651"/>
    <w:pPr>
      <w:keepNext/>
      <w:ind w:left="1440" w:hanging="1440"/>
      <w:outlineLvl w:val="6"/>
    </w:pPr>
    <w:rPr>
      <w:b/>
      <w:bCs/>
    </w:rPr>
  </w:style>
  <w:style w:type="paragraph" w:styleId="Heading8">
    <w:name w:val="heading 8"/>
    <w:basedOn w:val="Normal"/>
    <w:next w:val="Normal"/>
    <w:qFormat/>
    <w:rsid w:val="009C5651"/>
    <w:pPr>
      <w:keepNext/>
      <w:ind w:left="1440" w:hanging="1440"/>
      <w:outlineLvl w:val="7"/>
    </w:pPr>
    <w:rPr>
      <w:b/>
      <w:bCs/>
      <w:i/>
      <w:iCs/>
    </w:rPr>
  </w:style>
  <w:style w:type="paragraph" w:styleId="Heading9">
    <w:name w:val="heading 9"/>
    <w:basedOn w:val="Normal"/>
    <w:next w:val="Normal"/>
    <w:qFormat/>
    <w:rsid w:val="009C5651"/>
    <w:pPr>
      <w:keepNext/>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9C5651"/>
    <w:pPr>
      <w:ind w:left="360"/>
    </w:pPr>
  </w:style>
  <w:style w:type="paragraph" w:customStyle="1" w:styleId="TableHeading">
    <w:name w:val="Table Heading"/>
    <w:basedOn w:val="Normal"/>
    <w:autoRedefine/>
    <w:rsid w:val="009C5651"/>
    <w:pPr>
      <w:spacing w:before="60" w:after="60"/>
      <w:jc w:val="center"/>
    </w:pPr>
    <w:rPr>
      <w:b/>
    </w:rPr>
  </w:style>
  <w:style w:type="paragraph" w:customStyle="1" w:styleId="TableText">
    <w:name w:val="Table Text"/>
    <w:basedOn w:val="Normal"/>
    <w:autoRedefine/>
    <w:rsid w:val="009C5651"/>
    <w:pPr>
      <w:spacing w:before="60"/>
    </w:pPr>
  </w:style>
  <w:style w:type="paragraph" w:customStyle="1" w:styleId="Pleading">
    <w:name w:val="Pleading"/>
    <w:rsid w:val="009C5651"/>
    <w:pPr>
      <w:tabs>
        <w:tab w:val="left" w:pos="-720"/>
      </w:tabs>
      <w:suppressAutoHyphens/>
      <w:spacing w:line="240" w:lineRule="exact"/>
    </w:pPr>
    <w:rPr>
      <w:rFonts w:ascii="CG Times" w:hAnsi="CG Times"/>
      <w:sz w:val="24"/>
      <w:lang w:val="en-US" w:eastAsia="en-US"/>
    </w:rPr>
  </w:style>
  <w:style w:type="paragraph" w:styleId="TOC1">
    <w:name w:val="toc 1"/>
    <w:basedOn w:val="Normal"/>
    <w:next w:val="Normal"/>
    <w:autoRedefine/>
    <w:semiHidden/>
    <w:rsid w:val="009C5651"/>
    <w:pPr>
      <w:tabs>
        <w:tab w:val="left" w:leader="dot" w:pos="9000"/>
        <w:tab w:val="right" w:pos="9360"/>
      </w:tabs>
      <w:suppressAutoHyphens/>
      <w:spacing w:before="480"/>
      <w:ind w:left="720" w:right="720" w:hanging="720"/>
    </w:pPr>
    <w:rPr>
      <w:rFonts w:ascii="CG Times" w:hAnsi="CG Times"/>
    </w:rPr>
  </w:style>
  <w:style w:type="paragraph" w:styleId="TOC2">
    <w:name w:val="toc 2"/>
    <w:basedOn w:val="Normal"/>
    <w:next w:val="Normal"/>
    <w:autoRedefine/>
    <w:semiHidden/>
    <w:rsid w:val="009C5651"/>
    <w:pPr>
      <w:tabs>
        <w:tab w:val="left" w:leader="dot" w:pos="9000"/>
        <w:tab w:val="right" w:pos="9360"/>
      </w:tabs>
      <w:suppressAutoHyphens/>
      <w:ind w:left="1440" w:right="720" w:hanging="720"/>
    </w:pPr>
    <w:rPr>
      <w:rFonts w:ascii="CG Times" w:hAnsi="CG Times"/>
    </w:rPr>
  </w:style>
  <w:style w:type="paragraph" w:styleId="TOC3">
    <w:name w:val="toc 3"/>
    <w:basedOn w:val="Normal"/>
    <w:next w:val="Normal"/>
    <w:autoRedefine/>
    <w:semiHidden/>
    <w:rsid w:val="009C5651"/>
    <w:pPr>
      <w:tabs>
        <w:tab w:val="left" w:leader="dot" w:pos="9000"/>
        <w:tab w:val="right" w:pos="9360"/>
      </w:tabs>
      <w:suppressAutoHyphens/>
      <w:ind w:left="2160" w:right="720" w:hanging="720"/>
    </w:pPr>
    <w:rPr>
      <w:rFonts w:ascii="CG Times" w:hAnsi="CG Times"/>
    </w:rPr>
  </w:style>
  <w:style w:type="paragraph" w:styleId="TOC4">
    <w:name w:val="toc 4"/>
    <w:basedOn w:val="Normal"/>
    <w:next w:val="Normal"/>
    <w:autoRedefine/>
    <w:semiHidden/>
    <w:rsid w:val="009C5651"/>
    <w:pPr>
      <w:tabs>
        <w:tab w:val="left" w:leader="dot" w:pos="9000"/>
        <w:tab w:val="right" w:pos="9360"/>
      </w:tabs>
      <w:suppressAutoHyphens/>
      <w:ind w:left="2880" w:right="720" w:hanging="720"/>
    </w:pPr>
    <w:rPr>
      <w:rFonts w:ascii="CG Times" w:hAnsi="CG Times"/>
    </w:rPr>
  </w:style>
  <w:style w:type="paragraph" w:styleId="TOC5">
    <w:name w:val="toc 5"/>
    <w:basedOn w:val="Normal"/>
    <w:next w:val="Normal"/>
    <w:autoRedefine/>
    <w:semiHidden/>
    <w:rsid w:val="009C5651"/>
    <w:pPr>
      <w:tabs>
        <w:tab w:val="left" w:leader="dot" w:pos="9000"/>
        <w:tab w:val="right" w:pos="9360"/>
      </w:tabs>
      <w:suppressAutoHyphens/>
      <w:ind w:left="3600" w:right="720" w:hanging="720"/>
    </w:pPr>
    <w:rPr>
      <w:rFonts w:ascii="CG Times" w:hAnsi="CG Times"/>
    </w:rPr>
  </w:style>
  <w:style w:type="paragraph" w:styleId="TOC6">
    <w:name w:val="toc 6"/>
    <w:basedOn w:val="Normal"/>
    <w:next w:val="Normal"/>
    <w:autoRedefine/>
    <w:semiHidden/>
    <w:rsid w:val="009C5651"/>
    <w:pPr>
      <w:tabs>
        <w:tab w:val="left" w:pos="9000"/>
        <w:tab w:val="right" w:pos="9360"/>
      </w:tabs>
      <w:suppressAutoHyphens/>
      <w:ind w:left="720" w:hanging="720"/>
    </w:pPr>
    <w:rPr>
      <w:rFonts w:ascii="CG Times" w:hAnsi="CG Times"/>
    </w:rPr>
  </w:style>
  <w:style w:type="paragraph" w:styleId="TOC7">
    <w:name w:val="toc 7"/>
    <w:basedOn w:val="Normal"/>
    <w:next w:val="Normal"/>
    <w:autoRedefine/>
    <w:semiHidden/>
    <w:rsid w:val="009C5651"/>
    <w:pPr>
      <w:suppressAutoHyphens/>
      <w:ind w:left="720" w:hanging="720"/>
    </w:pPr>
    <w:rPr>
      <w:rFonts w:ascii="CG Times" w:hAnsi="CG Times"/>
    </w:rPr>
  </w:style>
  <w:style w:type="paragraph" w:styleId="TOC8">
    <w:name w:val="toc 8"/>
    <w:basedOn w:val="Normal"/>
    <w:next w:val="Normal"/>
    <w:autoRedefine/>
    <w:semiHidden/>
    <w:rsid w:val="009C5651"/>
    <w:pPr>
      <w:tabs>
        <w:tab w:val="left" w:pos="9000"/>
        <w:tab w:val="right" w:pos="9360"/>
      </w:tabs>
      <w:suppressAutoHyphens/>
      <w:ind w:left="720" w:hanging="720"/>
    </w:pPr>
    <w:rPr>
      <w:rFonts w:ascii="CG Times" w:hAnsi="CG Times"/>
    </w:rPr>
  </w:style>
  <w:style w:type="paragraph" w:styleId="TOC9">
    <w:name w:val="toc 9"/>
    <w:basedOn w:val="Normal"/>
    <w:next w:val="Normal"/>
    <w:autoRedefine/>
    <w:semiHidden/>
    <w:rsid w:val="009C5651"/>
    <w:pPr>
      <w:tabs>
        <w:tab w:val="left" w:leader="dot" w:pos="9000"/>
        <w:tab w:val="right" w:pos="9360"/>
      </w:tabs>
      <w:suppressAutoHyphens/>
      <w:ind w:left="720" w:hanging="720"/>
    </w:pPr>
    <w:rPr>
      <w:rFonts w:ascii="CG Times" w:hAnsi="CG Times"/>
    </w:rPr>
  </w:style>
  <w:style w:type="paragraph" w:styleId="TOAHeading">
    <w:name w:val="toa heading"/>
    <w:basedOn w:val="Normal"/>
    <w:next w:val="Normal"/>
    <w:semiHidden/>
    <w:rsid w:val="009C5651"/>
    <w:pPr>
      <w:tabs>
        <w:tab w:val="left" w:pos="9000"/>
        <w:tab w:val="right" w:pos="9360"/>
      </w:tabs>
      <w:suppressAutoHyphens/>
    </w:pPr>
    <w:rPr>
      <w:rFonts w:ascii="CG Times" w:hAnsi="CG Times"/>
    </w:rPr>
  </w:style>
  <w:style w:type="paragraph" w:styleId="Caption">
    <w:name w:val="caption"/>
    <w:basedOn w:val="Normal"/>
    <w:next w:val="Normal"/>
    <w:qFormat/>
    <w:rsid w:val="009C5651"/>
    <w:rPr>
      <w:rFonts w:ascii="CG Times" w:hAnsi="CG Times"/>
    </w:rPr>
  </w:style>
  <w:style w:type="character" w:styleId="PageNumber">
    <w:name w:val="page number"/>
    <w:basedOn w:val="DefaultParagraphFont"/>
    <w:semiHidden/>
    <w:rsid w:val="009C5651"/>
  </w:style>
  <w:style w:type="paragraph" w:styleId="Title">
    <w:name w:val="Title"/>
    <w:basedOn w:val="Normal"/>
    <w:qFormat/>
    <w:rsid w:val="009C5651"/>
    <w:pPr>
      <w:spacing w:before="240" w:after="960"/>
      <w:jc w:val="center"/>
    </w:pPr>
    <w:rPr>
      <w:rFonts w:cs="Arial"/>
      <w:b/>
      <w:bCs/>
      <w:smallCaps/>
      <w:kern w:val="28"/>
      <w:sz w:val="32"/>
      <w:szCs w:val="32"/>
    </w:rPr>
  </w:style>
  <w:style w:type="paragraph" w:styleId="ListNumber3">
    <w:name w:val="List Number 3"/>
    <w:basedOn w:val="Normal"/>
    <w:semiHidden/>
    <w:rsid w:val="009C5651"/>
    <w:pPr>
      <w:numPr>
        <w:numId w:val="1"/>
      </w:numPr>
      <w:tabs>
        <w:tab w:val="clear" w:pos="1080"/>
        <w:tab w:val="num" w:pos="360"/>
      </w:tabs>
      <w:spacing w:before="60" w:after="60"/>
      <w:ind w:firstLine="0"/>
    </w:pPr>
  </w:style>
  <w:style w:type="paragraph" w:styleId="ListNumber4">
    <w:name w:val="List Number 4"/>
    <w:basedOn w:val="Normal"/>
    <w:semiHidden/>
    <w:rsid w:val="009C5651"/>
    <w:pPr>
      <w:numPr>
        <w:numId w:val="5"/>
      </w:numPr>
      <w:spacing w:before="60" w:after="60"/>
    </w:pPr>
  </w:style>
  <w:style w:type="paragraph" w:customStyle="1" w:styleId="BodyTextInd2">
    <w:name w:val="Body Text Ind 2"/>
    <w:basedOn w:val="BodyText"/>
    <w:rsid w:val="009C5651"/>
    <w:pPr>
      <w:ind w:left="720"/>
    </w:pPr>
  </w:style>
  <w:style w:type="paragraph" w:customStyle="1" w:styleId="TableTextBold">
    <w:name w:val="Table Text Bold"/>
    <w:basedOn w:val="TableText"/>
    <w:rsid w:val="009C5651"/>
    <w:rPr>
      <w:b/>
    </w:rPr>
  </w:style>
  <w:style w:type="paragraph" w:customStyle="1" w:styleId="RevisionTitle">
    <w:name w:val="Revision Title"/>
    <w:basedOn w:val="Normal"/>
    <w:rsid w:val="009C5651"/>
    <w:pPr>
      <w:spacing w:before="240"/>
    </w:pPr>
    <w:rPr>
      <w:b/>
      <w:sz w:val="28"/>
    </w:rPr>
  </w:style>
  <w:style w:type="paragraph" w:styleId="ListBullet4">
    <w:name w:val="List Bullet 4"/>
    <w:basedOn w:val="Normal"/>
    <w:autoRedefine/>
    <w:semiHidden/>
    <w:rsid w:val="009C5651"/>
    <w:pPr>
      <w:numPr>
        <w:numId w:val="2"/>
      </w:numPr>
      <w:spacing w:before="60" w:after="60"/>
    </w:pPr>
  </w:style>
  <w:style w:type="paragraph" w:customStyle="1" w:styleId="BodyTextInd3">
    <w:name w:val="Body Text Ind 3"/>
    <w:basedOn w:val="Normal"/>
    <w:rsid w:val="009C5651"/>
    <w:pPr>
      <w:ind w:left="1080"/>
    </w:pPr>
  </w:style>
  <w:style w:type="paragraph" w:styleId="ListBullet">
    <w:name w:val="List Bullet"/>
    <w:basedOn w:val="Normal"/>
    <w:autoRedefine/>
    <w:semiHidden/>
    <w:rsid w:val="009C5651"/>
    <w:pPr>
      <w:numPr>
        <w:numId w:val="15"/>
      </w:numPr>
      <w:spacing w:before="60" w:after="60"/>
      <w:ind w:left="360" w:hanging="360"/>
    </w:pPr>
    <w:rPr>
      <w:rFonts w:cs="Arial"/>
      <w:szCs w:val="22"/>
    </w:rPr>
  </w:style>
  <w:style w:type="paragraph" w:customStyle="1" w:styleId="TableBullet">
    <w:name w:val="Table Bullet"/>
    <w:basedOn w:val="ListBullet"/>
    <w:rsid w:val="009C5651"/>
    <w:pPr>
      <w:numPr>
        <w:numId w:val="14"/>
      </w:numPr>
    </w:pPr>
  </w:style>
  <w:style w:type="paragraph" w:styleId="ListBullet2">
    <w:name w:val="List Bullet 2"/>
    <w:basedOn w:val="Normal"/>
    <w:autoRedefine/>
    <w:semiHidden/>
    <w:rsid w:val="009C5651"/>
    <w:pPr>
      <w:numPr>
        <w:numId w:val="4"/>
      </w:numPr>
      <w:spacing w:before="60" w:after="60"/>
    </w:pPr>
  </w:style>
  <w:style w:type="paragraph" w:styleId="ListBullet3">
    <w:name w:val="List Bullet 3"/>
    <w:basedOn w:val="Normal"/>
    <w:autoRedefine/>
    <w:semiHidden/>
    <w:rsid w:val="009C5651"/>
    <w:pPr>
      <w:numPr>
        <w:numId w:val="7"/>
      </w:numPr>
      <w:spacing w:before="60" w:after="60"/>
    </w:pPr>
  </w:style>
  <w:style w:type="paragraph" w:styleId="ListBullet5">
    <w:name w:val="List Bullet 5"/>
    <w:basedOn w:val="Normal"/>
    <w:autoRedefine/>
    <w:semiHidden/>
    <w:rsid w:val="009C5651"/>
    <w:pPr>
      <w:tabs>
        <w:tab w:val="num" w:pos="360"/>
      </w:tabs>
      <w:spacing w:before="60" w:after="60"/>
      <w:ind w:left="1800" w:hanging="360"/>
    </w:pPr>
  </w:style>
  <w:style w:type="paragraph" w:styleId="ListNumber">
    <w:name w:val="List Number"/>
    <w:basedOn w:val="Normal"/>
    <w:semiHidden/>
    <w:rsid w:val="009C5651"/>
    <w:pPr>
      <w:numPr>
        <w:numId w:val="8"/>
      </w:numPr>
      <w:spacing w:before="60" w:after="60"/>
    </w:pPr>
  </w:style>
  <w:style w:type="paragraph" w:styleId="ListNumber2">
    <w:name w:val="List Number 2"/>
    <w:basedOn w:val="Normal"/>
    <w:semiHidden/>
    <w:rsid w:val="009C5651"/>
    <w:pPr>
      <w:numPr>
        <w:numId w:val="3"/>
      </w:numPr>
      <w:tabs>
        <w:tab w:val="clear" w:pos="360"/>
        <w:tab w:val="num" w:pos="1080"/>
      </w:tabs>
      <w:spacing w:before="60" w:after="60"/>
      <w:ind w:left="1080"/>
    </w:pPr>
  </w:style>
  <w:style w:type="paragraph" w:styleId="ListNumber5">
    <w:name w:val="List Number 5"/>
    <w:basedOn w:val="Normal"/>
    <w:semiHidden/>
    <w:rsid w:val="009C5651"/>
    <w:pPr>
      <w:numPr>
        <w:numId w:val="6"/>
      </w:numPr>
      <w:spacing w:before="60" w:after="60"/>
      <w:ind w:left="1800"/>
    </w:pPr>
  </w:style>
  <w:style w:type="paragraph" w:customStyle="1" w:styleId="ListABullet">
    <w:name w:val="List A Bullet"/>
    <w:basedOn w:val="ListBullet"/>
    <w:rsid w:val="009C5651"/>
    <w:pPr>
      <w:numPr>
        <w:numId w:val="10"/>
      </w:numPr>
      <w:tabs>
        <w:tab w:val="left" w:pos="504"/>
      </w:tabs>
    </w:pPr>
  </w:style>
  <w:style w:type="paragraph" w:customStyle="1" w:styleId="ListABullet2">
    <w:name w:val="List A Bullet 2"/>
    <w:basedOn w:val="ListABullet"/>
    <w:rsid w:val="009C5651"/>
    <w:pPr>
      <w:numPr>
        <w:numId w:val="9"/>
      </w:numPr>
      <w:ind w:left="936"/>
    </w:pPr>
  </w:style>
  <w:style w:type="paragraph" w:customStyle="1" w:styleId="ListABullet3">
    <w:name w:val="List A Bullet 3"/>
    <w:basedOn w:val="ListABullet"/>
    <w:rsid w:val="009C5651"/>
    <w:pPr>
      <w:tabs>
        <w:tab w:val="clear" w:pos="648"/>
        <w:tab w:val="num" w:pos="1224"/>
      </w:tabs>
      <w:ind w:left="1224"/>
    </w:pPr>
  </w:style>
  <w:style w:type="paragraph" w:customStyle="1" w:styleId="ListABullet4">
    <w:name w:val="List A Bullet 4"/>
    <w:basedOn w:val="ListABullet"/>
    <w:rsid w:val="009C5651"/>
    <w:pPr>
      <w:tabs>
        <w:tab w:val="clear" w:pos="648"/>
        <w:tab w:val="num" w:pos="1584"/>
      </w:tabs>
      <w:ind w:left="1584"/>
    </w:pPr>
  </w:style>
  <w:style w:type="paragraph" w:customStyle="1" w:styleId="ListANumber">
    <w:name w:val="List A Number"/>
    <w:basedOn w:val="Normal"/>
    <w:rsid w:val="009C5651"/>
    <w:pPr>
      <w:numPr>
        <w:numId w:val="11"/>
      </w:numPr>
    </w:pPr>
  </w:style>
  <w:style w:type="paragraph" w:customStyle="1" w:styleId="ListBNumber">
    <w:name w:val="List B Number"/>
    <w:basedOn w:val="Normal"/>
    <w:rsid w:val="009C5651"/>
    <w:pPr>
      <w:numPr>
        <w:numId w:val="12"/>
      </w:numPr>
    </w:pPr>
  </w:style>
  <w:style w:type="paragraph" w:customStyle="1" w:styleId="ListCNumber">
    <w:name w:val="List C Number"/>
    <w:basedOn w:val="Normal"/>
    <w:rsid w:val="009C5651"/>
    <w:pPr>
      <w:numPr>
        <w:numId w:val="13"/>
      </w:numPr>
      <w:spacing w:before="60" w:after="60"/>
    </w:pPr>
  </w:style>
  <w:style w:type="character" w:styleId="Hyperlink">
    <w:name w:val="Hyperlink"/>
    <w:semiHidden/>
    <w:rsid w:val="009C5651"/>
    <w:rPr>
      <w:color w:val="0000FF"/>
      <w:u w:val="single"/>
    </w:rPr>
  </w:style>
  <w:style w:type="paragraph" w:customStyle="1" w:styleId="TableofContents">
    <w:name w:val="Table of Contents"/>
    <w:basedOn w:val="BodyText"/>
    <w:rsid w:val="009C5651"/>
    <w:pPr>
      <w:pageBreakBefore/>
      <w:spacing w:before="60"/>
      <w:ind w:left="0"/>
    </w:pPr>
    <w:rPr>
      <w:rFonts w:ascii="Verdana" w:hAnsi="Verdana"/>
      <w:b/>
    </w:rPr>
  </w:style>
  <w:style w:type="paragraph" w:customStyle="1" w:styleId="TableHeadWhite">
    <w:name w:val="Table Head White"/>
    <w:basedOn w:val="Normal"/>
    <w:rsid w:val="009C5651"/>
    <w:rPr>
      <w:rFonts w:ascii="Verdana" w:hAnsi="Verdana"/>
      <w:b/>
      <w:smallCaps/>
      <w:noProof/>
      <w:color w:val="FFFFFF"/>
      <w:sz w:val="18"/>
    </w:rPr>
  </w:style>
  <w:style w:type="paragraph" w:customStyle="1" w:styleId="TableofFiguresandTables">
    <w:name w:val="Table of Figures and Tables"/>
    <w:basedOn w:val="TableofContents"/>
    <w:rsid w:val="009C5651"/>
    <w:pPr>
      <w:pageBreakBefore w:val="0"/>
    </w:pPr>
  </w:style>
  <w:style w:type="character" w:styleId="FollowedHyperlink">
    <w:name w:val="FollowedHyperlink"/>
    <w:semiHidden/>
    <w:rsid w:val="009C5651"/>
    <w:rPr>
      <w:color w:val="800080"/>
      <w:u w:val="single"/>
    </w:rPr>
  </w:style>
  <w:style w:type="paragraph" w:styleId="Header">
    <w:name w:val="header"/>
    <w:basedOn w:val="Normal"/>
    <w:semiHidden/>
    <w:rsid w:val="009C5651"/>
    <w:pPr>
      <w:tabs>
        <w:tab w:val="center" w:pos="4320"/>
        <w:tab w:val="right" w:pos="8640"/>
      </w:tabs>
    </w:pPr>
  </w:style>
  <w:style w:type="paragraph" w:styleId="Footer">
    <w:name w:val="footer"/>
    <w:basedOn w:val="Normal"/>
    <w:semiHidden/>
    <w:rsid w:val="009C5651"/>
    <w:pPr>
      <w:pBdr>
        <w:top w:val="single" w:sz="4" w:space="1" w:color="auto"/>
      </w:pBdr>
      <w:tabs>
        <w:tab w:val="center" w:pos="4320"/>
        <w:tab w:val="center" w:pos="9360"/>
        <w:tab w:val="right" w:pos="10080"/>
      </w:tabs>
    </w:pPr>
    <w:rPr>
      <w:color w:val="808080"/>
      <w:sz w:val="18"/>
    </w:rPr>
  </w:style>
  <w:style w:type="paragraph" w:styleId="DocumentMap">
    <w:name w:val="Document Map"/>
    <w:basedOn w:val="Normal"/>
    <w:semiHidden/>
    <w:rsid w:val="009C5651"/>
    <w:pPr>
      <w:shd w:val="clear" w:color="auto" w:fill="000080"/>
    </w:pPr>
    <w:rPr>
      <w:rFonts w:ascii="Tahoma" w:hAnsi="Tahoma" w:cs="Tahoma"/>
    </w:rPr>
  </w:style>
  <w:style w:type="paragraph" w:customStyle="1" w:styleId="tabletextsmallitalics">
    <w:name w:val="table text small italics"/>
    <w:basedOn w:val="TableText"/>
    <w:rsid w:val="009C5651"/>
    <w:rPr>
      <w:i/>
      <w:iCs/>
      <w:sz w:val="18"/>
    </w:rPr>
  </w:style>
  <w:style w:type="paragraph" w:styleId="BalloonText">
    <w:name w:val="Balloon Text"/>
    <w:basedOn w:val="Normal"/>
    <w:link w:val="BalloonTextChar"/>
    <w:uiPriority w:val="99"/>
    <w:semiHidden/>
    <w:unhideWhenUsed/>
    <w:rsid w:val="0002281B"/>
    <w:pPr>
      <w:spacing w:after="0"/>
    </w:pPr>
    <w:rPr>
      <w:rFonts w:ascii="Tahoma" w:hAnsi="Tahoma" w:cs="Tahoma"/>
      <w:sz w:val="16"/>
      <w:szCs w:val="16"/>
    </w:rPr>
  </w:style>
  <w:style w:type="character" w:customStyle="1" w:styleId="BalloonTextChar">
    <w:name w:val="Balloon Text Char"/>
    <w:link w:val="BalloonText"/>
    <w:uiPriority w:val="99"/>
    <w:semiHidden/>
    <w:rsid w:val="0002281B"/>
    <w:rPr>
      <w:rFonts w:ascii="Tahoma" w:hAnsi="Tahoma" w:cs="Tahoma"/>
      <w:sz w:val="16"/>
      <w:szCs w:val="16"/>
    </w:rPr>
  </w:style>
  <w:style w:type="table" w:styleId="TableGrid">
    <w:name w:val="Table Grid"/>
    <w:basedOn w:val="TableNormal"/>
    <w:uiPriority w:val="59"/>
    <w:rsid w:val="00935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C72C03"/>
    <w:pPr>
      <w:spacing w:line="480" w:lineRule="auto"/>
    </w:pPr>
  </w:style>
  <w:style w:type="character" w:customStyle="1" w:styleId="BodyText2Char">
    <w:name w:val="Body Text 2 Char"/>
    <w:link w:val="BodyText2"/>
    <w:uiPriority w:val="99"/>
    <w:semiHidden/>
    <w:rsid w:val="00C72C03"/>
    <w:rPr>
      <w:rFonts w:ascii="Arial" w:hAnsi="Arial"/>
      <w:sz w:val="24"/>
    </w:rPr>
  </w:style>
  <w:style w:type="paragraph" w:styleId="BodyTextIndent">
    <w:name w:val="Body Text Indent"/>
    <w:basedOn w:val="Normal"/>
    <w:link w:val="BodyTextIndentChar"/>
    <w:uiPriority w:val="99"/>
    <w:semiHidden/>
    <w:unhideWhenUsed/>
    <w:rsid w:val="00C72C03"/>
    <w:pPr>
      <w:ind w:left="360"/>
    </w:pPr>
  </w:style>
  <w:style w:type="character" w:customStyle="1" w:styleId="BodyTextIndentChar">
    <w:name w:val="Body Text Indent Char"/>
    <w:link w:val="BodyTextIndent"/>
    <w:uiPriority w:val="99"/>
    <w:semiHidden/>
    <w:rsid w:val="00C72C03"/>
    <w:rPr>
      <w:rFonts w:ascii="Arial" w:hAnsi="Arial"/>
      <w:sz w:val="24"/>
    </w:rPr>
  </w:style>
  <w:style w:type="paragraph" w:styleId="ListParagraph">
    <w:name w:val="List Paragraph"/>
    <w:basedOn w:val="Normal"/>
    <w:uiPriority w:val="34"/>
    <w:qFormat/>
    <w:rsid w:val="00370882"/>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187C62"/>
    <w:rPr>
      <w:sz w:val="16"/>
      <w:szCs w:val="16"/>
    </w:rPr>
  </w:style>
  <w:style w:type="paragraph" w:styleId="CommentText">
    <w:name w:val="annotation text"/>
    <w:basedOn w:val="Normal"/>
    <w:link w:val="CommentTextChar"/>
    <w:uiPriority w:val="99"/>
    <w:semiHidden/>
    <w:unhideWhenUsed/>
    <w:rsid w:val="00187C62"/>
    <w:rPr>
      <w:sz w:val="20"/>
    </w:rPr>
  </w:style>
  <w:style w:type="character" w:customStyle="1" w:styleId="CommentTextChar">
    <w:name w:val="Comment Text Char"/>
    <w:basedOn w:val="DefaultParagraphFont"/>
    <w:link w:val="CommentText"/>
    <w:uiPriority w:val="99"/>
    <w:semiHidden/>
    <w:rsid w:val="00187C62"/>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187C62"/>
    <w:rPr>
      <w:b/>
      <w:bCs/>
    </w:rPr>
  </w:style>
  <w:style w:type="character" w:customStyle="1" w:styleId="CommentSubjectChar">
    <w:name w:val="Comment Subject Char"/>
    <w:basedOn w:val="CommentTextChar"/>
    <w:link w:val="CommentSubject"/>
    <w:uiPriority w:val="99"/>
    <w:semiHidden/>
    <w:rsid w:val="00187C62"/>
    <w:rPr>
      <w:rFonts w:ascii="Arial" w:hAnsi="Arial"/>
      <w:b/>
      <w:bCs/>
      <w:lang w:val="en-US" w:eastAsia="en-US"/>
    </w:rPr>
  </w:style>
  <w:style w:type="paragraph" w:customStyle="1" w:styleId="vT-Title-C">
    <w:name w:val="vT-Title-C"/>
    <w:basedOn w:val="Normal"/>
    <w:uiPriority w:val="6"/>
    <w:qFormat/>
    <w:rsid w:val="00EB202B"/>
    <w:pPr>
      <w:spacing w:before="120"/>
      <w:jc w:val="center"/>
    </w:pPr>
    <w:rPr>
      <w:rFonts w:cstheme="minorBidi"/>
      <w:b/>
      <w:sz w:val="20"/>
      <w:lang w:val="en-GB"/>
    </w:rPr>
  </w:style>
  <w:style w:type="paragraph" w:customStyle="1" w:styleId="vT-Txt-C">
    <w:name w:val="vT-Txt-C"/>
    <w:basedOn w:val="vT-Title-C"/>
    <w:uiPriority w:val="7"/>
    <w:qFormat/>
    <w:rsid w:val="00EB202B"/>
    <w:rPr>
      <w:b w:val="0"/>
    </w:rPr>
  </w:style>
  <w:style w:type="table" w:customStyle="1" w:styleId="TableGrid2">
    <w:name w:val="Table Grid2"/>
    <w:basedOn w:val="TableNormal"/>
    <w:next w:val="TableGrid"/>
    <w:uiPriority w:val="59"/>
    <w:rsid w:val="00EB202B"/>
    <w:pPr>
      <w:spacing w:before="120" w:after="12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7801">
      <w:bodyDiv w:val="1"/>
      <w:marLeft w:val="0"/>
      <w:marRight w:val="0"/>
      <w:marTop w:val="0"/>
      <w:marBottom w:val="0"/>
      <w:divBdr>
        <w:top w:val="none" w:sz="0" w:space="0" w:color="auto"/>
        <w:left w:val="none" w:sz="0" w:space="0" w:color="auto"/>
        <w:bottom w:val="none" w:sz="0" w:space="0" w:color="auto"/>
        <w:right w:val="none" w:sz="0" w:space="0" w:color="auto"/>
      </w:divBdr>
    </w:div>
    <w:div w:id="261379059">
      <w:bodyDiv w:val="1"/>
      <w:marLeft w:val="0"/>
      <w:marRight w:val="0"/>
      <w:marTop w:val="0"/>
      <w:marBottom w:val="0"/>
      <w:divBdr>
        <w:top w:val="none" w:sz="0" w:space="0" w:color="auto"/>
        <w:left w:val="none" w:sz="0" w:space="0" w:color="auto"/>
        <w:bottom w:val="none" w:sz="0" w:space="0" w:color="auto"/>
        <w:right w:val="none" w:sz="0" w:space="0" w:color="auto"/>
      </w:divBdr>
    </w:div>
    <w:div w:id="567614507">
      <w:bodyDiv w:val="1"/>
      <w:marLeft w:val="0"/>
      <w:marRight w:val="0"/>
      <w:marTop w:val="0"/>
      <w:marBottom w:val="0"/>
      <w:divBdr>
        <w:top w:val="none" w:sz="0" w:space="0" w:color="auto"/>
        <w:left w:val="none" w:sz="0" w:space="0" w:color="auto"/>
        <w:bottom w:val="none" w:sz="0" w:space="0" w:color="auto"/>
        <w:right w:val="none" w:sz="0" w:space="0" w:color="auto"/>
      </w:divBdr>
    </w:div>
    <w:div w:id="651102591">
      <w:bodyDiv w:val="1"/>
      <w:marLeft w:val="0"/>
      <w:marRight w:val="0"/>
      <w:marTop w:val="0"/>
      <w:marBottom w:val="0"/>
      <w:divBdr>
        <w:top w:val="none" w:sz="0" w:space="0" w:color="auto"/>
        <w:left w:val="none" w:sz="0" w:space="0" w:color="auto"/>
        <w:bottom w:val="none" w:sz="0" w:space="0" w:color="auto"/>
        <w:right w:val="none" w:sz="0" w:space="0" w:color="auto"/>
      </w:divBdr>
    </w:div>
    <w:div w:id="1005326881">
      <w:bodyDiv w:val="1"/>
      <w:marLeft w:val="0"/>
      <w:marRight w:val="0"/>
      <w:marTop w:val="0"/>
      <w:marBottom w:val="0"/>
      <w:divBdr>
        <w:top w:val="none" w:sz="0" w:space="0" w:color="auto"/>
        <w:left w:val="none" w:sz="0" w:space="0" w:color="auto"/>
        <w:bottom w:val="none" w:sz="0" w:space="0" w:color="auto"/>
        <w:right w:val="none" w:sz="0" w:space="0" w:color="auto"/>
      </w:divBdr>
    </w:div>
    <w:div w:id="1361278160">
      <w:bodyDiv w:val="1"/>
      <w:marLeft w:val="0"/>
      <w:marRight w:val="0"/>
      <w:marTop w:val="0"/>
      <w:marBottom w:val="0"/>
      <w:divBdr>
        <w:top w:val="none" w:sz="0" w:space="0" w:color="auto"/>
        <w:left w:val="none" w:sz="0" w:space="0" w:color="auto"/>
        <w:bottom w:val="none" w:sz="0" w:space="0" w:color="auto"/>
        <w:right w:val="none" w:sz="0" w:space="0" w:color="auto"/>
      </w:divBdr>
    </w:div>
    <w:div w:id="1638997051">
      <w:bodyDiv w:val="1"/>
      <w:marLeft w:val="0"/>
      <w:marRight w:val="0"/>
      <w:marTop w:val="0"/>
      <w:marBottom w:val="0"/>
      <w:divBdr>
        <w:top w:val="none" w:sz="0" w:space="0" w:color="auto"/>
        <w:left w:val="none" w:sz="0" w:space="0" w:color="auto"/>
        <w:bottom w:val="none" w:sz="0" w:space="0" w:color="auto"/>
        <w:right w:val="none" w:sz="0" w:space="0" w:color="auto"/>
      </w:divBdr>
    </w:div>
    <w:div w:id="1741370140">
      <w:bodyDiv w:val="1"/>
      <w:marLeft w:val="0"/>
      <w:marRight w:val="0"/>
      <w:marTop w:val="0"/>
      <w:marBottom w:val="0"/>
      <w:divBdr>
        <w:top w:val="none" w:sz="0" w:space="0" w:color="auto"/>
        <w:left w:val="none" w:sz="0" w:space="0" w:color="auto"/>
        <w:bottom w:val="none" w:sz="0" w:space="0" w:color="auto"/>
        <w:right w:val="none" w:sz="0" w:space="0" w:color="auto"/>
      </w:divBdr>
    </w:div>
    <w:div w:id="193674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78B9C5AF84AD4B937502EABC73B52B" ma:contentTypeVersion="2" ma:contentTypeDescription="Creare un nuovo documento." ma:contentTypeScope="" ma:versionID="2fe297877466facb34d1852d42a35f68">
  <xsd:schema xmlns:xsd="http://www.w3.org/2001/XMLSchema" xmlns:xs="http://www.w3.org/2001/XMLSchema" xmlns:p="http://schemas.microsoft.com/office/2006/metadata/properties" xmlns:ns2="a5d05df5-48d4-4e89-91dc-12400ac01097" targetNamespace="http://schemas.microsoft.com/office/2006/metadata/properties" ma:root="true" ma:fieldsID="ad49a55495d237386b7a1910c4f1d233" ns2:_="">
    <xsd:import namespace="a5d05df5-48d4-4e89-91dc-12400ac0109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05df5-48d4-4e89-91dc-12400ac01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D3A0E3-FA7F-45D6-B185-C2402E566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05df5-48d4-4e89-91dc-12400ac01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369C4A-B05D-4D35-9975-B8D9A5F3736A}">
  <ds:schemaRefs>
    <ds:schemaRef ds:uri="http://schemas.microsoft.com/sharepoint/v3/contenttype/forms"/>
  </ds:schemaRefs>
</ds:datastoreItem>
</file>

<file path=customXml/itemProps3.xml><?xml version="1.0" encoding="utf-8"?>
<ds:datastoreItem xmlns:ds="http://schemas.openxmlformats.org/officeDocument/2006/customXml" ds:itemID="{F09E9EA5-692B-49AF-8D00-85F3771599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APPENDIX</vt:lpstr>
    </vt:vector>
  </TitlesOfParts>
  <Company>self</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Ethicon</dc:creator>
  <cp:lastModifiedBy>Stivers, Jason [ETHUS]</cp:lastModifiedBy>
  <cp:revision>5</cp:revision>
  <cp:lastPrinted>2012-10-04T16:45:00Z</cp:lastPrinted>
  <dcterms:created xsi:type="dcterms:W3CDTF">2019-02-01T18:21:00Z</dcterms:created>
  <dcterms:modified xsi:type="dcterms:W3CDTF">2019-02-01T18:51:00Z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0x0101000978B9C5AF84AD4B937502EABC73B52B</vt:lpwstr>
  </property>
</Properties>
</file>