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PerfectCrop – The right crop for your soil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30/08/2021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05/09/2021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EVI, GCI - Exploration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EVI, GCI - Literature Survey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EVI, GCI - Literature Survey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NDWI - Exploration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7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B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bxPbpANY3K7yr+VSwqs1AGOE0Q==">AMUW2mVnM8WbyL2n2gYuyzPlQbGuckkMzEHFrdBvM4A0ZdQsDs7BidCutP8Yg3Xz9jC4qJJam/Nzce0T1ZRQVBMJP6Pxp514Qv+mkwxLMivMbid00kNjpGw=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