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C9" w:rsidRPr="0026258A" w:rsidRDefault="00873DC9" w:rsidP="0026258A">
      <w:pPr>
        <w:pStyle w:val="ListParagraph"/>
        <w:numPr>
          <w:ilvl w:val="0"/>
          <w:numId w:val="1"/>
        </w:numPr>
        <w:rPr>
          <w:rFonts w:ascii="Arial" w:hAnsi="Arial" w:cs="Arial"/>
          <w:color w:val="08557E"/>
          <w:sz w:val="30"/>
          <w:szCs w:val="30"/>
          <w:shd w:val="clear" w:color="auto" w:fill="CAE0EC"/>
        </w:rPr>
      </w:pPr>
      <w:r w:rsidRPr="0026258A">
        <w:rPr>
          <w:rStyle w:val="Strong"/>
          <w:rFonts w:ascii="Arial" w:hAnsi="Arial" w:cs="Arial"/>
          <w:color w:val="08557E"/>
          <w:sz w:val="30"/>
          <w:szCs w:val="30"/>
          <w:shd w:val="clear" w:color="auto" w:fill="CAE0EC"/>
        </w:rPr>
        <w:t>Hu Moments</w:t>
      </w:r>
      <w:r w:rsidRPr="0026258A">
        <w:rPr>
          <w:rFonts w:ascii="Arial" w:hAnsi="Arial" w:cs="Arial"/>
          <w:color w:val="08557E"/>
          <w:sz w:val="30"/>
          <w:szCs w:val="30"/>
          <w:shd w:val="clear" w:color="auto" w:fill="CAE0EC"/>
        </w:rPr>
        <w:t> </w:t>
      </w:r>
      <w:proofErr w:type="gramStart"/>
      <w:r w:rsidRPr="0026258A">
        <w:rPr>
          <w:rFonts w:ascii="Arial" w:hAnsi="Arial" w:cs="Arial"/>
          <w:color w:val="08557E"/>
          <w:sz w:val="30"/>
          <w:szCs w:val="30"/>
          <w:shd w:val="clear" w:color="auto" w:fill="CAE0EC"/>
        </w:rPr>
        <w:t>( or</w:t>
      </w:r>
      <w:proofErr w:type="gramEnd"/>
      <w:r w:rsidRPr="0026258A">
        <w:rPr>
          <w:rFonts w:ascii="Arial" w:hAnsi="Arial" w:cs="Arial"/>
          <w:color w:val="08557E"/>
          <w:sz w:val="30"/>
          <w:szCs w:val="30"/>
          <w:shd w:val="clear" w:color="auto" w:fill="CAE0EC"/>
        </w:rPr>
        <w:t xml:space="preserve"> rather Hu moment invariants ) are a set of 7 numbers calculated using central moments that are invariant to image transformations. The first 6 moments have been proved to be invariant to </w:t>
      </w:r>
      <w:r w:rsidRPr="0026258A">
        <w:rPr>
          <w:rStyle w:val="Strong"/>
          <w:rFonts w:ascii="Arial" w:hAnsi="Arial" w:cs="Arial"/>
          <w:color w:val="08557E"/>
          <w:sz w:val="30"/>
          <w:szCs w:val="30"/>
          <w:shd w:val="clear" w:color="auto" w:fill="CAE0EC"/>
        </w:rPr>
        <w:t>translation</w:t>
      </w:r>
      <w:r w:rsidRPr="0026258A">
        <w:rPr>
          <w:rFonts w:ascii="Arial" w:hAnsi="Arial" w:cs="Arial"/>
          <w:color w:val="08557E"/>
          <w:sz w:val="30"/>
          <w:szCs w:val="30"/>
          <w:shd w:val="clear" w:color="auto" w:fill="CAE0EC"/>
        </w:rPr>
        <w:t>, </w:t>
      </w:r>
      <w:r w:rsidRPr="0026258A">
        <w:rPr>
          <w:rStyle w:val="Strong"/>
          <w:rFonts w:ascii="Arial" w:hAnsi="Arial" w:cs="Arial"/>
          <w:color w:val="08557E"/>
          <w:sz w:val="30"/>
          <w:szCs w:val="30"/>
          <w:shd w:val="clear" w:color="auto" w:fill="CAE0EC"/>
        </w:rPr>
        <w:t>scale</w:t>
      </w:r>
      <w:r w:rsidRPr="0026258A">
        <w:rPr>
          <w:rFonts w:ascii="Arial" w:hAnsi="Arial" w:cs="Arial"/>
          <w:color w:val="08557E"/>
          <w:sz w:val="30"/>
          <w:szCs w:val="30"/>
          <w:shd w:val="clear" w:color="auto" w:fill="CAE0EC"/>
        </w:rPr>
        <w:t>, and </w:t>
      </w:r>
      <w:r w:rsidRPr="0026258A">
        <w:rPr>
          <w:rStyle w:val="Strong"/>
          <w:rFonts w:ascii="Arial" w:hAnsi="Arial" w:cs="Arial"/>
          <w:color w:val="08557E"/>
          <w:sz w:val="30"/>
          <w:szCs w:val="30"/>
          <w:shd w:val="clear" w:color="auto" w:fill="CAE0EC"/>
        </w:rPr>
        <w:t>rotation</w:t>
      </w:r>
      <w:r w:rsidRPr="0026258A">
        <w:rPr>
          <w:rFonts w:ascii="Arial" w:hAnsi="Arial" w:cs="Arial"/>
          <w:color w:val="08557E"/>
          <w:sz w:val="30"/>
          <w:szCs w:val="30"/>
          <w:shd w:val="clear" w:color="auto" w:fill="CAE0EC"/>
        </w:rPr>
        <w:t>, and </w:t>
      </w:r>
      <w:r w:rsidRPr="0026258A">
        <w:rPr>
          <w:rStyle w:val="Strong"/>
          <w:rFonts w:ascii="Arial" w:hAnsi="Arial" w:cs="Arial"/>
          <w:color w:val="08557E"/>
          <w:sz w:val="30"/>
          <w:szCs w:val="30"/>
          <w:shd w:val="clear" w:color="auto" w:fill="CAE0EC"/>
        </w:rPr>
        <w:t>reflection</w:t>
      </w:r>
      <w:r w:rsidRPr="0026258A">
        <w:rPr>
          <w:rFonts w:ascii="Arial" w:hAnsi="Arial" w:cs="Arial"/>
          <w:color w:val="08557E"/>
          <w:sz w:val="30"/>
          <w:szCs w:val="30"/>
          <w:shd w:val="clear" w:color="auto" w:fill="CAE0EC"/>
        </w:rPr>
        <w:t>. While the 7th moment’s sign changes for image reflection.</w:t>
      </w:r>
    </w:p>
    <w:p w:rsidR="0026258A" w:rsidRPr="0026258A" w:rsidRDefault="0026258A" w:rsidP="0026258A">
      <w:pPr>
        <w:pStyle w:val="ListParagraph"/>
        <w:numPr>
          <w:ilvl w:val="0"/>
          <w:numId w:val="1"/>
        </w:numPr>
        <w:rPr>
          <w:rFonts w:ascii="Arial" w:hAnsi="Arial" w:cs="Arial"/>
          <w:color w:val="08557E"/>
          <w:sz w:val="30"/>
          <w:szCs w:val="30"/>
          <w:shd w:val="clear" w:color="auto" w:fill="CAE0EC"/>
        </w:rPr>
      </w:pPr>
      <w:r w:rsidRPr="0026258A">
        <w:rPr>
          <w:rFonts w:ascii="Arial" w:hAnsi="Arial" w:cs="Arial"/>
          <w:color w:val="051E50"/>
          <w:sz w:val="30"/>
          <w:szCs w:val="30"/>
        </w:rPr>
        <w:t>This feature vector can be used to quantify and represent the shape of an object in an image</w:t>
      </w:r>
    </w:p>
    <w:p w:rsidR="00873DC9" w:rsidRPr="00873DC9" w:rsidRDefault="00873DC9" w:rsidP="00873DC9">
      <w:pPr>
        <w:rPr>
          <w:rFonts w:ascii="Arial" w:hAnsi="Arial" w:cs="Arial"/>
          <w:color w:val="08557E"/>
          <w:sz w:val="30"/>
          <w:szCs w:val="30"/>
          <w:shd w:val="clear" w:color="auto" w:fill="CAE0EC"/>
        </w:rPr>
      </w:pPr>
      <w:r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 wp14:anchorId="1B2373A5" wp14:editId="3A18329F">
            <wp:extent cx="5731510" cy="1282670"/>
            <wp:effectExtent l="0" t="0" r="2540" b="0"/>
            <wp:docPr id="8" name="Picture 8" descr="\begin{align*} h_0 &amp;= \eta_{20} + \eta_{02} \\ h_1 &amp;= (\eta_{20} - \eta_{02})^2 + 4 \eta_{11}^2 \\ h_2 &amp;= (\eta_{30} - 3 \eta_{12})^2 + (3 \eta_{21} - \eta_{03})^2 \\ h_3 &amp;= (\eta_{30} + \eta_{12})^2 + (\eta_{21} + \eta_{03})^2 \\ h_4 &amp;= (\eta_{30} - 3 \eta_{12})(\eta_{30} + \eta_{12})[(\eta_{30} + \eta_{12})^2 - 3 (\eta_{21} + \eta_{03})^2] + (3 \eta_{21} - \eta_{03})[3 (\eta_{30} + \eta_{12})^2 - (\eta_{21} + \eta_{03})^2] \\ h_5 &amp;= (\eta_{20} - \eta_{02})[(\eta_{30} + \eta_{12})^2 - (\eta_{21} + \eta_{03})^2 + 4 \eta_{11} (\eta_{30} + \eta_{12})(\eta_{21} + \eta_{03})] \\ h_6 &amp;= (3\eta_{21} - \eta_{03})(\eta_{30} + \eta_{12})[(\eta_{30} + \eta_{12})^2 - 3(\eta_{21} + \eta_{03})^2] + (\eta_{30} - 3\eta_{12})(\eta_{21} + \eta_{03})[3(\eta_{30} + \eta_{12})^2 - (\eta_{21} + \eta_{03})^2] 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begin{align*} h_0 &amp;= \eta_{20} + \eta_{02} \\ h_1 &amp;= (\eta_{20} - \eta_{02})^2 + 4 \eta_{11}^2 \\ h_2 &amp;= (\eta_{30} - 3 \eta_{12})^2 + (3 \eta_{21} - \eta_{03})^2 \\ h_3 &amp;= (\eta_{30} + \eta_{12})^2 + (\eta_{21} + \eta_{03})^2 \\ h_4 &amp;= (\eta_{30} - 3 \eta_{12})(\eta_{30} + \eta_{12})[(\eta_{30} + \eta_{12})^2 - 3 (\eta_{21} + \eta_{03})^2] + (3 \eta_{21} - \eta_{03})[3 (\eta_{30} + \eta_{12})^2 - (\eta_{21} + \eta_{03})^2] \\ h_5 &amp;= (\eta_{20} - \eta_{02})[(\eta_{30} + \eta_{12})^2 - (\eta_{21} + \eta_{03})^2 + 4 \eta_{11} (\eta_{30} + \eta_{12})(\eta_{21} + \eta_{03})] \\ h_6 &amp;= (3\eta_{21} - \eta_{03})(\eta_{30} + \eta_{12})[(\eta_{30} + \eta_{12})^2 - 3(\eta_{21} + \eta_{03})^2] + (\eta_{30} - 3\eta_{12})(\eta_{21} + \eta_{03})[3(\eta_{30} + \eta_{12})^2 - (\eta_{21} + \eta_{03})^2] \end{align*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30"/>
          <w:szCs w:val="30"/>
        </w:rPr>
        <w:br/>
      </w:r>
    </w:p>
    <w:p w:rsidR="00873DC9" w:rsidRDefault="000E7A57">
      <w:pPr>
        <w:rPr>
          <w:rFonts w:ascii="Arial" w:hAnsi="Arial" w:cs="Arial"/>
          <w:color w:val="08557E"/>
          <w:sz w:val="30"/>
          <w:szCs w:val="30"/>
          <w:shd w:val="clear" w:color="auto" w:fill="CAE0EC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first one,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analogous to the </w:t>
      </w:r>
      <w:hyperlink r:id="rId6" w:tooltip="Moment of inerti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moment of inertia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around the image's centroid, where the pixels' intensities are analogous to physical density. The first six,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...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are reflection symmetric, i.e. they are unchanged if the image is changed to a mirror image. The last one,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reflection antisymmetric (changes sign under reflection), which enables it to distinguish mirror images of otherwise identical images.</w:t>
      </w:r>
    </w:p>
    <w:p w:rsidR="000E7A57" w:rsidRDefault="000E7A57">
      <w:pPr>
        <w:rPr>
          <w:rFonts w:ascii="Arial" w:hAnsi="Arial" w:cs="Arial"/>
          <w:color w:val="08557E"/>
          <w:sz w:val="30"/>
          <w:szCs w:val="30"/>
          <w:shd w:val="clear" w:color="auto" w:fill="CAE0EC"/>
        </w:rPr>
      </w:pPr>
    </w:p>
    <w:p w:rsidR="00873DC9" w:rsidRDefault="00873DC9">
      <w:pPr>
        <w:rPr>
          <w:rFonts w:ascii="Arial" w:hAnsi="Arial" w:cs="Arial"/>
          <w:color w:val="08557E"/>
          <w:sz w:val="30"/>
          <w:szCs w:val="30"/>
          <w:shd w:val="clear" w:color="auto" w:fill="CAE0EC"/>
        </w:rPr>
      </w:pPr>
      <w:r>
        <w:rPr>
          <w:rFonts w:ascii="Arial" w:hAnsi="Arial" w:cs="Arial"/>
          <w:color w:val="08557E"/>
          <w:sz w:val="30"/>
          <w:szCs w:val="30"/>
          <w:shd w:val="clear" w:color="auto" w:fill="CAE0EC"/>
        </w:rPr>
        <w:t>Raw Moments</w:t>
      </w:r>
    </w:p>
    <w:p w:rsidR="00873DC9" w:rsidRDefault="00873DC9">
      <w:r>
        <w:rPr>
          <w:noProof/>
          <w:lang w:eastAsia="en-IN"/>
        </w:rPr>
        <w:drawing>
          <wp:inline distT="0" distB="0" distL="0" distR="0">
            <wp:extent cx="1819275" cy="381000"/>
            <wp:effectExtent l="0" t="0" r="9525" b="0"/>
            <wp:docPr id="1" name="Picture 1" descr="\begin{align*} M_{ij} = \sum_{x} \sum_{y} x^{i} y^{j} I(x,y) 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ign*} M_{ij} = \sum_{x} \sum_{y} x^{i} y^{j} I(x,y) \end{align*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C9" w:rsidRDefault="00873DC9"/>
    <w:p w:rsidR="00873DC9" w:rsidRPr="00873DC9" w:rsidRDefault="00873DC9" w:rsidP="00873DC9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b/>
          <w:color w:val="333333"/>
          <w:spacing w:val="15"/>
          <w:sz w:val="27"/>
          <w:szCs w:val="27"/>
          <w:lang w:eastAsia="en-IN"/>
        </w:rPr>
      </w:pPr>
      <w:r w:rsidRPr="00873DC9">
        <w:rPr>
          <w:rFonts w:ascii="Helvetica" w:eastAsia="Times New Roman" w:hAnsi="Helvetica" w:cs="Helvetica"/>
          <w:b/>
          <w:color w:val="333333"/>
          <w:spacing w:val="15"/>
          <w:sz w:val="27"/>
          <w:szCs w:val="27"/>
          <w:lang w:eastAsia="en-IN"/>
        </w:rPr>
        <w:t>Centroid using Image Moments</w:t>
      </w:r>
    </w:p>
    <w:p w:rsidR="00873DC9" w:rsidRPr="00873DC9" w:rsidRDefault="00873DC9" w:rsidP="00873DC9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873DC9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The centroid of a binary blob is simply its </w:t>
      </w:r>
      <w:proofErr w:type="spellStart"/>
      <w:r w:rsidRPr="00873DC9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center</w:t>
      </w:r>
      <w:proofErr w:type="spellEnd"/>
      <w:r w:rsidRPr="00873DC9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of mass. The centroid </w:t>
      </w:r>
      <w:r w:rsidRPr="00873DC9">
        <w:rPr>
          <w:rFonts w:ascii="Arial" w:eastAsia="Times New Roman" w:hAnsi="Arial" w:cs="Arial"/>
          <w:noProof/>
          <w:color w:val="333333"/>
          <w:sz w:val="30"/>
          <w:szCs w:val="30"/>
          <w:lang w:eastAsia="en-IN"/>
        </w:rPr>
        <w:drawing>
          <wp:inline distT="0" distB="0" distL="0" distR="0">
            <wp:extent cx="371475" cy="171450"/>
            <wp:effectExtent l="0" t="0" r="9525" b="0"/>
            <wp:docPr id="3" name="Picture 3" descr="(\bar{x},\bar{y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\bar{x},\bar{y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DC9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 is calculated using the following formula.</w:t>
      </w:r>
    </w:p>
    <w:p w:rsidR="00873DC9" w:rsidRDefault="00873DC9" w:rsidP="00873DC9">
      <w:pPr>
        <w:shd w:val="clear" w:color="auto" w:fill="FFFFFF"/>
        <w:spacing w:after="450" w:line="1260" w:lineRule="atLeast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873DC9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 </w:t>
      </w:r>
      <w:r w:rsidRPr="00873DC9">
        <w:rPr>
          <w:rFonts w:ascii="Arial" w:eastAsia="Times New Roman" w:hAnsi="Arial" w:cs="Arial"/>
          <w:noProof/>
          <w:color w:val="333333"/>
          <w:sz w:val="30"/>
          <w:szCs w:val="30"/>
          <w:lang w:eastAsia="en-IN"/>
        </w:rPr>
        <w:drawing>
          <wp:inline distT="0" distB="0" distL="0" distR="0">
            <wp:extent cx="647700" cy="800100"/>
            <wp:effectExtent l="0" t="0" r="0" b="0"/>
            <wp:docPr id="2" name="Picture 2" descr="\begin{align*} \bar{x} &amp;= \frac{M_{10}}{M_{00}}\\ \bar{y} &amp;= \frac{M_{01}}{M_{00}} 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align*} \bar{x} &amp;= \frac{M_{10}}{M_{00}}\\ \bar{y} &amp;= \frac{M_{01}}{M_{00}} \end{align*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C9" w:rsidRDefault="00873DC9" w:rsidP="00873DC9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Central moments are very similar to the raw image moments we saw earlier, except that we subtract off the centroid from the </w:t>
      </w:r>
      <w:r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95250" cy="76200"/>
            <wp:effectExtent l="0" t="0" r="0" b="0"/>
            <wp:docPr id="6" name="Picture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30"/>
          <w:szCs w:val="30"/>
        </w:rPr>
        <w:t> and </w:t>
      </w:r>
      <w:r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85725" cy="114300"/>
            <wp:effectExtent l="0" t="0" r="9525" b="0"/>
            <wp:docPr id="5" name="Picture 5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30"/>
          <w:szCs w:val="30"/>
        </w:rPr>
        <w:t> in the moment formula.</w:t>
      </w:r>
    </w:p>
    <w:p w:rsidR="00873DC9" w:rsidRDefault="00873DC9" w:rsidP="00873DC9">
      <w:pPr>
        <w:pStyle w:val="ql-center-displayed-equation"/>
        <w:shd w:val="clear" w:color="auto" w:fill="FFFFFF"/>
        <w:spacing w:before="0" w:beforeAutospacing="0" w:after="450" w:afterAutospacing="0" w:line="615" w:lineRule="atLeast"/>
        <w:rPr>
          <w:rStyle w:val="ql-left-eqno"/>
          <w:rFonts w:ascii="Arial" w:hAnsi="Arial" w:cs="Arial"/>
          <w:color w:val="333333"/>
          <w:sz w:val="33"/>
          <w:szCs w:val="33"/>
        </w:rPr>
      </w:pPr>
      <w:r>
        <w:rPr>
          <w:rStyle w:val="ql-left-eqno"/>
          <w:rFonts w:ascii="Arial" w:hAnsi="Arial" w:cs="Arial"/>
          <w:color w:val="333333"/>
          <w:sz w:val="33"/>
          <w:szCs w:val="33"/>
        </w:rPr>
        <w:t> </w:t>
      </w:r>
      <w:r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2676525" cy="390525"/>
            <wp:effectExtent l="0" t="0" r="9525" b="9525"/>
            <wp:docPr id="4" name="Picture 4" descr="\begin{align*} \mu_{ij} = \sum_{x} \sum_{y} \left ( x - \bar{x} \right)^{i} \left ( y - \bar{y} \right )^{j} I(x,y) 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align*} \mu_{ij} = \sum_{x} \sum_{y} \left ( x - \bar{x} \right)^{i} \left ( y - \bar{y} \right )^{j} I(x,y) \end{align*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C9" w:rsidRDefault="00873DC9" w:rsidP="00873DC9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Normalized central moments</w:t>
      </w:r>
    </w:p>
    <w:p w:rsidR="00873DC9" w:rsidRDefault="00873DC9" w:rsidP="00873DC9">
      <w:pPr>
        <w:pStyle w:val="ql-center-displayed-equation"/>
        <w:shd w:val="clear" w:color="auto" w:fill="FFFFFF"/>
        <w:spacing w:before="0" w:beforeAutospacing="0" w:after="450" w:afterAutospacing="0" w:line="645" w:lineRule="atLeast"/>
        <w:rPr>
          <w:rStyle w:val="ql-left-eqno"/>
          <w:rFonts w:ascii="Arial" w:hAnsi="Arial" w:cs="Arial"/>
          <w:color w:val="333333"/>
          <w:sz w:val="33"/>
          <w:szCs w:val="33"/>
        </w:rPr>
      </w:pPr>
      <w:r>
        <w:rPr>
          <w:rStyle w:val="ql-left-eqno"/>
          <w:rFonts w:ascii="Arial" w:hAnsi="Arial" w:cs="Arial"/>
          <w:color w:val="333333"/>
          <w:sz w:val="33"/>
          <w:szCs w:val="33"/>
        </w:rPr>
        <w:t> </w:t>
      </w:r>
      <w:r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1162050" cy="409575"/>
            <wp:effectExtent l="0" t="0" r="0" b="9525"/>
            <wp:docPr id="7" name="Picture 7" descr="\begin{align*} \eta_{ij} = \frac{\mu_{i,j}}{\mu_{00}^{(i+j)/2 + 1}} 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align*} \eta_{ij} = \frac{\mu_{i,j}}{\mu_{00}^{(i+j)/2 + 1}} \end{align*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62" w:rsidRDefault="002A5262" w:rsidP="00873DC9">
      <w:pPr>
        <w:pStyle w:val="ql-center-displayed-equation"/>
        <w:shd w:val="clear" w:color="auto" w:fill="FFFFFF"/>
        <w:spacing w:before="0" w:beforeAutospacing="0" w:after="450" w:afterAutospacing="0" w:line="645" w:lineRule="atLeast"/>
        <w:rPr>
          <w:rStyle w:val="ql-left-eqno"/>
          <w:rFonts w:ascii="Arial" w:hAnsi="Arial" w:cs="Arial"/>
          <w:color w:val="333333"/>
          <w:sz w:val="33"/>
          <w:szCs w:val="33"/>
        </w:rPr>
      </w:pPr>
    </w:p>
    <w:p w:rsidR="002A5262" w:rsidRDefault="002A5262" w:rsidP="002A5262">
      <w:pPr>
        <w:pStyle w:val="ql-center-displayed-equation"/>
        <w:shd w:val="clear" w:color="auto" w:fill="FFFFFF"/>
        <w:spacing w:before="0" w:beforeAutospacing="0" w:after="450" w:afterAutospacing="0" w:line="645" w:lineRule="atLeast"/>
        <w:rPr>
          <w:rStyle w:val="ql-left-eqno"/>
          <w:rFonts w:ascii="Arial" w:hAnsi="Arial" w:cs="Arial"/>
          <w:b/>
          <w:color w:val="333333"/>
          <w:sz w:val="33"/>
          <w:szCs w:val="33"/>
        </w:rPr>
      </w:pPr>
      <w:proofErr w:type="spellStart"/>
      <w:r w:rsidRPr="002A5262">
        <w:rPr>
          <w:rStyle w:val="ql-left-eqno"/>
          <w:rFonts w:ascii="Arial" w:hAnsi="Arial" w:cs="Arial"/>
          <w:b/>
          <w:color w:val="333333"/>
          <w:sz w:val="33"/>
          <w:szCs w:val="33"/>
        </w:rPr>
        <w:t>Haralick</w:t>
      </w:r>
      <w:proofErr w:type="spellEnd"/>
      <w:r w:rsidRPr="002A5262">
        <w:rPr>
          <w:rStyle w:val="ql-left-eqno"/>
          <w:rFonts w:ascii="Arial" w:hAnsi="Arial" w:cs="Arial"/>
          <w:b/>
          <w:color w:val="333333"/>
          <w:sz w:val="33"/>
          <w:szCs w:val="33"/>
        </w:rPr>
        <w:t xml:space="preserve"> </w:t>
      </w:r>
      <w:proofErr w:type="spellStart"/>
      <w:r w:rsidRPr="002A5262">
        <w:rPr>
          <w:rStyle w:val="ql-left-eqno"/>
          <w:rFonts w:ascii="Arial" w:hAnsi="Arial" w:cs="Arial"/>
          <w:b/>
          <w:color w:val="333333"/>
          <w:sz w:val="33"/>
          <w:szCs w:val="33"/>
        </w:rPr>
        <w:t>features</w:t>
      </w:r>
      <w:proofErr w:type="spellEnd"/>
    </w:p>
    <w:p w:rsidR="002A5262" w:rsidRPr="002A5262" w:rsidRDefault="002A5262" w:rsidP="002A5262">
      <w:pPr>
        <w:pStyle w:val="ql-center-displayed-equation"/>
        <w:shd w:val="clear" w:color="auto" w:fill="FFFFFF"/>
        <w:spacing w:before="0" w:beforeAutospacing="0" w:after="450" w:afterAutospacing="0" w:line="645" w:lineRule="atLeast"/>
        <w:rPr>
          <w:rFonts w:ascii="Segoe UI" w:hAnsi="Segoe UI" w:cs="Segoe UI"/>
          <w:color w:val="222222"/>
          <w:sz w:val="27"/>
          <w:szCs w:val="27"/>
        </w:rPr>
      </w:pPr>
      <w:proofErr w:type="spellStart"/>
      <w:r w:rsidRPr="002A5262">
        <w:rPr>
          <w:rFonts w:ascii="Segoe UI" w:hAnsi="Segoe UI" w:cs="Segoe UI"/>
          <w:color w:val="222222"/>
          <w:sz w:val="27"/>
          <w:szCs w:val="27"/>
        </w:rPr>
        <w:t>Haralick</w:t>
      </w:r>
      <w:proofErr w:type="spellEnd"/>
      <w:r w:rsidRPr="002A5262">
        <w:rPr>
          <w:rFonts w:ascii="Segoe UI" w:hAnsi="Segoe UI" w:cs="Segoe UI"/>
          <w:color w:val="222222"/>
          <w:sz w:val="27"/>
          <w:szCs w:val="27"/>
        </w:rPr>
        <w:t xml:space="preserve"> texture features are calculated </w:t>
      </w:r>
      <w:r>
        <w:rPr>
          <w:rFonts w:ascii="Segoe UI" w:hAnsi="Segoe UI" w:cs="Segoe UI"/>
          <w:color w:val="222222"/>
          <w:sz w:val="27"/>
          <w:szCs w:val="27"/>
        </w:rPr>
        <w:t xml:space="preserve">from a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Gray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Level Co-occurrence </w:t>
      </w:r>
      <w:r w:rsidRPr="002A5262">
        <w:rPr>
          <w:rFonts w:ascii="Segoe UI" w:hAnsi="Segoe UI" w:cs="Segoe UI"/>
          <w:color w:val="222222"/>
          <w:sz w:val="27"/>
          <w:szCs w:val="27"/>
        </w:rPr>
        <w:t xml:space="preserve">Matrix, (GLCM), </w:t>
      </w:r>
      <w:proofErr w:type="gramStart"/>
      <w:r w:rsidRPr="002A5262">
        <w:rPr>
          <w:rFonts w:ascii="Segoe UI" w:hAnsi="Segoe UI" w:cs="Segoe UI"/>
          <w:color w:val="222222"/>
          <w:sz w:val="27"/>
          <w:szCs w:val="27"/>
        </w:rPr>
        <w:t>a</w:t>
      </w:r>
      <w:proofErr w:type="gramEnd"/>
      <w:r w:rsidRPr="002A5262">
        <w:rPr>
          <w:rFonts w:ascii="Segoe UI" w:hAnsi="Segoe UI" w:cs="Segoe UI"/>
          <w:color w:val="222222"/>
          <w:sz w:val="27"/>
          <w:szCs w:val="27"/>
        </w:rPr>
        <w:t xml:space="preserve"> matrix that counts the co-occurrence of </w:t>
      </w:r>
      <w:proofErr w:type="spellStart"/>
      <w:r w:rsidRPr="002A5262">
        <w:rPr>
          <w:rFonts w:ascii="Segoe UI" w:hAnsi="Segoe UI" w:cs="Segoe UI"/>
          <w:color w:val="222222"/>
          <w:sz w:val="27"/>
          <w:szCs w:val="27"/>
        </w:rPr>
        <w:t>neighboring</w:t>
      </w:r>
      <w:proofErr w:type="spellEnd"/>
      <w:r w:rsidRPr="002A5262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 w:rsidRPr="002A5262">
        <w:rPr>
          <w:rFonts w:ascii="Segoe UI" w:hAnsi="Segoe UI" w:cs="Segoe UI"/>
          <w:color w:val="222222"/>
          <w:sz w:val="27"/>
          <w:szCs w:val="27"/>
        </w:rPr>
        <w:t>gray</w:t>
      </w:r>
      <w:proofErr w:type="spellEnd"/>
      <w:r w:rsidRPr="002A5262">
        <w:rPr>
          <w:rFonts w:ascii="Segoe UI" w:hAnsi="Segoe UI" w:cs="Segoe UI"/>
          <w:color w:val="222222"/>
          <w:sz w:val="27"/>
          <w:szCs w:val="27"/>
        </w:rPr>
        <w:t xml:space="preserve"> levels in the image. The GLCM is a square matrix that has the dimension of the number of </w:t>
      </w:r>
      <w:proofErr w:type="spellStart"/>
      <w:r w:rsidRPr="002A5262">
        <w:rPr>
          <w:rFonts w:ascii="Segoe UI" w:hAnsi="Segoe UI" w:cs="Segoe UI"/>
          <w:color w:val="222222"/>
          <w:sz w:val="27"/>
          <w:szCs w:val="27"/>
        </w:rPr>
        <w:t>gray</w:t>
      </w:r>
      <w:proofErr w:type="spellEnd"/>
      <w:r w:rsidRPr="002A5262">
        <w:rPr>
          <w:rFonts w:ascii="Segoe UI" w:hAnsi="Segoe UI" w:cs="Segoe UI"/>
          <w:color w:val="222222"/>
          <w:sz w:val="27"/>
          <w:szCs w:val="27"/>
        </w:rPr>
        <w:t xml:space="preserve"> levels </w:t>
      </w:r>
      <w:r w:rsidRPr="002A5262">
        <w:rPr>
          <w:rFonts w:ascii="Segoe UI" w:hAnsi="Segoe UI" w:cs="Segoe UI"/>
          <w:i/>
          <w:iCs/>
          <w:color w:val="222222"/>
          <w:sz w:val="27"/>
          <w:szCs w:val="27"/>
        </w:rPr>
        <w:t>N</w:t>
      </w:r>
      <w:r w:rsidRPr="002A5262">
        <w:rPr>
          <w:rFonts w:ascii="Segoe UI" w:hAnsi="Segoe UI" w:cs="Segoe UI"/>
          <w:color w:val="222222"/>
          <w:sz w:val="27"/>
          <w:szCs w:val="27"/>
        </w:rPr>
        <w:t> in the region of interest (ROI). Figure </w:t>
      </w:r>
      <w:hyperlink r:id="rId14" w:anchor="Fig4" w:history="1">
        <w:r w:rsidRPr="002A5262">
          <w:rPr>
            <w:rFonts w:ascii="Segoe UI" w:hAnsi="Segoe UI" w:cs="Segoe UI"/>
            <w:color w:val="006699"/>
            <w:sz w:val="27"/>
            <w:szCs w:val="27"/>
          </w:rPr>
          <w:t>4</w:t>
        </w:r>
      </w:hyperlink>
      <w:r w:rsidRPr="002A5262">
        <w:rPr>
          <w:rFonts w:ascii="Segoe UI" w:hAnsi="Segoe UI" w:cs="Segoe UI"/>
          <w:color w:val="222222"/>
          <w:sz w:val="27"/>
          <w:szCs w:val="27"/>
        </w:rPr>
        <w:t> gives an overview of how the GLCM is constructed and how the texture features are calculated.</w:t>
      </w:r>
    </w:p>
    <w:p w:rsidR="002A5262" w:rsidRPr="002A5262" w:rsidRDefault="002A5262" w:rsidP="002A52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2A5262">
        <w:rPr>
          <w:rFonts w:ascii="Segoe UI" w:eastAsia="Times New Roman" w:hAnsi="Segoe UI" w:cs="Segoe UI"/>
          <w:noProof/>
          <w:color w:val="006699"/>
          <w:sz w:val="27"/>
          <w:szCs w:val="27"/>
          <w:lang w:eastAsia="en-IN"/>
        </w:rPr>
        <w:lastRenderedPageBreak/>
        <w:drawing>
          <wp:inline distT="0" distB="0" distL="0" distR="0">
            <wp:extent cx="6429375" cy="2219325"/>
            <wp:effectExtent l="0" t="0" r="9525" b="9525"/>
            <wp:docPr id="9" name="Picture 9" descr="figure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e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62" w:rsidRPr="002A5262" w:rsidRDefault="002A5262" w:rsidP="00873DC9">
      <w:pPr>
        <w:pStyle w:val="ql-center-displayed-equation"/>
        <w:shd w:val="clear" w:color="auto" w:fill="FFFFFF"/>
        <w:spacing w:before="0" w:beforeAutospacing="0" w:after="450" w:afterAutospacing="0" w:line="645" w:lineRule="atLeast"/>
        <w:rPr>
          <w:rFonts w:ascii="Arial" w:hAnsi="Arial" w:cs="Arial"/>
          <w:b/>
          <w:color w:val="333333"/>
          <w:sz w:val="30"/>
          <w:szCs w:val="30"/>
        </w:rPr>
      </w:pPr>
    </w:p>
    <w:p w:rsidR="00873DC9" w:rsidRDefault="00873DC9" w:rsidP="00873DC9">
      <w:pPr>
        <w:pStyle w:val="ql-center-displayed-equation"/>
        <w:shd w:val="clear" w:color="auto" w:fill="FFFFFF"/>
        <w:spacing w:before="0" w:beforeAutospacing="0" w:after="450" w:afterAutospacing="0" w:line="615" w:lineRule="atLeast"/>
        <w:rPr>
          <w:rFonts w:ascii="Arial" w:hAnsi="Arial" w:cs="Arial"/>
          <w:color w:val="333333"/>
          <w:sz w:val="30"/>
          <w:szCs w:val="30"/>
        </w:rPr>
      </w:pPr>
    </w:p>
    <w:p w:rsidR="00873DC9" w:rsidRPr="00873DC9" w:rsidRDefault="00DB515F" w:rsidP="00873DC9">
      <w:pPr>
        <w:shd w:val="clear" w:color="auto" w:fill="FFFFFF"/>
        <w:spacing w:after="450" w:line="1260" w:lineRule="atLeast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13DAC42" wp14:editId="23C02852">
            <wp:extent cx="3114675" cy="698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C9" w:rsidRDefault="00DB515F">
      <w:r>
        <w:rPr>
          <w:noProof/>
          <w:lang w:eastAsia="en-IN"/>
        </w:rPr>
        <w:drawing>
          <wp:inline distT="0" distB="0" distL="0" distR="0" wp14:anchorId="6DD8761D" wp14:editId="0638250C">
            <wp:extent cx="328612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F" w:rsidRDefault="00DB515F"/>
    <w:p w:rsidR="00060A4C" w:rsidRDefault="00DB515F" w:rsidP="00060A4C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lastRenderedPageBreak/>
        <w:t xml:space="preserve">Contrast (Moment 2 or standard deviation) is a measure of intensity or </w:t>
      </w:r>
      <w:proofErr w:type="spellStart"/>
      <w:r>
        <w:rPr>
          <w:rFonts w:ascii="STIXGeneral-Regular" w:hAnsi="STIXGeneral-Regular"/>
          <w:color w:val="000000"/>
        </w:rPr>
        <w:t>gray</w:t>
      </w:r>
      <w:proofErr w:type="spellEnd"/>
      <w:r>
        <w:rPr>
          <w:rFonts w:ascii="STIXGeneral-Regular" w:hAnsi="STIXGeneral-Regular"/>
          <w:color w:val="000000"/>
        </w:rPr>
        <w:t xml:space="preserve"> level variations between the reference pixel and its </w:t>
      </w:r>
      <w:proofErr w:type="spellStart"/>
      <w:r>
        <w:rPr>
          <w:rFonts w:ascii="STIXGeneral-Regular" w:hAnsi="STIXGeneral-Regular"/>
          <w:color w:val="000000"/>
        </w:rPr>
        <w:t>neighbor</w:t>
      </w:r>
      <w:proofErr w:type="spellEnd"/>
      <w:r>
        <w:rPr>
          <w:rFonts w:ascii="STIXGeneral-Regular" w:hAnsi="STIXGeneral-Regular"/>
          <w:color w:val="000000"/>
        </w:rPr>
        <w:t>. Large contrast reflects large intensity differences in GLCM:</w:t>
      </w: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360"/>
        <w:jc w:val="both"/>
        <w:rPr>
          <w:rFonts w:ascii="STIXGeneral-Regular" w:hAnsi="STIXGeneral-Regular"/>
          <w:color w:val="000000"/>
        </w:rPr>
      </w:pP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color w:val="000000"/>
        </w:rPr>
      </w:pPr>
      <w:r>
        <w:rPr>
          <w:noProof/>
        </w:rPr>
        <w:drawing>
          <wp:inline distT="0" distB="0" distL="0" distR="0" wp14:anchorId="233B3AA2" wp14:editId="4A1E3584">
            <wp:extent cx="255270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C" w:rsidRDefault="00060A4C" w:rsidP="00DB515F">
      <w:pPr>
        <w:pStyle w:val="NormalWeb"/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</w:p>
    <w:p w:rsidR="00060A4C" w:rsidRDefault="00DB515F" w:rsidP="00060A4C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>Homogeneity measures how close the distribution of elements in the GLCM is to the diagonal of GLCM. As homogeneity increases, the contrast, typically, decreases:</w:t>
      </w: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color w:val="000000"/>
        </w:rPr>
      </w:pPr>
    </w:p>
    <w:p w:rsidR="00060A4C" w:rsidRP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b/>
          <w:color w:val="000000"/>
        </w:rPr>
      </w:pPr>
      <w:r>
        <w:rPr>
          <w:noProof/>
        </w:rPr>
        <w:drawing>
          <wp:inline distT="0" distB="0" distL="0" distR="0" wp14:anchorId="4B327E4D" wp14:editId="6210CF78">
            <wp:extent cx="3248025" cy="55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color w:val="000000"/>
        </w:rPr>
      </w:pPr>
    </w:p>
    <w:p w:rsidR="00060A4C" w:rsidRDefault="00060A4C" w:rsidP="00DB515F">
      <w:pPr>
        <w:pStyle w:val="NormalWeb"/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</w:p>
    <w:p w:rsidR="00060A4C" w:rsidRDefault="00DB515F" w:rsidP="00060A4C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 xml:space="preserve">Entropy is the randomness or the degree of disorder present in the image. The value of entropy is the largest when all elements of the </w:t>
      </w:r>
      <w:proofErr w:type="spellStart"/>
      <w:r>
        <w:rPr>
          <w:rFonts w:ascii="STIXGeneral-Regular" w:hAnsi="STIXGeneral-Regular"/>
          <w:color w:val="000000"/>
        </w:rPr>
        <w:t>cooccurrence</w:t>
      </w:r>
      <w:proofErr w:type="spellEnd"/>
      <w:r>
        <w:rPr>
          <w:rFonts w:ascii="STIXGeneral-Regular" w:hAnsi="STIXGeneral-Regular"/>
          <w:color w:val="000000"/>
        </w:rPr>
        <w:t xml:space="preserve"> matrix are the same and small when elements are unequal:</w:t>
      </w: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color w:val="000000"/>
        </w:rPr>
      </w:pP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 xml:space="preserve">   </w:t>
      </w: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color w:val="000000"/>
        </w:rPr>
      </w:pP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 xml:space="preserve">      </w:t>
      </w:r>
      <w:r>
        <w:rPr>
          <w:noProof/>
        </w:rPr>
        <w:drawing>
          <wp:inline distT="0" distB="0" distL="0" distR="0" wp14:anchorId="3D011319" wp14:editId="6D4679A0">
            <wp:extent cx="263842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C" w:rsidRDefault="00060A4C" w:rsidP="00DB515F">
      <w:pPr>
        <w:pStyle w:val="NormalWeb"/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</w:p>
    <w:p w:rsidR="00060A4C" w:rsidRDefault="00DB515F" w:rsidP="00060A4C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 xml:space="preserve">Energy is derived from the Angular Second Moment (ASM). The ASM measures the local uniformity of the </w:t>
      </w:r>
      <w:proofErr w:type="spellStart"/>
      <w:r>
        <w:rPr>
          <w:rFonts w:ascii="STIXGeneral-Regular" w:hAnsi="STIXGeneral-Regular"/>
          <w:color w:val="000000"/>
        </w:rPr>
        <w:t>gray</w:t>
      </w:r>
      <w:proofErr w:type="spellEnd"/>
      <w:r>
        <w:rPr>
          <w:rFonts w:ascii="STIXGeneral-Regular" w:hAnsi="STIXGeneral-Regular"/>
          <w:color w:val="000000"/>
        </w:rPr>
        <w:t xml:space="preserve"> levels. When pixels are very similar, the </w:t>
      </w:r>
      <w:r w:rsidR="00060A4C">
        <w:rPr>
          <w:rFonts w:ascii="STIXGeneral-Regular" w:hAnsi="STIXGeneral-Regular"/>
          <w:color w:val="000000"/>
        </w:rPr>
        <w:t xml:space="preserve">ASM value will be large. </w:t>
      </w: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720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 xml:space="preserve">   </w:t>
      </w:r>
      <w:r>
        <w:rPr>
          <w:noProof/>
        </w:rPr>
        <w:drawing>
          <wp:inline distT="0" distB="0" distL="0" distR="0" wp14:anchorId="77A0DB27" wp14:editId="322391E0">
            <wp:extent cx="181927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C" w:rsidRDefault="00060A4C" w:rsidP="00DB515F">
      <w:pPr>
        <w:pStyle w:val="NormalWeb"/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</w:p>
    <w:p w:rsidR="00060A4C" w:rsidRDefault="00DB515F" w:rsidP="00060A4C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 xml:space="preserve">Correlation feature shows the linear dependency of </w:t>
      </w:r>
      <w:proofErr w:type="spellStart"/>
      <w:r>
        <w:rPr>
          <w:rFonts w:ascii="STIXGeneral-Regular" w:hAnsi="STIXGeneral-Regular"/>
          <w:color w:val="000000"/>
        </w:rPr>
        <w:t>gray</w:t>
      </w:r>
      <w:proofErr w:type="spellEnd"/>
      <w:r>
        <w:rPr>
          <w:rFonts w:ascii="STIXGeneral-Regular" w:hAnsi="STIXGeneral-Regular"/>
          <w:color w:val="000000"/>
        </w:rPr>
        <w:t xml:space="preserve"> level values in the co</w:t>
      </w:r>
      <w:r w:rsidR="00060A4C">
        <w:rPr>
          <w:rFonts w:ascii="STIXGeneral-Regular" w:hAnsi="STIXGeneral-Regular"/>
          <w:color w:val="000000"/>
        </w:rPr>
        <w:t>-</w:t>
      </w:r>
      <w:r>
        <w:rPr>
          <w:rFonts w:ascii="STIXGeneral-Regular" w:hAnsi="STIXGeneral-Regular"/>
          <w:color w:val="000000"/>
        </w:rPr>
        <w:t>occurrence matrix:</w:t>
      </w:r>
    </w:p>
    <w:p w:rsidR="00060A4C" w:rsidRDefault="00060A4C" w:rsidP="00060A4C">
      <w:pPr>
        <w:pStyle w:val="NormalWeb"/>
        <w:spacing w:before="0" w:beforeAutospacing="0" w:after="0" w:afterAutospacing="0" w:line="300" w:lineRule="atLeast"/>
        <w:ind w:left="360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3162D931" wp14:editId="0585BA97">
            <wp:extent cx="5305425" cy="3095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C" w:rsidRDefault="00060A4C" w:rsidP="00DB515F">
      <w:pPr>
        <w:pStyle w:val="NormalWeb"/>
        <w:spacing w:before="0" w:beforeAutospacing="0" w:after="0" w:afterAutospacing="0" w:line="300" w:lineRule="atLeast"/>
        <w:jc w:val="both"/>
        <w:rPr>
          <w:rFonts w:ascii="STIXGeneral-Regular" w:hAnsi="STIXGeneral-Regular"/>
          <w:color w:val="000000"/>
        </w:rPr>
      </w:pPr>
    </w:p>
    <w:p w:rsidR="00A80BAF" w:rsidRDefault="00063BD7">
      <w:pPr>
        <w:rPr>
          <w:b/>
          <w:sz w:val="40"/>
          <w:szCs w:val="40"/>
        </w:rPr>
      </w:pPr>
      <w:r w:rsidRPr="00CE3998">
        <w:rPr>
          <w:b/>
          <w:sz w:val="40"/>
          <w:szCs w:val="40"/>
        </w:rPr>
        <w:t>SLIC ALGO</w:t>
      </w:r>
      <w:r w:rsidR="00A80BAF">
        <w:rPr>
          <w:b/>
          <w:sz w:val="40"/>
          <w:szCs w:val="40"/>
        </w:rPr>
        <w:t xml:space="preserve"> </w:t>
      </w:r>
      <w:r w:rsidR="00CE3998">
        <w:rPr>
          <w:b/>
          <w:sz w:val="40"/>
          <w:szCs w:val="40"/>
        </w:rPr>
        <w:t>(simple linear iterative clustering</w:t>
      </w:r>
      <w:r w:rsidR="00A80BAF">
        <w:rPr>
          <w:b/>
          <w:sz w:val="40"/>
          <w:szCs w:val="40"/>
        </w:rPr>
        <w:t>)</w:t>
      </w:r>
    </w:p>
    <w:p w:rsidR="00A80BAF" w:rsidRPr="00B613F9" w:rsidRDefault="00A80BAF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</w:t>
      </w:r>
      <w:r w:rsidRPr="00B613F9">
        <w:rPr>
          <w:b/>
          <w:sz w:val="36"/>
          <w:szCs w:val="36"/>
        </w:rPr>
        <w:t>Distance measure</w:t>
      </w:r>
    </w:p>
    <w:p w:rsidR="00A80BAF" w:rsidRPr="00A80BAF" w:rsidRDefault="00A80BAF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FFB26A5" wp14:editId="6EEE3EC2">
            <wp:extent cx="305752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AF" w:rsidRDefault="00A80BAF" w:rsidP="00A80B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7272F4C4" wp14:editId="2570995B">
            <wp:extent cx="1000125" cy="219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AF" w:rsidRPr="00A80BAF" w:rsidRDefault="00A80BAF" w:rsidP="00A80BA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Pr="00A80BAF">
        <w:rPr>
          <w:sz w:val="32"/>
          <w:szCs w:val="32"/>
        </w:rPr>
        <w:t>m</w:t>
      </w:r>
      <w:proofErr w:type="gramEnd"/>
      <w:r w:rsidRPr="00A80BAF">
        <w:rPr>
          <w:sz w:val="32"/>
          <w:szCs w:val="32"/>
        </w:rPr>
        <w:t xml:space="preserve">-&gt; measure(proximity consider for a </w:t>
      </w:r>
      <w:proofErr w:type="spellStart"/>
      <w:r w:rsidRPr="00A80BAF">
        <w:rPr>
          <w:sz w:val="32"/>
          <w:szCs w:val="32"/>
        </w:rPr>
        <w:t>superpixel</w:t>
      </w:r>
      <w:proofErr w:type="spellEnd"/>
      <w:r w:rsidRPr="00A80BAF">
        <w:rPr>
          <w:sz w:val="32"/>
          <w:szCs w:val="32"/>
        </w:rPr>
        <w:t>)</w:t>
      </w:r>
    </w:p>
    <w:p w:rsidR="00A80BAF" w:rsidRDefault="00A80BAF" w:rsidP="00A80B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Eq-1</w:t>
      </w:r>
    </w:p>
    <w:p w:rsidR="00A80BAF" w:rsidRDefault="00A80BAF" w:rsidP="00A80BAF">
      <w:pPr>
        <w:jc w:val="center"/>
        <w:rPr>
          <w:b/>
          <w:sz w:val="32"/>
          <w:szCs w:val="32"/>
        </w:rPr>
      </w:pPr>
    </w:p>
    <w:p w:rsidR="00A80BAF" w:rsidRDefault="00A80BAF" w:rsidP="00A80BAF">
      <w:pPr>
        <w:rPr>
          <w:b/>
          <w:sz w:val="32"/>
          <w:szCs w:val="32"/>
        </w:rPr>
      </w:pPr>
      <w:r w:rsidRPr="00B613F9">
        <w:rPr>
          <w:b/>
          <w:sz w:val="32"/>
          <w:szCs w:val="32"/>
        </w:rPr>
        <w:t>Gradient measure</w:t>
      </w:r>
      <w:r>
        <w:rPr>
          <w:noProof/>
          <w:lang w:eastAsia="en-IN"/>
        </w:rPr>
        <w:drawing>
          <wp:inline distT="0" distB="0" distL="0" distR="0" wp14:anchorId="4AA444B0" wp14:editId="6695395E">
            <wp:extent cx="45529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AF" w:rsidRDefault="000E7A57" w:rsidP="00A80BAF">
      <w:pPr>
        <w:rPr>
          <w:b/>
          <w:sz w:val="32"/>
          <w:szCs w:val="32"/>
        </w:rPr>
      </w:pPr>
      <w:proofErr w:type="gramStart"/>
      <w:r>
        <w:t>where</w:t>
      </w:r>
      <w:proofErr w:type="gramEnd"/>
      <w:r>
        <w:t xml:space="preserve"> I(x, y) is the lab vector corresponding to the pixel at position (x, y), and </w:t>
      </w:r>
      <w:proofErr w:type="spellStart"/>
      <w:r>
        <w:t>k.k</w:t>
      </w:r>
      <w:proofErr w:type="spellEnd"/>
      <w:r>
        <w:t xml:space="preserve"> is the L2 norm</w:t>
      </w:r>
    </w:p>
    <w:p w:rsidR="00B613F9" w:rsidRDefault="00B613F9" w:rsidP="00CE3998"/>
    <w:p w:rsidR="00B613F9" w:rsidRDefault="00B613F9" w:rsidP="00CE3998"/>
    <w:p w:rsidR="00B613F9" w:rsidRDefault="00B613F9" w:rsidP="00CE3998"/>
    <w:p w:rsidR="00B613F9" w:rsidRDefault="00B613F9" w:rsidP="00CE3998"/>
    <w:p w:rsidR="00B613F9" w:rsidRPr="00B613F9" w:rsidRDefault="00B613F9" w:rsidP="00CE3998">
      <w:pPr>
        <w:rPr>
          <w:b/>
          <w:sz w:val="32"/>
          <w:szCs w:val="32"/>
        </w:rPr>
      </w:pPr>
      <w:r w:rsidRPr="00B613F9">
        <w:rPr>
          <w:b/>
          <w:sz w:val="32"/>
          <w:szCs w:val="32"/>
        </w:rPr>
        <w:lastRenderedPageBreak/>
        <w:t>Alg</w:t>
      </w:r>
      <w:bookmarkStart w:id="0" w:name="_GoBack"/>
      <w:bookmarkEnd w:id="0"/>
      <w:r w:rsidRPr="00B613F9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rithm</w:t>
      </w:r>
    </w:p>
    <w:p w:rsidR="00CE3998" w:rsidRDefault="00A80BAF" w:rsidP="00CE3998">
      <w:r>
        <w:t>1)</w:t>
      </w:r>
      <w:r w:rsidR="00B613F9">
        <w:t xml:space="preserve"> </w:t>
      </w:r>
      <w:r w:rsidR="00CE3998">
        <w:t xml:space="preserve">Initialize cluster </w:t>
      </w:r>
      <w:proofErr w:type="spellStart"/>
      <w:r w:rsidR="00CE3998">
        <w:t>ce</w:t>
      </w:r>
      <w:r w:rsidR="00CE3998">
        <w:t>nters</w:t>
      </w:r>
      <w:proofErr w:type="spellEnd"/>
      <w:r w:rsidR="00CE3998">
        <w:t xml:space="preserve"> </w:t>
      </w:r>
      <w:proofErr w:type="spellStart"/>
      <w:r w:rsidR="00CE3998">
        <w:t>Ck</w:t>
      </w:r>
      <w:proofErr w:type="spellEnd"/>
      <w:r w:rsidR="00CE3998">
        <w:t xml:space="preserve"> = [</w:t>
      </w:r>
      <w:proofErr w:type="spellStart"/>
      <w:r w:rsidR="00CE3998">
        <w:t>lk</w:t>
      </w:r>
      <w:proofErr w:type="spellEnd"/>
      <w:r w:rsidR="00CE3998">
        <w:t xml:space="preserve">, </w:t>
      </w:r>
      <w:proofErr w:type="spellStart"/>
      <w:r w:rsidR="00CE3998">
        <w:t>ak</w:t>
      </w:r>
      <w:proofErr w:type="spellEnd"/>
      <w:r w:rsidR="00CE3998">
        <w:t xml:space="preserve">, </w:t>
      </w:r>
      <w:proofErr w:type="spellStart"/>
      <w:r w:rsidR="00CE3998">
        <w:t>bk</w:t>
      </w:r>
      <w:proofErr w:type="spellEnd"/>
      <w:r w:rsidR="00CE3998">
        <w:t xml:space="preserve">, </w:t>
      </w:r>
      <w:proofErr w:type="spellStart"/>
      <w:r w:rsidR="00CE3998">
        <w:t>xk</w:t>
      </w:r>
      <w:proofErr w:type="spellEnd"/>
      <w:r w:rsidR="00CE3998">
        <w:t xml:space="preserve">, </w:t>
      </w:r>
      <w:proofErr w:type="spellStart"/>
      <w:r w:rsidR="00CE3998">
        <w:t>yk</w:t>
      </w:r>
      <w:proofErr w:type="spellEnd"/>
      <w:proofErr w:type="gramStart"/>
      <w:r w:rsidR="00CE3998">
        <w:t>]^</w:t>
      </w:r>
      <w:proofErr w:type="gramEnd"/>
      <w:r w:rsidR="00CE3998">
        <w:t xml:space="preserve">T by sampling pixels at regular grid steps S. </w:t>
      </w:r>
    </w:p>
    <w:p w:rsidR="00A80BAF" w:rsidRDefault="00A80BAF" w:rsidP="00CE3998">
      <w:r>
        <w:t>2: Shift</w:t>
      </w:r>
      <w:r w:rsidR="00CE3998">
        <w:t xml:space="preserve"> cluster </w:t>
      </w:r>
      <w:proofErr w:type="spellStart"/>
      <w:r w:rsidR="00CE3998">
        <w:t>centers</w:t>
      </w:r>
      <w:proofErr w:type="spellEnd"/>
      <w:r w:rsidR="00CE3998">
        <w:t xml:space="preserve"> in an n × n </w:t>
      </w:r>
      <w:proofErr w:type="spellStart"/>
      <w:r w:rsidR="00CE3998">
        <w:t>neighborhood</w:t>
      </w:r>
      <w:proofErr w:type="spellEnd"/>
      <w:r w:rsidR="00CE3998">
        <w:t xml:space="preserve">, to the lowest gradient position. </w:t>
      </w:r>
    </w:p>
    <w:p w:rsidR="00A80BAF" w:rsidRDefault="00CE3998" w:rsidP="00CE3998">
      <w:r>
        <w:t xml:space="preserve">3: repeat </w:t>
      </w:r>
    </w:p>
    <w:p w:rsidR="00A80BAF" w:rsidRDefault="00CE3998" w:rsidP="00CE3998">
      <w:r>
        <w:t xml:space="preserve">4: for each cluster center Ck do </w:t>
      </w:r>
    </w:p>
    <w:p w:rsidR="00A80BAF" w:rsidRDefault="00A80BAF" w:rsidP="00CE3998">
      <w:r>
        <w:t xml:space="preserve"> 5) </w:t>
      </w:r>
      <w:r w:rsidR="00CE3998">
        <w:t xml:space="preserve">Assign the best matching pixels from a 2S × 2S square </w:t>
      </w:r>
      <w:proofErr w:type="spellStart"/>
      <w:r w:rsidR="00CE3998">
        <w:t>neighborhood</w:t>
      </w:r>
      <w:proofErr w:type="spellEnd"/>
      <w:r w:rsidR="00CE3998">
        <w:t xml:space="preserve"> around the cluster </w:t>
      </w:r>
      <w:proofErr w:type="spellStart"/>
      <w:r w:rsidR="00CE3998">
        <w:t>center</w:t>
      </w:r>
      <w:proofErr w:type="spellEnd"/>
      <w:r w:rsidR="00CE3998">
        <w:t xml:space="preserve"> </w:t>
      </w:r>
      <w:r>
        <w:t xml:space="preserve">     </w:t>
      </w:r>
      <w:r w:rsidR="00CE3998">
        <w:t>according to the distance measure (Eq. 1).</w:t>
      </w:r>
    </w:p>
    <w:p w:rsidR="00A80BAF" w:rsidRDefault="00CE3998" w:rsidP="00CE3998">
      <w:r>
        <w:t xml:space="preserve"> 6: end for</w:t>
      </w:r>
    </w:p>
    <w:p w:rsidR="00A80BAF" w:rsidRDefault="00CE3998" w:rsidP="00CE3998">
      <w:r>
        <w:t xml:space="preserve"> 7: Compute new cluster </w:t>
      </w:r>
      <w:proofErr w:type="spellStart"/>
      <w:r>
        <w:t>centers</w:t>
      </w:r>
      <w:proofErr w:type="spellEnd"/>
      <w:r>
        <w:t xml:space="preserve"> and residual error E {L1 distance between previous </w:t>
      </w:r>
      <w:proofErr w:type="spellStart"/>
      <w:r>
        <w:t>centers</w:t>
      </w:r>
      <w:proofErr w:type="spellEnd"/>
      <w:r>
        <w:t xml:space="preserve"> and recomputed </w:t>
      </w:r>
      <w:proofErr w:type="spellStart"/>
      <w:r>
        <w:t>centers</w:t>
      </w:r>
      <w:proofErr w:type="spellEnd"/>
      <w:r>
        <w:t xml:space="preserve">} </w:t>
      </w:r>
    </w:p>
    <w:p w:rsidR="00A80BAF" w:rsidRDefault="00CE3998" w:rsidP="00CE3998">
      <w:r>
        <w:t xml:space="preserve">8: until E ≤ threshold </w:t>
      </w:r>
    </w:p>
    <w:p w:rsidR="00063BD7" w:rsidRDefault="00CE3998" w:rsidP="00CE3998">
      <w:r>
        <w:t>9: Enforce connectivity</w:t>
      </w:r>
    </w:p>
    <w:p w:rsidR="000E7A57" w:rsidRDefault="000E7A57" w:rsidP="00CE3998"/>
    <w:p w:rsidR="000E7A57" w:rsidRDefault="000E7A57" w:rsidP="00CE3998">
      <w:pPr>
        <w:rPr>
          <w:b/>
          <w:sz w:val="36"/>
          <w:szCs w:val="36"/>
        </w:rPr>
      </w:pPr>
      <w:r w:rsidRPr="000E7A57">
        <w:rPr>
          <w:b/>
          <w:sz w:val="36"/>
          <w:szCs w:val="36"/>
        </w:rPr>
        <w:t>References</w:t>
      </w:r>
    </w:p>
    <w:p w:rsidR="000E7A57" w:rsidRDefault="000E7A57" w:rsidP="00CE3998">
      <w:pPr>
        <w:rPr>
          <w:sz w:val="28"/>
          <w:szCs w:val="28"/>
        </w:rPr>
      </w:pPr>
      <w:r w:rsidRPr="000E7A57">
        <w:rPr>
          <w:sz w:val="28"/>
          <w:szCs w:val="28"/>
        </w:rPr>
        <w:t xml:space="preserve">Cong, </w:t>
      </w:r>
      <w:proofErr w:type="spellStart"/>
      <w:r w:rsidRPr="000E7A57">
        <w:rPr>
          <w:sz w:val="28"/>
          <w:szCs w:val="28"/>
        </w:rPr>
        <w:t>Jinyu</w:t>
      </w:r>
      <w:proofErr w:type="spellEnd"/>
      <w:r w:rsidRPr="000E7A57">
        <w:rPr>
          <w:sz w:val="28"/>
          <w:szCs w:val="28"/>
        </w:rPr>
        <w:t xml:space="preserve"> &amp; Wei, </w:t>
      </w:r>
      <w:proofErr w:type="spellStart"/>
      <w:r w:rsidRPr="000E7A57">
        <w:rPr>
          <w:sz w:val="28"/>
          <w:szCs w:val="28"/>
        </w:rPr>
        <w:t>Benzheng</w:t>
      </w:r>
      <w:proofErr w:type="spellEnd"/>
      <w:r w:rsidRPr="000E7A57">
        <w:rPr>
          <w:sz w:val="28"/>
          <w:szCs w:val="28"/>
        </w:rPr>
        <w:t xml:space="preserve"> &amp; Yin, </w:t>
      </w:r>
      <w:proofErr w:type="spellStart"/>
      <w:r w:rsidRPr="000E7A57">
        <w:rPr>
          <w:sz w:val="28"/>
          <w:szCs w:val="28"/>
        </w:rPr>
        <w:t>Yilong</w:t>
      </w:r>
      <w:proofErr w:type="spellEnd"/>
      <w:r w:rsidRPr="000E7A57">
        <w:rPr>
          <w:sz w:val="28"/>
          <w:szCs w:val="28"/>
        </w:rPr>
        <w:t xml:space="preserve"> &amp; Xi, </w:t>
      </w:r>
      <w:proofErr w:type="spellStart"/>
      <w:r w:rsidRPr="000E7A57">
        <w:rPr>
          <w:sz w:val="28"/>
          <w:szCs w:val="28"/>
        </w:rPr>
        <w:t>Xiaoming</w:t>
      </w:r>
      <w:proofErr w:type="spellEnd"/>
      <w:r w:rsidRPr="000E7A57">
        <w:rPr>
          <w:sz w:val="28"/>
          <w:szCs w:val="28"/>
        </w:rPr>
        <w:t xml:space="preserve"> &amp; Zheng, </w:t>
      </w:r>
      <w:proofErr w:type="spellStart"/>
      <w:r w:rsidRPr="000E7A57">
        <w:rPr>
          <w:sz w:val="28"/>
          <w:szCs w:val="28"/>
        </w:rPr>
        <w:t>Yuanjie</w:t>
      </w:r>
      <w:proofErr w:type="spellEnd"/>
      <w:r w:rsidRPr="000E7A57">
        <w:rPr>
          <w:sz w:val="28"/>
          <w:szCs w:val="28"/>
        </w:rPr>
        <w:t>. (2014). Performance evaluation of simple linear iterative clustering algorithm on medical image processing. Bio-medical materials and engineering. 24. 3231-8. 10.3233/BME-141145.</w:t>
      </w:r>
    </w:p>
    <w:p w:rsidR="000E7A57" w:rsidRDefault="000E7A57" w:rsidP="00CE3998">
      <w:pPr>
        <w:rPr>
          <w:sz w:val="28"/>
          <w:szCs w:val="28"/>
        </w:rPr>
      </w:pPr>
      <w:hyperlink r:id="rId27" w:history="1">
        <w:r w:rsidRPr="00CF0F7E">
          <w:rPr>
            <w:rStyle w:val="Hyperlink"/>
            <w:sz w:val="28"/>
            <w:szCs w:val="28"/>
          </w:rPr>
          <w:t>http://haralick.org/journals/TexturalFeatures.pdf</w:t>
        </w:r>
      </w:hyperlink>
    </w:p>
    <w:p w:rsidR="000E7A57" w:rsidRPr="000E7A57" w:rsidRDefault="000E7A57" w:rsidP="00CE3998">
      <w:pPr>
        <w:rPr>
          <w:sz w:val="28"/>
          <w:szCs w:val="28"/>
        </w:rPr>
      </w:pPr>
      <w:r w:rsidRPr="000E7A57">
        <w:rPr>
          <w:sz w:val="28"/>
          <w:szCs w:val="28"/>
        </w:rPr>
        <w:t>https://en.wikipedia.org/wiki/Image_moment</w:t>
      </w:r>
    </w:p>
    <w:sectPr w:rsidR="000E7A57" w:rsidRPr="000E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5D37"/>
    <w:multiLevelType w:val="hybridMultilevel"/>
    <w:tmpl w:val="EF18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C42"/>
    <w:multiLevelType w:val="hybridMultilevel"/>
    <w:tmpl w:val="9F0C2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C9"/>
    <w:rsid w:val="00060A4C"/>
    <w:rsid w:val="00063BD7"/>
    <w:rsid w:val="000E7A57"/>
    <w:rsid w:val="0026258A"/>
    <w:rsid w:val="002A5262"/>
    <w:rsid w:val="003A7CA2"/>
    <w:rsid w:val="00530CC6"/>
    <w:rsid w:val="00873DC9"/>
    <w:rsid w:val="00A80BAF"/>
    <w:rsid w:val="00B613F9"/>
    <w:rsid w:val="00CE3998"/>
    <w:rsid w:val="00D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A4677-EC89-4E57-8CAE-EB5A5AAC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3D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73D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l-center-displayed-equation">
    <w:name w:val="ql-center-displayed-equation"/>
    <w:basedOn w:val="Normal"/>
    <w:rsid w:val="0087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l-right-eqno">
    <w:name w:val="ql-right-eqno"/>
    <w:basedOn w:val="DefaultParagraphFont"/>
    <w:rsid w:val="00873DC9"/>
  </w:style>
  <w:style w:type="character" w:customStyle="1" w:styleId="ql-left-eqno">
    <w:name w:val="ql-left-eqno"/>
    <w:basedOn w:val="DefaultParagraphFont"/>
    <w:rsid w:val="00873DC9"/>
  </w:style>
  <w:style w:type="character" w:styleId="Hyperlink">
    <w:name w:val="Hyperlink"/>
    <w:basedOn w:val="DefaultParagraphFont"/>
    <w:uiPriority w:val="99"/>
    <w:unhideWhenUsed/>
    <w:rsid w:val="00873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993">
          <w:marLeft w:val="0"/>
          <w:marRight w:val="0"/>
          <w:marTop w:val="0"/>
          <w:marBottom w:val="360"/>
          <w:divBdr>
            <w:top w:val="single" w:sz="36" w:space="15" w:color="D5D5D5"/>
            <w:left w:val="single" w:sz="36" w:space="8" w:color="D5D5D5"/>
            <w:bottom w:val="single" w:sz="36" w:space="15" w:color="D5D5D5"/>
            <w:right w:val="single" w:sz="36" w:space="8" w:color="D5D5D5"/>
          </w:divBdr>
          <w:divsChild>
            <w:div w:id="1822843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ment_of_inertia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www.nature.com/articles/s41598-017-04151-4/figures/4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ature.com/articles/s41598-017-04151-4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://haralick.org/journals/TexturalFeat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2021-03-16T09:38:00Z</dcterms:created>
  <dcterms:modified xsi:type="dcterms:W3CDTF">2021-03-16T19:03:00Z</dcterms:modified>
</cp:coreProperties>
</file>