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3E7" w:rsidRDefault="00794CAB" w:rsidP="005F01BA">
      <w:pPr>
        <w:jc w:val="center"/>
        <w:rPr>
          <w:sz w:val="38"/>
          <w:szCs w:val="3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444409" wp14:editId="6EF2FA4A">
            <wp:simplePos x="0" y="0"/>
            <wp:positionH relativeFrom="margin">
              <wp:align>center</wp:align>
            </wp:positionH>
            <wp:positionV relativeFrom="paragraph">
              <wp:posOffset>419099</wp:posOffset>
            </wp:positionV>
            <wp:extent cx="7421520" cy="4429125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152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551" w:rsidRPr="00A44551">
        <w:rPr>
          <w:sz w:val="38"/>
          <w:szCs w:val="38"/>
          <w:u w:val="single"/>
        </w:rPr>
        <w:t>Project Euler #</w:t>
      </w:r>
      <w:r w:rsidR="005F01BA">
        <w:rPr>
          <w:sz w:val="38"/>
          <w:szCs w:val="38"/>
          <w:u w:val="single"/>
        </w:rPr>
        <w:t>2</w:t>
      </w:r>
      <w:r>
        <w:rPr>
          <w:sz w:val="38"/>
          <w:szCs w:val="38"/>
          <w:u w:val="single"/>
        </w:rPr>
        <w:t>5</w:t>
      </w:r>
      <w:r w:rsidR="00A44551" w:rsidRPr="00A44551">
        <w:rPr>
          <w:sz w:val="38"/>
          <w:szCs w:val="38"/>
          <w:u w:val="single"/>
        </w:rPr>
        <w:t xml:space="preserve"> – Pen &amp; Paper Solution</w:t>
      </w:r>
    </w:p>
    <w:p w:rsidR="00794CAB" w:rsidRDefault="00794CAB" w:rsidP="00E41F43">
      <w:pPr>
        <w:spacing w:line="276" w:lineRule="auto"/>
      </w:pPr>
    </w:p>
    <w:p w:rsidR="003D0E8D" w:rsidRDefault="003D0E8D" w:rsidP="004C7152">
      <w:pPr>
        <w:spacing w:line="276" w:lineRule="auto"/>
      </w:pPr>
      <w:r>
        <w:t xml:space="preserve">We know the </w:t>
      </w:r>
      <w:hyperlink r:id="rId5" w:anchor="Relation_to_the_golden_ratio" w:history="1">
        <w:r w:rsidRPr="00E30521">
          <w:rPr>
            <w:rStyle w:val="Hyperlink"/>
          </w:rPr>
          <w:t>closed formula for Fibonacci numbers</w:t>
        </w:r>
      </w:hyperlink>
      <w:r>
        <w:t>:</w:t>
      </w:r>
    </w:p>
    <w:p w:rsidR="003D0E8D" w:rsidRDefault="004B2242" w:rsidP="003D0E8D">
      <w:pPr>
        <w:spacing w:line="276" w:lineRule="auto"/>
        <w:jc w:val="center"/>
      </w:pPr>
      <w:r w:rsidRPr="003D0E8D">
        <w:rPr>
          <w:position w:val="-28"/>
        </w:rPr>
        <w:object w:dxaOrig="32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75pt;height:36pt" o:ole="">
            <v:imagedata r:id="rId6" o:title=""/>
          </v:shape>
          <o:OLEObject Type="Embed" ProgID="Equation.3" ShapeID="_x0000_i1025" DrawAspect="Content" ObjectID="_1498845730" r:id="rId7"/>
        </w:object>
      </w:r>
    </w:p>
    <w:p w:rsidR="00476B25" w:rsidRDefault="00476B25" w:rsidP="00476B25">
      <w:pPr>
        <w:spacing w:line="276" w:lineRule="auto"/>
      </w:pPr>
      <w:r>
        <w:t>For large values of n, the right addend become negligible.</w:t>
      </w:r>
    </w:p>
    <w:p w:rsidR="0048040E" w:rsidRDefault="0048040E" w:rsidP="00476B25">
      <w:pPr>
        <w:spacing w:line="276" w:lineRule="auto"/>
      </w:pPr>
      <w:r>
        <w:t>We can approximate</w:t>
      </w:r>
      <w:proofErr w:type="gramStart"/>
      <w:r>
        <w:t>:</w:t>
      </w:r>
      <w:bookmarkStart w:id="0" w:name="_GoBack"/>
      <w:r w:rsidRPr="003D0E8D">
        <w:rPr>
          <w:position w:val="-28"/>
        </w:rPr>
        <w:object w:dxaOrig="2659" w:dyaOrig="720">
          <v:shape id="_x0000_i1027" type="#_x0000_t75" style="width:132.75pt;height:36pt" o:ole="">
            <v:imagedata r:id="rId8" o:title=""/>
          </v:shape>
          <o:OLEObject Type="Embed" ProgID="Equation.3" ShapeID="_x0000_i1027" DrawAspect="Content" ObjectID="_1498845731" r:id="rId9"/>
        </w:object>
      </w:r>
      <w:bookmarkEnd w:id="0"/>
      <w:r>
        <w:t>.</w:t>
      </w:r>
      <w:proofErr w:type="gramEnd"/>
    </w:p>
    <w:p w:rsidR="004B2242" w:rsidRDefault="0048040E" w:rsidP="0048040E">
      <w:pPr>
        <w:spacing w:line="276" w:lineRule="auto"/>
      </w:pPr>
      <w:r>
        <w:t>W</w:t>
      </w:r>
      <w:r w:rsidR="004B2242">
        <w:t>e can use the inverse formula:</w:t>
      </w:r>
      <w:r>
        <w:t xml:space="preserve"> </w:t>
      </w:r>
      <w:r w:rsidR="004B2242" w:rsidRPr="004B2242">
        <w:rPr>
          <w:position w:val="-30"/>
        </w:rPr>
        <w:object w:dxaOrig="2680" w:dyaOrig="720">
          <v:shape id="_x0000_i1026" type="#_x0000_t75" style="width:134.25pt;height:36pt" o:ole="">
            <v:imagedata r:id="rId10" o:title=""/>
          </v:shape>
          <o:OLEObject Type="Embed" ProgID="Equation.3" ShapeID="_x0000_i1026" DrawAspect="Content" ObjectID="_1498845732" r:id="rId11"/>
        </w:object>
      </w:r>
    </w:p>
    <w:p w:rsidR="004C7152" w:rsidRPr="002B127C" w:rsidRDefault="00C52F78" w:rsidP="002B127C">
      <w:pPr>
        <w:spacing w:line="276" w:lineRule="auto"/>
      </w:pPr>
      <w:r w:rsidRPr="004B2242">
        <w:rPr>
          <w:position w:val="-30"/>
        </w:rPr>
        <w:object w:dxaOrig="3260" w:dyaOrig="720">
          <v:shape id="_x0000_i1028" type="#_x0000_t75" style="width:163.5pt;height:36pt" o:ole="">
            <v:imagedata r:id="rId12" o:title=""/>
          </v:shape>
          <o:OLEObject Type="Embed" ProgID="Equation.3" ShapeID="_x0000_i1028" DrawAspect="Content" ObjectID="_1498845733" r:id="rId13"/>
        </w:object>
      </w:r>
      <w:r w:rsidR="004B2242">
        <w:t xml:space="preserve">= </w:t>
      </w:r>
      <w:hyperlink r:id="rId14" w:history="1">
        <w:r w:rsidR="0048040E" w:rsidRPr="0048040E">
          <w:rPr>
            <w:rStyle w:val="Hyperlink"/>
            <w:sz w:val="30"/>
            <w:szCs w:val="30"/>
          </w:rPr>
          <w:t>4782</w:t>
        </w:r>
      </w:hyperlink>
      <w:r w:rsidR="004B2242">
        <w:t>.</w:t>
      </w:r>
    </w:p>
    <w:sectPr w:rsidR="004C7152" w:rsidRPr="002B1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551"/>
    <w:rsid w:val="00080679"/>
    <w:rsid w:val="00104332"/>
    <w:rsid w:val="002B127C"/>
    <w:rsid w:val="003D0E8D"/>
    <w:rsid w:val="00476B25"/>
    <w:rsid w:val="0048040E"/>
    <w:rsid w:val="004B0C6F"/>
    <w:rsid w:val="004B2242"/>
    <w:rsid w:val="004C7152"/>
    <w:rsid w:val="00506FC9"/>
    <w:rsid w:val="005849DA"/>
    <w:rsid w:val="005E1B81"/>
    <w:rsid w:val="005F01BA"/>
    <w:rsid w:val="00794CAB"/>
    <w:rsid w:val="00831517"/>
    <w:rsid w:val="00A44551"/>
    <w:rsid w:val="00B27C5F"/>
    <w:rsid w:val="00B60044"/>
    <w:rsid w:val="00C041A0"/>
    <w:rsid w:val="00C52F78"/>
    <w:rsid w:val="00E21E0D"/>
    <w:rsid w:val="00E30521"/>
    <w:rsid w:val="00E41F43"/>
    <w:rsid w:val="00F9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DF3CC-33A3-40F9-BB6A-A8AA6B16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B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hyperlink" Target="https://en.wikipedia.org/wiki/Fibonacci_number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hyperlink" Target="http://www.wolframalpha.com/input/?i=ceil%28++log%28%281+%2B+sqrt%285%29%29+%2F+2%2C+10%5E999+*+sqrt%285%29+%2B+0.5%29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roee.sefi@gmail.com</dc:creator>
  <cp:keywords/>
  <dc:description/>
  <cp:lastModifiedBy>roee.sefi@gmail.com</cp:lastModifiedBy>
  <cp:revision>13</cp:revision>
  <dcterms:created xsi:type="dcterms:W3CDTF">2015-07-16T19:11:00Z</dcterms:created>
  <dcterms:modified xsi:type="dcterms:W3CDTF">2015-07-19T18:15:00Z</dcterms:modified>
</cp:coreProperties>
</file>