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95EAA" w14:textId="77777777" w:rsidR="008A34B1" w:rsidRPr="0081068F" w:rsidRDefault="008A34B1" w:rsidP="0081068F">
      <w:pPr>
        <w:pStyle w:val="Heading1"/>
        <w:rPr>
          <w:rFonts w:asciiTheme="minorHAnsi" w:hAnsiTheme="minorHAnsi" w:cstheme="minorHAnsi"/>
          <w:b/>
          <w:bCs/>
          <w:color w:val="auto"/>
        </w:rPr>
      </w:pPr>
      <w:r w:rsidRPr="0081068F">
        <w:rPr>
          <w:rFonts w:asciiTheme="minorHAnsi" w:hAnsiTheme="minorHAnsi" w:cstheme="minorHAnsi"/>
          <w:b/>
          <w:bCs/>
          <w:color w:val="auto"/>
        </w:rPr>
        <w:t>Large Multimodal Models for Document Understanding</w:t>
      </w:r>
    </w:p>
    <w:p w14:paraId="6CF14A64" w14:textId="77777777" w:rsidR="008A34B1" w:rsidRDefault="008A34B1"/>
    <w:p w14:paraId="7FBFC5BA" w14:textId="77777777" w:rsidR="008A34B1" w:rsidRDefault="008A34B1" w:rsidP="0081068F">
      <w:pPr>
        <w:pStyle w:val="Heading2"/>
        <w:rPr>
          <w:rFonts w:asciiTheme="minorHAnsi" w:hAnsiTheme="minorHAnsi" w:cstheme="minorHAnsi"/>
          <w:b/>
          <w:bCs/>
          <w:color w:val="auto"/>
        </w:rPr>
      </w:pPr>
      <w:r w:rsidRPr="0081068F">
        <w:rPr>
          <w:rFonts w:asciiTheme="minorHAnsi" w:hAnsiTheme="minorHAnsi" w:cstheme="minorHAnsi"/>
          <w:b/>
          <w:bCs/>
          <w:color w:val="auto"/>
        </w:rPr>
        <w:t xml:space="preserve">Business Context: </w:t>
      </w:r>
    </w:p>
    <w:p w14:paraId="7B1163E2" w14:textId="77777777" w:rsidR="008A34B1" w:rsidRDefault="008A34B1" w:rsidP="0081068F">
      <w:r>
        <w:t xml:space="preserve">This first entry documents algorithms known as large multimodal models (LMMs) that assist in understanding document information better, from image data (e.g. scanned images). Specifically, this entry highlights pre-trained LMMs for document understanding, for immediate use in the work setting. </w:t>
      </w:r>
    </w:p>
    <w:p w14:paraId="6531C3EB" w14:textId="77777777" w:rsidR="008A34B1" w:rsidRDefault="008A34B1" w:rsidP="0081068F"/>
    <w:p w14:paraId="41360116" w14:textId="77777777" w:rsidR="008A34B1" w:rsidRDefault="008A34B1" w:rsidP="00893399">
      <w:pPr>
        <w:pStyle w:val="Heading2"/>
        <w:rPr>
          <w:rFonts w:asciiTheme="minorHAnsi" w:hAnsiTheme="minorHAnsi" w:cstheme="minorHAnsi"/>
          <w:b/>
          <w:bCs/>
          <w:color w:val="auto"/>
        </w:rPr>
      </w:pPr>
      <w:r w:rsidRPr="00893399">
        <w:rPr>
          <w:rFonts w:asciiTheme="minorHAnsi" w:hAnsiTheme="minorHAnsi" w:cstheme="minorHAnsi"/>
          <w:b/>
          <w:bCs/>
          <w:color w:val="auto"/>
        </w:rPr>
        <w:t>What are LMMs?</w:t>
      </w:r>
    </w:p>
    <w:p w14:paraId="4FD4865A" w14:textId="77777777" w:rsidR="008A34B1" w:rsidRDefault="008A34B1" w:rsidP="009F445C">
      <w:pPr>
        <w:spacing w:after="0" w:line="240" w:lineRule="auto"/>
      </w:pPr>
      <w:r>
        <w:t xml:space="preserve">Large Multimodal Models (LMMs) are models that take in input in the form of images and text sequences and provide output in the form of text. They incorporate Large Language Models (LLMs) to align visual perception with the text capabilities of LLMs </w:t>
      </w:r>
      <w:r>
        <w:rPr>
          <w:noProof/>
        </w:rPr>
        <w:t>[5]</w:t>
      </w:r>
      <w:r>
        <w:t xml:space="preserve">. These models are large and complex, and training requires expensive computational resources, with large training and inference budgets. For practical purposes, the more affordable option is to use smaller scale LMM models, that use smaller scale LLMs with efficient training and inference </w:t>
      </w:r>
      <w:r>
        <w:rPr>
          <w:noProof/>
        </w:rPr>
        <w:t>[5]</w:t>
      </w:r>
      <w:r>
        <w:t>.</w:t>
      </w:r>
    </w:p>
    <w:p w14:paraId="273310F9" w14:textId="77777777" w:rsidR="008A34B1" w:rsidRDefault="008A34B1" w:rsidP="009F445C">
      <w:pPr>
        <w:spacing w:after="0" w:line="240" w:lineRule="auto"/>
      </w:pPr>
    </w:p>
    <w:p w14:paraId="6D1EF7F9" w14:textId="77777777" w:rsidR="008A34B1" w:rsidRDefault="008A34B1" w:rsidP="009F445C">
      <w:pPr>
        <w:spacing w:after="0" w:line="240" w:lineRule="auto"/>
      </w:pPr>
      <w:r>
        <w:t xml:space="preserve">While an exhaustive review of smaller-scale LMMs that have been developed and published is out of scope for this entry, a family of models called TinyLLaVA have been explored for their small scale practicality, publication and documentation within the past 12 months and their use of fewer parameters (3 billion parameters or less) with comparable performance to published LMMs with 7 billion parameters </w:t>
      </w:r>
      <w:r>
        <w:rPr>
          <w:noProof/>
        </w:rPr>
        <w:t>[5, 6]</w:t>
      </w:r>
      <w:r>
        <w:t>. Figure 1 and the following section documents how the TinyLLaVA framework operates.</w:t>
      </w:r>
    </w:p>
    <w:p w14:paraId="581BEB4A" w14:textId="77777777" w:rsidR="008A34B1" w:rsidRDefault="008A34B1" w:rsidP="009F445C">
      <w:pPr>
        <w:spacing w:after="0" w:line="240" w:lineRule="auto"/>
      </w:pPr>
    </w:p>
    <w:p w14:paraId="421E5C03" w14:textId="77777777" w:rsidR="008A34B1" w:rsidRDefault="008A34B1" w:rsidP="009F445C">
      <w:pPr>
        <w:spacing w:after="0" w:line="240" w:lineRule="auto"/>
      </w:pPr>
    </w:p>
    <w:p w14:paraId="21BCA8AC" w14:textId="77777777" w:rsidR="008A34B1" w:rsidRDefault="008A34B1" w:rsidP="006E283E">
      <w:pPr>
        <w:pStyle w:val="Heading2"/>
        <w:rPr>
          <w:rFonts w:asciiTheme="minorHAnsi" w:hAnsiTheme="minorHAnsi" w:cstheme="minorHAnsi"/>
          <w:b/>
          <w:bCs/>
          <w:color w:val="auto"/>
        </w:rPr>
      </w:pPr>
      <w:r>
        <w:rPr>
          <w:rFonts w:asciiTheme="minorHAnsi" w:hAnsiTheme="minorHAnsi" w:cstheme="minorHAnsi"/>
          <w:b/>
          <w:bCs/>
          <w:color w:val="auto"/>
        </w:rPr>
        <w:t>How does a sample LMM work</w:t>
      </w:r>
      <w:r w:rsidRPr="00893399">
        <w:rPr>
          <w:rFonts w:asciiTheme="minorHAnsi" w:hAnsiTheme="minorHAnsi" w:cstheme="minorHAnsi"/>
          <w:b/>
          <w:bCs/>
          <w:color w:val="auto"/>
        </w:rPr>
        <w:t>?</w:t>
      </w:r>
    </w:p>
    <w:p w14:paraId="5D9F9032" w14:textId="77777777" w:rsidR="008A34B1" w:rsidRDefault="008A34B1" w:rsidP="009F445C">
      <w:pPr>
        <w:spacing w:after="0" w:line="240" w:lineRule="auto"/>
      </w:pPr>
      <w:r>
        <w:t xml:space="preserve">As mentioned previously, TinyLLaVA is the LMM framework of choice that will be the focus of this entry. This framework is made up of a vision encoder to extract data from images, an intermediate connector that connects the vision encoder to the text functionalities of the framework and finally, a small-scale LLM decoder, that decodes the image data into text </w:t>
      </w:r>
      <w:r>
        <w:rPr>
          <w:noProof/>
        </w:rPr>
        <w:t>[5]</w:t>
      </w:r>
      <w:r>
        <w:t>. These components are all learnable parameters of the framework that can be finetuned for enhanced performance. The full framework is pictured in Figure 1 below.</w:t>
      </w:r>
    </w:p>
    <w:p w14:paraId="4D6BB377" w14:textId="77777777" w:rsidR="008A34B1" w:rsidRDefault="008A34B1" w:rsidP="009F445C">
      <w:pPr>
        <w:spacing w:after="0" w:line="240" w:lineRule="auto"/>
      </w:pPr>
    </w:p>
    <w:p w14:paraId="37D0CC40" w14:textId="77777777" w:rsidR="008A34B1" w:rsidRDefault="008A34B1" w:rsidP="009F445C">
      <w:pPr>
        <w:spacing w:after="0" w:line="240" w:lineRule="auto"/>
      </w:pPr>
    </w:p>
    <w:p w14:paraId="60387BEE" w14:textId="77777777" w:rsidR="008A34B1" w:rsidRDefault="008A34B1" w:rsidP="009F445C">
      <w:pPr>
        <w:spacing w:after="0" w:line="240" w:lineRule="auto"/>
        <w:rPr>
          <w:noProof/>
        </w:rPr>
      </w:pPr>
    </w:p>
    <w:p w14:paraId="71F73AA4" w14:textId="77777777" w:rsidR="008A34B1" w:rsidRDefault="008A34B1" w:rsidP="009F445C">
      <w:pPr>
        <w:spacing w:after="0" w:line="240" w:lineRule="auto"/>
        <w:rPr>
          <w:noProof/>
        </w:rPr>
      </w:pPr>
    </w:p>
    <w:p w14:paraId="349195F9" w14:textId="77777777" w:rsidR="008A34B1" w:rsidRDefault="008A34B1" w:rsidP="009F445C">
      <w:pPr>
        <w:spacing w:after="0" w:line="240" w:lineRule="auto"/>
        <w:rPr>
          <w:noProof/>
        </w:rPr>
      </w:pPr>
    </w:p>
    <w:p w14:paraId="5033369D" w14:textId="77777777" w:rsidR="008A34B1" w:rsidRDefault="008A34B1" w:rsidP="009F445C">
      <w:pPr>
        <w:spacing w:after="0" w:line="240" w:lineRule="auto"/>
        <w:rPr>
          <w:noProof/>
        </w:rPr>
      </w:pPr>
    </w:p>
    <w:p w14:paraId="57C317F9" w14:textId="77777777" w:rsidR="008A34B1" w:rsidRDefault="008A34B1" w:rsidP="009F445C">
      <w:pPr>
        <w:spacing w:after="0" w:line="240" w:lineRule="auto"/>
        <w:rPr>
          <w:noProof/>
        </w:rPr>
      </w:pPr>
    </w:p>
    <w:p w14:paraId="727B9DB8" w14:textId="77777777" w:rsidR="008A34B1" w:rsidRDefault="008A34B1" w:rsidP="009F445C">
      <w:pPr>
        <w:spacing w:after="0" w:line="240" w:lineRule="auto"/>
        <w:rPr>
          <w:noProof/>
        </w:rPr>
      </w:pPr>
    </w:p>
    <w:p w14:paraId="0B5E9C20" w14:textId="77777777" w:rsidR="008A34B1" w:rsidRDefault="008A34B1" w:rsidP="009F445C">
      <w:pPr>
        <w:spacing w:after="0" w:line="240" w:lineRule="auto"/>
        <w:rPr>
          <w:noProof/>
        </w:rPr>
      </w:pPr>
    </w:p>
    <w:p w14:paraId="479829E7" w14:textId="77777777" w:rsidR="008A34B1" w:rsidRDefault="008A34B1" w:rsidP="009F445C">
      <w:pPr>
        <w:spacing w:after="0" w:line="240" w:lineRule="auto"/>
        <w:rPr>
          <w:noProof/>
        </w:rPr>
      </w:pPr>
    </w:p>
    <w:p w14:paraId="338C5830" w14:textId="77777777" w:rsidR="008A34B1" w:rsidRDefault="008A34B1" w:rsidP="009F445C">
      <w:pPr>
        <w:spacing w:after="0" w:line="240" w:lineRule="auto"/>
        <w:rPr>
          <w:noProof/>
        </w:rPr>
      </w:pPr>
    </w:p>
    <w:p w14:paraId="2A1FF80A" w14:textId="77777777" w:rsidR="008A34B1" w:rsidRDefault="008A34B1" w:rsidP="009F445C">
      <w:pPr>
        <w:spacing w:after="0" w:line="240" w:lineRule="auto"/>
        <w:rPr>
          <w:noProof/>
        </w:rPr>
      </w:pPr>
    </w:p>
    <w:p w14:paraId="277B5FDE" w14:textId="77777777" w:rsidR="008A34B1" w:rsidRDefault="008A34B1" w:rsidP="009F445C">
      <w:pPr>
        <w:spacing w:after="0" w:line="240" w:lineRule="auto"/>
        <w:rPr>
          <w:noProof/>
        </w:rPr>
      </w:pPr>
    </w:p>
    <w:p w14:paraId="43197F05" w14:textId="77777777" w:rsidR="008A34B1" w:rsidRDefault="008A34B1" w:rsidP="009F445C">
      <w:pPr>
        <w:spacing w:after="0" w:line="240" w:lineRule="auto"/>
        <w:rPr>
          <w:noProof/>
        </w:rPr>
      </w:pPr>
    </w:p>
    <w:p w14:paraId="442AC592" w14:textId="77777777" w:rsidR="008A34B1" w:rsidRDefault="008A34B1" w:rsidP="009F445C">
      <w:pPr>
        <w:spacing w:after="0" w:line="240" w:lineRule="auto"/>
        <w:rPr>
          <w:noProof/>
        </w:rPr>
      </w:pPr>
    </w:p>
    <w:p w14:paraId="37EA5B50" w14:textId="77777777" w:rsidR="008A34B1" w:rsidRDefault="008A34B1" w:rsidP="009F445C">
      <w:pPr>
        <w:spacing w:after="0" w:line="240" w:lineRule="auto"/>
        <w:rPr>
          <w:noProof/>
        </w:rPr>
      </w:pPr>
    </w:p>
    <w:p w14:paraId="34BDEDC5" w14:textId="77777777" w:rsidR="008A34B1" w:rsidRDefault="008A34B1" w:rsidP="009F445C">
      <w:pPr>
        <w:spacing w:after="0" w:line="240" w:lineRule="auto"/>
        <w:rPr>
          <w:noProof/>
        </w:rPr>
      </w:pPr>
    </w:p>
    <w:p w14:paraId="75577302" w14:textId="77777777" w:rsidR="008A34B1" w:rsidRDefault="008A34B1" w:rsidP="009F445C">
      <w:pPr>
        <w:spacing w:after="0" w:line="240" w:lineRule="auto"/>
        <w:rPr>
          <w:noProof/>
        </w:rPr>
      </w:pPr>
      <w:r w:rsidRPr="000E5F6A">
        <w:rPr>
          <w:noProof/>
        </w:rPr>
        <mc:AlternateContent>
          <mc:Choice Requires="wpg">
            <w:drawing>
              <wp:anchor distT="0" distB="0" distL="114300" distR="114300" simplePos="0" relativeHeight="251659264" behindDoc="0" locked="0" layoutInCell="1" allowOverlap="1" wp14:anchorId="4B8227AF" wp14:editId="5B3949BA">
                <wp:simplePos x="0" y="0"/>
                <wp:positionH relativeFrom="margin">
                  <wp:posOffset>-450850</wp:posOffset>
                </wp:positionH>
                <wp:positionV relativeFrom="paragraph">
                  <wp:posOffset>108585</wp:posOffset>
                </wp:positionV>
                <wp:extent cx="6572250" cy="4305300"/>
                <wp:effectExtent l="0" t="0" r="0" b="0"/>
                <wp:wrapNone/>
                <wp:docPr id="45" name="Group 44">
                  <a:extLst xmlns:a="http://schemas.openxmlformats.org/drawingml/2006/main">
                    <a:ext uri="{FF2B5EF4-FFF2-40B4-BE49-F238E27FC236}">
                      <a16:creationId xmlns:a16="http://schemas.microsoft.com/office/drawing/2014/main" id="{2B127BEE-2E3F-41D5-99DE-4D78F9F6FA4B}"/>
                    </a:ext>
                  </a:extLst>
                </wp:docPr>
                <wp:cNvGraphicFramePr/>
                <a:graphic xmlns:a="http://schemas.openxmlformats.org/drawingml/2006/main">
                  <a:graphicData uri="http://schemas.microsoft.com/office/word/2010/wordprocessingGroup">
                    <wpg:wgp>
                      <wpg:cNvGrpSpPr/>
                      <wpg:grpSpPr>
                        <a:xfrm>
                          <a:off x="0" y="0"/>
                          <a:ext cx="6572250" cy="4305300"/>
                          <a:chOff x="0" y="2"/>
                          <a:chExt cx="8385631" cy="6258003"/>
                        </a:xfrm>
                      </wpg:grpSpPr>
                      <wps:wsp>
                        <wps:cNvPr id="2" name="TextBox 4">
                          <a:extLst>
                            <a:ext uri="{FF2B5EF4-FFF2-40B4-BE49-F238E27FC236}">
                              <a16:creationId xmlns:a16="http://schemas.microsoft.com/office/drawing/2014/main" id="{DFACB34D-22FE-4EA2-B550-FA30CA459345}"/>
                            </a:ext>
                          </a:extLst>
                        </wps:cNvPr>
                        <wps:cNvSpPr txBox="1"/>
                        <wps:spPr>
                          <a:xfrm>
                            <a:off x="1160878" y="2"/>
                            <a:ext cx="767645" cy="354268"/>
                          </a:xfrm>
                          <a:prstGeom prst="rect">
                            <a:avLst/>
                          </a:prstGeom>
                          <a:noFill/>
                        </wps:spPr>
                        <wps:txbx>
                          <w:txbxContent>
                            <w:p w14:paraId="31E5DE8C" w14:textId="77777777" w:rsidR="008A34B1" w:rsidRPr="000E5F6A" w:rsidRDefault="008A34B1" w:rsidP="000E5F6A">
                              <w:pPr>
                                <w:rPr>
                                  <w:rFonts w:hAnsi="Calibri"/>
                                  <w:color w:val="000000" w:themeColor="text1"/>
                                  <w:kern w:val="24"/>
                                  <w:sz w:val="18"/>
                                  <w:szCs w:val="18"/>
                                </w:rPr>
                              </w:pPr>
                              <w:r w:rsidRPr="000E5F6A">
                                <w:rPr>
                                  <w:rFonts w:hAnsi="Calibri"/>
                                  <w:color w:val="000000" w:themeColor="text1"/>
                                  <w:kern w:val="24"/>
                                  <w:sz w:val="18"/>
                                  <w:szCs w:val="18"/>
                                </w:rPr>
                                <w:t>Image</w:t>
                              </w:r>
                            </w:p>
                          </w:txbxContent>
                        </wps:txbx>
                        <wps:bodyPr wrap="square" rtlCol="0">
                          <a:noAutofit/>
                        </wps:bodyPr>
                      </wps:wsp>
                      <wps:wsp>
                        <wps:cNvPr id="3" name="TextBox 6">
                          <a:extLst>
                            <a:ext uri="{FF2B5EF4-FFF2-40B4-BE49-F238E27FC236}">
                              <a16:creationId xmlns:a16="http://schemas.microsoft.com/office/drawing/2014/main" id="{891B0382-8B25-468D-8890-794C7368C1BD}"/>
                            </a:ext>
                          </a:extLst>
                        </wps:cNvPr>
                        <wps:cNvSpPr txBox="1"/>
                        <wps:spPr>
                          <a:xfrm>
                            <a:off x="0" y="1131448"/>
                            <a:ext cx="3016250" cy="377190"/>
                          </a:xfrm>
                          <a:prstGeom prst="rect">
                            <a:avLst/>
                          </a:prstGeom>
                          <a:noFill/>
                        </wps:spPr>
                        <wps:txbx>
                          <w:txbxContent>
                            <w:p w14:paraId="7CE11E03" w14:textId="77777777" w:rsidR="008A34B1" w:rsidRPr="000E5F6A" w:rsidRDefault="008A34B1" w:rsidP="000E5F6A">
                              <w:pPr>
                                <w:jc w:val="center"/>
                                <w:rPr>
                                  <w:rFonts w:hAnsi="Calibri"/>
                                  <w:b/>
                                  <w:bCs/>
                                  <w:color w:val="4472C4" w:themeColor="accent1"/>
                                  <w:kern w:val="24"/>
                                  <w:sz w:val="18"/>
                                  <w:szCs w:val="18"/>
                                </w:rPr>
                              </w:pPr>
                              <w:r w:rsidRPr="000E5F6A">
                                <w:rPr>
                                  <w:rFonts w:hAnsi="Calibri"/>
                                  <w:b/>
                                  <w:bCs/>
                                  <w:color w:val="4472C4" w:themeColor="accent1"/>
                                  <w:kern w:val="24"/>
                                  <w:sz w:val="18"/>
                                  <w:szCs w:val="18"/>
                                </w:rPr>
                                <w:t>Vision Encoder</w:t>
                              </w:r>
                            </w:p>
                          </w:txbxContent>
                        </wps:txbx>
                        <wps:bodyPr wrap="square" rtlCol="0">
                          <a:noAutofit/>
                        </wps:bodyPr>
                      </wps:wsp>
                      <wps:wsp>
                        <wps:cNvPr id="4" name="TextBox 9">
                          <a:extLst>
                            <a:ext uri="{FF2B5EF4-FFF2-40B4-BE49-F238E27FC236}">
                              <a16:creationId xmlns:a16="http://schemas.microsoft.com/office/drawing/2014/main" id="{33832BCD-112F-4B5B-964A-5B96F6AB5CBC}"/>
                            </a:ext>
                          </a:extLst>
                        </wps:cNvPr>
                        <wps:cNvSpPr txBox="1"/>
                        <wps:spPr>
                          <a:xfrm>
                            <a:off x="1011021" y="2639633"/>
                            <a:ext cx="960549" cy="350807"/>
                          </a:xfrm>
                          <a:prstGeom prst="rect">
                            <a:avLst/>
                          </a:prstGeom>
                          <a:noFill/>
                        </wps:spPr>
                        <wps:txbx>
                          <w:txbxContent>
                            <w:p w14:paraId="0DE83B89" w14:textId="77777777" w:rsidR="008A34B1" w:rsidRPr="000E5F6A" w:rsidRDefault="008A34B1" w:rsidP="000E5F6A">
                              <w:pPr>
                                <w:rPr>
                                  <w:rFonts w:hAnsi="Calibri"/>
                                  <w:b/>
                                  <w:bCs/>
                                  <w:color w:val="ED7D31" w:themeColor="accent2"/>
                                  <w:kern w:val="24"/>
                                  <w:sz w:val="18"/>
                                  <w:szCs w:val="18"/>
                                </w:rPr>
                              </w:pPr>
                              <w:r w:rsidRPr="000E5F6A">
                                <w:rPr>
                                  <w:rFonts w:hAnsi="Calibri"/>
                                  <w:b/>
                                  <w:bCs/>
                                  <w:color w:val="ED7D31" w:themeColor="accent2"/>
                                  <w:kern w:val="24"/>
                                  <w:sz w:val="18"/>
                                  <w:szCs w:val="18"/>
                                </w:rPr>
                                <w:t>Connector</w:t>
                              </w:r>
                            </w:p>
                          </w:txbxContent>
                        </wps:txbx>
                        <wps:bodyPr wrap="square" rtlCol="0">
                          <a:noAutofit/>
                        </wps:bodyPr>
                      </wps:wsp>
                      <wps:wsp>
                        <wps:cNvPr id="5" name="TextBox 11">
                          <a:extLst>
                            <a:ext uri="{FF2B5EF4-FFF2-40B4-BE49-F238E27FC236}">
                              <a16:creationId xmlns:a16="http://schemas.microsoft.com/office/drawing/2014/main" id="{3E8453F6-E2B4-479B-89B9-9199A161C6BB}"/>
                            </a:ext>
                          </a:extLst>
                        </wps:cNvPr>
                        <wps:cNvSpPr txBox="1"/>
                        <wps:spPr>
                          <a:xfrm>
                            <a:off x="856509" y="4305790"/>
                            <a:ext cx="1907133" cy="351794"/>
                          </a:xfrm>
                          <a:prstGeom prst="rect">
                            <a:avLst/>
                          </a:prstGeom>
                          <a:noFill/>
                        </wps:spPr>
                        <wps:txbx>
                          <w:txbxContent>
                            <w:p w14:paraId="4734F70D" w14:textId="77777777" w:rsidR="008A34B1" w:rsidRPr="000E5F6A" w:rsidRDefault="008A34B1" w:rsidP="000E5F6A">
                              <w:pPr>
                                <w:rPr>
                                  <w:rFonts w:hAnsi="Calibri"/>
                                  <w:b/>
                                  <w:bCs/>
                                  <w:color w:val="538135" w:themeColor="accent6" w:themeShade="BF"/>
                                  <w:kern w:val="24"/>
                                  <w:sz w:val="18"/>
                                  <w:szCs w:val="18"/>
                                </w:rPr>
                              </w:pPr>
                              <w:r w:rsidRPr="000E5F6A">
                                <w:rPr>
                                  <w:rFonts w:hAnsi="Calibri"/>
                                  <w:b/>
                                  <w:bCs/>
                                  <w:color w:val="538135" w:themeColor="accent6" w:themeShade="BF"/>
                                  <w:kern w:val="24"/>
                                  <w:sz w:val="18"/>
                                  <w:szCs w:val="18"/>
                                </w:rPr>
                                <w:t>Small-scale LLM</w:t>
                              </w:r>
                            </w:p>
                          </w:txbxContent>
                        </wps:txbx>
                        <wps:bodyPr wrap="square" rtlCol="0">
                          <a:noAutofit/>
                        </wps:bodyPr>
                      </wps:wsp>
                      <wps:wsp>
                        <wps:cNvPr id="6" name="TextBox 13">
                          <a:extLst>
                            <a:ext uri="{FF2B5EF4-FFF2-40B4-BE49-F238E27FC236}">
                              <a16:creationId xmlns:a16="http://schemas.microsoft.com/office/drawing/2014/main" id="{EDFDB767-5FAD-4E24-A569-FF23170DC1EE}"/>
                            </a:ext>
                          </a:extLst>
                        </wps:cNvPr>
                        <wps:cNvSpPr txBox="1"/>
                        <wps:spPr>
                          <a:xfrm>
                            <a:off x="792593" y="3973883"/>
                            <a:ext cx="1678327" cy="496147"/>
                          </a:xfrm>
                          <a:prstGeom prst="rect">
                            <a:avLst/>
                          </a:prstGeom>
                          <a:noFill/>
                        </wps:spPr>
                        <wps:txbx>
                          <w:txbxContent>
                            <w:p w14:paraId="6FBDF9D5" w14:textId="77777777" w:rsidR="008A34B1" w:rsidRPr="000E5F6A" w:rsidRDefault="008A34B1" w:rsidP="000E5F6A">
                              <w:pPr>
                                <w:rPr>
                                  <w:rFonts w:hAnsi="Calibri"/>
                                  <w:color w:val="000000" w:themeColor="text1"/>
                                  <w:kern w:val="24"/>
                                  <w:sz w:val="18"/>
                                  <w:szCs w:val="18"/>
                                </w:rPr>
                              </w:pPr>
                              <w:r w:rsidRPr="000E5F6A">
                                <w:rPr>
                                  <w:rFonts w:hAnsi="Calibri"/>
                                  <w:color w:val="000000" w:themeColor="text1"/>
                                  <w:kern w:val="24"/>
                                  <w:sz w:val="18"/>
                                  <w:szCs w:val="18"/>
                                </w:rPr>
                                <w:t>Embedding Space</w:t>
                              </w:r>
                            </w:p>
                          </w:txbxContent>
                        </wps:txbx>
                        <wps:bodyPr wrap="square" rtlCol="0">
                          <a:noAutofit/>
                        </wps:bodyPr>
                      </wps:wsp>
                      <wps:wsp>
                        <wps:cNvPr id="7" name="TextBox 15">
                          <a:extLst>
                            <a:ext uri="{FF2B5EF4-FFF2-40B4-BE49-F238E27FC236}">
                              <a16:creationId xmlns:a16="http://schemas.microsoft.com/office/drawing/2014/main" id="{5099AD25-E5F4-4199-B643-C51A77ECD324}"/>
                            </a:ext>
                          </a:extLst>
                        </wps:cNvPr>
                        <wps:cNvSpPr txBox="1"/>
                        <wps:spPr>
                          <a:xfrm>
                            <a:off x="1031564" y="5953373"/>
                            <a:ext cx="1155990" cy="304632"/>
                          </a:xfrm>
                          <a:prstGeom prst="rect">
                            <a:avLst/>
                          </a:prstGeom>
                          <a:noFill/>
                        </wps:spPr>
                        <wps:txbx>
                          <w:txbxContent>
                            <w:p w14:paraId="67F275B5" w14:textId="77777777" w:rsidR="008A34B1" w:rsidRPr="000E5F6A" w:rsidRDefault="008A34B1" w:rsidP="000E5F6A">
                              <w:pPr>
                                <w:rPr>
                                  <w:rFonts w:hAnsi="Calibri"/>
                                  <w:color w:val="000000" w:themeColor="text1"/>
                                  <w:kern w:val="24"/>
                                  <w:sz w:val="18"/>
                                  <w:szCs w:val="18"/>
                                </w:rPr>
                              </w:pPr>
                              <w:r w:rsidRPr="000E5F6A">
                                <w:rPr>
                                  <w:rFonts w:hAnsi="Calibri"/>
                                  <w:color w:val="000000" w:themeColor="text1"/>
                                  <w:kern w:val="24"/>
                                  <w:sz w:val="18"/>
                                  <w:szCs w:val="18"/>
                                </w:rPr>
                                <w:t xml:space="preserve">Text output </w:t>
                              </w:r>
                            </w:p>
                          </w:txbxContent>
                        </wps:txbx>
                        <wps:bodyPr wrap="square" rtlCol="0">
                          <a:noAutofit/>
                        </wps:bodyPr>
                      </wps:wsp>
                      <wps:wsp>
                        <wps:cNvPr id="8" name="TextBox 16">
                          <a:extLst>
                            <a:ext uri="{FF2B5EF4-FFF2-40B4-BE49-F238E27FC236}">
                              <a16:creationId xmlns:a16="http://schemas.microsoft.com/office/drawing/2014/main" id="{A8D5B74B-2548-4C9E-9EC5-EE859761F262}"/>
                            </a:ext>
                          </a:extLst>
                        </wps:cNvPr>
                        <wps:cNvSpPr txBox="1"/>
                        <wps:spPr>
                          <a:xfrm>
                            <a:off x="2172791" y="1150585"/>
                            <a:ext cx="6212840" cy="1277194"/>
                          </a:xfrm>
                          <a:prstGeom prst="rect">
                            <a:avLst/>
                          </a:prstGeom>
                          <a:noFill/>
                        </wps:spPr>
                        <wps:txbx>
                          <w:txbxContent>
                            <w:p w14:paraId="5185FD92" w14:textId="77777777" w:rsidR="008A34B1" w:rsidRPr="004E34F2" w:rsidRDefault="008A34B1" w:rsidP="000E5F6A">
                              <w:pPr>
                                <w:jc w:val="both"/>
                                <w:rPr>
                                  <w:rFonts w:eastAsia="Calibri" w:hAnsi="Calibri"/>
                                  <w:color w:val="4472C4" w:themeColor="accent1"/>
                                  <w:kern w:val="24"/>
                                  <w:sz w:val="16"/>
                                  <w:szCs w:val="16"/>
                                </w:rPr>
                              </w:pPr>
                              <w:r w:rsidRPr="004E34F2">
                                <w:rPr>
                                  <w:rFonts w:eastAsia="Calibri" w:hAnsi="Calibri"/>
                                  <w:color w:val="4472C4" w:themeColor="accent1"/>
                                  <w:kern w:val="24"/>
                                  <w:sz w:val="16"/>
                                  <w:szCs w:val="16"/>
                                </w:rPr>
                                <w:t xml:space="preserve">The vision encoder takes in an image and outputs a sequence of (visual) patch features. </w:t>
                              </w:r>
                              <w:r w:rsidRPr="004E34F2">
                                <w:rPr>
                                  <w:rFonts w:hAnsi="Calibri"/>
                                  <w:color w:val="4472C4" w:themeColor="accent1"/>
                                  <w:kern w:val="24"/>
                                  <w:sz w:val="16"/>
                                  <w:szCs w:val="16"/>
                                </w:rPr>
                                <w:t xml:space="preserve">TinyLLaVA uses </w:t>
                              </w:r>
                              <w:r w:rsidRPr="004E34F2">
                                <w:rPr>
                                  <w:rFonts w:eastAsia="Calibri" w:hAnsi="Calibri"/>
                                  <w:color w:val="4472C4" w:themeColor="accent1"/>
                                  <w:kern w:val="24"/>
                                  <w:sz w:val="16"/>
                                  <w:szCs w:val="16"/>
                                </w:rPr>
                                <w:t xml:space="preserve">two vision encoders: CLIP </w:t>
                              </w:r>
                              <w:r>
                                <w:rPr>
                                  <w:rFonts w:eastAsia="Calibri" w:hAnsi="Calibri"/>
                                  <w:noProof/>
                                  <w:color w:val="4472C4" w:themeColor="accent1"/>
                                  <w:kern w:val="24"/>
                                  <w:sz w:val="16"/>
                                  <w:szCs w:val="16"/>
                                </w:rPr>
                                <w:t>[3]</w:t>
                              </w:r>
                              <w:r w:rsidRPr="004E34F2">
                                <w:rPr>
                                  <w:rFonts w:eastAsia="Calibri" w:hAnsi="Calibri"/>
                                  <w:color w:val="4472C4" w:themeColor="accent1"/>
                                  <w:kern w:val="24"/>
                                  <w:sz w:val="16"/>
                                  <w:szCs w:val="16"/>
                                </w:rPr>
                                <w:t xml:space="preserve"> and SigLIP</w:t>
                              </w:r>
                              <w:r>
                                <w:rPr>
                                  <w:rFonts w:eastAsia="Calibri" w:hAnsi="Calibri"/>
                                  <w:color w:val="4472C4" w:themeColor="accent1"/>
                                  <w:kern w:val="24"/>
                                  <w:sz w:val="16"/>
                                  <w:szCs w:val="16"/>
                                </w:rPr>
                                <w:t xml:space="preserve"> </w:t>
                              </w:r>
                              <w:r>
                                <w:rPr>
                                  <w:rFonts w:eastAsia="Calibri" w:hAnsi="Calibri"/>
                                  <w:noProof/>
                                  <w:color w:val="4472C4" w:themeColor="accent1"/>
                                  <w:kern w:val="24"/>
                                  <w:sz w:val="16"/>
                                  <w:szCs w:val="16"/>
                                </w:rPr>
                                <w:t>[6]</w:t>
                              </w:r>
                              <w:r w:rsidRPr="004E34F2">
                                <w:rPr>
                                  <w:rFonts w:eastAsia="Calibri" w:hAnsi="Calibri"/>
                                  <w:color w:val="4472C4" w:themeColor="accent1"/>
                                  <w:kern w:val="24"/>
                                  <w:sz w:val="16"/>
                                  <w:szCs w:val="16"/>
                                </w:rPr>
                                <w:t>. This vision encoder can be a Vision Transformer</w:t>
                              </w:r>
                              <w:r>
                                <w:rPr>
                                  <w:rFonts w:eastAsia="Calibri" w:hAnsi="Calibri"/>
                                  <w:color w:val="4472C4" w:themeColor="accent1"/>
                                  <w:kern w:val="24"/>
                                  <w:sz w:val="16"/>
                                  <w:szCs w:val="16"/>
                                </w:rPr>
                                <w:t xml:space="preserve"> </w:t>
                              </w:r>
                              <w:r>
                                <w:rPr>
                                  <w:rFonts w:eastAsia="Calibri" w:hAnsi="Calibri"/>
                                  <w:noProof/>
                                  <w:color w:val="4472C4" w:themeColor="accent1"/>
                                  <w:kern w:val="24"/>
                                  <w:sz w:val="16"/>
                                  <w:szCs w:val="16"/>
                                </w:rPr>
                                <w:t>[3, 6, 7]</w:t>
                              </w:r>
                              <w:r w:rsidRPr="004E34F2">
                                <w:rPr>
                                  <w:rFonts w:eastAsia="Calibri" w:hAnsi="Calibri"/>
                                  <w:color w:val="4472C4" w:themeColor="accent1"/>
                                  <w:kern w:val="24"/>
                                  <w:sz w:val="16"/>
                                  <w:szCs w:val="16"/>
                                </w:rPr>
                                <w:t xml:space="preserve"> that directly outputs a sequence of patch features or can be Convolutional Neural Networks (CNNs) that output grid features that need a reshape operation to obtain patch features. </w:t>
                              </w:r>
                              <w:r w:rsidRPr="004E34F2">
                                <w:rPr>
                                  <w:rFonts w:hAnsi="Calibri"/>
                                  <w:color w:val="4472C4" w:themeColor="accent1"/>
                                  <w:kern w:val="24"/>
                                  <w:sz w:val="16"/>
                                  <w:szCs w:val="16"/>
                                </w:rPr>
                                <w:t xml:space="preserve"> </w:t>
                              </w:r>
                            </w:p>
                          </w:txbxContent>
                        </wps:txbx>
                        <wps:bodyPr wrap="square" rtlCol="0">
                          <a:noAutofit/>
                        </wps:bodyPr>
                      </wps:wsp>
                      <wps:wsp>
                        <wps:cNvPr id="9" name="TextBox 18">
                          <a:extLst>
                            <a:ext uri="{FF2B5EF4-FFF2-40B4-BE49-F238E27FC236}">
                              <a16:creationId xmlns:a16="http://schemas.microsoft.com/office/drawing/2014/main" id="{56560798-0191-4B9F-B2D6-01B07D75F3F4}"/>
                            </a:ext>
                          </a:extLst>
                        </wps:cNvPr>
                        <wps:cNvSpPr txBox="1"/>
                        <wps:spPr>
                          <a:xfrm>
                            <a:off x="2167241" y="2709519"/>
                            <a:ext cx="6212840" cy="1218690"/>
                          </a:xfrm>
                          <a:prstGeom prst="rect">
                            <a:avLst/>
                          </a:prstGeom>
                          <a:noFill/>
                        </wps:spPr>
                        <wps:txbx>
                          <w:txbxContent>
                            <w:p w14:paraId="4EF4A574" w14:textId="77777777" w:rsidR="008A34B1" w:rsidRPr="004E34F2" w:rsidRDefault="008A34B1" w:rsidP="000E5F6A">
                              <w:pPr>
                                <w:jc w:val="both"/>
                                <w:rPr>
                                  <w:rFonts w:ascii="Calibri" w:eastAsia="Calibri" w:hAnsi="Calibri"/>
                                  <w:color w:val="ED7D31" w:themeColor="accent2"/>
                                  <w:kern w:val="24"/>
                                  <w:sz w:val="16"/>
                                  <w:szCs w:val="16"/>
                                </w:rPr>
                              </w:pPr>
                              <w:r w:rsidRPr="004E34F2">
                                <w:rPr>
                                  <w:rFonts w:ascii="Calibri" w:eastAsia="Calibri" w:hAnsi="Calibri"/>
                                  <w:color w:val="ED7D31" w:themeColor="accent2"/>
                                  <w:kern w:val="24"/>
                                  <w:sz w:val="16"/>
                                  <w:szCs w:val="16"/>
                                </w:rPr>
                                <w:t xml:space="preserve">The connector maps the visual patch sequences to the text embedding space (below). The connector of the TinyLLaVA framework is designed for effectively leveraging the capability of both the vision encoder and the pre-trained LLM in this framework. A two-layer Multi-Layer Perceptron (MLP) with GELU activation </w:t>
                              </w:r>
                              <w:r>
                                <w:rPr>
                                  <w:rFonts w:ascii="Calibri" w:eastAsia="Calibri" w:hAnsi="Calibri"/>
                                  <w:noProof/>
                                  <w:color w:val="ED7D31" w:themeColor="accent2"/>
                                  <w:kern w:val="24"/>
                                  <w:sz w:val="16"/>
                                  <w:szCs w:val="16"/>
                                </w:rPr>
                                <w:t>[2]</w:t>
                              </w:r>
                              <w:r>
                                <w:rPr>
                                  <w:rFonts w:ascii="Calibri" w:eastAsia="Calibri" w:hAnsi="Calibri"/>
                                  <w:color w:val="ED7D31" w:themeColor="accent2"/>
                                  <w:kern w:val="24"/>
                                  <w:sz w:val="16"/>
                                  <w:szCs w:val="16"/>
                                </w:rPr>
                                <w:t xml:space="preserve"> </w:t>
                              </w:r>
                              <w:r w:rsidRPr="004E34F2">
                                <w:rPr>
                                  <w:rFonts w:ascii="Calibri" w:eastAsia="Calibri" w:hAnsi="Calibri"/>
                                  <w:color w:val="ED7D31" w:themeColor="accent2"/>
                                  <w:kern w:val="24"/>
                                  <w:sz w:val="16"/>
                                  <w:szCs w:val="16"/>
                                </w:rPr>
                                <w:t>was applied as a connector between the vision encoders and small-scale LLMs. Resamplers were also examined as connectors in this framework</w:t>
                              </w:r>
                              <w:r>
                                <w:rPr>
                                  <w:rFonts w:ascii="Calibri" w:eastAsia="Calibri" w:hAnsi="Calibri"/>
                                  <w:color w:val="ED7D31" w:themeColor="accent2"/>
                                  <w:kern w:val="24"/>
                                  <w:sz w:val="16"/>
                                  <w:szCs w:val="16"/>
                                </w:rPr>
                                <w:t xml:space="preserve"> </w:t>
                              </w:r>
                              <w:r>
                                <w:rPr>
                                  <w:rFonts w:ascii="Calibri" w:eastAsia="Calibri" w:hAnsi="Calibri"/>
                                  <w:noProof/>
                                  <w:color w:val="ED7D31" w:themeColor="accent2"/>
                                  <w:kern w:val="24"/>
                                  <w:sz w:val="16"/>
                                  <w:szCs w:val="16"/>
                                </w:rPr>
                                <w:t>[8]</w:t>
                              </w:r>
                              <w:r w:rsidRPr="004E34F2">
                                <w:rPr>
                                  <w:rFonts w:ascii="Calibri" w:eastAsia="Calibri" w:hAnsi="Calibri"/>
                                  <w:color w:val="ED7D31" w:themeColor="accent2"/>
                                  <w:kern w:val="24"/>
                                  <w:sz w:val="16"/>
                                  <w:szCs w:val="16"/>
                                </w:rPr>
                                <w:t>.</w:t>
                              </w:r>
                            </w:p>
                          </w:txbxContent>
                        </wps:txbx>
                        <wps:bodyPr wrap="square">
                          <a:noAutofit/>
                        </wps:bodyPr>
                      </wps:wsp>
                      <wps:wsp>
                        <wps:cNvPr id="10" name="TextBox 20">
                          <a:extLst>
                            <a:ext uri="{FF2B5EF4-FFF2-40B4-BE49-F238E27FC236}">
                              <a16:creationId xmlns:a16="http://schemas.microsoft.com/office/drawing/2014/main" id="{7719225C-BDC7-4882-BF13-804C1EF47E1C}"/>
                            </a:ext>
                          </a:extLst>
                        </wps:cNvPr>
                        <wps:cNvSpPr txBox="1"/>
                        <wps:spPr>
                          <a:xfrm>
                            <a:off x="2069481" y="4491201"/>
                            <a:ext cx="6205221" cy="1462173"/>
                          </a:xfrm>
                          <a:prstGeom prst="rect">
                            <a:avLst/>
                          </a:prstGeom>
                          <a:noFill/>
                        </wps:spPr>
                        <wps:txbx>
                          <w:txbxContent>
                            <w:p w14:paraId="29DBFF17" w14:textId="77777777" w:rsidR="008A34B1" w:rsidRPr="004E34F2" w:rsidRDefault="008A34B1" w:rsidP="000E5F6A">
                              <w:pPr>
                                <w:jc w:val="both"/>
                                <w:rPr>
                                  <w:rFonts w:ascii="Calibri" w:eastAsia="Calibri" w:hAnsi="Calibri"/>
                                  <w:color w:val="538135" w:themeColor="accent6" w:themeShade="BF"/>
                                  <w:kern w:val="24"/>
                                  <w:sz w:val="16"/>
                                  <w:szCs w:val="16"/>
                                </w:rPr>
                              </w:pPr>
                              <w:r w:rsidRPr="004E34F2">
                                <w:rPr>
                                  <w:rFonts w:ascii="Calibri" w:eastAsia="Calibri" w:hAnsi="Calibri"/>
                                  <w:color w:val="538135" w:themeColor="accent6" w:themeShade="BF"/>
                                  <w:kern w:val="24"/>
                                  <w:sz w:val="16"/>
                                  <w:szCs w:val="16"/>
                                </w:rPr>
                                <w:t>TinyLLaVA uses either Phi2</w:t>
                              </w:r>
                              <w:r>
                                <w:rPr>
                                  <w:rFonts w:ascii="Calibri" w:eastAsia="Calibri" w:hAnsi="Calibri"/>
                                  <w:color w:val="538135" w:themeColor="accent6" w:themeShade="BF"/>
                                  <w:kern w:val="24"/>
                                  <w:sz w:val="16"/>
                                  <w:szCs w:val="16"/>
                                </w:rPr>
                                <w:t xml:space="preserve"> </w:t>
                              </w:r>
                              <w:r>
                                <w:rPr>
                                  <w:rFonts w:ascii="Calibri" w:eastAsia="Calibri" w:hAnsi="Calibri"/>
                                  <w:noProof/>
                                  <w:color w:val="538135" w:themeColor="accent6" w:themeShade="BF"/>
                                  <w:kern w:val="24"/>
                                  <w:sz w:val="16"/>
                                  <w:szCs w:val="16"/>
                                </w:rPr>
                                <w:t>[1]</w:t>
                              </w:r>
                              <w:r w:rsidRPr="004E34F2">
                                <w:rPr>
                                  <w:rFonts w:ascii="Calibri" w:eastAsia="Calibri" w:hAnsi="Calibri"/>
                                  <w:color w:val="538135" w:themeColor="accent6" w:themeShade="BF"/>
                                  <w:kern w:val="24"/>
                                  <w:sz w:val="16"/>
                                  <w:szCs w:val="16"/>
                                </w:rPr>
                                <w:t xml:space="preserve">, StableLM-2 </w:t>
                              </w:r>
                              <w:r>
                                <w:rPr>
                                  <w:rFonts w:ascii="Calibri" w:eastAsia="Calibri" w:hAnsi="Calibri"/>
                                  <w:noProof/>
                                  <w:color w:val="538135" w:themeColor="accent6" w:themeShade="BF"/>
                                  <w:kern w:val="24"/>
                                  <w:sz w:val="16"/>
                                  <w:szCs w:val="16"/>
                                </w:rPr>
                                <w:t>[4]</w:t>
                              </w:r>
                              <w:r>
                                <w:rPr>
                                  <w:rFonts w:ascii="Calibri" w:eastAsia="Calibri" w:hAnsi="Calibri"/>
                                  <w:color w:val="538135" w:themeColor="accent6" w:themeShade="BF"/>
                                  <w:kern w:val="24"/>
                                  <w:sz w:val="16"/>
                                  <w:szCs w:val="16"/>
                                </w:rPr>
                                <w:t xml:space="preserve"> </w:t>
                              </w:r>
                              <w:r w:rsidRPr="004E34F2">
                                <w:rPr>
                                  <w:rFonts w:ascii="Calibri" w:eastAsia="Calibri" w:hAnsi="Calibri"/>
                                  <w:color w:val="538135" w:themeColor="accent6" w:themeShade="BF"/>
                                  <w:kern w:val="24"/>
                                  <w:sz w:val="16"/>
                                  <w:szCs w:val="16"/>
                                </w:rPr>
                                <w:t xml:space="preserve">and TinyLlama </w:t>
                              </w:r>
                              <w:r>
                                <w:rPr>
                                  <w:rFonts w:ascii="Calibri" w:eastAsia="Calibri" w:hAnsi="Calibri"/>
                                  <w:noProof/>
                                  <w:color w:val="538135" w:themeColor="accent6" w:themeShade="BF"/>
                                  <w:kern w:val="24"/>
                                  <w:sz w:val="16"/>
                                  <w:szCs w:val="16"/>
                                </w:rPr>
                                <w:t>[9]</w:t>
                              </w:r>
                              <w:r w:rsidRPr="004E34F2">
                                <w:rPr>
                                  <w:rFonts w:ascii="Calibri" w:eastAsia="Calibri" w:hAnsi="Calibri"/>
                                  <w:color w:val="538135" w:themeColor="accent6" w:themeShade="BF"/>
                                  <w:kern w:val="24"/>
                                  <w:sz w:val="16"/>
                                  <w:szCs w:val="16"/>
                                </w:rPr>
                                <w:t xml:space="preserve"> LLMs. The small-scale LLM takes in a sequence of vectors (of variable length N) in the text embedding space, converts this high dimensional data to lower dimensions for processing in the embedding space, and outputs the corresponding text predictions. A tokenizer (to create word tokens) and embedding module is usually bound to the small-scale LLM, mapping text input sequences to the embedding space and from the embedding space to the text output sequences. </w:t>
                              </w:r>
                            </w:p>
                          </w:txbxContent>
                        </wps:txbx>
                        <wps:bodyPr wrap="square">
                          <a:noAutofit/>
                        </wps:bodyPr>
                      </wps:wsp>
                      <wps:wsp>
                        <wps:cNvPr id="11" name="Straight Arrow Connector 11">
                          <a:extLst>
                            <a:ext uri="{FF2B5EF4-FFF2-40B4-BE49-F238E27FC236}">
                              <a16:creationId xmlns:a16="http://schemas.microsoft.com/office/drawing/2014/main" id="{9E32063A-7835-446E-8692-622C610EB92A}"/>
                            </a:ext>
                          </a:extLst>
                        </wps:cNvPr>
                        <wps:cNvCnPr/>
                        <wps:spPr>
                          <a:xfrm>
                            <a:off x="1507606" y="287527"/>
                            <a:ext cx="0" cy="863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a:extLst>
                            <a:ext uri="{FF2B5EF4-FFF2-40B4-BE49-F238E27FC236}">
                              <a16:creationId xmlns:a16="http://schemas.microsoft.com/office/drawing/2014/main" id="{47FFD05D-6F89-4C23-80CB-2DCE4ECA2520}"/>
                            </a:ext>
                          </a:extLst>
                        </wps:cNvPr>
                        <wps:cNvCnPr>
                          <a:cxnSpLocks/>
                        </wps:cNvCnPr>
                        <wps:spPr>
                          <a:xfrm>
                            <a:off x="1498081" y="1427181"/>
                            <a:ext cx="0" cy="12644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a:extLst>
                            <a:ext uri="{FF2B5EF4-FFF2-40B4-BE49-F238E27FC236}">
                              <a16:creationId xmlns:a16="http://schemas.microsoft.com/office/drawing/2014/main" id="{B5567174-ADB9-4A84-85F3-B62D5C03CF9D}"/>
                            </a:ext>
                          </a:extLst>
                        </wps:cNvPr>
                        <wps:cNvCnPr/>
                        <wps:spPr>
                          <a:xfrm>
                            <a:off x="1498081" y="3051829"/>
                            <a:ext cx="0" cy="863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3D38B017-C51C-4236-AB39-94B99BFF9B7E}"/>
                            </a:ext>
                          </a:extLst>
                        </wps:cNvPr>
                        <wps:cNvCnPr>
                          <a:cxnSpLocks/>
                        </wps:cNvCnPr>
                        <wps:spPr>
                          <a:xfrm>
                            <a:off x="1498081" y="4697575"/>
                            <a:ext cx="0" cy="12644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8227AF" id="Group 44" o:spid="_x0000_s1026" style="position:absolute;margin-left:-35.5pt;margin-top:8.55pt;width:517.5pt;height:339pt;z-index:251659264;mso-position-horizontal-relative:margin;mso-width-relative:margin;mso-height-relative:margin" coordorigin="" coordsize="83856,6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">
                <v:shapetype id="_x0000_t202" coordsize="21600,21600" o:spt="202" path="m,l,21600r21600,l21600,xe">
                  <v:stroke joinstyle="miter"/>
                  <v:path gradientshapeok="t" o:connecttype="rect"/>
                </v:shapetype>
                <v:shape id="TextBox 4" o:spid="_x0000_s1027" type="#_x0000_t202" style="position:absolute;left:11608;width:7677;height: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1E5DE8C" w14:textId="77777777" w:rsidR="008A34B1" w:rsidRPr="000E5F6A" w:rsidRDefault="008A34B1" w:rsidP="000E5F6A">
                        <w:pPr>
                          <w:rPr>
                            <w:rFonts w:hAnsi="Calibri"/>
                            <w:color w:val="000000" w:themeColor="text1"/>
                            <w:kern w:val="24"/>
                            <w:sz w:val="18"/>
                            <w:szCs w:val="18"/>
                          </w:rPr>
                        </w:pPr>
                        <w:r w:rsidRPr="000E5F6A">
                          <w:rPr>
                            <w:rFonts w:hAnsi="Calibri"/>
                            <w:color w:val="000000" w:themeColor="text1"/>
                            <w:kern w:val="24"/>
                            <w:sz w:val="18"/>
                            <w:szCs w:val="18"/>
                          </w:rPr>
                          <w:t>Image</w:t>
                        </w:r>
                      </w:p>
                    </w:txbxContent>
                  </v:textbox>
                </v:shape>
                <v:shape id="TextBox 6" o:spid="_x0000_s1028" type="#_x0000_t202" style="position:absolute;top:11314;width:30162;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CE11E03" w14:textId="77777777" w:rsidR="008A34B1" w:rsidRPr="000E5F6A" w:rsidRDefault="008A34B1" w:rsidP="000E5F6A">
                        <w:pPr>
                          <w:jc w:val="center"/>
                          <w:rPr>
                            <w:rFonts w:hAnsi="Calibri"/>
                            <w:b/>
                            <w:bCs/>
                            <w:color w:val="4472C4" w:themeColor="accent1"/>
                            <w:kern w:val="24"/>
                            <w:sz w:val="18"/>
                            <w:szCs w:val="18"/>
                          </w:rPr>
                        </w:pPr>
                        <w:r w:rsidRPr="000E5F6A">
                          <w:rPr>
                            <w:rFonts w:hAnsi="Calibri"/>
                            <w:b/>
                            <w:bCs/>
                            <w:color w:val="4472C4" w:themeColor="accent1"/>
                            <w:kern w:val="24"/>
                            <w:sz w:val="18"/>
                            <w:szCs w:val="18"/>
                          </w:rPr>
                          <w:t>Vision Encoder</w:t>
                        </w:r>
                      </w:p>
                    </w:txbxContent>
                  </v:textbox>
                </v:shape>
                <v:shape id="TextBox 9" o:spid="_x0000_s1029" type="#_x0000_t202" style="position:absolute;left:10110;top:26396;width:9605;height:3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0DE83B89" w14:textId="77777777" w:rsidR="008A34B1" w:rsidRPr="000E5F6A" w:rsidRDefault="008A34B1" w:rsidP="000E5F6A">
                        <w:pPr>
                          <w:rPr>
                            <w:rFonts w:hAnsi="Calibri"/>
                            <w:b/>
                            <w:bCs/>
                            <w:color w:val="ED7D31" w:themeColor="accent2"/>
                            <w:kern w:val="24"/>
                            <w:sz w:val="18"/>
                            <w:szCs w:val="18"/>
                          </w:rPr>
                        </w:pPr>
                        <w:r w:rsidRPr="000E5F6A">
                          <w:rPr>
                            <w:rFonts w:hAnsi="Calibri"/>
                            <w:b/>
                            <w:bCs/>
                            <w:color w:val="ED7D31" w:themeColor="accent2"/>
                            <w:kern w:val="24"/>
                            <w:sz w:val="18"/>
                            <w:szCs w:val="18"/>
                          </w:rPr>
                          <w:t>Connector</w:t>
                        </w:r>
                      </w:p>
                    </w:txbxContent>
                  </v:textbox>
                </v:shape>
                <v:shape id="TextBox 11" o:spid="_x0000_s1030" type="#_x0000_t202" style="position:absolute;left:8565;top:43057;width:19071;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734F70D" w14:textId="77777777" w:rsidR="008A34B1" w:rsidRPr="000E5F6A" w:rsidRDefault="008A34B1" w:rsidP="000E5F6A">
                        <w:pPr>
                          <w:rPr>
                            <w:rFonts w:hAnsi="Calibri"/>
                            <w:b/>
                            <w:bCs/>
                            <w:color w:val="538135" w:themeColor="accent6" w:themeShade="BF"/>
                            <w:kern w:val="24"/>
                            <w:sz w:val="18"/>
                            <w:szCs w:val="18"/>
                          </w:rPr>
                        </w:pPr>
                        <w:r w:rsidRPr="000E5F6A">
                          <w:rPr>
                            <w:rFonts w:hAnsi="Calibri"/>
                            <w:b/>
                            <w:bCs/>
                            <w:color w:val="538135" w:themeColor="accent6" w:themeShade="BF"/>
                            <w:kern w:val="24"/>
                            <w:sz w:val="18"/>
                            <w:szCs w:val="18"/>
                          </w:rPr>
                          <w:t>Small-scale LLM</w:t>
                        </w:r>
                      </w:p>
                    </w:txbxContent>
                  </v:textbox>
                </v:shape>
                <v:shape id="TextBox 13" o:spid="_x0000_s1031" type="#_x0000_t202" style="position:absolute;left:7925;top:39738;width:16784;height:4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FBDF9D5" w14:textId="77777777" w:rsidR="008A34B1" w:rsidRPr="000E5F6A" w:rsidRDefault="008A34B1" w:rsidP="000E5F6A">
                        <w:pPr>
                          <w:rPr>
                            <w:rFonts w:hAnsi="Calibri"/>
                            <w:color w:val="000000" w:themeColor="text1"/>
                            <w:kern w:val="24"/>
                            <w:sz w:val="18"/>
                            <w:szCs w:val="18"/>
                          </w:rPr>
                        </w:pPr>
                        <w:r w:rsidRPr="000E5F6A">
                          <w:rPr>
                            <w:rFonts w:hAnsi="Calibri"/>
                            <w:color w:val="000000" w:themeColor="text1"/>
                            <w:kern w:val="24"/>
                            <w:sz w:val="18"/>
                            <w:szCs w:val="18"/>
                          </w:rPr>
                          <w:t>Embedding Space</w:t>
                        </w:r>
                      </w:p>
                    </w:txbxContent>
                  </v:textbox>
                </v:shape>
                <v:shape id="TextBox 15" o:spid="_x0000_s1032" type="#_x0000_t202" style="position:absolute;left:10315;top:59533;width:11560;height:3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7F275B5" w14:textId="77777777" w:rsidR="008A34B1" w:rsidRPr="000E5F6A" w:rsidRDefault="008A34B1" w:rsidP="000E5F6A">
                        <w:pPr>
                          <w:rPr>
                            <w:rFonts w:hAnsi="Calibri"/>
                            <w:color w:val="000000" w:themeColor="text1"/>
                            <w:kern w:val="24"/>
                            <w:sz w:val="18"/>
                            <w:szCs w:val="18"/>
                          </w:rPr>
                        </w:pPr>
                        <w:r w:rsidRPr="000E5F6A">
                          <w:rPr>
                            <w:rFonts w:hAnsi="Calibri"/>
                            <w:color w:val="000000" w:themeColor="text1"/>
                            <w:kern w:val="24"/>
                            <w:sz w:val="18"/>
                            <w:szCs w:val="18"/>
                          </w:rPr>
                          <w:t xml:space="preserve">Text output </w:t>
                        </w:r>
                      </w:p>
                    </w:txbxContent>
                  </v:textbox>
                </v:shape>
                <v:shape id="TextBox 16" o:spid="_x0000_s1033" type="#_x0000_t202" style="position:absolute;left:21727;top:11505;width:62129;height:1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185FD92" w14:textId="77777777" w:rsidR="008A34B1" w:rsidRPr="004E34F2" w:rsidRDefault="008A34B1" w:rsidP="000E5F6A">
                        <w:pPr>
                          <w:jc w:val="both"/>
                          <w:rPr>
                            <w:rFonts w:eastAsia="Calibri" w:hAnsi="Calibri"/>
                            <w:color w:val="4472C4" w:themeColor="accent1"/>
                            <w:kern w:val="24"/>
                            <w:sz w:val="16"/>
                            <w:szCs w:val="16"/>
                          </w:rPr>
                        </w:pPr>
                        <w:r w:rsidRPr="004E34F2">
                          <w:rPr>
                            <w:rFonts w:eastAsia="Calibri" w:hAnsi="Calibri"/>
                            <w:color w:val="4472C4" w:themeColor="accent1"/>
                            <w:kern w:val="24"/>
                            <w:sz w:val="16"/>
                            <w:szCs w:val="16"/>
                          </w:rPr>
                          <w:t xml:space="preserve">The vision encoder takes in an image and outputs a sequence of (visual) patch features. </w:t>
                        </w:r>
                        <w:r w:rsidRPr="004E34F2">
                          <w:rPr>
                            <w:rFonts w:hAnsi="Calibri"/>
                            <w:color w:val="4472C4" w:themeColor="accent1"/>
                            <w:kern w:val="24"/>
                            <w:sz w:val="16"/>
                            <w:szCs w:val="16"/>
                          </w:rPr>
                          <w:t xml:space="preserve">TinyLLaVA uses </w:t>
                        </w:r>
                        <w:r w:rsidRPr="004E34F2">
                          <w:rPr>
                            <w:rFonts w:eastAsia="Calibri" w:hAnsi="Calibri"/>
                            <w:color w:val="4472C4" w:themeColor="accent1"/>
                            <w:kern w:val="24"/>
                            <w:sz w:val="16"/>
                            <w:szCs w:val="16"/>
                          </w:rPr>
                          <w:t xml:space="preserve">two vision encoders: CLIP </w:t>
                        </w:r>
                        <w:r>
                          <w:rPr>
                            <w:rFonts w:eastAsia="Calibri" w:hAnsi="Calibri"/>
                            <w:noProof/>
                            <w:color w:val="4472C4" w:themeColor="accent1"/>
                            <w:kern w:val="24"/>
                            <w:sz w:val="16"/>
                            <w:szCs w:val="16"/>
                          </w:rPr>
                          <w:t>[3]</w:t>
                        </w:r>
                        <w:r w:rsidRPr="004E34F2">
                          <w:rPr>
                            <w:rFonts w:eastAsia="Calibri" w:hAnsi="Calibri"/>
                            <w:color w:val="4472C4" w:themeColor="accent1"/>
                            <w:kern w:val="24"/>
                            <w:sz w:val="16"/>
                            <w:szCs w:val="16"/>
                          </w:rPr>
                          <w:t xml:space="preserve"> and SigLIP</w:t>
                        </w:r>
                        <w:r>
                          <w:rPr>
                            <w:rFonts w:eastAsia="Calibri" w:hAnsi="Calibri"/>
                            <w:color w:val="4472C4" w:themeColor="accent1"/>
                            <w:kern w:val="24"/>
                            <w:sz w:val="16"/>
                            <w:szCs w:val="16"/>
                          </w:rPr>
                          <w:t xml:space="preserve"> </w:t>
                        </w:r>
                        <w:r>
                          <w:rPr>
                            <w:rFonts w:eastAsia="Calibri" w:hAnsi="Calibri"/>
                            <w:noProof/>
                            <w:color w:val="4472C4" w:themeColor="accent1"/>
                            <w:kern w:val="24"/>
                            <w:sz w:val="16"/>
                            <w:szCs w:val="16"/>
                          </w:rPr>
                          <w:t>[6]</w:t>
                        </w:r>
                        <w:r w:rsidRPr="004E34F2">
                          <w:rPr>
                            <w:rFonts w:eastAsia="Calibri" w:hAnsi="Calibri"/>
                            <w:color w:val="4472C4" w:themeColor="accent1"/>
                            <w:kern w:val="24"/>
                            <w:sz w:val="16"/>
                            <w:szCs w:val="16"/>
                          </w:rPr>
                          <w:t>. This vision encoder can be a Vision Transformer</w:t>
                        </w:r>
                        <w:r>
                          <w:rPr>
                            <w:rFonts w:eastAsia="Calibri" w:hAnsi="Calibri"/>
                            <w:color w:val="4472C4" w:themeColor="accent1"/>
                            <w:kern w:val="24"/>
                            <w:sz w:val="16"/>
                            <w:szCs w:val="16"/>
                          </w:rPr>
                          <w:t xml:space="preserve"> </w:t>
                        </w:r>
                        <w:r>
                          <w:rPr>
                            <w:rFonts w:eastAsia="Calibri" w:hAnsi="Calibri"/>
                            <w:noProof/>
                            <w:color w:val="4472C4" w:themeColor="accent1"/>
                            <w:kern w:val="24"/>
                            <w:sz w:val="16"/>
                            <w:szCs w:val="16"/>
                          </w:rPr>
                          <w:t>[3, 6, 7]</w:t>
                        </w:r>
                        <w:r w:rsidRPr="004E34F2">
                          <w:rPr>
                            <w:rFonts w:eastAsia="Calibri" w:hAnsi="Calibri"/>
                            <w:color w:val="4472C4" w:themeColor="accent1"/>
                            <w:kern w:val="24"/>
                            <w:sz w:val="16"/>
                            <w:szCs w:val="16"/>
                          </w:rPr>
                          <w:t xml:space="preserve"> that directly outputs a sequence of patch features or can be Convolutional Neural Networks (CNNs) that output grid features that need a reshape operation to obtain patch features. </w:t>
                        </w:r>
                        <w:r w:rsidRPr="004E34F2">
                          <w:rPr>
                            <w:rFonts w:hAnsi="Calibri"/>
                            <w:color w:val="4472C4" w:themeColor="accent1"/>
                            <w:kern w:val="24"/>
                            <w:sz w:val="16"/>
                            <w:szCs w:val="16"/>
                          </w:rPr>
                          <w:t xml:space="preserve"> </w:t>
                        </w:r>
                      </w:p>
                    </w:txbxContent>
                  </v:textbox>
                </v:shape>
                <v:shape id="TextBox 18" o:spid="_x0000_s1034" type="#_x0000_t202" style="position:absolute;left:21672;top:27095;width:62128;height:1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EF4A574" w14:textId="77777777" w:rsidR="008A34B1" w:rsidRPr="004E34F2" w:rsidRDefault="008A34B1" w:rsidP="000E5F6A">
                        <w:pPr>
                          <w:jc w:val="both"/>
                          <w:rPr>
                            <w:rFonts w:ascii="Calibri" w:eastAsia="Calibri" w:hAnsi="Calibri"/>
                            <w:color w:val="ED7D31" w:themeColor="accent2"/>
                            <w:kern w:val="24"/>
                            <w:sz w:val="16"/>
                            <w:szCs w:val="16"/>
                          </w:rPr>
                        </w:pPr>
                        <w:r w:rsidRPr="004E34F2">
                          <w:rPr>
                            <w:rFonts w:ascii="Calibri" w:eastAsia="Calibri" w:hAnsi="Calibri"/>
                            <w:color w:val="ED7D31" w:themeColor="accent2"/>
                            <w:kern w:val="24"/>
                            <w:sz w:val="16"/>
                            <w:szCs w:val="16"/>
                          </w:rPr>
                          <w:t xml:space="preserve">The connector maps the visual patch sequences to the text embedding space (below). The connector of the TinyLLaVA framework is designed for effectively leveraging the capability of both the vision encoder and the pre-trained LLM in this framework. A two-layer Multi-Layer Perceptron (MLP) with GELU activation </w:t>
                        </w:r>
                        <w:r>
                          <w:rPr>
                            <w:rFonts w:ascii="Calibri" w:eastAsia="Calibri" w:hAnsi="Calibri"/>
                            <w:noProof/>
                            <w:color w:val="ED7D31" w:themeColor="accent2"/>
                            <w:kern w:val="24"/>
                            <w:sz w:val="16"/>
                            <w:szCs w:val="16"/>
                          </w:rPr>
                          <w:t>[2]</w:t>
                        </w:r>
                        <w:r>
                          <w:rPr>
                            <w:rFonts w:ascii="Calibri" w:eastAsia="Calibri" w:hAnsi="Calibri"/>
                            <w:color w:val="ED7D31" w:themeColor="accent2"/>
                            <w:kern w:val="24"/>
                            <w:sz w:val="16"/>
                            <w:szCs w:val="16"/>
                          </w:rPr>
                          <w:t xml:space="preserve"> </w:t>
                        </w:r>
                        <w:r w:rsidRPr="004E34F2">
                          <w:rPr>
                            <w:rFonts w:ascii="Calibri" w:eastAsia="Calibri" w:hAnsi="Calibri"/>
                            <w:color w:val="ED7D31" w:themeColor="accent2"/>
                            <w:kern w:val="24"/>
                            <w:sz w:val="16"/>
                            <w:szCs w:val="16"/>
                          </w:rPr>
                          <w:t>was applied as a connector between the vision encoders and small-scale LLMs. Resamplers were also examined as connectors in this framework</w:t>
                        </w:r>
                        <w:r>
                          <w:rPr>
                            <w:rFonts w:ascii="Calibri" w:eastAsia="Calibri" w:hAnsi="Calibri"/>
                            <w:color w:val="ED7D31" w:themeColor="accent2"/>
                            <w:kern w:val="24"/>
                            <w:sz w:val="16"/>
                            <w:szCs w:val="16"/>
                          </w:rPr>
                          <w:t xml:space="preserve"> </w:t>
                        </w:r>
                        <w:r>
                          <w:rPr>
                            <w:rFonts w:ascii="Calibri" w:eastAsia="Calibri" w:hAnsi="Calibri"/>
                            <w:noProof/>
                            <w:color w:val="ED7D31" w:themeColor="accent2"/>
                            <w:kern w:val="24"/>
                            <w:sz w:val="16"/>
                            <w:szCs w:val="16"/>
                          </w:rPr>
                          <w:t>[8]</w:t>
                        </w:r>
                        <w:r w:rsidRPr="004E34F2">
                          <w:rPr>
                            <w:rFonts w:ascii="Calibri" w:eastAsia="Calibri" w:hAnsi="Calibri"/>
                            <w:color w:val="ED7D31" w:themeColor="accent2"/>
                            <w:kern w:val="24"/>
                            <w:sz w:val="16"/>
                            <w:szCs w:val="16"/>
                          </w:rPr>
                          <w:t>.</w:t>
                        </w:r>
                      </w:p>
                    </w:txbxContent>
                  </v:textbox>
                </v:shape>
                <v:shape id="TextBox 20" o:spid="_x0000_s1035" type="#_x0000_t202" style="position:absolute;left:20694;top:44912;width:62053;height:14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29DBFF17" w14:textId="77777777" w:rsidR="008A34B1" w:rsidRPr="004E34F2" w:rsidRDefault="008A34B1" w:rsidP="000E5F6A">
                        <w:pPr>
                          <w:jc w:val="both"/>
                          <w:rPr>
                            <w:rFonts w:ascii="Calibri" w:eastAsia="Calibri" w:hAnsi="Calibri"/>
                            <w:color w:val="538135" w:themeColor="accent6" w:themeShade="BF"/>
                            <w:kern w:val="24"/>
                            <w:sz w:val="16"/>
                            <w:szCs w:val="16"/>
                          </w:rPr>
                        </w:pPr>
                        <w:r w:rsidRPr="004E34F2">
                          <w:rPr>
                            <w:rFonts w:ascii="Calibri" w:eastAsia="Calibri" w:hAnsi="Calibri"/>
                            <w:color w:val="538135" w:themeColor="accent6" w:themeShade="BF"/>
                            <w:kern w:val="24"/>
                            <w:sz w:val="16"/>
                            <w:szCs w:val="16"/>
                          </w:rPr>
                          <w:t>TinyLLaVA uses either Phi2</w:t>
                        </w:r>
                        <w:r>
                          <w:rPr>
                            <w:rFonts w:ascii="Calibri" w:eastAsia="Calibri" w:hAnsi="Calibri"/>
                            <w:color w:val="538135" w:themeColor="accent6" w:themeShade="BF"/>
                            <w:kern w:val="24"/>
                            <w:sz w:val="16"/>
                            <w:szCs w:val="16"/>
                          </w:rPr>
                          <w:t xml:space="preserve"> </w:t>
                        </w:r>
                        <w:r>
                          <w:rPr>
                            <w:rFonts w:ascii="Calibri" w:eastAsia="Calibri" w:hAnsi="Calibri"/>
                            <w:noProof/>
                            <w:color w:val="538135" w:themeColor="accent6" w:themeShade="BF"/>
                            <w:kern w:val="24"/>
                            <w:sz w:val="16"/>
                            <w:szCs w:val="16"/>
                          </w:rPr>
                          <w:t>[1]</w:t>
                        </w:r>
                        <w:r w:rsidRPr="004E34F2">
                          <w:rPr>
                            <w:rFonts w:ascii="Calibri" w:eastAsia="Calibri" w:hAnsi="Calibri"/>
                            <w:color w:val="538135" w:themeColor="accent6" w:themeShade="BF"/>
                            <w:kern w:val="24"/>
                            <w:sz w:val="16"/>
                            <w:szCs w:val="16"/>
                          </w:rPr>
                          <w:t xml:space="preserve">, StableLM-2 </w:t>
                        </w:r>
                        <w:r>
                          <w:rPr>
                            <w:rFonts w:ascii="Calibri" w:eastAsia="Calibri" w:hAnsi="Calibri"/>
                            <w:noProof/>
                            <w:color w:val="538135" w:themeColor="accent6" w:themeShade="BF"/>
                            <w:kern w:val="24"/>
                            <w:sz w:val="16"/>
                            <w:szCs w:val="16"/>
                          </w:rPr>
                          <w:t>[4]</w:t>
                        </w:r>
                        <w:r>
                          <w:rPr>
                            <w:rFonts w:ascii="Calibri" w:eastAsia="Calibri" w:hAnsi="Calibri"/>
                            <w:color w:val="538135" w:themeColor="accent6" w:themeShade="BF"/>
                            <w:kern w:val="24"/>
                            <w:sz w:val="16"/>
                            <w:szCs w:val="16"/>
                          </w:rPr>
                          <w:t xml:space="preserve"> </w:t>
                        </w:r>
                        <w:r w:rsidRPr="004E34F2">
                          <w:rPr>
                            <w:rFonts w:ascii="Calibri" w:eastAsia="Calibri" w:hAnsi="Calibri"/>
                            <w:color w:val="538135" w:themeColor="accent6" w:themeShade="BF"/>
                            <w:kern w:val="24"/>
                            <w:sz w:val="16"/>
                            <w:szCs w:val="16"/>
                          </w:rPr>
                          <w:t xml:space="preserve">and TinyLlama </w:t>
                        </w:r>
                        <w:r>
                          <w:rPr>
                            <w:rFonts w:ascii="Calibri" w:eastAsia="Calibri" w:hAnsi="Calibri"/>
                            <w:noProof/>
                            <w:color w:val="538135" w:themeColor="accent6" w:themeShade="BF"/>
                            <w:kern w:val="24"/>
                            <w:sz w:val="16"/>
                            <w:szCs w:val="16"/>
                          </w:rPr>
                          <w:t>[9]</w:t>
                        </w:r>
                        <w:r w:rsidRPr="004E34F2">
                          <w:rPr>
                            <w:rFonts w:ascii="Calibri" w:eastAsia="Calibri" w:hAnsi="Calibri"/>
                            <w:color w:val="538135" w:themeColor="accent6" w:themeShade="BF"/>
                            <w:kern w:val="24"/>
                            <w:sz w:val="16"/>
                            <w:szCs w:val="16"/>
                          </w:rPr>
                          <w:t xml:space="preserve"> LLMs. The small-scale LLM takes in a sequence of vectors (of variable length N) in the text embedding space, converts this high dimensional data to lower dimensions for processing in the embedding space, and outputs the corresponding text predictions. A tokenizer (to create word tokens) and embedding module is usually bound to the small-scale LLM, mapping text input sequences to the embedding space and from the embedding space to the text output sequences. </w:t>
                        </w:r>
                      </w:p>
                    </w:txbxContent>
                  </v:textbox>
                </v:shape>
                <v:shapetype id="_x0000_t32" coordsize="21600,21600" o:spt="32" o:oned="t" path="m,l21600,21600e" filled="f">
                  <v:path arrowok="t" fillok="f" o:connecttype="none"/>
                  <o:lock v:ext="edit" shapetype="t"/>
                </v:shapetype>
                <v:shape id="Straight Arrow Connector 11" o:spid="_x0000_s1036" type="#_x0000_t32" style="position:absolute;left:15076;top:2875;width:0;height:8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shape id="Straight Arrow Connector 12" o:spid="_x0000_s1037" type="#_x0000_t32" style="position:absolute;left:14980;top:14271;width:0;height:12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o:lock v:ext="edit" shapetype="f"/>
                </v:shape>
                <v:shape id="Straight Arrow Connector 13" o:spid="_x0000_s1038" type="#_x0000_t32" style="position:absolute;left:14980;top:30518;width:0;height:8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Straight Arrow Connector 14" o:spid="_x0000_s1039" type="#_x0000_t32" style="position:absolute;left:14980;top:46975;width:0;height:12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o:lock v:ext="edit" shapetype="f"/>
                </v:shape>
                <w10:wrap anchorx="margin"/>
              </v:group>
            </w:pict>
          </mc:Fallback>
        </mc:AlternateContent>
      </w:r>
    </w:p>
    <w:p w14:paraId="36E408C4" w14:textId="77777777" w:rsidR="008A34B1" w:rsidRDefault="008A34B1" w:rsidP="009F445C">
      <w:pPr>
        <w:spacing w:after="0" w:line="240" w:lineRule="auto"/>
        <w:rPr>
          <w:noProof/>
        </w:rPr>
      </w:pPr>
    </w:p>
    <w:p w14:paraId="6531168D" w14:textId="77777777" w:rsidR="008A34B1" w:rsidRDefault="008A34B1" w:rsidP="009F445C">
      <w:pPr>
        <w:spacing w:after="0" w:line="240" w:lineRule="auto"/>
        <w:rPr>
          <w:noProof/>
        </w:rPr>
      </w:pPr>
    </w:p>
    <w:p w14:paraId="273B06C7" w14:textId="77777777" w:rsidR="008A34B1" w:rsidRDefault="008A34B1" w:rsidP="009F445C">
      <w:pPr>
        <w:spacing w:after="0" w:line="240" w:lineRule="auto"/>
        <w:rPr>
          <w:noProof/>
        </w:rPr>
      </w:pPr>
    </w:p>
    <w:p w14:paraId="1E7FB4D2" w14:textId="77777777" w:rsidR="008A34B1" w:rsidRDefault="008A34B1" w:rsidP="009F445C">
      <w:pPr>
        <w:spacing w:after="0" w:line="240" w:lineRule="auto"/>
        <w:rPr>
          <w:noProof/>
        </w:rPr>
      </w:pPr>
    </w:p>
    <w:p w14:paraId="24489C6E" w14:textId="77777777" w:rsidR="008A34B1" w:rsidRDefault="008A34B1" w:rsidP="009F445C">
      <w:pPr>
        <w:spacing w:after="0" w:line="240" w:lineRule="auto"/>
        <w:rPr>
          <w:noProof/>
        </w:rPr>
      </w:pPr>
    </w:p>
    <w:p w14:paraId="10A5EE06" w14:textId="77777777" w:rsidR="008A34B1" w:rsidRDefault="008A34B1" w:rsidP="009F445C">
      <w:pPr>
        <w:spacing w:after="0" w:line="240" w:lineRule="auto"/>
        <w:rPr>
          <w:noProof/>
        </w:rPr>
      </w:pPr>
    </w:p>
    <w:p w14:paraId="48A90949" w14:textId="77777777" w:rsidR="008A34B1" w:rsidRDefault="008A34B1" w:rsidP="009F445C">
      <w:pPr>
        <w:spacing w:after="0" w:line="240" w:lineRule="auto"/>
        <w:rPr>
          <w:noProof/>
        </w:rPr>
      </w:pPr>
    </w:p>
    <w:p w14:paraId="17D61CB3" w14:textId="77777777" w:rsidR="008A34B1" w:rsidRDefault="008A34B1" w:rsidP="009F445C">
      <w:pPr>
        <w:spacing w:after="0" w:line="240" w:lineRule="auto"/>
        <w:rPr>
          <w:noProof/>
        </w:rPr>
      </w:pPr>
    </w:p>
    <w:p w14:paraId="0C17B714" w14:textId="77777777" w:rsidR="008A34B1" w:rsidRDefault="008A34B1" w:rsidP="009F445C">
      <w:pPr>
        <w:spacing w:after="0" w:line="240" w:lineRule="auto"/>
        <w:rPr>
          <w:noProof/>
        </w:rPr>
      </w:pPr>
    </w:p>
    <w:p w14:paraId="04D728A6" w14:textId="77777777" w:rsidR="008A34B1" w:rsidRDefault="008A34B1" w:rsidP="009F445C">
      <w:pPr>
        <w:spacing w:after="0" w:line="240" w:lineRule="auto"/>
        <w:rPr>
          <w:noProof/>
        </w:rPr>
      </w:pPr>
    </w:p>
    <w:p w14:paraId="4D3F2C7D" w14:textId="77777777" w:rsidR="008A34B1" w:rsidRDefault="008A34B1" w:rsidP="009F445C">
      <w:pPr>
        <w:spacing w:after="0" w:line="240" w:lineRule="auto"/>
        <w:rPr>
          <w:noProof/>
        </w:rPr>
      </w:pPr>
    </w:p>
    <w:p w14:paraId="0B9A9C7E" w14:textId="77777777" w:rsidR="008A34B1" w:rsidRDefault="008A34B1" w:rsidP="009F445C">
      <w:pPr>
        <w:spacing w:after="0" w:line="240" w:lineRule="auto"/>
        <w:rPr>
          <w:noProof/>
        </w:rPr>
      </w:pPr>
    </w:p>
    <w:p w14:paraId="45724286" w14:textId="77777777" w:rsidR="008A34B1" w:rsidRDefault="008A34B1" w:rsidP="009F445C">
      <w:pPr>
        <w:spacing w:after="0" w:line="240" w:lineRule="auto"/>
        <w:rPr>
          <w:noProof/>
        </w:rPr>
      </w:pPr>
    </w:p>
    <w:p w14:paraId="4B6EE3B9" w14:textId="77777777" w:rsidR="008A34B1" w:rsidRDefault="008A34B1" w:rsidP="009F445C">
      <w:pPr>
        <w:spacing w:after="0" w:line="240" w:lineRule="auto"/>
        <w:rPr>
          <w:noProof/>
        </w:rPr>
      </w:pPr>
    </w:p>
    <w:p w14:paraId="78231043" w14:textId="77777777" w:rsidR="008A34B1" w:rsidRDefault="008A34B1" w:rsidP="009F445C">
      <w:pPr>
        <w:spacing w:after="0" w:line="240" w:lineRule="auto"/>
        <w:rPr>
          <w:noProof/>
        </w:rPr>
      </w:pPr>
    </w:p>
    <w:p w14:paraId="7433D54B" w14:textId="77777777" w:rsidR="008A34B1" w:rsidRDefault="008A34B1" w:rsidP="009F445C">
      <w:pPr>
        <w:spacing w:after="0" w:line="240" w:lineRule="auto"/>
        <w:rPr>
          <w:noProof/>
        </w:rPr>
      </w:pPr>
    </w:p>
    <w:p w14:paraId="038AA14D" w14:textId="77777777" w:rsidR="008A34B1" w:rsidRDefault="008A34B1" w:rsidP="009F445C">
      <w:pPr>
        <w:spacing w:after="0" w:line="240" w:lineRule="auto"/>
        <w:rPr>
          <w:noProof/>
        </w:rPr>
      </w:pPr>
    </w:p>
    <w:p w14:paraId="785AAE9B" w14:textId="77777777" w:rsidR="008A34B1" w:rsidRDefault="008A34B1" w:rsidP="009F445C">
      <w:pPr>
        <w:spacing w:after="0" w:line="240" w:lineRule="auto"/>
        <w:rPr>
          <w:noProof/>
        </w:rPr>
      </w:pPr>
    </w:p>
    <w:p w14:paraId="49E973E2" w14:textId="77777777" w:rsidR="008A34B1" w:rsidRDefault="008A34B1" w:rsidP="009F445C">
      <w:pPr>
        <w:spacing w:after="0" w:line="240" w:lineRule="auto"/>
        <w:rPr>
          <w:noProof/>
        </w:rPr>
      </w:pPr>
    </w:p>
    <w:p w14:paraId="1C0F7D72" w14:textId="77777777" w:rsidR="008A34B1" w:rsidRDefault="008A34B1" w:rsidP="009F445C">
      <w:pPr>
        <w:spacing w:after="0" w:line="240" w:lineRule="auto"/>
        <w:rPr>
          <w:noProof/>
        </w:rPr>
      </w:pPr>
    </w:p>
    <w:p w14:paraId="194C37D0" w14:textId="77777777" w:rsidR="008A34B1" w:rsidRDefault="008A34B1" w:rsidP="009F445C">
      <w:pPr>
        <w:spacing w:after="0" w:line="240" w:lineRule="auto"/>
        <w:rPr>
          <w:noProof/>
        </w:rPr>
      </w:pPr>
    </w:p>
    <w:p w14:paraId="1C05DF49" w14:textId="77777777" w:rsidR="008A34B1" w:rsidRDefault="008A34B1" w:rsidP="009F445C">
      <w:pPr>
        <w:spacing w:after="0" w:line="240" w:lineRule="auto"/>
        <w:rPr>
          <w:noProof/>
        </w:rPr>
      </w:pPr>
    </w:p>
    <w:p w14:paraId="2853BA41" w14:textId="77777777" w:rsidR="008A34B1" w:rsidRDefault="008A34B1" w:rsidP="009F445C">
      <w:pPr>
        <w:spacing w:after="0" w:line="240" w:lineRule="auto"/>
        <w:rPr>
          <w:noProof/>
        </w:rPr>
      </w:pPr>
    </w:p>
    <w:p w14:paraId="2F1D1513" w14:textId="77777777" w:rsidR="008A34B1" w:rsidRDefault="008A34B1" w:rsidP="009F445C">
      <w:pPr>
        <w:spacing w:after="0" w:line="240" w:lineRule="auto"/>
        <w:rPr>
          <w:noProof/>
        </w:rPr>
      </w:pPr>
    </w:p>
    <w:p w14:paraId="09BE3BFE" w14:textId="77777777" w:rsidR="008A34B1" w:rsidRDefault="008A34B1" w:rsidP="009F445C">
      <w:pPr>
        <w:spacing w:after="0" w:line="240" w:lineRule="auto"/>
        <w:rPr>
          <w:noProof/>
        </w:rPr>
      </w:pPr>
    </w:p>
    <w:p w14:paraId="62103AB1" w14:textId="77777777" w:rsidR="008A34B1" w:rsidRDefault="008A34B1" w:rsidP="009F445C">
      <w:pPr>
        <w:spacing w:after="0" w:line="240" w:lineRule="auto"/>
      </w:pPr>
    </w:p>
    <w:p w14:paraId="23A873B7" w14:textId="77777777" w:rsidR="008A34B1" w:rsidRPr="0002402D" w:rsidRDefault="008A34B1" w:rsidP="0002402D">
      <w:pPr>
        <w:spacing w:after="0" w:line="240" w:lineRule="auto"/>
        <w:jc w:val="center"/>
      </w:pPr>
      <w:r w:rsidRPr="0002402D">
        <w:rPr>
          <w:b/>
          <w:bCs/>
        </w:rPr>
        <w:t>Figure 1.</w:t>
      </w:r>
      <w:r w:rsidRPr="0002402D">
        <w:t xml:space="preserve"> The TinyLLaVA framework with corresponding feature components.</w:t>
      </w:r>
    </w:p>
    <w:p w14:paraId="106BFE0A" w14:textId="77777777" w:rsidR="008A34B1" w:rsidRDefault="008A34B1" w:rsidP="0002402D">
      <w:pPr>
        <w:spacing w:after="0" w:line="240" w:lineRule="auto"/>
        <w:rPr>
          <w:color w:val="C00000"/>
        </w:rPr>
      </w:pPr>
    </w:p>
    <w:p w14:paraId="19FD6ED9" w14:textId="77777777" w:rsidR="008A34B1" w:rsidRPr="0002402D" w:rsidRDefault="008A34B1" w:rsidP="0002402D">
      <w:pPr>
        <w:spacing w:after="0" w:line="240" w:lineRule="auto"/>
        <w:rPr>
          <w:color w:val="C00000"/>
        </w:rPr>
      </w:pPr>
    </w:p>
    <w:p w14:paraId="2A922A90" w14:textId="77777777" w:rsidR="008A34B1" w:rsidRPr="00D90F01" w:rsidRDefault="008A34B1" w:rsidP="00D90F01">
      <w:pPr>
        <w:pStyle w:val="Heading2"/>
        <w:rPr>
          <w:rFonts w:asciiTheme="minorHAnsi" w:hAnsiTheme="minorHAnsi" w:cstheme="minorHAnsi"/>
          <w:b/>
          <w:bCs/>
          <w:color w:val="auto"/>
        </w:rPr>
      </w:pPr>
      <w:r>
        <w:rPr>
          <w:rFonts w:asciiTheme="minorHAnsi" w:hAnsiTheme="minorHAnsi" w:cstheme="minorHAnsi"/>
          <w:b/>
          <w:bCs/>
          <w:color w:val="auto"/>
        </w:rPr>
        <w:t>Limitations of this analysis</w:t>
      </w:r>
      <w:r w:rsidRPr="0081068F">
        <w:rPr>
          <w:rFonts w:asciiTheme="minorHAnsi" w:hAnsiTheme="minorHAnsi" w:cstheme="minorHAnsi"/>
          <w:b/>
          <w:bCs/>
          <w:color w:val="auto"/>
        </w:rPr>
        <w:t xml:space="preserve">: </w:t>
      </w:r>
    </w:p>
    <w:p w14:paraId="4477A4D6" w14:textId="77777777" w:rsidR="008A34B1" w:rsidRDefault="008A34B1" w:rsidP="00482093">
      <w:pPr>
        <w:spacing w:after="0" w:line="240" w:lineRule="auto"/>
      </w:pPr>
      <w:r>
        <w:t>This analysis was limited by a few factors. The first is that o</w:t>
      </w:r>
      <w:r w:rsidRPr="00196935">
        <w:t>nly models</w:t>
      </w:r>
      <w:r>
        <w:t xml:space="preserve"> with associated publications (e.g. published in ARXIV), that were released in the past 12 months were observed, to capture practical models (i.e. available on the website Huggingface) to use immediately, with documentation to support the model’s application.</w:t>
      </w:r>
    </w:p>
    <w:p w14:paraId="3CFB8D5E" w14:textId="77777777" w:rsidR="008A34B1" w:rsidRDefault="008A34B1" w:rsidP="00482093">
      <w:pPr>
        <w:spacing w:after="0" w:line="240" w:lineRule="auto"/>
      </w:pPr>
    </w:p>
    <w:p w14:paraId="196B3102" w14:textId="77777777" w:rsidR="008A34B1" w:rsidRDefault="008A34B1" w:rsidP="00482093">
      <w:pPr>
        <w:spacing w:after="0" w:line="240" w:lineRule="auto"/>
      </w:pPr>
      <w:r>
        <w:t xml:space="preserve">In addition, only LMMs that contained 3 billion parameters or less were included in this analysis, as deploying LMMs is computationally expensive, and the computational bottleneck arises due to LLMs that scale to billions of parameters </w:t>
      </w:r>
      <w:r>
        <w:rPr>
          <w:noProof/>
        </w:rPr>
        <w:t>[10, 11]</w:t>
      </w:r>
      <w:r>
        <w:t xml:space="preserve">. </w:t>
      </w:r>
    </w:p>
    <w:p w14:paraId="4043D5BF" w14:textId="77777777" w:rsidR="008A34B1" w:rsidRDefault="008A34B1" w:rsidP="00482093">
      <w:pPr>
        <w:spacing w:after="0" w:line="240" w:lineRule="auto"/>
      </w:pPr>
    </w:p>
    <w:p w14:paraId="056BC6D3" w14:textId="77777777" w:rsidR="008A34B1" w:rsidRDefault="008A34B1" w:rsidP="00482093">
      <w:pPr>
        <w:spacing w:after="0" w:line="240" w:lineRule="auto"/>
      </w:pPr>
      <w:r>
        <w:t xml:space="preserve">This entry does not include information about the inner mechanics of specific LLMs used within the TinyLLaVA framework, as further specificity is required in the initial business context, to target specific LLM research to this context. In addition, other methods to efficiently train and deploy small-scale LMMs are out of the scope for this work at present. </w:t>
      </w:r>
    </w:p>
    <w:p w14:paraId="12B7363E" w14:textId="77777777" w:rsidR="008A34B1" w:rsidRDefault="008A34B1" w:rsidP="0081068F"/>
    <w:p w14:paraId="19A894BC" w14:textId="77777777" w:rsidR="008A34B1" w:rsidRDefault="008A34B1" w:rsidP="00BD6C12">
      <w:pPr>
        <w:pStyle w:val="Heading2"/>
        <w:rPr>
          <w:rFonts w:asciiTheme="minorHAnsi" w:hAnsiTheme="minorHAnsi" w:cstheme="minorHAnsi"/>
          <w:b/>
          <w:bCs/>
          <w:color w:val="auto"/>
        </w:rPr>
      </w:pPr>
      <w:r>
        <w:rPr>
          <w:rFonts w:asciiTheme="minorHAnsi" w:hAnsiTheme="minorHAnsi" w:cstheme="minorHAnsi"/>
          <w:b/>
          <w:bCs/>
          <w:color w:val="auto"/>
        </w:rPr>
        <w:t>LMM Summary Table</w:t>
      </w:r>
      <w:r w:rsidRPr="0081068F">
        <w:rPr>
          <w:rFonts w:asciiTheme="minorHAnsi" w:hAnsiTheme="minorHAnsi" w:cstheme="minorHAnsi"/>
          <w:b/>
          <w:bCs/>
          <w:color w:val="auto"/>
        </w:rPr>
        <w:t xml:space="preserve">: </w:t>
      </w:r>
    </w:p>
    <w:p w14:paraId="735EAA37" w14:textId="77777777" w:rsidR="008A34B1" w:rsidRPr="00EF5B64" w:rsidRDefault="008A34B1" w:rsidP="00EF5B64">
      <w:r>
        <w:t xml:space="preserve">The following LMMs are ordered by their model performance, with the highest performing model listed first. </w:t>
      </w:r>
    </w:p>
    <w:tbl>
      <w:tblPr>
        <w:tblStyle w:val="TableGrid"/>
        <w:tblW w:w="8814" w:type="dxa"/>
        <w:tblLook w:val="04A0" w:firstRow="1" w:lastRow="0" w:firstColumn="1" w:lastColumn="0" w:noHBand="0" w:noVBand="1"/>
      </w:tblPr>
      <w:tblGrid>
        <w:gridCol w:w="1598"/>
        <w:gridCol w:w="2349"/>
        <w:gridCol w:w="1948"/>
        <w:gridCol w:w="2919"/>
      </w:tblGrid>
      <w:tr w:rsidR="008A34B1" w:rsidRPr="001634BA" w14:paraId="152D7544" w14:textId="77777777" w:rsidTr="00FB6F7B">
        <w:trPr>
          <w:trHeight w:val="111"/>
        </w:trPr>
        <w:tc>
          <w:tcPr>
            <w:tcW w:w="1598" w:type="dxa"/>
          </w:tcPr>
          <w:p w14:paraId="11B4E97C" w14:textId="77777777" w:rsidR="008A34B1" w:rsidRPr="001634BA" w:rsidRDefault="008A34B1" w:rsidP="00A75F8C">
            <w:pPr>
              <w:rPr>
                <w:rFonts w:cstheme="minorHAnsi"/>
                <w:b/>
                <w:bCs/>
                <w:sz w:val="18"/>
                <w:szCs w:val="18"/>
              </w:rPr>
            </w:pPr>
            <w:r w:rsidRPr="001634BA">
              <w:rPr>
                <w:rFonts w:cstheme="minorHAnsi"/>
                <w:b/>
                <w:bCs/>
                <w:sz w:val="18"/>
                <w:szCs w:val="18"/>
              </w:rPr>
              <w:lastRenderedPageBreak/>
              <w:t>Model Name</w:t>
            </w:r>
          </w:p>
        </w:tc>
        <w:tc>
          <w:tcPr>
            <w:tcW w:w="2349" w:type="dxa"/>
          </w:tcPr>
          <w:p w14:paraId="646DE3EE" w14:textId="77777777" w:rsidR="008A34B1" w:rsidRPr="001634BA" w:rsidRDefault="008A34B1" w:rsidP="00A75F8C">
            <w:pPr>
              <w:rPr>
                <w:rFonts w:cstheme="minorHAnsi"/>
                <w:b/>
                <w:bCs/>
                <w:sz w:val="18"/>
                <w:szCs w:val="18"/>
              </w:rPr>
            </w:pPr>
            <w:r w:rsidRPr="001634BA">
              <w:rPr>
                <w:rFonts w:cstheme="minorHAnsi"/>
                <w:b/>
                <w:bCs/>
                <w:sz w:val="18"/>
                <w:szCs w:val="18"/>
              </w:rPr>
              <w:t>Number of parameters</w:t>
            </w:r>
          </w:p>
        </w:tc>
        <w:tc>
          <w:tcPr>
            <w:tcW w:w="1948" w:type="dxa"/>
          </w:tcPr>
          <w:p w14:paraId="66CE0FE7" w14:textId="77777777" w:rsidR="008A34B1" w:rsidRPr="001634BA" w:rsidRDefault="008A34B1" w:rsidP="00A75F8C">
            <w:pPr>
              <w:rPr>
                <w:rFonts w:cstheme="minorHAnsi"/>
                <w:b/>
                <w:bCs/>
                <w:sz w:val="18"/>
                <w:szCs w:val="18"/>
              </w:rPr>
            </w:pPr>
            <w:r>
              <w:rPr>
                <w:rFonts w:cstheme="minorHAnsi"/>
                <w:b/>
                <w:bCs/>
                <w:sz w:val="18"/>
                <w:szCs w:val="18"/>
              </w:rPr>
              <w:t>LLM Component</w:t>
            </w:r>
          </w:p>
        </w:tc>
        <w:tc>
          <w:tcPr>
            <w:tcW w:w="2919" w:type="dxa"/>
          </w:tcPr>
          <w:p w14:paraId="0A450715" w14:textId="77777777" w:rsidR="008A34B1" w:rsidRPr="001634BA" w:rsidRDefault="008A34B1" w:rsidP="00A75F8C">
            <w:pPr>
              <w:rPr>
                <w:rFonts w:cstheme="minorHAnsi"/>
                <w:b/>
                <w:bCs/>
                <w:sz w:val="18"/>
                <w:szCs w:val="18"/>
              </w:rPr>
            </w:pPr>
            <w:r w:rsidRPr="001634BA">
              <w:rPr>
                <w:rFonts w:cstheme="minorHAnsi"/>
                <w:b/>
                <w:bCs/>
                <w:sz w:val="18"/>
                <w:szCs w:val="18"/>
              </w:rPr>
              <w:t xml:space="preserve">Datasets used to train </w:t>
            </w:r>
            <w:r>
              <w:rPr>
                <w:rFonts w:cstheme="minorHAnsi"/>
                <w:b/>
                <w:bCs/>
                <w:sz w:val="18"/>
                <w:szCs w:val="18"/>
              </w:rPr>
              <w:t xml:space="preserve">the </w:t>
            </w:r>
            <w:r w:rsidRPr="001634BA">
              <w:rPr>
                <w:rFonts w:cstheme="minorHAnsi"/>
                <w:b/>
                <w:bCs/>
                <w:sz w:val="18"/>
                <w:szCs w:val="18"/>
              </w:rPr>
              <w:t>model</w:t>
            </w:r>
          </w:p>
        </w:tc>
      </w:tr>
      <w:tr w:rsidR="008A34B1" w:rsidRPr="001634BA" w14:paraId="76D639B8" w14:textId="77777777" w:rsidTr="00FB6F7B">
        <w:trPr>
          <w:trHeight w:val="1000"/>
        </w:trPr>
        <w:tc>
          <w:tcPr>
            <w:tcW w:w="1598" w:type="dxa"/>
          </w:tcPr>
          <w:p w14:paraId="0BF873DE" w14:textId="77777777" w:rsidR="008A34B1" w:rsidRPr="001634BA" w:rsidRDefault="008A34B1" w:rsidP="00FB6F7B">
            <w:pPr>
              <w:rPr>
                <w:rFonts w:cstheme="minorHAnsi"/>
                <w:sz w:val="18"/>
                <w:szCs w:val="18"/>
                <w:shd w:val="clear" w:color="auto" w:fill="FFFFFF"/>
              </w:rPr>
            </w:pPr>
            <w:hyperlink r:id="rId7" w:history="1">
              <w:r w:rsidRPr="00F74237">
                <w:rPr>
                  <w:rStyle w:val="Hyperlink"/>
                  <w:rFonts w:cstheme="minorHAnsi"/>
                  <w:sz w:val="18"/>
                  <w:szCs w:val="18"/>
                  <w:shd w:val="clear" w:color="auto" w:fill="FFFFFF"/>
                </w:rPr>
                <w:t>TinyLLaVA-3.1B</w:t>
              </w:r>
            </w:hyperlink>
          </w:p>
        </w:tc>
        <w:tc>
          <w:tcPr>
            <w:tcW w:w="2349" w:type="dxa"/>
          </w:tcPr>
          <w:p w14:paraId="5581CE09" w14:textId="77777777" w:rsidR="008A34B1" w:rsidRPr="001634BA" w:rsidRDefault="008A34B1" w:rsidP="00A75F8C">
            <w:pPr>
              <w:rPr>
                <w:rFonts w:cstheme="minorHAnsi"/>
                <w:sz w:val="18"/>
                <w:szCs w:val="18"/>
                <w:shd w:val="clear" w:color="auto" w:fill="FFFFFF"/>
              </w:rPr>
            </w:pPr>
            <w:r w:rsidRPr="001634BA">
              <w:rPr>
                <w:rFonts w:cstheme="minorHAnsi"/>
                <w:color w:val="000000"/>
                <w:sz w:val="18"/>
                <w:szCs w:val="18"/>
                <w:shd w:val="clear" w:color="auto" w:fill="FFFFFF"/>
              </w:rPr>
              <w:t>3.19</w:t>
            </w:r>
            <w:r>
              <w:rPr>
                <w:rFonts w:cstheme="minorHAnsi"/>
                <w:color w:val="000000"/>
                <w:sz w:val="18"/>
                <w:szCs w:val="18"/>
                <w:shd w:val="clear" w:color="auto" w:fill="FFFFFF"/>
              </w:rPr>
              <w:t xml:space="preserve"> billion</w:t>
            </w:r>
            <w:r w:rsidRPr="001634BA">
              <w:rPr>
                <w:rFonts w:cstheme="minorHAnsi"/>
                <w:color w:val="000000"/>
                <w:sz w:val="18"/>
                <w:szCs w:val="18"/>
                <w:shd w:val="clear" w:color="auto" w:fill="FFFFFF"/>
              </w:rPr>
              <w:t> param</w:t>
            </w:r>
            <w:r>
              <w:rPr>
                <w:rFonts w:cstheme="minorHAnsi"/>
                <w:color w:val="000000"/>
                <w:sz w:val="18"/>
                <w:szCs w:val="18"/>
                <w:shd w:val="clear" w:color="auto" w:fill="FFFFFF"/>
              </w:rPr>
              <w:t>eters</w:t>
            </w:r>
          </w:p>
        </w:tc>
        <w:tc>
          <w:tcPr>
            <w:tcW w:w="1948" w:type="dxa"/>
          </w:tcPr>
          <w:p w14:paraId="6FCA068F" w14:textId="77777777" w:rsidR="008A34B1" w:rsidRPr="001634BA" w:rsidRDefault="008A34B1" w:rsidP="00A75F8C">
            <w:pPr>
              <w:rPr>
                <w:rFonts w:cstheme="minorHAnsi"/>
                <w:sz w:val="18"/>
                <w:szCs w:val="18"/>
              </w:rPr>
            </w:pPr>
            <w:r w:rsidRPr="001634BA">
              <w:rPr>
                <w:rFonts w:cstheme="minorHAnsi"/>
                <w:sz w:val="18"/>
                <w:szCs w:val="18"/>
                <w:shd w:val="clear" w:color="auto" w:fill="FFFFFF"/>
              </w:rPr>
              <w:t>Phi-2</w:t>
            </w:r>
          </w:p>
        </w:tc>
        <w:tc>
          <w:tcPr>
            <w:tcW w:w="2919" w:type="dxa"/>
            <w:vMerge w:val="restart"/>
          </w:tcPr>
          <w:p w14:paraId="346A8D3E" w14:textId="77777777" w:rsidR="008A34B1" w:rsidRPr="001634BA" w:rsidRDefault="008A34B1" w:rsidP="00A75F8C">
            <w:pPr>
              <w:rPr>
                <w:rFonts w:cstheme="minorHAnsi"/>
                <w:sz w:val="18"/>
                <w:szCs w:val="18"/>
              </w:rPr>
            </w:pPr>
            <w:hyperlink r:id="rId8" w:history="1">
              <w:r w:rsidRPr="00F74237">
                <w:rPr>
                  <w:rStyle w:val="Hyperlink"/>
                  <w:rFonts w:cstheme="minorHAnsi"/>
                  <w:b/>
                  <w:bCs/>
                  <w:sz w:val="18"/>
                  <w:szCs w:val="18"/>
                </w:rPr>
                <w:t>ShareGPT4V</w:t>
              </w:r>
            </w:hyperlink>
            <w:r w:rsidRPr="001755B5">
              <w:rPr>
                <w:rFonts w:cstheme="minorHAnsi"/>
                <w:b/>
                <w:bCs/>
                <w:sz w:val="18"/>
                <w:szCs w:val="18"/>
              </w:rPr>
              <w:t>:</w:t>
            </w:r>
            <w:r w:rsidRPr="001634BA">
              <w:rPr>
                <w:rFonts w:cstheme="minorHAnsi"/>
                <w:sz w:val="18"/>
                <w:szCs w:val="18"/>
              </w:rPr>
              <w:t xml:space="preserve"> An English-language dataset of GPT-4-Vision-powered multi-modal captions data of 1.2 million rows. Aims to bring LMMs towards GPT-4 vision capabilities</w:t>
            </w:r>
            <w:r>
              <w:rPr>
                <w:rFonts w:cstheme="minorHAnsi"/>
                <w:b/>
                <w:bCs/>
                <w:sz w:val="18"/>
                <w:szCs w:val="18"/>
              </w:rPr>
              <w:t xml:space="preserve"> </w:t>
            </w:r>
            <w:r w:rsidRPr="001755B5">
              <w:rPr>
                <w:rFonts w:cstheme="minorHAnsi"/>
                <w:noProof/>
                <w:sz w:val="18"/>
                <w:szCs w:val="18"/>
              </w:rPr>
              <w:t>[12]</w:t>
            </w:r>
            <w:r w:rsidRPr="00A17A66">
              <w:rPr>
                <w:rFonts w:cstheme="minorHAnsi"/>
                <w:sz w:val="18"/>
                <w:szCs w:val="18"/>
              </w:rPr>
              <w:t>.</w:t>
            </w:r>
            <w:r w:rsidRPr="001634BA">
              <w:rPr>
                <w:rFonts w:cstheme="minorHAnsi"/>
                <w:sz w:val="18"/>
                <w:szCs w:val="18"/>
              </w:rPr>
              <w:t xml:space="preserve"> </w:t>
            </w:r>
          </w:p>
          <w:p w14:paraId="76B94F93" w14:textId="77777777" w:rsidR="008A34B1" w:rsidRPr="001634BA" w:rsidRDefault="008A34B1" w:rsidP="00A75F8C">
            <w:pPr>
              <w:rPr>
                <w:rFonts w:cstheme="minorHAnsi"/>
                <w:sz w:val="18"/>
                <w:szCs w:val="18"/>
              </w:rPr>
            </w:pPr>
          </w:p>
          <w:p w14:paraId="3E2EA241" w14:textId="77777777" w:rsidR="008A34B1" w:rsidRPr="001634BA" w:rsidRDefault="008A34B1" w:rsidP="00A75F8C">
            <w:pPr>
              <w:rPr>
                <w:rFonts w:cstheme="minorHAnsi"/>
                <w:sz w:val="18"/>
                <w:szCs w:val="18"/>
              </w:rPr>
            </w:pPr>
            <w:hyperlink r:id="rId9" w:history="1">
              <w:r w:rsidRPr="00F74237">
                <w:rPr>
                  <w:rStyle w:val="Hyperlink"/>
                  <w:rFonts w:cstheme="minorHAnsi"/>
                  <w:b/>
                  <w:bCs/>
                  <w:sz w:val="18"/>
                  <w:szCs w:val="18"/>
                </w:rPr>
                <w:t>LLaVA-Instruct-150K</w:t>
              </w:r>
            </w:hyperlink>
            <w:r w:rsidRPr="001755B5">
              <w:rPr>
                <w:rFonts w:cstheme="minorHAnsi"/>
                <w:b/>
                <w:bCs/>
                <w:sz w:val="18"/>
                <w:szCs w:val="18"/>
              </w:rPr>
              <w:t>:</w:t>
            </w:r>
            <w:r w:rsidRPr="001634BA">
              <w:rPr>
                <w:rFonts w:cstheme="minorHAnsi"/>
                <w:sz w:val="18"/>
                <w:szCs w:val="18"/>
              </w:rPr>
              <w:t xml:space="preserve"> An English-language dataset </w:t>
            </w:r>
            <w:r w:rsidRPr="001634BA">
              <w:rPr>
                <w:rFonts w:cstheme="minorHAnsi"/>
                <w:sz w:val="18"/>
                <w:szCs w:val="18"/>
                <w:shd w:val="clear" w:color="auto" w:fill="FFFFFF"/>
              </w:rPr>
              <w:t>of GPT-generated multimodal instruction-following data of 100,000 to 1 million rows</w:t>
            </w:r>
            <w:r w:rsidRPr="001634BA">
              <w:rPr>
                <w:rFonts w:cstheme="minorHAnsi"/>
                <w:sz w:val="18"/>
                <w:szCs w:val="18"/>
              </w:rPr>
              <w:t>. Constructed for visual instruction tuning and for building LMMs towards GPT-4 vision/language capabilities</w:t>
            </w:r>
            <w:r>
              <w:rPr>
                <w:rFonts w:cstheme="minorHAnsi"/>
                <w:b/>
                <w:bCs/>
                <w:sz w:val="18"/>
                <w:szCs w:val="18"/>
              </w:rPr>
              <w:t xml:space="preserve"> </w:t>
            </w:r>
            <w:r w:rsidRPr="001755B5">
              <w:rPr>
                <w:rFonts w:cstheme="minorHAnsi"/>
                <w:noProof/>
                <w:sz w:val="18"/>
                <w:szCs w:val="18"/>
              </w:rPr>
              <w:t>[13]</w:t>
            </w:r>
            <w:r w:rsidRPr="00227A67">
              <w:rPr>
                <w:rFonts w:cstheme="minorHAnsi"/>
                <w:sz w:val="18"/>
                <w:szCs w:val="18"/>
              </w:rPr>
              <w:t>.</w:t>
            </w:r>
          </w:p>
          <w:p w14:paraId="1E13682A" w14:textId="77777777" w:rsidR="008A34B1" w:rsidRPr="001634BA" w:rsidRDefault="008A34B1" w:rsidP="00A75F8C">
            <w:pPr>
              <w:rPr>
                <w:rFonts w:cstheme="minorHAnsi"/>
                <w:sz w:val="18"/>
                <w:szCs w:val="18"/>
              </w:rPr>
            </w:pPr>
          </w:p>
          <w:p w14:paraId="698FD0D9" w14:textId="77777777" w:rsidR="008A34B1" w:rsidRPr="001634BA" w:rsidRDefault="008A34B1" w:rsidP="00A75F8C">
            <w:pPr>
              <w:rPr>
                <w:rFonts w:cstheme="minorHAnsi"/>
                <w:sz w:val="18"/>
                <w:szCs w:val="18"/>
              </w:rPr>
            </w:pPr>
            <w:hyperlink r:id="rId10" w:history="1">
              <w:r w:rsidRPr="00F74237">
                <w:rPr>
                  <w:rStyle w:val="Hyperlink"/>
                  <w:rFonts w:cstheme="minorHAnsi"/>
                  <w:b/>
                  <w:bCs/>
                  <w:sz w:val="18"/>
                  <w:szCs w:val="18"/>
                </w:rPr>
                <w:t>LLaVA-Pretrain</w:t>
              </w:r>
            </w:hyperlink>
            <w:r w:rsidRPr="001755B5">
              <w:rPr>
                <w:rFonts w:cstheme="minorHAnsi"/>
                <w:b/>
                <w:bCs/>
                <w:sz w:val="18"/>
                <w:szCs w:val="18"/>
              </w:rPr>
              <w:t xml:space="preserve">: </w:t>
            </w:r>
            <w:r w:rsidRPr="001634BA">
              <w:rPr>
                <w:rFonts w:cstheme="minorHAnsi"/>
                <w:sz w:val="18"/>
                <w:szCs w:val="18"/>
              </w:rPr>
              <w:t>An English language dataset constructed for the pretraining stage for feature alignment in visual instruction tuning, to build LMMs towards GPT-4 vision/language capability</w:t>
            </w:r>
            <w:r>
              <w:rPr>
                <w:rFonts w:cstheme="minorHAnsi"/>
                <w:b/>
                <w:bCs/>
                <w:sz w:val="18"/>
                <w:szCs w:val="18"/>
              </w:rPr>
              <w:t xml:space="preserve"> </w:t>
            </w:r>
            <w:r w:rsidRPr="001755B5">
              <w:rPr>
                <w:rFonts w:cstheme="minorHAnsi"/>
                <w:noProof/>
                <w:sz w:val="18"/>
                <w:szCs w:val="18"/>
              </w:rPr>
              <w:t>[13]</w:t>
            </w:r>
            <w:r w:rsidRPr="001755B5">
              <w:rPr>
                <w:rFonts w:cstheme="minorHAnsi"/>
                <w:sz w:val="18"/>
                <w:szCs w:val="18"/>
              </w:rPr>
              <w:t>.</w:t>
            </w:r>
            <w:r w:rsidRPr="00A17A66">
              <w:rPr>
                <w:rFonts w:cstheme="minorHAnsi"/>
                <w:b/>
                <w:bCs/>
                <w:sz w:val="18"/>
                <w:szCs w:val="18"/>
              </w:rPr>
              <w:t xml:space="preserve"> </w:t>
            </w:r>
            <w:r w:rsidRPr="001634BA">
              <w:rPr>
                <w:rFonts w:cstheme="minorHAnsi"/>
                <w:sz w:val="18"/>
                <w:szCs w:val="18"/>
              </w:rPr>
              <w:t>Acknowledgement of Google LLC is required</w:t>
            </w:r>
            <w:r>
              <w:rPr>
                <w:rFonts w:cstheme="minorHAnsi"/>
                <w:sz w:val="18"/>
                <w:szCs w:val="18"/>
              </w:rPr>
              <w:t xml:space="preserve"> when sourcing this dataset</w:t>
            </w:r>
            <w:r w:rsidRPr="001634BA">
              <w:rPr>
                <w:rFonts w:cstheme="minorHAnsi"/>
                <w:sz w:val="18"/>
                <w:szCs w:val="18"/>
              </w:rPr>
              <w:t xml:space="preserve">. </w:t>
            </w:r>
          </w:p>
          <w:p w14:paraId="4D4BFA82" w14:textId="77777777" w:rsidR="008A34B1" w:rsidRPr="001634BA" w:rsidRDefault="008A34B1" w:rsidP="00A75F8C">
            <w:pPr>
              <w:rPr>
                <w:rFonts w:cstheme="minorHAnsi"/>
                <w:sz w:val="18"/>
                <w:szCs w:val="18"/>
              </w:rPr>
            </w:pPr>
            <w:r w:rsidRPr="001634BA">
              <w:rPr>
                <w:rFonts w:cstheme="minorHAnsi"/>
                <w:sz w:val="18"/>
                <w:szCs w:val="18"/>
              </w:rPr>
              <w:t xml:space="preserve"> </w:t>
            </w:r>
          </w:p>
        </w:tc>
      </w:tr>
      <w:tr w:rsidR="008A34B1" w:rsidRPr="001634BA" w14:paraId="73A5BF63" w14:textId="77777777" w:rsidTr="00FB6F7B">
        <w:trPr>
          <w:trHeight w:val="1000"/>
        </w:trPr>
        <w:tc>
          <w:tcPr>
            <w:tcW w:w="1598" w:type="dxa"/>
          </w:tcPr>
          <w:p w14:paraId="137148A6" w14:textId="77777777" w:rsidR="008A34B1" w:rsidRPr="001634BA" w:rsidRDefault="008A34B1" w:rsidP="00A75F8C">
            <w:pPr>
              <w:rPr>
                <w:rFonts w:cstheme="minorHAnsi"/>
                <w:sz w:val="18"/>
                <w:szCs w:val="18"/>
                <w:shd w:val="clear" w:color="auto" w:fill="FFFFFF"/>
              </w:rPr>
            </w:pPr>
            <w:hyperlink r:id="rId11" w:history="1">
              <w:r w:rsidRPr="00F74237">
                <w:rPr>
                  <w:rStyle w:val="Hyperlink"/>
                  <w:rFonts w:cstheme="minorHAnsi"/>
                  <w:sz w:val="18"/>
                  <w:szCs w:val="18"/>
                  <w:shd w:val="clear" w:color="auto" w:fill="FFFFFF"/>
                </w:rPr>
                <w:t>TinyLLaVA-2.0B</w:t>
              </w:r>
            </w:hyperlink>
          </w:p>
        </w:tc>
        <w:tc>
          <w:tcPr>
            <w:tcW w:w="2349" w:type="dxa"/>
          </w:tcPr>
          <w:p w14:paraId="7BFCC511" w14:textId="77777777" w:rsidR="008A34B1" w:rsidRPr="001634BA" w:rsidRDefault="008A34B1" w:rsidP="00A75F8C">
            <w:pPr>
              <w:rPr>
                <w:rFonts w:cstheme="minorHAnsi"/>
                <w:sz w:val="18"/>
                <w:szCs w:val="18"/>
                <w:shd w:val="clear" w:color="auto" w:fill="FFFFFF"/>
              </w:rPr>
            </w:pPr>
            <w:r w:rsidRPr="001634BA">
              <w:rPr>
                <w:rFonts w:cstheme="minorHAnsi"/>
                <w:color w:val="000000"/>
                <w:sz w:val="18"/>
                <w:szCs w:val="18"/>
                <w:shd w:val="clear" w:color="auto" w:fill="FFFFFF"/>
              </w:rPr>
              <w:t>2.05</w:t>
            </w:r>
            <w:r>
              <w:rPr>
                <w:rFonts w:cstheme="minorHAnsi"/>
                <w:color w:val="000000"/>
                <w:sz w:val="18"/>
                <w:szCs w:val="18"/>
                <w:shd w:val="clear" w:color="auto" w:fill="FFFFFF"/>
              </w:rPr>
              <w:t xml:space="preserve"> billion parameters</w:t>
            </w:r>
          </w:p>
        </w:tc>
        <w:tc>
          <w:tcPr>
            <w:tcW w:w="1948" w:type="dxa"/>
          </w:tcPr>
          <w:p w14:paraId="2B21294B" w14:textId="77777777" w:rsidR="008A34B1" w:rsidRPr="001634BA" w:rsidRDefault="008A34B1" w:rsidP="00A75F8C">
            <w:pPr>
              <w:rPr>
                <w:rFonts w:cstheme="minorHAnsi"/>
                <w:sz w:val="18"/>
                <w:szCs w:val="18"/>
              </w:rPr>
            </w:pPr>
            <w:r w:rsidRPr="001634BA">
              <w:rPr>
                <w:rFonts w:cstheme="minorHAnsi"/>
                <w:sz w:val="18"/>
                <w:szCs w:val="18"/>
                <w:shd w:val="clear" w:color="auto" w:fill="FFFFFF"/>
              </w:rPr>
              <w:t>StableLM-2-1.6B</w:t>
            </w:r>
          </w:p>
        </w:tc>
        <w:tc>
          <w:tcPr>
            <w:tcW w:w="2919" w:type="dxa"/>
            <w:vMerge/>
          </w:tcPr>
          <w:p w14:paraId="3239EF80" w14:textId="77777777" w:rsidR="008A34B1" w:rsidRPr="001634BA" w:rsidRDefault="008A34B1" w:rsidP="00A75F8C">
            <w:pPr>
              <w:rPr>
                <w:rFonts w:cstheme="minorHAnsi"/>
                <w:sz w:val="18"/>
                <w:szCs w:val="18"/>
              </w:rPr>
            </w:pPr>
          </w:p>
        </w:tc>
      </w:tr>
      <w:tr w:rsidR="008A34B1" w:rsidRPr="001634BA" w14:paraId="6D6ABCA5" w14:textId="77777777" w:rsidTr="00FB6F7B">
        <w:trPr>
          <w:trHeight w:val="1000"/>
        </w:trPr>
        <w:tc>
          <w:tcPr>
            <w:tcW w:w="1598" w:type="dxa"/>
          </w:tcPr>
          <w:p w14:paraId="38AC3A84" w14:textId="77777777" w:rsidR="008A34B1" w:rsidRPr="001634BA" w:rsidRDefault="008A34B1" w:rsidP="00A75F8C">
            <w:pPr>
              <w:rPr>
                <w:rFonts w:cstheme="minorHAnsi"/>
                <w:sz w:val="18"/>
                <w:szCs w:val="18"/>
                <w:shd w:val="clear" w:color="auto" w:fill="FFFFFF"/>
              </w:rPr>
            </w:pPr>
            <w:hyperlink r:id="rId12" w:history="1">
              <w:r w:rsidRPr="00F74237">
                <w:rPr>
                  <w:rStyle w:val="Hyperlink"/>
                  <w:rFonts w:cstheme="minorHAnsi"/>
                  <w:sz w:val="18"/>
                  <w:szCs w:val="18"/>
                  <w:shd w:val="clear" w:color="auto" w:fill="FFFFFF"/>
                </w:rPr>
                <w:t>TinyLLaVA-1.5B</w:t>
              </w:r>
            </w:hyperlink>
          </w:p>
        </w:tc>
        <w:tc>
          <w:tcPr>
            <w:tcW w:w="2349" w:type="dxa"/>
          </w:tcPr>
          <w:p w14:paraId="424DB60A" w14:textId="77777777" w:rsidR="008A34B1" w:rsidRPr="001634BA" w:rsidRDefault="008A34B1" w:rsidP="00A75F8C">
            <w:pPr>
              <w:rPr>
                <w:rFonts w:cstheme="minorHAnsi"/>
                <w:sz w:val="18"/>
                <w:szCs w:val="18"/>
                <w:shd w:val="clear" w:color="auto" w:fill="FFFFFF"/>
              </w:rPr>
            </w:pPr>
            <w:r w:rsidRPr="001634BA">
              <w:rPr>
                <w:rFonts w:cstheme="minorHAnsi"/>
                <w:color w:val="000000"/>
                <w:sz w:val="18"/>
                <w:szCs w:val="18"/>
                <w:shd w:val="clear" w:color="auto" w:fill="FFFFFF"/>
              </w:rPr>
              <w:t>1.5</w:t>
            </w:r>
            <w:r>
              <w:rPr>
                <w:rFonts w:cstheme="minorHAnsi"/>
                <w:color w:val="000000"/>
                <w:sz w:val="18"/>
                <w:szCs w:val="18"/>
                <w:shd w:val="clear" w:color="auto" w:fill="FFFFFF"/>
              </w:rPr>
              <w:t xml:space="preserve"> billion parameters</w:t>
            </w:r>
          </w:p>
        </w:tc>
        <w:tc>
          <w:tcPr>
            <w:tcW w:w="1948" w:type="dxa"/>
          </w:tcPr>
          <w:p w14:paraId="3A4D808A" w14:textId="77777777" w:rsidR="008A34B1" w:rsidRPr="001634BA" w:rsidRDefault="008A34B1" w:rsidP="00A75F8C">
            <w:pPr>
              <w:rPr>
                <w:rFonts w:cstheme="minorHAnsi"/>
                <w:sz w:val="18"/>
                <w:szCs w:val="18"/>
              </w:rPr>
            </w:pPr>
            <w:r w:rsidRPr="001634BA">
              <w:rPr>
                <w:rFonts w:cstheme="minorHAnsi"/>
                <w:sz w:val="18"/>
                <w:szCs w:val="18"/>
                <w:shd w:val="clear" w:color="auto" w:fill="FFFFFF"/>
              </w:rPr>
              <w:t>TinyLlama</w:t>
            </w:r>
          </w:p>
        </w:tc>
        <w:tc>
          <w:tcPr>
            <w:tcW w:w="2919" w:type="dxa"/>
            <w:vMerge/>
          </w:tcPr>
          <w:p w14:paraId="4A48FEFB" w14:textId="77777777" w:rsidR="008A34B1" w:rsidRPr="001634BA" w:rsidRDefault="008A34B1" w:rsidP="00A75F8C">
            <w:pPr>
              <w:rPr>
                <w:rFonts w:cstheme="minorHAnsi"/>
                <w:sz w:val="18"/>
                <w:szCs w:val="18"/>
              </w:rPr>
            </w:pPr>
          </w:p>
        </w:tc>
      </w:tr>
      <w:tr w:rsidR="008A34B1" w:rsidRPr="001634BA" w14:paraId="302B746E" w14:textId="77777777" w:rsidTr="00FB6F7B">
        <w:trPr>
          <w:trHeight w:val="1000"/>
        </w:trPr>
        <w:tc>
          <w:tcPr>
            <w:tcW w:w="1598" w:type="dxa"/>
          </w:tcPr>
          <w:p w14:paraId="32D40180" w14:textId="77777777" w:rsidR="008A34B1" w:rsidRDefault="008A34B1" w:rsidP="00A75F8C">
            <w:pPr>
              <w:rPr>
                <w:rFonts w:cstheme="minorHAnsi"/>
                <w:sz w:val="18"/>
                <w:szCs w:val="18"/>
                <w:shd w:val="clear" w:color="auto" w:fill="FFFFFF"/>
              </w:rPr>
            </w:pPr>
            <w:hyperlink r:id="rId13" w:history="1">
              <w:r w:rsidRPr="00F74237">
                <w:rPr>
                  <w:rStyle w:val="Hyperlink"/>
                  <w:rFonts w:cstheme="minorHAnsi"/>
                  <w:sz w:val="18"/>
                  <w:szCs w:val="18"/>
                  <w:shd w:val="clear" w:color="auto" w:fill="FFFFFF"/>
                </w:rPr>
                <w:t>tiny-llava-v1-hf</w:t>
              </w:r>
            </w:hyperlink>
            <w:r>
              <w:rPr>
                <w:rStyle w:val="FootnoteReference"/>
                <w:rFonts w:cstheme="minorHAnsi"/>
                <w:sz w:val="18"/>
                <w:szCs w:val="18"/>
                <w:shd w:val="clear" w:color="auto" w:fill="FFFFFF"/>
              </w:rPr>
              <w:footnoteReference w:id="1"/>
            </w:r>
          </w:p>
          <w:p w14:paraId="0A4A5336" w14:textId="77777777" w:rsidR="008A34B1" w:rsidRPr="001634BA" w:rsidRDefault="008A34B1" w:rsidP="00FB6F7B">
            <w:pPr>
              <w:rPr>
                <w:rFonts w:cstheme="minorHAnsi"/>
                <w:sz w:val="18"/>
                <w:szCs w:val="18"/>
              </w:rPr>
            </w:pPr>
          </w:p>
        </w:tc>
        <w:tc>
          <w:tcPr>
            <w:tcW w:w="2349" w:type="dxa"/>
          </w:tcPr>
          <w:p w14:paraId="6066EB93" w14:textId="77777777" w:rsidR="008A34B1" w:rsidRPr="001634BA" w:rsidRDefault="008A34B1" w:rsidP="00A75F8C">
            <w:pPr>
              <w:rPr>
                <w:rFonts w:cstheme="minorHAnsi"/>
                <w:b/>
                <w:bCs/>
                <w:sz w:val="18"/>
                <w:szCs w:val="18"/>
              </w:rPr>
            </w:pPr>
            <w:r w:rsidRPr="001634BA">
              <w:rPr>
                <w:rFonts w:cstheme="minorHAnsi"/>
                <w:color w:val="000000"/>
                <w:sz w:val="18"/>
                <w:szCs w:val="18"/>
                <w:shd w:val="clear" w:color="auto" w:fill="FFFFFF"/>
              </w:rPr>
              <w:t>1.41</w:t>
            </w:r>
            <w:r>
              <w:rPr>
                <w:rFonts w:cstheme="minorHAnsi"/>
                <w:color w:val="000000"/>
                <w:sz w:val="18"/>
                <w:szCs w:val="18"/>
                <w:shd w:val="clear" w:color="auto" w:fill="FFFFFF"/>
              </w:rPr>
              <w:t xml:space="preserve"> billion parameters</w:t>
            </w:r>
          </w:p>
        </w:tc>
        <w:tc>
          <w:tcPr>
            <w:tcW w:w="1948" w:type="dxa"/>
          </w:tcPr>
          <w:p w14:paraId="67683FA4" w14:textId="77777777" w:rsidR="008A34B1" w:rsidRPr="001634BA" w:rsidRDefault="008A34B1" w:rsidP="00A75F8C">
            <w:pPr>
              <w:rPr>
                <w:rFonts w:cstheme="minorHAnsi"/>
                <w:sz w:val="18"/>
                <w:szCs w:val="18"/>
              </w:rPr>
            </w:pPr>
          </w:p>
        </w:tc>
        <w:tc>
          <w:tcPr>
            <w:tcW w:w="2919" w:type="dxa"/>
            <w:vMerge/>
          </w:tcPr>
          <w:p w14:paraId="255E5D3B" w14:textId="77777777" w:rsidR="008A34B1" w:rsidRPr="001634BA" w:rsidRDefault="008A34B1" w:rsidP="00A75F8C">
            <w:pPr>
              <w:rPr>
                <w:rFonts w:cstheme="minorHAnsi"/>
                <w:sz w:val="18"/>
                <w:szCs w:val="18"/>
              </w:rPr>
            </w:pPr>
          </w:p>
        </w:tc>
      </w:tr>
    </w:tbl>
    <w:p w14:paraId="0E1E6B31" w14:textId="77777777" w:rsidR="008A34B1" w:rsidRDefault="008A34B1" w:rsidP="00281491"/>
    <w:p w14:paraId="4002F85D" w14:textId="77777777" w:rsidR="008A34B1" w:rsidRPr="001755B5" w:rsidRDefault="008A34B1" w:rsidP="001755B5">
      <w:pPr>
        <w:pStyle w:val="Heading2"/>
        <w:rPr>
          <w:rFonts w:asciiTheme="minorHAnsi" w:hAnsiTheme="minorHAnsi" w:cstheme="minorHAnsi"/>
          <w:b/>
          <w:bCs/>
          <w:color w:val="auto"/>
        </w:rPr>
      </w:pPr>
      <w:r>
        <w:rPr>
          <w:rFonts w:asciiTheme="minorHAnsi" w:hAnsiTheme="minorHAnsi" w:cstheme="minorHAnsi"/>
          <w:b/>
          <w:bCs/>
          <w:color w:val="auto"/>
        </w:rPr>
        <w:t>References</w:t>
      </w:r>
      <w:r w:rsidRPr="0081068F">
        <w:rPr>
          <w:rFonts w:asciiTheme="minorHAnsi" w:hAnsiTheme="minorHAnsi" w:cstheme="minorHAnsi"/>
          <w:b/>
          <w:bCs/>
          <w:color w:val="auto"/>
        </w:rPr>
        <w:t xml:space="preserve">: </w:t>
      </w:r>
    </w:p>
    <w:p w14:paraId="4CFEDF27" w14:textId="77777777" w:rsidR="008A34B1" w:rsidRPr="001755B5" w:rsidRDefault="008A34B1" w:rsidP="001755B5">
      <w:pPr>
        <w:pStyle w:val="EndNoteBibliography"/>
        <w:spacing w:after="0"/>
        <w:ind w:left="720" w:hanging="720"/>
      </w:pPr>
      <w:r w:rsidRPr="001755B5">
        <w:t>1.</w:t>
      </w:r>
      <w:r w:rsidRPr="001755B5">
        <w:tab/>
        <w:t xml:space="preserve">Li, Y., et al., </w:t>
      </w:r>
      <w:r w:rsidRPr="001755B5">
        <w:rPr>
          <w:i/>
        </w:rPr>
        <w:t>Textbooks are all you need ii: phi-1.5 technical report.</w:t>
      </w:r>
      <w:r w:rsidRPr="001755B5">
        <w:t xml:space="preserve"> arXiv preprint arXiv:2309.05463, 2023.</w:t>
      </w:r>
    </w:p>
    <w:p w14:paraId="68C3AD10" w14:textId="77777777" w:rsidR="008A34B1" w:rsidRPr="001755B5" w:rsidRDefault="008A34B1" w:rsidP="001755B5">
      <w:pPr>
        <w:pStyle w:val="EndNoteBibliography"/>
        <w:spacing w:after="0"/>
        <w:ind w:left="720" w:hanging="720"/>
      </w:pPr>
      <w:r w:rsidRPr="001755B5">
        <w:t>2.</w:t>
      </w:r>
      <w:r w:rsidRPr="001755B5">
        <w:tab/>
        <w:t xml:space="preserve">Hendrycks, D. and K. Gimpel, </w:t>
      </w:r>
      <w:r w:rsidRPr="001755B5">
        <w:rPr>
          <w:i/>
        </w:rPr>
        <w:t>Gaussian error linear units (gelus).</w:t>
      </w:r>
      <w:r w:rsidRPr="001755B5">
        <w:t xml:space="preserve"> arXiv preprint arXiv:1606.08415, 2016.</w:t>
      </w:r>
    </w:p>
    <w:p w14:paraId="35D32D1C" w14:textId="77777777" w:rsidR="008A34B1" w:rsidRPr="001755B5" w:rsidRDefault="008A34B1" w:rsidP="001755B5">
      <w:pPr>
        <w:pStyle w:val="EndNoteBibliography"/>
        <w:spacing w:after="0"/>
        <w:ind w:left="720" w:hanging="720"/>
      </w:pPr>
      <w:r w:rsidRPr="001755B5">
        <w:t>3.</w:t>
      </w:r>
      <w:r w:rsidRPr="001755B5">
        <w:tab/>
        <w:t xml:space="preserve">Radford, A., et al. </w:t>
      </w:r>
      <w:r w:rsidRPr="001755B5">
        <w:rPr>
          <w:i/>
        </w:rPr>
        <w:t>Learning transferable visual models from natural language supervision</w:t>
      </w:r>
      <w:r w:rsidRPr="001755B5">
        <w:t xml:space="preserve">. in </w:t>
      </w:r>
      <w:r w:rsidRPr="001755B5">
        <w:rPr>
          <w:i/>
        </w:rPr>
        <w:t>International conference on machine learning</w:t>
      </w:r>
      <w:r w:rsidRPr="001755B5">
        <w:t>. 2021. PMLR.</w:t>
      </w:r>
    </w:p>
    <w:p w14:paraId="01764D0A" w14:textId="77777777" w:rsidR="008A34B1" w:rsidRPr="001755B5" w:rsidRDefault="008A34B1" w:rsidP="001755B5">
      <w:pPr>
        <w:pStyle w:val="EndNoteBibliography"/>
        <w:spacing w:after="0"/>
        <w:ind w:left="720" w:hanging="720"/>
      </w:pPr>
      <w:r w:rsidRPr="001755B5">
        <w:t>4.</w:t>
      </w:r>
      <w:r w:rsidRPr="001755B5">
        <w:tab/>
        <w:t xml:space="preserve">Team, S.A.L. </w:t>
      </w:r>
      <w:r w:rsidRPr="001755B5">
        <w:rPr>
          <w:i/>
        </w:rPr>
        <w:t>Stable LM 2 1.6B</w:t>
      </w:r>
      <w:r w:rsidRPr="001755B5">
        <w:t xml:space="preserve">. Available from: </w:t>
      </w:r>
      <w:r w:rsidRPr="008A34B1">
        <w:t>https://huggingface.co/stabilityai/stablelm-2-1_6b</w:t>
      </w:r>
      <w:r w:rsidRPr="001755B5">
        <w:t>.</w:t>
      </w:r>
    </w:p>
    <w:p w14:paraId="32761F26" w14:textId="77777777" w:rsidR="008A34B1" w:rsidRPr="001755B5" w:rsidRDefault="008A34B1" w:rsidP="001755B5">
      <w:pPr>
        <w:pStyle w:val="EndNoteBibliography"/>
        <w:spacing w:after="0"/>
        <w:ind w:left="720" w:hanging="720"/>
      </w:pPr>
      <w:r w:rsidRPr="001755B5">
        <w:t>5.</w:t>
      </w:r>
      <w:r w:rsidRPr="001755B5">
        <w:tab/>
        <w:t xml:space="preserve">Zhou, B., et al., </w:t>
      </w:r>
      <w:r w:rsidRPr="001755B5">
        <w:rPr>
          <w:i/>
        </w:rPr>
        <w:t>TinyLLaVA: A Framework of Small-scale Large Multimodal Models.</w:t>
      </w:r>
      <w:r w:rsidRPr="001755B5">
        <w:t xml:space="preserve"> arXiv preprint arXiv:2402.14289, 2024.</w:t>
      </w:r>
    </w:p>
    <w:p w14:paraId="7895B637" w14:textId="77777777" w:rsidR="008A34B1" w:rsidRPr="001755B5" w:rsidRDefault="008A34B1" w:rsidP="001755B5">
      <w:pPr>
        <w:pStyle w:val="EndNoteBibliography"/>
        <w:spacing w:after="0"/>
        <w:ind w:left="720" w:hanging="720"/>
      </w:pPr>
      <w:r w:rsidRPr="001755B5">
        <w:t>6.</w:t>
      </w:r>
      <w:r w:rsidRPr="001755B5">
        <w:tab/>
        <w:t xml:space="preserve">Zhai, X., et al. </w:t>
      </w:r>
      <w:r w:rsidRPr="001755B5">
        <w:rPr>
          <w:i/>
        </w:rPr>
        <w:t>Sigmoid loss for language image pre-training</w:t>
      </w:r>
      <w:r w:rsidRPr="001755B5">
        <w:t xml:space="preserve">. in </w:t>
      </w:r>
      <w:r w:rsidRPr="001755B5">
        <w:rPr>
          <w:i/>
        </w:rPr>
        <w:t>Proceedings of the IEEE/CVF International Conference on Computer Vision</w:t>
      </w:r>
      <w:r w:rsidRPr="001755B5">
        <w:t>. 2023.</w:t>
      </w:r>
    </w:p>
    <w:p w14:paraId="227C5747" w14:textId="77777777" w:rsidR="008A34B1" w:rsidRPr="001755B5" w:rsidRDefault="008A34B1" w:rsidP="001755B5">
      <w:pPr>
        <w:pStyle w:val="EndNoteBibliography"/>
        <w:spacing w:after="0"/>
        <w:ind w:left="720" w:hanging="720"/>
      </w:pPr>
      <w:r w:rsidRPr="001755B5">
        <w:t>7.</w:t>
      </w:r>
      <w:r w:rsidRPr="001755B5">
        <w:tab/>
        <w:t xml:space="preserve">Dosovitskiy, A., et al., </w:t>
      </w:r>
      <w:r w:rsidRPr="001755B5">
        <w:rPr>
          <w:i/>
        </w:rPr>
        <w:t>An image is worth 16x16 words: Transformers for image recognition at scale.</w:t>
      </w:r>
      <w:r w:rsidRPr="001755B5">
        <w:t xml:space="preserve"> arXiv preprint arXiv:2010.11929, 2020.</w:t>
      </w:r>
    </w:p>
    <w:p w14:paraId="172D0142" w14:textId="77777777" w:rsidR="008A34B1" w:rsidRPr="001755B5" w:rsidRDefault="008A34B1" w:rsidP="001755B5">
      <w:pPr>
        <w:pStyle w:val="EndNoteBibliography"/>
        <w:spacing w:after="0"/>
        <w:ind w:left="720" w:hanging="720"/>
      </w:pPr>
      <w:r w:rsidRPr="001755B5">
        <w:t>8.</w:t>
      </w:r>
      <w:r w:rsidRPr="001755B5">
        <w:tab/>
        <w:t xml:space="preserve">Li, B., et al., </w:t>
      </w:r>
      <w:r w:rsidRPr="001755B5">
        <w:rPr>
          <w:i/>
        </w:rPr>
        <w:t>Mimic-it: Multi-modal in-context instruction tuning.</w:t>
      </w:r>
      <w:r w:rsidRPr="001755B5">
        <w:t xml:space="preserve"> arXiv preprint arXiv:2306.05425, 2023.</w:t>
      </w:r>
    </w:p>
    <w:p w14:paraId="3495F8E0" w14:textId="77777777" w:rsidR="008A34B1" w:rsidRPr="001755B5" w:rsidRDefault="008A34B1" w:rsidP="001755B5">
      <w:pPr>
        <w:pStyle w:val="EndNoteBibliography"/>
        <w:spacing w:after="0"/>
        <w:ind w:left="720" w:hanging="720"/>
      </w:pPr>
      <w:r w:rsidRPr="001755B5">
        <w:t>9.</w:t>
      </w:r>
      <w:r w:rsidRPr="001755B5">
        <w:tab/>
        <w:t xml:space="preserve">Zhang, P., et al., </w:t>
      </w:r>
      <w:r w:rsidRPr="001755B5">
        <w:rPr>
          <w:i/>
        </w:rPr>
        <w:t>Tinyllama: An open-source small language model.</w:t>
      </w:r>
      <w:r w:rsidRPr="001755B5">
        <w:t xml:space="preserve"> arXiv preprint arXiv:2401.02385, 2024.</w:t>
      </w:r>
    </w:p>
    <w:p w14:paraId="7879702E" w14:textId="77777777" w:rsidR="008A34B1" w:rsidRPr="001755B5" w:rsidRDefault="008A34B1" w:rsidP="001755B5">
      <w:pPr>
        <w:pStyle w:val="EndNoteBibliography"/>
        <w:spacing w:after="0"/>
        <w:ind w:left="720" w:hanging="720"/>
      </w:pPr>
      <w:r w:rsidRPr="001755B5">
        <w:t>10.</w:t>
      </w:r>
      <w:r w:rsidRPr="001755B5">
        <w:tab/>
        <w:t xml:space="preserve">Touvron, H., et al., </w:t>
      </w:r>
      <w:r w:rsidRPr="001755B5">
        <w:rPr>
          <w:i/>
        </w:rPr>
        <w:t>Llama 2: Open foundation and fine-tuned chat models.</w:t>
      </w:r>
      <w:r w:rsidRPr="001755B5">
        <w:t xml:space="preserve"> arXiv preprint arXiv:2307.09288, 2023.</w:t>
      </w:r>
    </w:p>
    <w:p w14:paraId="65D18780" w14:textId="77777777" w:rsidR="008A34B1" w:rsidRPr="001755B5" w:rsidRDefault="008A34B1" w:rsidP="001755B5">
      <w:pPr>
        <w:pStyle w:val="EndNoteBibliography"/>
        <w:spacing w:after="0"/>
        <w:ind w:left="720" w:hanging="720"/>
      </w:pPr>
      <w:r w:rsidRPr="001755B5">
        <w:t>11.</w:t>
      </w:r>
      <w:r w:rsidRPr="001755B5">
        <w:tab/>
        <w:t xml:space="preserve">Chiang, W.-L.a.L., Zhuohan and Lin, Zi and Sheng, Ying and Wu, Zhanghao and Zhang, Hao and Zheng, Lianmin and Zhuang, Siyuan and Zhuang, Yonghao and Gonzalez, Joseph E. and Stoica, Ion and Xing, Eric P. </w:t>
      </w:r>
      <w:r w:rsidRPr="001755B5">
        <w:rPr>
          <w:i/>
        </w:rPr>
        <w:t>Vicuna: An Open-Source Chatbot Impressing GPT-4 with 90\%* ChatGPT Quality</w:t>
      </w:r>
      <w:r w:rsidRPr="001755B5">
        <w:t xml:space="preserve">. 2023; Available from: </w:t>
      </w:r>
      <w:r w:rsidRPr="008A34B1">
        <w:t>https://lmsys.org/blog/2023-03-30-vicuna/</w:t>
      </w:r>
      <w:r w:rsidRPr="001755B5">
        <w:t>.</w:t>
      </w:r>
    </w:p>
    <w:p w14:paraId="32481DD5" w14:textId="77777777" w:rsidR="008A34B1" w:rsidRPr="001755B5" w:rsidRDefault="008A34B1" w:rsidP="001755B5">
      <w:pPr>
        <w:pStyle w:val="EndNoteBibliography"/>
        <w:spacing w:after="0"/>
        <w:ind w:left="720" w:hanging="720"/>
      </w:pPr>
      <w:r w:rsidRPr="001755B5">
        <w:lastRenderedPageBreak/>
        <w:t>12.</w:t>
      </w:r>
      <w:r w:rsidRPr="001755B5">
        <w:tab/>
        <w:t xml:space="preserve">Chen, L., et al., </w:t>
      </w:r>
      <w:r w:rsidRPr="001755B5">
        <w:rPr>
          <w:i/>
        </w:rPr>
        <w:t>Sharegpt4v: Improving large multi-modal models with better captions.</w:t>
      </w:r>
      <w:r w:rsidRPr="001755B5">
        <w:t xml:space="preserve"> arXiv preprint arXiv:2311.12793, 2023.</w:t>
      </w:r>
    </w:p>
    <w:p w14:paraId="13AD302D" w14:textId="77777777" w:rsidR="008A34B1" w:rsidRPr="001755B5" w:rsidRDefault="008A34B1" w:rsidP="001755B5">
      <w:pPr>
        <w:pStyle w:val="EndNoteBibliography"/>
        <w:ind w:left="720" w:hanging="720"/>
      </w:pPr>
      <w:r w:rsidRPr="001755B5">
        <w:t>13.</w:t>
      </w:r>
      <w:r w:rsidRPr="001755B5">
        <w:tab/>
        <w:t xml:space="preserve">Liu, H., et al., </w:t>
      </w:r>
      <w:r w:rsidRPr="001755B5">
        <w:rPr>
          <w:i/>
        </w:rPr>
        <w:t>Improved baselines with visual instruction tuning.</w:t>
      </w:r>
      <w:r w:rsidRPr="001755B5">
        <w:t xml:space="preserve"> arXiv preprint arXiv:2310.03744, 2023.</w:t>
      </w:r>
    </w:p>
    <w:p w14:paraId="761DDFDF" w14:textId="77777777" w:rsidR="008A34B1" w:rsidRDefault="008A34B1"/>
    <w:p w14:paraId="732270AF" w14:textId="77777777" w:rsidR="002304BE" w:rsidRDefault="00D04D25"/>
    <w:sectPr w:rsidR="002304BE" w:rsidSect="008933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9D716" w14:textId="77777777" w:rsidR="00D04D25" w:rsidRDefault="00D04D25" w:rsidP="008A34B1">
      <w:pPr>
        <w:spacing w:after="0" w:line="240" w:lineRule="auto"/>
      </w:pPr>
      <w:r>
        <w:separator/>
      </w:r>
    </w:p>
  </w:endnote>
  <w:endnote w:type="continuationSeparator" w:id="0">
    <w:p w14:paraId="6E08B898" w14:textId="77777777" w:rsidR="00D04D25" w:rsidRDefault="00D04D25" w:rsidP="008A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C03B3" w14:textId="77777777" w:rsidR="00D04D25" w:rsidRDefault="00D04D25" w:rsidP="008A34B1">
      <w:pPr>
        <w:spacing w:after="0" w:line="240" w:lineRule="auto"/>
      </w:pPr>
      <w:r>
        <w:separator/>
      </w:r>
    </w:p>
  </w:footnote>
  <w:footnote w:type="continuationSeparator" w:id="0">
    <w:p w14:paraId="78CDDDCC" w14:textId="77777777" w:rsidR="00D04D25" w:rsidRDefault="00D04D25" w:rsidP="008A34B1">
      <w:pPr>
        <w:spacing w:after="0" w:line="240" w:lineRule="auto"/>
      </w:pPr>
      <w:r>
        <w:continuationSeparator/>
      </w:r>
    </w:p>
  </w:footnote>
  <w:footnote w:id="1">
    <w:p w14:paraId="1839B98F" w14:textId="77777777" w:rsidR="008A34B1" w:rsidRDefault="008A34B1">
      <w:pPr>
        <w:pStyle w:val="FootnoteText"/>
      </w:pPr>
      <w:r>
        <w:rPr>
          <w:rStyle w:val="FootnoteReference"/>
        </w:rPr>
        <w:footnoteRef/>
      </w:r>
      <w:r>
        <w:t xml:space="preserve"> </w:t>
      </w:r>
      <w:r w:rsidRPr="00A17A66">
        <w:rPr>
          <w:rFonts w:cstheme="minorHAnsi"/>
          <w:sz w:val="18"/>
          <w:szCs w:val="18"/>
          <w:shd w:val="clear" w:color="auto" w:fill="FFFFFF"/>
        </w:rPr>
        <w:t xml:space="preserve">This is the legacy (first) model of </w:t>
      </w:r>
      <w:r>
        <w:rPr>
          <w:rFonts w:cstheme="minorHAnsi"/>
          <w:sz w:val="18"/>
          <w:szCs w:val="18"/>
          <w:shd w:val="clear" w:color="auto" w:fill="FFFFFF"/>
        </w:rPr>
        <w:t xml:space="preserve">the TinyLLaVA family of models.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12D8"/>
    <w:multiLevelType w:val="hybridMultilevel"/>
    <w:tmpl w:val="D3A872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686318"/>
    <w:multiLevelType w:val="hybridMultilevel"/>
    <w:tmpl w:val="DEAE3528"/>
    <w:lvl w:ilvl="0" w:tplc="B9987092">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E92348"/>
    <w:multiLevelType w:val="hybridMultilevel"/>
    <w:tmpl w:val="2596652A"/>
    <w:lvl w:ilvl="0" w:tplc="70AE1C04">
      <w:start w:val="1"/>
      <w:numFmt w:val="decimal"/>
      <w:lvlText w:val="%1."/>
      <w:lvlJc w:val="left"/>
      <w:pPr>
        <w:ind w:left="1080" w:hanging="360"/>
      </w:pPr>
      <w:rPr>
        <w:rFonts w:asciiTheme="minorHAnsi" w:eastAsiaTheme="minorHAnsi" w:hAnsiTheme="minorHAnsi" w:cstheme="minorBidi"/>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CE94C59"/>
    <w:multiLevelType w:val="hybridMultilevel"/>
    <w:tmpl w:val="2C44AFD8"/>
    <w:lvl w:ilvl="0" w:tplc="6D64FDB8">
      <w:start w:val="3"/>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8A34B1"/>
    <w:rsid w:val="000E454D"/>
    <w:rsid w:val="000F177E"/>
    <w:rsid w:val="008A34B1"/>
    <w:rsid w:val="00D04D25"/>
    <w:rsid w:val="00FF2D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95BD"/>
  <w15:chartTrackingRefBased/>
  <w15:docId w15:val="{19991EAA-4D7E-4309-80E8-683A620A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4B1"/>
  </w:style>
  <w:style w:type="paragraph" w:styleId="Heading1">
    <w:name w:val="heading 1"/>
    <w:basedOn w:val="Normal"/>
    <w:next w:val="Normal"/>
    <w:link w:val="Heading1Char"/>
    <w:uiPriority w:val="9"/>
    <w:qFormat/>
    <w:rsid w:val="008A3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4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rsid w:val="008A34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A34B1"/>
  </w:style>
  <w:style w:type="character" w:customStyle="1" w:styleId="Heading1Char">
    <w:name w:val="Heading 1 Char"/>
    <w:basedOn w:val="DefaultParagraphFont"/>
    <w:link w:val="Heading1"/>
    <w:uiPriority w:val="9"/>
    <w:rsid w:val="008A34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4B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34B1"/>
    <w:rPr>
      <w:color w:val="0563C1" w:themeColor="hyperlink"/>
      <w:u w:val="single"/>
    </w:rPr>
  </w:style>
  <w:style w:type="table" w:styleId="TableGrid">
    <w:name w:val="Table Grid"/>
    <w:basedOn w:val="TableNormal"/>
    <w:uiPriority w:val="39"/>
    <w:rsid w:val="008A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A34B1"/>
    <w:rPr>
      <w:sz w:val="16"/>
      <w:szCs w:val="16"/>
    </w:rPr>
  </w:style>
  <w:style w:type="paragraph" w:styleId="CommentText">
    <w:name w:val="annotation text"/>
    <w:basedOn w:val="Normal"/>
    <w:link w:val="CommentTextChar"/>
    <w:uiPriority w:val="99"/>
    <w:semiHidden/>
    <w:unhideWhenUsed/>
    <w:rsid w:val="008A34B1"/>
    <w:pPr>
      <w:spacing w:line="240" w:lineRule="auto"/>
    </w:pPr>
    <w:rPr>
      <w:sz w:val="20"/>
      <w:szCs w:val="20"/>
    </w:rPr>
  </w:style>
  <w:style w:type="character" w:customStyle="1" w:styleId="CommentTextChar">
    <w:name w:val="Comment Text Char"/>
    <w:basedOn w:val="DefaultParagraphFont"/>
    <w:link w:val="CommentText"/>
    <w:uiPriority w:val="99"/>
    <w:semiHidden/>
    <w:rsid w:val="008A34B1"/>
    <w:rPr>
      <w:sz w:val="20"/>
      <w:szCs w:val="20"/>
    </w:rPr>
  </w:style>
  <w:style w:type="paragraph" w:styleId="CommentSubject">
    <w:name w:val="annotation subject"/>
    <w:basedOn w:val="CommentText"/>
    <w:next w:val="CommentText"/>
    <w:link w:val="CommentSubjectChar"/>
    <w:uiPriority w:val="99"/>
    <w:semiHidden/>
    <w:unhideWhenUsed/>
    <w:rsid w:val="008A34B1"/>
    <w:rPr>
      <w:b/>
      <w:bCs/>
    </w:rPr>
  </w:style>
  <w:style w:type="character" w:customStyle="1" w:styleId="CommentSubjectChar">
    <w:name w:val="Comment Subject Char"/>
    <w:basedOn w:val="CommentTextChar"/>
    <w:link w:val="CommentSubject"/>
    <w:uiPriority w:val="99"/>
    <w:semiHidden/>
    <w:rsid w:val="008A34B1"/>
    <w:rPr>
      <w:b/>
      <w:bCs/>
      <w:sz w:val="20"/>
      <w:szCs w:val="20"/>
    </w:rPr>
  </w:style>
  <w:style w:type="paragraph" w:styleId="ListParagraph">
    <w:name w:val="List Paragraph"/>
    <w:basedOn w:val="Normal"/>
    <w:uiPriority w:val="34"/>
    <w:qFormat/>
    <w:rsid w:val="008A34B1"/>
    <w:pPr>
      <w:ind w:left="720"/>
      <w:contextualSpacing/>
    </w:pPr>
  </w:style>
  <w:style w:type="paragraph" w:styleId="FootnoteText">
    <w:name w:val="footnote text"/>
    <w:basedOn w:val="Normal"/>
    <w:link w:val="FootnoteTextChar"/>
    <w:uiPriority w:val="99"/>
    <w:semiHidden/>
    <w:unhideWhenUsed/>
    <w:rsid w:val="008A34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34B1"/>
    <w:rPr>
      <w:sz w:val="20"/>
      <w:szCs w:val="20"/>
    </w:rPr>
  </w:style>
  <w:style w:type="character" w:styleId="FootnoteReference">
    <w:name w:val="footnote reference"/>
    <w:basedOn w:val="DefaultParagraphFont"/>
    <w:uiPriority w:val="99"/>
    <w:semiHidden/>
    <w:unhideWhenUsed/>
    <w:rsid w:val="008A34B1"/>
    <w:rPr>
      <w:vertAlign w:val="superscript"/>
    </w:rPr>
  </w:style>
  <w:style w:type="paragraph" w:customStyle="1" w:styleId="EndNoteBibliographyTitle">
    <w:name w:val="EndNote Bibliography Title"/>
    <w:basedOn w:val="Normal"/>
    <w:link w:val="EndNoteBibliographyTitleChar"/>
    <w:rsid w:val="008A34B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A34B1"/>
    <w:rPr>
      <w:rFonts w:ascii="Calibri" w:hAnsi="Calibri" w:cs="Calibri"/>
      <w:noProof/>
      <w:lang w:val="en-US"/>
    </w:rPr>
  </w:style>
  <w:style w:type="paragraph" w:customStyle="1" w:styleId="EndNoteBibliography">
    <w:name w:val="EndNote Bibliography"/>
    <w:basedOn w:val="Normal"/>
    <w:link w:val="EndNoteBibliographyChar"/>
    <w:rsid w:val="008A34B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A34B1"/>
    <w:rPr>
      <w:rFonts w:ascii="Calibri" w:hAnsi="Calibri" w:cs="Calibri"/>
      <w:noProof/>
      <w:lang w:val="en-US"/>
    </w:rPr>
  </w:style>
  <w:style w:type="character" w:styleId="UnresolvedMention">
    <w:name w:val="Unresolved Mention"/>
    <w:basedOn w:val="DefaultParagraphFont"/>
    <w:uiPriority w:val="99"/>
    <w:semiHidden/>
    <w:unhideWhenUsed/>
    <w:rsid w:val="008A3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Lin-Chen/ShareGPT4V" TargetMode="External"/><Relationship Id="rId13" Type="http://schemas.openxmlformats.org/officeDocument/2006/relationships/hyperlink" Target="https://huggingface.co/bczhou/tiny-llava-v1-hf" TargetMode="External"/><Relationship Id="rId3" Type="http://schemas.openxmlformats.org/officeDocument/2006/relationships/settings" Target="settings.xml"/><Relationship Id="rId7" Type="http://schemas.openxmlformats.org/officeDocument/2006/relationships/hyperlink" Target="https://huggingface.co/bczhou/TinyLLaVA-3.1B-Pretrain" TargetMode="External"/><Relationship Id="rId12" Type="http://schemas.openxmlformats.org/officeDocument/2006/relationships/hyperlink" Target="https://huggingface.co/bczhou/TinyLLaVA-1.5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gingface.co/bczhou/TinyLLaVA-2.0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uggingface.co/datasets/liuhaotian/LLaVA-Pretrain" TargetMode="External"/><Relationship Id="rId4" Type="http://schemas.openxmlformats.org/officeDocument/2006/relationships/webSettings" Target="webSettings.xml"/><Relationship Id="rId9" Type="http://schemas.openxmlformats.org/officeDocument/2006/relationships/hyperlink" Target="https://huggingface.co/datasets/liuhaotian/LLaVA-Instruct-150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969</Words>
  <Characters>5525</Characters>
  <Application>Microsoft Office Word</Application>
  <DocSecurity>0</DocSecurity>
  <Lines>46</Lines>
  <Paragraphs>12</Paragraphs>
  <ScaleCrop>false</ScaleCrop>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Sahama</dc:creator>
  <cp:keywords/>
  <dc:description/>
  <cp:lastModifiedBy>Tony Sahama</cp:lastModifiedBy>
  <cp:revision>2</cp:revision>
  <dcterms:created xsi:type="dcterms:W3CDTF">2024-04-03T08:03:00Z</dcterms:created>
  <dcterms:modified xsi:type="dcterms:W3CDTF">2024-04-03T08:04:00Z</dcterms:modified>
</cp:coreProperties>
</file>