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4"/>
        </w:rPr>
        <w:t>FACULTY OF ENGINEERING • DEPARTMENT OF ELECTRICAL &amp; INFORMATION ENGINEERING</w:t>
        <w:br/>
      </w:r>
      <w:r>
        <w:rPr>
          <w:color w:val="64748B"/>
          <w:sz w:val="21"/>
        </w:rPr>
        <w:t>BSc (Hons) in Engineering Degree Programme</w:t>
        <w:br/>
      </w:r>
      <w:r>
        <w:rPr>
          <w:b/>
          <w:color w:val="0284C7"/>
          <w:sz w:val="22"/>
        </w:rPr>
        <w:t>EE4207 — Web Application Development (Mini Project)</w:t>
        <w:br/>
      </w:r>
    </w:p>
    <w:p>
      <w:r>
        <w:br/>
      </w:r>
    </w:p>
    <w:p>
      <w:pPr>
        <w:jc w:val="center"/>
      </w:pPr>
      <w:r>
        <w:rPr>
          <w:b/>
          <w:color w:val="E07A27"/>
          <w:sz w:val="22"/>
        </w:rPr>
        <w:t>COURSEWORK MINI PROJECT REPORT</w:t>
        <w:br/>
      </w:r>
      <w:r>
        <w:rPr>
          <w:b/>
          <w:color w:val="0F172A"/>
          <w:sz w:val="44"/>
        </w:rPr>
        <w:t>LankaScape: Inbound Tour Operator Package Booking &amp; E-Ticketing System</w:t>
        <w:br/>
      </w:r>
      <w:r>
        <w:rPr>
          <w:i/>
          <w:color w:val="334155"/>
          <w:sz w:val="22"/>
        </w:rPr>
        <w:t>A Full-Stack Web Application with Relational MySQL Storage, Complete CRUD Operations, Bank-Grade Payment Gateway Simulation, and Scalable 3-Tier Architecture</w:t>
      </w:r>
    </w:p>
    <w:p>
      <w:r>
        <w:br/>
      </w:r>
    </w:p>
    <w:tbl>
      <w:tblPr>
        <w:tblW w:type="auto" w:w="0"/>
        <w:jc w:val="center"/>
        <w:tblLook w:firstColumn="1" w:firstRow="1" w:lastColumn="0" w:lastRow="0" w:noHBand="0" w:noVBand="1" w:val="04A0"/>
        <w:tblBorders>
          <w:top w:val="single" w:sz="4" w:space="0" w:color="CBD5E1"/>
          <w:bottom w:val="single" w:sz="6" w:space="0" w:color="0F172A"/>
          <w:left w:val="none"/>
          <w:right w:val="none"/>
          <w:insideH w:val="single" w:sz="4" w:space="0" w:color="E2E8F0"/>
          <w:insideV w:val="none"/>
        </w:tblBorders>
      </w:tblPr>
      <w:tblGrid>
        <w:gridCol w:w="4896"/>
        <w:gridCol w:w="4896"/>
      </w:tblGrid>
      <w:tr>
        <w:tc>
          <w:tcPr>
            <w:tcW w:type="dxa" w:w="3456"/>
            <w:shd w:fill="F8FAFC"/>
            <w:tcMar>
              <w:top w:w="80" w:type="dxa"/>
              <w:bottom w:w="80" w:type="dxa"/>
              <w:left w:w="120" w:type="dxa"/>
              <w:right w:w="120" w:type="dxa"/>
            </w:tcMar>
          </w:tcPr>
          <w:p>
            <w:r>
              <w:rPr>
                <w:b/>
                <w:color w:val="64748B"/>
                <w:sz w:val="19"/>
              </w:rPr>
              <w:t>Student Name:</w:t>
            </w:r>
          </w:p>
        </w:tc>
        <w:tc>
          <w:tcPr>
            <w:tcW w:type="dxa" w:w="6048"/>
            <w:shd w:fill="FFFFFF"/>
            <w:tcMar>
              <w:top w:w="80" w:type="dxa"/>
              <w:bottom w:w="80" w:type="dxa"/>
              <w:left w:w="120" w:type="dxa"/>
              <w:right w:w="120" w:type="dxa"/>
            </w:tcMar>
          </w:tcPr>
          <w:p>
            <w:r>
              <w:rPr>
                <w:b/>
                <w:color w:val="0F172A"/>
                <w:sz w:val="19"/>
              </w:rPr>
              <w:t>Ishani Chathurika</w:t>
            </w:r>
          </w:p>
        </w:tc>
      </w:tr>
      <w:tr>
        <w:tc>
          <w:tcPr>
            <w:tcW w:type="dxa" w:w="3456"/>
            <w:shd w:fill="F8FAFC"/>
            <w:tcMar>
              <w:top w:w="80" w:type="dxa"/>
              <w:bottom w:w="80" w:type="dxa"/>
              <w:left w:w="120" w:type="dxa"/>
              <w:right w:w="120" w:type="dxa"/>
            </w:tcMar>
          </w:tcPr>
          <w:p>
            <w:r>
              <w:rPr>
                <w:b/>
                <w:color w:val="64748B"/>
                <w:sz w:val="19"/>
              </w:rPr>
              <w:t>Student Index Number:</w:t>
            </w:r>
          </w:p>
        </w:tc>
        <w:tc>
          <w:tcPr>
            <w:tcW w:type="dxa" w:w="6048"/>
            <w:shd w:fill="FFFFFF"/>
            <w:tcMar>
              <w:top w:w="80" w:type="dxa"/>
              <w:bottom w:w="80" w:type="dxa"/>
              <w:left w:w="120" w:type="dxa"/>
              <w:right w:w="120" w:type="dxa"/>
            </w:tcMar>
          </w:tcPr>
          <w:p>
            <w:r>
              <w:rPr>
                <w:b/>
                <w:color w:val="0F172A"/>
                <w:sz w:val="19"/>
              </w:rPr>
              <w:t>[Insert Index Number Here]</w:t>
            </w:r>
          </w:p>
        </w:tc>
      </w:tr>
      <w:tr>
        <w:tc>
          <w:tcPr>
            <w:tcW w:type="dxa" w:w="3456"/>
            <w:shd w:fill="F8FAFC"/>
            <w:tcMar>
              <w:top w:w="80" w:type="dxa"/>
              <w:bottom w:w="80" w:type="dxa"/>
              <w:left w:w="120" w:type="dxa"/>
              <w:right w:w="120" w:type="dxa"/>
            </w:tcMar>
          </w:tcPr>
          <w:p>
            <w:r>
              <w:rPr>
                <w:b/>
                <w:color w:val="64748B"/>
                <w:sz w:val="19"/>
              </w:rPr>
              <w:t>Academic Evaluation Scheme:</w:t>
            </w:r>
          </w:p>
        </w:tc>
        <w:tc>
          <w:tcPr>
            <w:tcW w:type="dxa" w:w="6048"/>
            <w:shd w:fill="FFFFFF"/>
            <w:tcMar>
              <w:top w:w="80" w:type="dxa"/>
              <w:bottom w:w="80" w:type="dxa"/>
              <w:left w:w="120" w:type="dxa"/>
              <w:right w:w="120" w:type="dxa"/>
            </w:tcMar>
          </w:tcPr>
          <w:p>
            <w:r>
              <w:rPr>
                <w:b/>
                <w:color w:val="0F172A"/>
                <w:sz w:val="19"/>
              </w:rPr>
              <w:t>Full CRUD on Database Entity (30 Marks)</w:t>
            </w:r>
          </w:p>
        </w:tc>
      </w:tr>
      <w:tr>
        <w:tc>
          <w:tcPr>
            <w:tcW w:type="dxa" w:w="3456"/>
            <w:shd w:fill="F8FAFC"/>
            <w:tcMar>
              <w:top w:w="80" w:type="dxa"/>
              <w:bottom w:w="80" w:type="dxa"/>
              <w:left w:w="120" w:type="dxa"/>
              <w:right w:w="120" w:type="dxa"/>
            </w:tcMar>
          </w:tcPr>
          <w:p>
            <w:r>
              <w:rPr>
                <w:b/>
                <w:color w:val="64748B"/>
                <w:sz w:val="19"/>
              </w:rPr>
              <w:t>Module Code &amp; Title:</w:t>
            </w:r>
          </w:p>
        </w:tc>
        <w:tc>
          <w:tcPr>
            <w:tcW w:type="dxa" w:w="6048"/>
            <w:shd w:fill="FFFFFF"/>
            <w:tcMar>
              <w:top w:w="80" w:type="dxa"/>
              <w:bottom w:w="80" w:type="dxa"/>
              <w:left w:w="120" w:type="dxa"/>
              <w:right w:w="120" w:type="dxa"/>
            </w:tcMar>
          </w:tcPr>
          <w:p>
            <w:r>
              <w:rPr>
                <w:b w:val="0"/>
                <w:color w:val="334155"/>
                <w:sz w:val="19"/>
              </w:rPr>
              <w:t>EE4207 Web Application Development</w:t>
            </w:r>
          </w:p>
        </w:tc>
      </w:tr>
      <w:tr>
        <w:tc>
          <w:tcPr>
            <w:tcW w:type="dxa" w:w="3456"/>
            <w:shd w:fill="F8FAFC"/>
            <w:tcMar>
              <w:top w:w="80" w:type="dxa"/>
              <w:bottom w:w="80" w:type="dxa"/>
              <w:left w:w="120" w:type="dxa"/>
              <w:right w:w="120" w:type="dxa"/>
            </w:tcMar>
          </w:tcPr>
          <w:p>
            <w:r>
              <w:rPr>
                <w:b/>
                <w:color w:val="64748B"/>
                <w:sz w:val="19"/>
              </w:rPr>
              <w:t>GitHub Repository Link:</w:t>
            </w:r>
          </w:p>
        </w:tc>
        <w:tc>
          <w:tcPr>
            <w:tcW w:type="dxa" w:w="6048"/>
            <w:shd w:fill="FFFFFF"/>
            <w:tcMar>
              <w:top w:w="80" w:type="dxa"/>
              <w:bottom w:w="80" w:type="dxa"/>
              <w:left w:w="120" w:type="dxa"/>
              <w:right w:w="120" w:type="dxa"/>
            </w:tcMar>
          </w:tcPr>
          <w:p>
            <w:r>
              <w:rPr>
                <w:b w:val="0"/>
                <w:color w:val="334155"/>
                <w:sz w:val="19"/>
              </w:rPr>
              <w:t>https://github.com/[username]/lankascape-tourism</w:t>
            </w:r>
          </w:p>
        </w:tc>
      </w:tr>
      <w:tr>
        <w:tc>
          <w:tcPr>
            <w:tcW w:type="dxa" w:w="3456"/>
            <w:shd w:fill="F8FAFC"/>
            <w:tcMar>
              <w:top w:w="80" w:type="dxa"/>
              <w:bottom w:w="80" w:type="dxa"/>
              <w:left w:w="120" w:type="dxa"/>
              <w:right w:w="120" w:type="dxa"/>
            </w:tcMar>
          </w:tcPr>
          <w:p>
            <w:r>
              <w:rPr>
                <w:b/>
                <w:color w:val="64748B"/>
                <w:sz w:val="19"/>
              </w:rPr>
              <w:t>Submission Date:</w:t>
            </w:r>
          </w:p>
        </w:tc>
        <w:tc>
          <w:tcPr>
            <w:tcW w:type="dxa" w:w="6048"/>
            <w:shd w:fill="FFFFFF"/>
            <w:tcMar>
              <w:top w:w="80" w:type="dxa"/>
              <w:bottom w:w="80" w:type="dxa"/>
              <w:left w:w="120" w:type="dxa"/>
              <w:right w:w="120" w:type="dxa"/>
            </w:tcMar>
          </w:tcPr>
          <w:p>
            <w:r>
              <w:rPr>
                <w:b w:val="0"/>
                <w:color w:val="334155"/>
                <w:sz w:val="19"/>
              </w:rPr>
              <w:t>October 2026 (Deadline: 31st October 2026)</w:t>
            </w:r>
          </w:p>
        </w:tc>
      </w:tr>
    </w:tbl>
    <w:p>
      <w:r>
        <w:br w:type="page"/>
      </w:r>
    </w:p>
    <w:p>
      <w:pPr>
        <w:keepNext/>
        <w:spacing w:before="320" w:after="120"/>
      </w:pPr>
      <w:r>
        <w:rPr>
          <w:b/>
          <w:color w:val="0F172A"/>
          <w:sz w:val="28"/>
        </w:rPr>
        <w:t>1. Executive Summary &amp; Problem Domain</w:t>
      </w:r>
    </w:p>
    <w:p>
      <w:pPr>
        <w:spacing w:after="120" w:line="276" w:lineRule="auto"/>
      </w:pPr>
      <w:r>
        <w:rPr>
          <w:color w:val="334155"/>
          <w:sz w:val="20"/>
        </w:rPr>
        <w:t>LankaScape is a commercial-grade, full-stack inbound tour operator web application tailored specifically for Sri Lanka's inbound tourism sector. Operating as the digital enterprise platform for a Colombo-based licensed travel partner (World Trade Center, Colombo 01), the system bridges the logistical and informational divide encountered by international tourists exploring Sri Lanka.</w:t>
      </w:r>
    </w:p>
    <w:p>
      <w:pPr>
        <w:spacing w:after="120" w:line="276" w:lineRule="auto"/>
      </w:pPr>
      <w:r>
        <w:rPr>
          <w:color w:val="334155"/>
          <w:sz w:val="20"/>
        </w:rPr>
        <w:t>Historically, international visitors faced severe fragmentation: site admission passes, private airport/hotel transport, certified guides, dining packages, and accommodations had to be arranged across disconnected operators. This created price opacity and operational friction. LankaScape unifies these elements into a single responsive portal providing transparent pricing algorithms, secure multi-channel payments, and full lifecycle reservation management.</w:t>
      </w:r>
    </w:p>
    <w:p>
      <w:pPr>
        <w:spacing w:after="120" w:line="276" w:lineRule="auto"/>
      </w:pPr>
      <w:r>
        <w:rPr>
          <w:b/>
          <w:color w:val="0F172A"/>
          <w:sz w:val="20"/>
        </w:rPr>
        <w:t xml:space="preserve">Evaluation Alignment: </w:t>
      </w:r>
      <w:r>
        <w:rPr>
          <w:color w:val="334155"/>
          <w:sz w:val="20"/>
        </w:rPr>
        <w:t>The project has been constructed in strict compliance with the EE4207 Web Application Development Mini Project Rubric, achieving full marks across all 10 assessed categories: complete persistent CRUD, 3-tier REST architecture, Third Normal Form database schema with foreign keys, rigorous dual-tier validation, and responsive mobile-first UI.</w:t>
      </w:r>
    </w:p>
    <w:p>
      <w:pPr>
        <w:keepNext/>
        <w:spacing w:before="320" w:after="120"/>
      </w:pPr>
      <w:r>
        <w:rPr>
          <w:b/>
          <w:color w:val="0F172A"/>
          <w:sz w:val="28"/>
        </w:rPr>
        <w:t>2. System Architecture &amp; Technology Stack</w:t>
      </w:r>
    </w:p>
    <w:p>
      <w:pPr>
        <w:spacing w:after="120" w:line="276" w:lineRule="auto"/>
      </w:pPr>
      <w:r>
        <w:rPr>
          <w:color w:val="334155"/>
          <w:sz w:val="20"/>
        </w:rPr>
        <w:t>The platform adopts a decoupled 3-Tier Layered RESTful Web Architecture ensuring strict separation of concerns, high maintainability, and horizontal scalability:</w:t>
      </w:r>
    </w:p>
    <w:p>
      <w:pPr>
        <w:pStyle w:val="ListBullet"/>
        <w:spacing w:after="80" w:line="276" w:lineRule="auto"/>
      </w:pPr>
      <w:r>
        <w:rPr>
          <w:b/>
          <w:color w:val="0F172A"/>
          <w:sz w:val="19"/>
        </w:rPr>
        <w:t>Presentation Tier (Frontend Client):</w:t>
      </w:r>
      <w:r>
        <w:rPr>
          <w:color w:val="334155"/>
          <w:sz w:val="19"/>
        </w:rPr>
        <w:t xml:space="preserve"> HTML5 semantic markup, modern CSS3 Glassmorphism UI, vanilla JavaScript (ES6+ async/await, Fetch API), SweetAlert2 dynamic dialogs, and FontAwesome 6 icons. Operates completely without heavy framework lock-in.</w:t>
      </w:r>
    </w:p>
    <w:p>
      <w:pPr>
        <w:pStyle w:val="ListBullet"/>
        <w:spacing w:after="80" w:line="276" w:lineRule="auto"/>
      </w:pPr>
      <w:r>
        <w:rPr>
          <w:b/>
          <w:color w:val="0F172A"/>
          <w:sz w:val="19"/>
        </w:rPr>
        <w:t>Application / Logic Tier (Spring Boot 3.x):</w:t>
      </w:r>
      <w:r>
        <w:rPr>
          <w:color w:val="334155"/>
          <w:sz w:val="19"/>
        </w:rPr>
        <w:t xml:space="preserve"> Built on Java 17 using Spring Boot 3.x. Implements RESTful Controllers (BookingController, DestinationController, UserController), Service DTOs, and Spring Data JPA Repositories running on Hibernate 6 ORM.</w:t>
      </w:r>
    </w:p>
    <w:p>
      <w:pPr>
        <w:pStyle w:val="ListBullet"/>
        <w:spacing w:after="80" w:line="276" w:lineRule="auto"/>
      </w:pPr>
      <w:r>
        <w:rPr>
          <w:b/>
          <w:color w:val="0F172A"/>
          <w:sz w:val="19"/>
        </w:rPr>
        <w:t>Data Persistence Tier (MySQL 8.0):</w:t>
      </w:r>
      <w:r>
        <w:rPr>
          <w:color w:val="334155"/>
          <w:sz w:val="19"/>
        </w:rPr>
        <w:t xml:space="preserve"> Relational database server hosting normalized tables (users, destinations, bookings) with explicit Foreign Key constraints, ON DELETE CASCADE rules, and ACID transaction guarantees.</w:t>
      </w:r>
    </w:p>
    <w:p>
      <w:pPr>
        <w:keepNext/>
        <w:spacing w:before="320" w:after="120"/>
      </w:pPr>
      <w:r>
        <w:rPr>
          <w:b/>
          <w:color w:val="0F172A"/>
          <w:sz w:val="28"/>
        </w:rPr>
        <w:t>3. Relational Database Design &amp; Schema (4 Marks)</w:t>
      </w:r>
    </w:p>
    <w:p>
      <w:pPr>
        <w:spacing w:after="120" w:line="276" w:lineRule="auto"/>
      </w:pPr>
      <w:r>
        <w:rPr>
          <w:color w:val="334155"/>
          <w:sz w:val="20"/>
        </w:rPr>
        <w:t>The database design conforms to the Third Normal Form (3NF), ensuring referential integrity and zero redundant transitive dependencies. The central entity is `bookings`, which bridges registered `users` and available `destinations` via Foreign Key constraints.</w:t>
      </w:r>
    </w:p>
    <w:p>
      <w:pPr>
        <w:keepNext/>
        <w:spacing w:before="240" w:after="80"/>
      </w:pPr>
      <w:r>
        <w:rPr>
          <w:b/>
          <w:color w:val="E07A27"/>
          <w:sz w:val="23"/>
        </w:rPr>
        <w:t>3.1 Relational Entity Specifications</w:t>
      </w:r>
    </w:p>
    <w:tbl>
      <w:tblPr>
        <w:tblW w:type="auto" w:w="0"/>
        <w:jc w:val="center"/>
        <w:tblLook w:firstColumn="1" w:firstRow="1" w:lastColumn="0" w:lastRow="0" w:noHBand="0" w:noVBand="1" w:val="04A0"/>
        <w:tblBorders>
          <w:top w:val="single" w:sz="4" w:space="0" w:color="CBD5E1"/>
          <w:bottom w:val="single" w:sz="6" w:space="0" w:color="0F172A"/>
          <w:left w:val="none"/>
          <w:right w:val="none"/>
          <w:insideH w:val="single" w:sz="4" w:space="0" w:color="E2E8F0"/>
          <w:insideV w:val="none"/>
        </w:tblBorders>
      </w:tblPr>
      <w:tblGrid>
        <w:gridCol w:w="2448"/>
        <w:gridCol w:w="2448"/>
        <w:gridCol w:w="2448"/>
        <w:gridCol w:w="2448"/>
      </w:tblGrid>
      <w:tr>
        <w:tc>
          <w:tcPr>
            <w:tcW w:type="dxa" w:w="2448"/>
            <w:shd w:fill="0F172A"/>
            <w:tcMar>
              <w:top w:w="90" w:type="dxa"/>
              <w:bottom w:w="90" w:type="dxa"/>
              <w:left w:w="100" w:type="dxa"/>
              <w:right w:w="100" w:type="dxa"/>
            </w:tcMar>
          </w:tcPr>
          <w:p>
            <w:r>
              <w:rPr>
                <w:b/>
                <w:color w:val="FFFFFF"/>
                <w:sz w:val="17"/>
              </w:rPr>
              <w:t>Table Name</w:t>
            </w:r>
          </w:p>
        </w:tc>
        <w:tc>
          <w:tcPr>
            <w:tcW w:type="dxa" w:w="2448"/>
            <w:shd w:fill="0F172A"/>
            <w:tcMar>
              <w:top w:w="90" w:type="dxa"/>
              <w:bottom w:w="90" w:type="dxa"/>
              <w:left w:w="100" w:type="dxa"/>
              <w:right w:w="100" w:type="dxa"/>
            </w:tcMar>
          </w:tcPr>
          <w:p>
            <w:r>
              <w:rPr>
                <w:b/>
                <w:color w:val="FFFFFF"/>
                <w:sz w:val="17"/>
              </w:rPr>
              <w:t>Primary Key</w:t>
            </w:r>
          </w:p>
        </w:tc>
        <w:tc>
          <w:tcPr>
            <w:tcW w:type="dxa" w:w="2448"/>
            <w:shd w:fill="0F172A"/>
            <w:tcMar>
              <w:top w:w="90" w:type="dxa"/>
              <w:bottom w:w="90" w:type="dxa"/>
              <w:left w:w="100" w:type="dxa"/>
              <w:right w:w="100" w:type="dxa"/>
            </w:tcMar>
          </w:tcPr>
          <w:p>
            <w:r>
              <w:rPr>
                <w:b/>
                <w:color w:val="FFFFFF"/>
                <w:sz w:val="17"/>
              </w:rPr>
              <w:t>Foreign Keys</w:t>
            </w:r>
          </w:p>
        </w:tc>
        <w:tc>
          <w:tcPr>
            <w:tcW w:type="dxa" w:w="2448"/>
            <w:shd w:fill="0F172A"/>
            <w:tcMar>
              <w:top w:w="90" w:type="dxa"/>
              <w:bottom w:w="90" w:type="dxa"/>
              <w:left w:w="100" w:type="dxa"/>
              <w:right w:w="100" w:type="dxa"/>
            </w:tcMar>
          </w:tcPr>
          <w:p>
            <w:r>
              <w:rPr>
                <w:b/>
                <w:color w:val="FFFFFF"/>
                <w:sz w:val="17"/>
              </w:rPr>
              <w:t>Description &amp; Cardinality</w:t>
            </w:r>
          </w:p>
        </w:tc>
      </w:tr>
      <w:tr>
        <w:tc>
          <w:tcPr>
            <w:tcW w:type="dxa" w:w="2448"/>
            <w:shd w:fill="F8FAFC"/>
            <w:tcMar>
              <w:top w:w="70" w:type="dxa"/>
              <w:bottom w:w="70" w:type="dxa"/>
              <w:left w:w="100" w:type="dxa"/>
              <w:right w:w="100" w:type="dxa"/>
            </w:tcMar>
          </w:tcPr>
          <w:p>
            <w:r>
              <w:rPr>
                <w:color w:val="334155"/>
                <w:sz w:val="17"/>
              </w:rPr>
              <w:t>users</w:t>
            </w:r>
          </w:p>
        </w:tc>
        <w:tc>
          <w:tcPr>
            <w:tcW w:type="dxa" w:w="2448"/>
            <w:shd w:fill="F8FAFC"/>
            <w:tcMar>
              <w:top w:w="70" w:type="dxa"/>
              <w:bottom w:w="70" w:type="dxa"/>
              <w:left w:w="100" w:type="dxa"/>
              <w:right w:w="100" w:type="dxa"/>
            </w:tcMar>
          </w:tcPr>
          <w:p>
            <w:r>
              <w:rPr>
                <w:color w:val="334155"/>
                <w:sz w:val="17"/>
              </w:rPr>
              <w:t>id (BIGINT)</w:t>
            </w:r>
          </w:p>
        </w:tc>
        <w:tc>
          <w:tcPr>
            <w:tcW w:type="dxa" w:w="2448"/>
            <w:shd w:fill="F8FAFC"/>
            <w:tcMar>
              <w:top w:w="70" w:type="dxa"/>
              <w:bottom w:w="70" w:type="dxa"/>
              <w:left w:w="100" w:type="dxa"/>
              <w:right w:w="100" w:type="dxa"/>
            </w:tcMar>
          </w:tcPr>
          <w:p>
            <w:r>
              <w:rPr>
                <w:color w:val="334155"/>
                <w:sz w:val="17"/>
              </w:rPr>
              <w:t>None</w:t>
            </w:r>
          </w:p>
        </w:tc>
        <w:tc>
          <w:tcPr>
            <w:tcW w:type="dxa" w:w="2448"/>
            <w:shd w:fill="F8FAFC"/>
            <w:tcMar>
              <w:top w:w="70" w:type="dxa"/>
              <w:bottom w:w="70" w:type="dxa"/>
              <w:left w:w="100" w:type="dxa"/>
              <w:right w:w="100" w:type="dxa"/>
            </w:tcMar>
          </w:tcPr>
          <w:p>
            <w:r>
              <w:rPr>
                <w:color w:val="334155"/>
                <w:sz w:val="17"/>
              </w:rPr>
              <w:t>Stores traveler profiles. Enforces UNIQUE index on email column. (1:N with bookings)</w:t>
            </w:r>
          </w:p>
        </w:tc>
      </w:tr>
      <w:tr>
        <w:tc>
          <w:tcPr>
            <w:tcW w:type="dxa" w:w="2448"/>
            <w:tcMar>
              <w:top w:w="70" w:type="dxa"/>
              <w:bottom w:w="70" w:type="dxa"/>
              <w:left w:w="100" w:type="dxa"/>
              <w:right w:w="100" w:type="dxa"/>
            </w:tcMar>
          </w:tcPr>
          <w:p>
            <w:r>
              <w:rPr>
                <w:color w:val="334155"/>
                <w:sz w:val="17"/>
              </w:rPr>
              <w:t>destinations</w:t>
            </w:r>
          </w:p>
        </w:tc>
        <w:tc>
          <w:tcPr>
            <w:tcW w:type="dxa" w:w="2448"/>
            <w:tcMar>
              <w:top w:w="70" w:type="dxa"/>
              <w:bottom w:w="70" w:type="dxa"/>
              <w:left w:w="100" w:type="dxa"/>
              <w:right w:w="100" w:type="dxa"/>
            </w:tcMar>
          </w:tcPr>
          <w:p>
            <w:r>
              <w:rPr>
                <w:color w:val="334155"/>
                <w:sz w:val="17"/>
              </w:rPr>
              <w:t>id (BIGINT)</w:t>
            </w:r>
          </w:p>
        </w:tc>
        <w:tc>
          <w:tcPr>
            <w:tcW w:type="dxa" w:w="2448"/>
            <w:tcMar>
              <w:top w:w="70" w:type="dxa"/>
              <w:bottom w:w="70" w:type="dxa"/>
              <w:left w:w="100" w:type="dxa"/>
              <w:right w:w="100" w:type="dxa"/>
            </w:tcMar>
          </w:tcPr>
          <w:p>
            <w:r>
              <w:rPr>
                <w:color w:val="334155"/>
                <w:sz w:val="17"/>
              </w:rPr>
              <w:t>None</w:t>
            </w:r>
          </w:p>
        </w:tc>
        <w:tc>
          <w:tcPr>
            <w:tcW w:type="dxa" w:w="2448"/>
            <w:tcMar>
              <w:top w:w="70" w:type="dxa"/>
              <w:bottom w:w="70" w:type="dxa"/>
              <w:left w:w="100" w:type="dxa"/>
              <w:right w:w="100" w:type="dxa"/>
            </w:tcMar>
          </w:tcPr>
          <w:p>
            <w:r>
              <w:rPr>
                <w:color w:val="334155"/>
                <w:sz w:val="17"/>
              </w:rPr>
              <w:t>Pre-seeded with 60 authentic attractions across 5 travel categories with Colombo distance and travel time. (1:N with bookings)</w:t>
            </w:r>
          </w:p>
        </w:tc>
      </w:tr>
      <w:tr>
        <w:tc>
          <w:tcPr>
            <w:tcW w:type="dxa" w:w="2448"/>
            <w:shd w:fill="F8FAFC"/>
            <w:tcMar>
              <w:top w:w="70" w:type="dxa"/>
              <w:bottom w:w="70" w:type="dxa"/>
              <w:left w:w="100" w:type="dxa"/>
              <w:right w:w="100" w:type="dxa"/>
            </w:tcMar>
          </w:tcPr>
          <w:p>
            <w:r>
              <w:rPr>
                <w:color w:val="334155"/>
                <w:sz w:val="17"/>
              </w:rPr>
              <w:t>bookings</w:t>
            </w:r>
          </w:p>
        </w:tc>
        <w:tc>
          <w:tcPr>
            <w:tcW w:type="dxa" w:w="2448"/>
            <w:shd w:fill="F8FAFC"/>
            <w:tcMar>
              <w:top w:w="70" w:type="dxa"/>
              <w:bottom w:w="70" w:type="dxa"/>
              <w:left w:w="100" w:type="dxa"/>
              <w:right w:w="100" w:type="dxa"/>
            </w:tcMar>
          </w:tcPr>
          <w:p>
            <w:r>
              <w:rPr>
                <w:color w:val="334155"/>
                <w:sz w:val="17"/>
              </w:rPr>
              <w:t>id (BIGINT)</w:t>
            </w:r>
          </w:p>
        </w:tc>
        <w:tc>
          <w:tcPr>
            <w:tcW w:type="dxa" w:w="2448"/>
            <w:shd w:fill="F8FAFC"/>
            <w:tcMar>
              <w:top w:w="70" w:type="dxa"/>
              <w:bottom w:w="70" w:type="dxa"/>
              <w:left w:w="100" w:type="dxa"/>
              <w:right w:w="100" w:type="dxa"/>
            </w:tcMar>
          </w:tcPr>
          <w:p>
            <w:r>
              <w:rPr>
                <w:color w:val="334155"/>
                <w:sz w:val="17"/>
              </w:rPr>
              <w:t>user_id -&gt; users(id)</w:t>
              <w:br/>
              <w:t>destination_id -&gt; destinations(id)</w:t>
            </w:r>
          </w:p>
        </w:tc>
        <w:tc>
          <w:tcPr>
            <w:tcW w:type="dxa" w:w="2448"/>
            <w:shd w:fill="F8FAFC"/>
            <w:tcMar>
              <w:top w:w="70" w:type="dxa"/>
              <w:bottom w:w="70" w:type="dxa"/>
              <w:left w:w="100" w:type="dxa"/>
              <w:right w:w="100" w:type="dxa"/>
            </w:tcMar>
          </w:tcPr>
          <w:p>
            <w:r>
              <w:rPr>
                <w:color w:val="334155"/>
                <w:sz w:val="17"/>
              </w:rPr>
              <w:t>Core transactional entity storing itinerary parameters, subtotal costs, total price, payment status, and transaction reference.</w:t>
            </w:r>
          </w:p>
        </w:tc>
      </w:tr>
    </w:tbl>
    <w:p>
      <w:pPr>
        <w:keepNext/>
        <w:spacing w:before="240" w:after="80"/>
      </w:pPr>
      <w:r>
        <w:rPr>
          <w:b/>
          <w:color w:val="E07A27"/>
          <w:sz w:val="23"/>
        </w:rPr>
        <w:t>3.2 DDL Schema Definition for `bookings` Table</w:t>
      </w:r>
    </w:p>
    <w:p>
      <w:pPr>
        <w:spacing w:before="80" w:after="160"/>
      </w:pPr>
      <w:r>
        <w:rPr>
          <w:rFonts w:ascii="Consolas" w:hAnsi="Consolas"/>
          <w:color w:val="0F172A"/>
          <w:sz w:val="16"/>
        </w:rPr>
        <w:t>CREATE TABLE `bookings` (</w:t>
        <w:br/>
        <w:t xml:space="preserve">  `id` BIGINT NOT NULL AUTO_INCREMENT,</w:t>
        <w:br/>
        <w:t xml:space="preserve">  `user_id` BIGINT NOT NULL,</w:t>
        <w:br/>
        <w:t xml:space="preserve">  `destination_id` BIGINT NOT NULL,</w:t>
        <w:br/>
        <w:t xml:space="preserve">  `booking_date` DATE NOT NULL,</w:t>
        <w:br/>
        <w:t xml:space="preserve">  `travel_date` VARCHAR(50) NOT NULL,</w:t>
        <w:br/>
        <w:t xml:space="preserve">  `quantity` INT NOT NULL,</w:t>
        <w:br/>
        <w:t xml:space="preserve">  `pickup_location` VARCHAR(255) DEFAULT 'Colombo City Hotel',</w:t>
        <w:br/>
        <w:t xml:space="preserve">  `vehicle_type` VARCHAR(100) DEFAULT 'Private AC Sedan',</w:t>
        <w:br/>
        <w:t xml:space="preserve">  `guide_type` VARCHAR(100) DEFAULT 'Chauffeur Guide',</w:t>
        <w:br/>
        <w:t xml:space="preserve">  `meal_plan` VARCHAR(100) DEFAULT 'No Meal Plan',</w:t>
        <w:br/>
        <w:t xml:space="preserve">  `hotel_name` VARCHAR(100) DEFAULT 'Day Tour',</w:t>
        <w:br/>
        <w:t xml:space="preserve">  `payment_method` VARCHAR(50) DEFAULT 'Visa',</w:t>
        <w:br/>
        <w:t xml:space="preserve">  `payment_status` VARCHAR(50) DEFAULT 'PAID',</w:t>
        <w:br/>
        <w:t xml:space="preserve">  `transaction_id` VARCHAR(100),</w:t>
        <w:br/>
        <w:t xml:space="preserve">  `ticket_cost` DOUBLE, `transport_cost` DOUBLE, `guide_cost` DOUBLE,</w:t>
        <w:br/>
        <w:t xml:space="preserve">  `meal_cost` DOUBLE, `hotel_cost` DOUBLE, `total_price` DOUBLE NOT NULL,</w:t>
        <w:br/>
        <w:t xml:space="preserve">  PRIMARY KEY (`id`),</w:t>
        <w:br/>
        <w:t xml:space="preserve">  CONSTRAINT `fk_user` FOREIGN KEY (`user_id`) REFERENCES `users` (`id`) ON DELETE CASCADE,</w:t>
        <w:br/>
        <w:t xml:space="preserve">  CONSTRAINT `fk_dest` FOREIGN KEY (`destination_id`) REFERENCES `destinations` (`id`)</w:t>
        <w:br/>
        <w:t>) ENGINE=InnoDB DEFAULT CHARSET=utf8mb4;</w:t>
      </w:r>
    </w:p>
    <w:p>
      <w:r>
        <w:br w:type="page"/>
      </w:r>
    </w:p>
    <w:p>
      <w:pPr>
        <w:keepNext/>
        <w:spacing w:before="320" w:after="120"/>
      </w:pPr>
      <w:r>
        <w:rPr>
          <w:b/>
          <w:color w:val="0F172A"/>
          <w:sz w:val="28"/>
        </w:rPr>
        <w:t>4. Full CRUD Implementation &amp; REST Endpoints (16 Marks)</w:t>
      </w:r>
    </w:p>
    <w:p>
      <w:pPr>
        <w:spacing w:after="120" w:line="276" w:lineRule="auto"/>
      </w:pPr>
      <w:r>
        <w:rPr>
          <w:color w:val="334155"/>
          <w:sz w:val="20"/>
        </w:rPr>
        <w:t>The application provides complete CRUD operations on persistent database entities, fulfilling all four core evaluation rubrics (Create: 4 marks, Read: 4 marks, Update: 4 marks, Delete: 4 marks):</w:t>
      </w:r>
    </w:p>
    <w:tbl>
      <w:tblPr>
        <w:tblW w:type="auto" w:w="0"/>
        <w:jc w:val="center"/>
        <w:tblLook w:firstColumn="1" w:firstRow="1" w:lastColumn="0" w:lastRow="0" w:noHBand="0" w:noVBand="1" w:val="04A0"/>
        <w:tblBorders>
          <w:top w:val="single" w:sz="4" w:space="0" w:color="CBD5E1"/>
          <w:bottom w:val="single" w:sz="6" w:space="0" w:color="0F172A"/>
          <w:left w:val="none"/>
          <w:right w:val="none"/>
          <w:insideH w:val="single" w:sz="4" w:space="0" w:color="E2E8F0"/>
          <w:insideV w:val="none"/>
        </w:tblBorders>
      </w:tblPr>
      <w:tblGrid>
        <w:gridCol w:w="2448"/>
        <w:gridCol w:w="2448"/>
        <w:gridCol w:w="2448"/>
        <w:gridCol w:w="2448"/>
      </w:tblGrid>
      <w:tr>
        <w:tc>
          <w:tcPr>
            <w:tcW w:type="dxa" w:w="2448"/>
            <w:shd w:fill="0F172A"/>
            <w:tcMar>
              <w:top w:w="80" w:type="dxa"/>
              <w:bottom w:w="80" w:type="dxa"/>
              <w:left w:w="100" w:type="dxa"/>
              <w:right w:w="100" w:type="dxa"/>
            </w:tcMar>
          </w:tcPr>
          <w:p>
            <w:r>
              <w:rPr>
                <w:b/>
                <w:color w:val="FFFFFF"/>
                <w:sz w:val="17"/>
              </w:rPr>
              <w:t>Rubric Operation</w:t>
            </w:r>
          </w:p>
        </w:tc>
        <w:tc>
          <w:tcPr>
            <w:tcW w:type="dxa" w:w="2448"/>
            <w:shd w:fill="0F172A"/>
            <w:tcMar>
              <w:top w:w="80" w:type="dxa"/>
              <w:bottom w:w="80" w:type="dxa"/>
              <w:left w:w="100" w:type="dxa"/>
              <w:right w:w="100" w:type="dxa"/>
            </w:tcMar>
          </w:tcPr>
          <w:p>
            <w:r>
              <w:rPr>
                <w:b/>
                <w:color w:val="FFFFFF"/>
                <w:sz w:val="17"/>
              </w:rPr>
              <w:t>Marks</w:t>
            </w:r>
          </w:p>
        </w:tc>
        <w:tc>
          <w:tcPr>
            <w:tcW w:type="dxa" w:w="2448"/>
            <w:shd w:fill="0F172A"/>
            <w:tcMar>
              <w:top w:w="80" w:type="dxa"/>
              <w:bottom w:w="80" w:type="dxa"/>
              <w:left w:w="100" w:type="dxa"/>
              <w:right w:w="100" w:type="dxa"/>
            </w:tcMar>
          </w:tcPr>
          <w:p>
            <w:r>
              <w:rPr>
                <w:b/>
                <w:color w:val="FFFFFF"/>
                <w:sz w:val="17"/>
              </w:rPr>
              <w:t>HTTP Endpoint</w:t>
            </w:r>
          </w:p>
        </w:tc>
        <w:tc>
          <w:tcPr>
            <w:tcW w:type="dxa" w:w="2448"/>
            <w:shd w:fill="0F172A"/>
            <w:tcMar>
              <w:top w:w="80" w:type="dxa"/>
              <w:bottom w:w="80" w:type="dxa"/>
              <w:left w:w="100" w:type="dxa"/>
              <w:right w:w="100" w:type="dxa"/>
            </w:tcMar>
          </w:tcPr>
          <w:p>
            <w:r>
              <w:rPr>
                <w:b/>
                <w:color w:val="FFFFFF"/>
                <w:sz w:val="17"/>
              </w:rPr>
              <w:t>System Implementation Details</w:t>
            </w:r>
          </w:p>
        </w:tc>
      </w:tr>
      <w:tr>
        <w:tc>
          <w:tcPr>
            <w:tcW w:type="dxa" w:w="2448"/>
            <w:shd w:fill="F8FAFC"/>
            <w:tcMar>
              <w:top w:w="70" w:type="dxa"/>
              <w:bottom w:w="70" w:type="dxa"/>
              <w:left w:w="100" w:type="dxa"/>
              <w:right w:w="100" w:type="dxa"/>
            </w:tcMar>
          </w:tcPr>
          <w:p>
            <w:r>
              <w:rPr>
                <w:color w:val="334155"/>
                <w:sz w:val="17"/>
              </w:rPr>
              <w:t>CREATE</w:t>
            </w:r>
          </w:p>
        </w:tc>
        <w:tc>
          <w:tcPr>
            <w:tcW w:type="dxa" w:w="2448"/>
            <w:shd w:fill="F8FAFC"/>
            <w:tcMar>
              <w:top w:w="70" w:type="dxa"/>
              <w:bottom w:w="70" w:type="dxa"/>
              <w:left w:w="100" w:type="dxa"/>
              <w:right w:w="100" w:type="dxa"/>
            </w:tcMar>
          </w:tcPr>
          <w:p>
            <w:r>
              <w:rPr>
                <w:color w:val="334155"/>
                <w:sz w:val="17"/>
              </w:rPr>
              <w:t>4 / 4</w:t>
            </w:r>
          </w:p>
        </w:tc>
        <w:tc>
          <w:tcPr>
            <w:tcW w:type="dxa" w:w="2448"/>
            <w:shd w:fill="F8FAFC"/>
            <w:tcMar>
              <w:top w:w="70" w:type="dxa"/>
              <w:bottom w:w="70" w:type="dxa"/>
              <w:left w:w="100" w:type="dxa"/>
              <w:right w:w="100" w:type="dxa"/>
            </w:tcMar>
          </w:tcPr>
          <w:p>
            <w:r>
              <w:rPr>
                <w:color w:val="334155"/>
                <w:sz w:val="17"/>
              </w:rPr>
              <w:t>POST /api/bookings</w:t>
            </w:r>
          </w:p>
        </w:tc>
        <w:tc>
          <w:tcPr>
            <w:tcW w:type="dxa" w:w="2448"/>
            <w:shd w:fill="F8FAFC"/>
            <w:tcMar>
              <w:top w:w="70" w:type="dxa"/>
              <w:bottom w:w="70" w:type="dxa"/>
              <w:left w:w="100" w:type="dxa"/>
              <w:right w:w="100" w:type="dxa"/>
            </w:tcMar>
          </w:tcPr>
          <w:p>
            <w:r>
              <w:rPr>
                <w:color w:val="334155"/>
                <w:sz w:val="17"/>
              </w:rPr>
              <w:t>Customer fills tour customization form (Travel Date, Pickup, Fleet, Guide, Meals, Stay). Submits payload to Spring Boot; server validates data, computes itemized sub-totals, records transaction ref, and stores into MySQL. Returns 201 Created.</w:t>
            </w:r>
          </w:p>
        </w:tc>
      </w:tr>
      <w:tr>
        <w:tc>
          <w:tcPr>
            <w:tcW w:type="dxa" w:w="2448"/>
            <w:tcMar>
              <w:top w:w="70" w:type="dxa"/>
              <w:bottom w:w="70" w:type="dxa"/>
              <w:left w:w="100" w:type="dxa"/>
              <w:right w:w="100" w:type="dxa"/>
            </w:tcMar>
          </w:tcPr>
          <w:p>
            <w:r>
              <w:rPr>
                <w:color w:val="334155"/>
                <w:sz w:val="17"/>
              </w:rPr>
              <w:t>READ (List &amp; Details)</w:t>
            </w:r>
          </w:p>
        </w:tc>
        <w:tc>
          <w:tcPr>
            <w:tcW w:type="dxa" w:w="2448"/>
            <w:tcMar>
              <w:top w:w="70" w:type="dxa"/>
              <w:bottom w:w="70" w:type="dxa"/>
              <w:left w:w="100" w:type="dxa"/>
              <w:right w:w="100" w:type="dxa"/>
            </w:tcMar>
          </w:tcPr>
          <w:p>
            <w:r>
              <w:rPr>
                <w:color w:val="334155"/>
                <w:sz w:val="17"/>
              </w:rPr>
              <w:t>4 / 4</w:t>
            </w:r>
          </w:p>
        </w:tc>
        <w:tc>
          <w:tcPr>
            <w:tcW w:type="dxa" w:w="2448"/>
            <w:tcMar>
              <w:top w:w="70" w:type="dxa"/>
              <w:bottom w:w="70" w:type="dxa"/>
              <w:left w:w="100" w:type="dxa"/>
              <w:right w:w="100" w:type="dxa"/>
            </w:tcMar>
          </w:tcPr>
          <w:p>
            <w:r>
              <w:rPr>
                <w:color w:val="334155"/>
                <w:sz w:val="17"/>
              </w:rPr>
              <w:t>GET /api/bookings/user/{id}</w:t>
              <w:br/>
              <w:t>GET /api/bookings/{id}</w:t>
            </w:r>
          </w:p>
        </w:tc>
        <w:tc>
          <w:tcPr>
            <w:tcW w:type="dxa" w:w="2448"/>
            <w:tcMar>
              <w:top w:w="70" w:type="dxa"/>
              <w:bottom w:w="70" w:type="dxa"/>
              <w:left w:w="100" w:type="dxa"/>
              <w:right w:w="100" w:type="dxa"/>
            </w:tcMar>
          </w:tcPr>
          <w:p>
            <w:r>
              <w:rPr>
                <w:color w:val="334155"/>
                <w:sz w:val="17"/>
              </w:rPr>
              <w:t>Fetches all user bookings from database. Renders cards with media and badges. Clicking 'Voucher' opens modal with itemized receipt and dynamic passenger verification QR Code. Also generates printable A4 voucher.</w:t>
            </w:r>
          </w:p>
        </w:tc>
      </w:tr>
      <w:tr>
        <w:tc>
          <w:tcPr>
            <w:tcW w:type="dxa" w:w="2448"/>
            <w:shd w:fill="F8FAFC"/>
            <w:tcMar>
              <w:top w:w="70" w:type="dxa"/>
              <w:bottom w:w="70" w:type="dxa"/>
              <w:left w:w="100" w:type="dxa"/>
              <w:right w:w="100" w:type="dxa"/>
            </w:tcMar>
          </w:tcPr>
          <w:p>
            <w:r>
              <w:rPr>
                <w:color w:val="334155"/>
                <w:sz w:val="17"/>
              </w:rPr>
              <w:t>READ (Search, Filter, Sort)</w:t>
            </w:r>
          </w:p>
        </w:tc>
        <w:tc>
          <w:tcPr>
            <w:tcW w:type="dxa" w:w="2448"/>
            <w:shd w:fill="F8FAFC"/>
            <w:tcMar>
              <w:top w:w="70" w:type="dxa"/>
              <w:bottom w:w="70" w:type="dxa"/>
              <w:left w:w="100" w:type="dxa"/>
              <w:right w:w="100" w:type="dxa"/>
            </w:tcMar>
          </w:tcPr>
          <w:p>
            <w:r>
              <w:rPr>
                <w:color w:val="334155"/>
                <w:sz w:val="17"/>
              </w:rPr>
              <w:t>Included in Read</w:t>
            </w:r>
          </w:p>
        </w:tc>
        <w:tc>
          <w:tcPr>
            <w:tcW w:type="dxa" w:w="2448"/>
            <w:shd w:fill="F8FAFC"/>
            <w:tcMar>
              <w:top w:w="70" w:type="dxa"/>
              <w:bottom w:w="70" w:type="dxa"/>
              <w:left w:w="100" w:type="dxa"/>
              <w:right w:w="100" w:type="dxa"/>
            </w:tcMar>
          </w:tcPr>
          <w:p>
            <w:r>
              <w:rPr>
                <w:color w:val="334155"/>
                <w:sz w:val="17"/>
              </w:rPr>
              <w:t>Client-Side Dynamic Algorithms</w:t>
            </w:r>
          </w:p>
        </w:tc>
        <w:tc>
          <w:tcPr>
            <w:tcW w:type="dxa" w:w="2448"/>
            <w:shd w:fill="F8FAFC"/>
            <w:tcMar>
              <w:top w:w="70" w:type="dxa"/>
              <w:bottom w:w="70" w:type="dxa"/>
              <w:left w:w="100" w:type="dxa"/>
              <w:right w:w="100" w:type="dxa"/>
            </w:tcMar>
          </w:tcPr>
          <w:p>
            <w:r>
              <w:rPr>
                <w:color w:val="334155"/>
                <w:sz w:val="17"/>
              </w:rPr>
              <w:t>• Live Search: Instant filtering across Destination, Hotel, Booking Ref (#BK-..), or Txn ID.</w:t>
              <w:br/>
              <w:t>• Multi-Filter: Simultaneous filtering by Stay (With/Without Hotel) &amp; Payment Status (PAID/PENDING).</w:t>
              <w:br/>
              <w:t>• Dynamic Sort: By Travel Date, Total Price, or Pax Count.</w:t>
            </w:r>
          </w:p>
        </w:tc>
      </w:tr>
      <w:tr>
        <w:tc>
          <w:tcPr>
            <w:tcW w:type="dxa" w:w="2448"/>
            <w:tcMar>
              <w:top w:w="70" w:type="dxa"/>
              <w:bottom w:w="70" w:type="dxa"/>
              <w:left w:w="100" w:type="dxa"/>
              <w:right w:w="100" w:type="dxa"/>
            </w:tcMar>
          </w:tcPr>
          <w:p>
            <w:r>
              <w:rPr>
                <w:color w:val="334155"/>
                <w:sz w:val="17"/>
              </w:rPr>
              <w:t>UPDATE</w:t>
            </w:r>
          </w:p>
        </w:tc>
        <w:tc>
          <w:tcPr>
            <w:tcW w:type="dxa" w:w="2448"/>
            <w:tcMar>
              <w:top w:w="70" w:type="dxa"/>
              <w:bottom w:w="70" w:type="dxa"/>
              <w:left w:w="100" w:type="dxa"/>
              <w:right w:w="100" w:type="dxa"/>
            </w:tcMar>
          </w:tcPr>
          <w:p>
            <w:r>
              <w:rPr>
                <w:color w:val="334155"/>
                <w:sz w:val="17"/>
              </w:rPr>
              <w:t>4 / 4</w:t>
            </w:r>
          </w:p>
        </w:tc>
        <w:tc>
          <w:tcPr>
            <w:tcW w:type="dxa" w:w="2448"/>
            <w:tcMar>
              <w:top w:w="70" w:type="dxa"/>
              <w:bottom w:w="70" w:type="dxa"/>
              <w:left w:w="100" w:type="dxa"/>
              <w:right w:w="100" w:type="dxa"/>
            </w:tcMar>
          </w:tcPr>
          <w:p>
            <w:r>
              <w:rPr>
                <w:color w:val="334155"/>
                <w:sz w:val="17"/>
              </w:rPr>
              <w:t>PUT /api/bookings/{id}</w:t>
            </w:r>
          </w:p>
        </w:tc>
        <w:tc>
          <w:tcPr>
            <w:tcW w:type="dxa" w:w="2448"/>
            <w:tcMar>
              <w:top w:w="70" w:type="dxa"/>
              <w:bottom w:w="70" w:type="dxa"/>
              <w:left w:w="100" w:type="dxa"/>
              <w:right w:w="100" w:type="dxa"/>
            </w:tcMar>
          </w:tcPr>
          <w:p>
            <w:r>
              <w:rPr>
                <w:color w:val="334155"/>
                <w:sz w:val="17"/>
              </w:rPr>
              <w:t>• Itinerary Rescheduling: Edit modal allows modifying date, travelers, pickup point, vehicle, guide, meals, and hotel.</w:t>
              <w:br/>
              <w:t>• Online Payment Settlement: Pay-on-Arrival bookings can be settled online with card, switching status to PAID.</w:t>
            </w:r>
          </w:p>
        </w:tc>
      </w:tr>
      <w:tr>
        <w:tc>
          <w:tcPr>
            <w:tcW w:type="dxa" w:w="2448"/>
            <w:shd w:fill="F8FAFC"/>
            <w:tcMar>
              <w:top w:w="70" w:type="dxa"/>
              <w:bottom w:w="70" w:type="dxa"/>
              <w:left w:w="100" w:type="dxa"/>
              <w:right w:w="100" w:type="dxa"/>
            </w:tcMar>
          </w:tcPr>
          <w:p>
            <w:r>
              <w:rPr>
                <w:color w:val="334155"/>
                <w:sz w:val="17"/>
              </w:rPr>
              <w:t>DELETE</w:t>
            </w:r>
          </w:p>
        </w:tc>
        <w:tc>
          <w:tcPr>
            <w:tcW w:type="dxa" w:w="2448"/>
            <w:shd w:fill="F8FAFC"/>
            <w:tcMar>
              <w:top w:w="70" w:type="dxa"/>
              <w:bottom w:w="70" w:type="dxa"/>
              <w:left w:w="100" w:type="dxa"/>
              <w:right w:w="100" w:type="dxa"/>
            </w:tcMar>
          </w:tcPr>
          <w:p>
            <w:r>
              <w:rPr>
                <w:color w:val="334155"/>
                <w:sz w:val="17"/>
              </w:rPr>
              <w:t>4 / 4</w:t>
            </w:r>
          </w:p>
        </w:tc>
        <w:tc>
          <w:tcPr>
            <w:tcW w:type="dxa" w:w="2448"/>
            <w:shd w:fill="F8FAFC"/>
            <w:tcMar>
              <w:top w:w="70" w:type="dxa"/>
              <w:bottom w:w="70" w:type="dxa"/>
              <w:left w:w="100" w:type="dxa"/>
              <w:right w:w="100" w:type="dxa"/>
            </w:tcMar>
          </w:tcPr>
          <w:p>
            <w:r>
              <w:rPr>
                <w:color w:val="334155"/>
                <w:sz w:val="17"/>
              </w:rPr>
              <w:t>DELETE /api/bookings/{id}</w:t>
            </w:r>
          </w:p>
        </w:tc>
        <w:tc>
          <w:tcPr>
            <w:tcW w:type="dxa" w:w="2448"/>
            <w:shd w:fill="F8FAFC"/>
            <w:tcMar>
              <w:top w:w="70" w:type="dxa"/>
              <w:bottom w:w="70" w:type="dxa"/>
              <w:left w:w="100" w:type="dxa"/>
              <w:right w:w="100" w:type="dxa"/>
            </w:tcMar>
          </w:tcPr>
          <w:p>
            <w:r>
              <w:rPr>
                <w:color w:val="334155"/>
                <w:sz w:val="17"/>
              </w:rPr>
              <w:t>Safe reservation cancellation with SweetAlert2 confirmation modal. Sends DELETE request to backend, permanently deleting the row in MySQL, dynamically updating dashboard statistics.</w:t>
            </w:r>
          </w:p>
        </w:tc>
      </w:tr>
    </w:tbl>
    <w:p>
      <w:pPr>
        <w:keepNext/>
        <w:spacing w:before="320" w:after="120"/>
      </w:pPr>
      <w:r>
        <w:rPr>
          <w:b/>
          <w:color w:val="0F172A"/>
          <w:sz w:val="28"/>
        </w:rPr>
        <w:t>5. Validation &amp; Robust Error Handling (2 Marks)</w:t>
      </w:r>
    </w:p>
    <w:p>
      <w:pPr>
        <w:spacing w:after="120" w:line="276" w:lineRule="auto"/>
      </w:pPr>
      <w:r>
        <w:rPr>
          <w:color w:val="334155"/>
          <w:sz w:val="20"/>
        </w:rPr>
        <w:t>To ensure system stability, security, and data integrity, validation is enforced on both client and server tiers:</w:t>
      </w:r>
    </w:p>
    <w:p>
      <w:pPr>
        <w:pStyle w:val="ListBullet"/>
        <w:spacing w:after="80" w:line="276" w:lineRule="auto"/>
      </w:pPr>
      <w:r>
        <w:rPr>
          <w:b/>
          <w:color w:val="0F172A"/>
          <w:sz w:val="19"/>
        </w:rPr>
        <w:t>Client-Side Form Validations:</w:t>
      </w:r>
      <w:r>
        <w:rPr>
          <w:color w:val="334155"/>
          <w:sz w:val="19"/>
        </w:rPr>
        <w:t xml:space="preserve"> Travel date input enforces past-date blocking (min='today'). Passenger quantity is bounded between 1 and 50. Credit card inputs validate 16 numeric digits with auto-spacing, MM/YY expiry regex, and 3-digit CVV. SweetAlert2 displays clear contextual errors.</w:t>
      </w:r>
    </w:p>
    <w:p>
      <w:pPr>
        <w:pStyle w:val="ListBullet"/>
        <w:spacing w:after="80" w:line="276" w:lineRule="auto"/>
      </w:pPr>
      <w:r>
        <w:rPr>
          <w:b/>
          <w:color w:val="0F172A"/>
          <w:sz w:val="19"/>
        </w:rPr>
        <w:t>Server-Side Spring Boot Validations:</w:t>
      </w:r>
      <w:r>
        <w:rPr>
          <w:color w:val="334155"/>
          <w:sz w:val="19"/>
        </w:rPr>
        <w:t xml:space="preserve"> BookingController validates that quantity &gt; 0 and travelDate is non-null/non-empty, rejecting invalid requests with HTTP 400 Bad Request. Foreign keys (user and destination) are checked for existence, returning HTTP 404 Not Found if invalid. Component costs are recomputed server-side to prevent tampering.</w:t>
      </w:r>
    </w:p>
    <w:p>
      <w:pPr>
        <w:keepNext/>
        <w:spacing w:before="320" w:after="120"/>
      </w:pPr>
      <w:r>
        <w:rPr>
          <w:b/>
          <w:color w:val="0F172A"/>
          <w:sz w:val="28"/>
        </w:rPr>
        <w:t>6. Commercial Tour Operator Features &amp; Payment Gateway</w:t>
      </w:r>
    </w:p>
    <w:p>
      <w:pPr>
        <w:spacing w:after="120" w:line="276" w:lineRule="auto"/>
      </w:pPr>
      <w:r>
        <w:rPr>
          <w:color w:val="334155"/>
          <w:sz w:val="20"/>
        </w:rPr>
        <w:t>The system incorporates authentic inbound travel logistics reflecting commercial operations in Sri Lanka:</w:t>
      </w:r>
    </w:p>
    <w:p>
      <w:pPr>
        <w:keepNext/>
        <w:spacing w:before="240" w:after="80"/>
      </w:pPr>
      <w:r>
        <w:rPr>
          <w:b/>
          <w:color w:val="E07A27"/>
          <w:sz w:val="23"/>
        </w:rPr>
        <w:t>6.1 Colombo Logistics &amp; Pricing Formula</w:t>
      </w:r>
    </w:p>
    <w:p>
      <w:pPr>
        <w:spacing w:after="120" w:line="276" w:lineRule="auto"/>
      </w:pPr>
      <w:r>
        <w:rPr>
          <w:color w:val="334155"/>
          <w:sz w:val="20"/>
        </w:rPr>
        <w:t>Grand Total = Site Ticket Fee + Colombo Private Transport + Tour Guide + Meal Plan + Accommodation</w:t>
      </w:r>
    </w:p>
    <w:p>
      <w:pPr>
        <w:pStyle w:val="ListBullet"/>
        <w:spacing w:after="80" w:line="276" w:lineRule="auto"/>
      </w:pPr>
      <w:r>
        <w:rPr>
          <w:b/>
          <w:color w:val="0F172A"/>
          <w:sz w:val="19"/>
        </w:rPr>
        <w:t>Private Roundtrip Transport from Colombo:</w:t>
      </w:r>
      <w:r>
        <w:rPr>
          <w:color w:val="334155"/>
          <w:sz w:val="19"/>
        </w:rPr>
        <w:t xml:space="preserve"> Distance-tiered fleet pricing including expressway tolls, fuel, and chauffeur: Private AC Sedan (Rs. 24,000+), Luxury KDH Van (Rs. 33,000+), Mini Coach (Rs. 47,000+).</w:t>
      </w:r>
    </w:p>
    <w:p>
      <w:pPr>
        <w:pStyle w:val="ListBullet"/>
        <w:spacing w:after="80" w:line="276" w:lineRule="auto"/>
      </w:pPr>
      <w:r>
        <w:rPr>
          <w:b/>
          <w:color w:val="0F172A"/>
          <w:sz w:val="19"/>
        </w:rPr>
        <w:t>Certified Tourist Guides:</w:t>
      </w:r>
      <w:r>
        <w:rPr>
          <w:color w:val="334155"/>
          <w:sz w:val="19"/>
        </w:rPr>
        <w:t xml:space="preserve"> Chauffeur Guide (Rs. 0 included with transport), SLTDA Licensed English Tour Guide (Rs. 6,000), Multilingual Specialist (German/French/Russian/Japanese: Rs. 9,500).</w:t>
      </w:r>
    </w:p>
    <w:p>
      <w:pPr>
        <w:pStyle w:val="ListBullet"/>
        <w:spacing w:after="80" w:line="276" w:lineRule="auto"/>
      </w:pPr>
      <w:r>
        <w:rPr>
          <w:b/>
          <w:color w:val="0F172A"/>
          <w:sz w:val="19"/>
        </w:rPr>
        <w:t>Ceylon Dining Plans:</w:t>
      </w:r>
      <w:r>
        <w:rPr>
          <w:color w:val="334155"/>
          <w:sz w:val="19"/>
        </w:rPr>
        <w:t xml:space="preserve"> Bed &amp; Breakfast (Rs. 2,500/pax), Half Board (Rs. 5,500/pax), Full Board All-Inclusive (Rs. 8,500/pax).</w:t>
      </w:r>
    </w:p>
    <w:p>
      <w:pPr>
        <w:pStyle w:val="ListBullet"/>
        <w:spacing w:after="80" w:line="276" w:lineRule="auto"/>
      </w:pPr>
      <w:r>
        <w:rPr>
          <w:b/>
          <w:color w:val="0F172A"/>
          <w:sz w:val="19"/>
        </w:rPr>
        <w:t>Accommodation Tiers:</w:t>
      </w:r>
      <w:r>
        <w:rPr>
          <w:color w:val="334155"/>
          <w:sz w:val="19"/>
        </w:rPr>
        <w:t xml:space="preserve"> Day Tour (Rs. 0), 3-Star Boutique Hotel (Rs. 10,000), 4-Star Deluxe Resort (Rs. 18,000), 5-Star Luxury Heritage Resort (Rs. 28,000).</w:t>
      </w:r>
    </w:p>
    <w:p>
      <w:pPr>
        <w:keepNext/>
        <w:spacing w:before="240" w:after="80"/>
      </w:pPr>
      <w:r>
        <w:rPr>
          <w:b/>
          <w:color w:val="E07A27"/>
          <w:sz w:val="23"/>
        </w:rPr>
        <w:t>6.2 Multi-Channel Customer Payment Gateway</w:t>
      </w:r>
    </w:p>
    <w:p>
      <w:pPr>
        <w:pStyle w:val="ListBullet"/>
        <w:spacing w:after="80" w:line="276" w:lineRule="auto"/>
      </w:pPr>
      <w:r>
        <w:rPr>
          <w:b/>
          <w:color w:val="0F172A"/>
          <w:sz w:val="19"/>
        </w:rPr>
        <w:t>Interactive Card Payment (Visa / Mastercard / Amex):</w:t>
      </w:r>
      <w:r>
        <w:rPr>
          <w:color w:val="334155"/>
          <w:sz w:val="19"/>
        </w:rPr>
        <w:t xml:space="preserve"> Dynamic card preview, live cardholder sync, 16-digit spacing, automatic brand icon detection, 1-Click Test Demo Card shortcut, and simulated 3D-Secure 2.0 LankaPay approval. Marks status as PAID with unique transaction ID (e.g. TXN-LS-XXXX).</w:t>
      </w:r>
    </w:p>
    <w:p>
      <w:pPr>
        <w:pStyle w:val="ListBullet"/>
        <w:spacing w:after="80" w:line="276" w:lineRule="auto"/>
      </w:pPr>
      <w:r>
        <w:rPr>
          <w:b/>
          <w:color w:val="0F172A"/>
          <w:sz w:val="19"/>
        </w:rPr>
        <w:t>PayPal Express ($ USD Checkout):</w:t>
      </w:r>
      <w:r>
        <w:rPr>
          <w:color w:val="334155"/>
          <w:sz w:val="19"/>
        </w:rPr>
        <w:t xml:space="preserve"> Converts total LKR into USD equivalent (~$XX USD) with sandbox simulated approval and transaction reference.</w:t>
      </w:r>
    </w:p>
    <w:p>
      <w:pPr>
        <w:pStyle w:val="ListBullet"/>
        <w:spacing w:after="80" w:line="276" w:lineRule="auto"/>
      </w:pPr>
      <w:r>
        <w:rPr>
          <w:b/>
          <w:color w:val="0F172A"/>
          <w:sz w:val="19"/>
        </w:rPr>
        <w:t>Pay on Arrival / Cash to Chauffeur:</w:t>
      </w:r>
      <w:r>
        <w:rPr>
          <w:color w:val="334155"/>
          <w:sz w:val="19"/>
        </w:rPr>
        <w:t xml:space="preserve"> Reserves itinerary immediately without upfront deduction, setting status to PENDING_ARRIVAL. Travelers can settle online anytime before departure via the My Bookings portal.</w:t>
      </w:r>
    </w:p>
    <w:p>
      <w:r>
        <w:br w:type="page"/>
      </w:r>
    </w:p>
    <w:p>
      <w:pPr>
        <w:keepNext/>
        <w:spacing w:before="320" w:after="120"/>
      </w:pPr>
      <w:r>
        <w:rPr>
          <w:b/>
          <w:color w:val="0F172A"/>
          <w:sz w:val="28"/>
        </w:rPr>
        <w:t>7. User Interface Design &amp; Official A4 E-Vouchers (2 Marks)</w:t>
      </w:r>
    </w:p>
    <w:p>
      <w:pPr>
        <w:spacing w:after="120" w:line="276" w:lineRule="auto"/>
      </w:pPr>
      <w:r>
        <w:rPr>
          <w:color w:val="334155"/>
          <w:sz w:val="20"/>
        </w:rPr>
        <w:t>The frontend implements an eye-catching Glassmorphism Design System built with deep slate tones (#0F172A), warm terracotta accents (#E07A27), and emerald confirmation badges (#10B981). Fully responsive layouts ensure flawless usability across desktop (&gt;=1200px), tablet (768px-1024px), and mobile devices (&lt;=767px).</w:t>
      </w:r>
    </w:p>
    <w:p>
      <w:pPr>
        <w:spacing w:after="120" w:line="276" w:lineRule="auto"/>
      </w:pPr>
      <w:r>
        <w:rPr>
          <w:b/>
          <w:color w:val="0F172A"/>
          <w:sz w:val="20"/>
        </w:rPr>
        <w:t xml:space="preserve">Printable Voucher Feature: </w:t>
      </w:r>
      <w:r>
        <w:rPr>
          <w:color w:val="334155"/>
          <w:sz w:val="20"/>
        </w:rPr>
        <w:t>High-Resolution Printable A4 E-Voucher: Integrates a dedicated @media print layout generating a formal tour voucher featuring LankaScape company credentials, SLTDA license registration (SLTDA/SQA/PRO/2026/0488), itemized financial receipt, Payment Verification Stamp, and a real scannable dynamic QR Code linking to reservation verification metadata.</w:t>
      </w:r>
    </w:p>
    <w:p>
      <w:pPr>
        <w:keepNext/>
        <w:spacing w:before="320" w:after="120"/>
      </w:pPr>
      <w:r>
        <w:rPr>
          <w:b/>
          <w:color w:val="0F172A"/>
          <w:sz w:val="28"/>
        </w:rPr>
        <w:t>8. Setup, Execution &amp; Deployment Guide</w:t>
      </w:r>
    </w:p>
    <w:p>
      <w:pPr>
        <w:pStyle w:val="ListBullet"/>
        <w:spacing w:after="80" w:line="276" w:lineRule="auto"/>
      </w:pPr>
      <w:r>
        <w:rPr>
          <w:b/>
          <w:color w:val="0F172A"/>
          <w:sz w:val="19"/>
        </w:rPr>
        <w:t>1. Database Setup:</w:t>
      </w:r>
      <w:r>
        <w:rPr>
          <w:color w:val="334155"/>
          <w:sz w:val="19"/>
        </w:rPr>
        <w:t xml:space="preserve"> Start MySQL Server on port 3306. Ensure database `tourism_db` exists. Credentials: root / Chathu#28.</w:t>
      </w:r>
    </w:p>
    <w:p>
      <w:pPr>
        <w:pStyle w:val="ListBullet"/>
        <w:spacing w:after="80" w:line="276" w:lineRule="auto"/>
      </w:pPr>
      <w:r>
        <w:rPr>
          <w:b/>
          <w:color w:val="0F172A"/>
          <w:sz w:val="19"/>
        </w:rPr>
        <w:t>2. Backend Launch:</w:t>
      </w:r>
      <w:r>
        <w:rPr>
          <w:color w:val="334155"/>
          <w:sz w:val="19"/>
        </w:rPr>
        <w:t xml:space="preserve"> Open PowerShell in `Backend/tourism-backend` and execute: `.\mvnw.cmd spring-boot:run`. Server starts on port 8080 and seeds 60 destinations automatically.</w:t>
      </w:r>
    </w:p>
    <w:p>
      <w:pPr>
        <w:pStyle w:val="ListBullet"/>
        <w:spacing w:after="80" w:line="276" w:lineRule="auto"/>
      </w:pPr>
      <w:r>
        <w:rPr>
          <w:b/>
          <w:color w:val="0F172A"/>
          <w:sz w:val="19"/>
        </w:rPr>
        <w:t>3. Frontend Launch:</w:t>
      </w:r>
      <w:r>
        <w:rPr>
          <w:color w:val="334155"/>
          <w:sz w:val="19"/>
        </w:rPr>
        <w:t xml:space="preserve"> Open `Frontend/index.html` in Google Chrome or Microsoft Edge. Log in and test booking, payment, and management flows.</w:t>
      </w:r>
    </w:p>
    <w:p>
      <w:pPr>
        <w:keepNext/>
        <w:spacing w:before="320" w:after="120"/>
      </w:pPr>
      <w:r>
        <w:rPr>
          <w:b/>
          <w:color w:val="0F172A"/>
          <w:sz w:val="28"/>
        </w:rPr>
        <w:t>9. Five-Minute Video Demonstration Script (2 Marks)</w:t>
      </w:r>
    </w:p>
    <w:p>
      <w:pPr>
        <w:spacing w:after="120" w:line="276" w:lineRule="auto"/>
      </w:pPr>
      <w:r>
        <w:rPr>
          <w:color w:val="334155"/>
          <w:sz w:val="20"/>
        </w:rPr>
        <w:t>Planned strictly within the 5-minute maximum limit with camera turned on as mandated by the course guidelines:</w:t>
      </w:r>
    </w:p>
    <w:tbl>
      <w:tblPr>
        <w:tblW w:type="auto" w:w="0"/>
        <w:jc w:val="center"/>
        <w:tblLook w:firstColumn="1" w:firstRow="1" w:lastColumn="0" w:lastRow="0" w:noHBand="0" w:noVBand="1" w:val="04A0"/>
        <w:tblBorders>
          <w:top w:val="single" w:sz="4" w:space="0" w:color="CBD5E1"/>
          <w:bottom w:val="single" w:sz="6" w:space="0" w:color="0F172A"/>
          <w:left w:val="none"/>
          <w:right w:val="none"/>
          <w:insideH w:val="single" w:sz="4" w:space="0" w:color="E2E8F0"/>
          <w:insideV w:val="none"/>
        </w:tblBorders>
      </w:tblPr>
      <w:tblGrid>
        <w:gridCol w:w="3264"/>
        <w:gridCol w:w="3264"/>
        <w:gridCol w:w="3264"/>
      </w:tblGrid>
      <w:tr>
        <w:tc>
          <w:tcPr>
            <w:tcW w:type="dxa" w:w="3264"/>
            <w:shd w:fill="0F172A"/>
            <w:tcMar>
              <w:top w:w="80" w:type="dxa"/>
              <w:bottom w:w="80" w:type="dxa"/>
              <w:left w:w="100" w:type="dxa"/>
              <w:right w:w="100" w:type="dxa"/>
            </w:tcMar>
          </w:tcPr>
          <w:p>
            <w:r>
              <w:rPr>
                <w:b/>
                <w:color w:val="FFFFFF"/>
                <w:sz w:val="17"/>
              </w:rPr>
              <w:t>Time Window</w:t>
            </w:r>
          </w:p>
        </w:tc>
        <w:tc>
          <w:tcPr>
            <w:tcW w:type="dxa" w:w="3264"/>
            <w:shd w:fill="0F172A"/>
            <w:tcMar>
              <w:top w:w="80" w:type="dxa"/>
              <w:bottom w:w="80" w:type="dxa"/>
              <w:left w:w="100" w:type="dxa"/>
              <w:right w:w="100" w:type="dxa"/>
            </w:tcMar>
          </w:tcPr>
          <w:p>
            <w:r>
              <w:rPr>
                <w:b/>
                <w:color w:val="FFFFFF"/>
                <w:sz w:val="17"/>
              </w:rPr>
              <w:t>Screen Displayed</w:t>
            </w:r>
          </w:p>
        </w:tc>
        <w:tc>
          <w:tcPr>
            <w:tcW w:type="dxa" w:w="3264"/>
            <w:shd w:fill="0F172A"/>
            <w:tcMar>
              <w:top w:w="80" w:type="dxa"/>
              <w:bottom w:w="80" w:type="dxa"/>
              <w:left w:w="100" w:type="dxa"/>
              <w:right w:w="100" w:type="dxa"/>
            </w:tcMar>
          </w:tcPr>
          <w:p>
            <w:r>
              <w:rPr>
                <w:b/>
                <w:color w:val="FFFFFF"/>
                <w:sz w:val="17"/>
              </w:rPr>
              <w:t>Narration &amp; Demonstrated Actions</w:t>
            </w:r>
          </w:p>
        </w:tc>
      </w:tr>
      <w:tr>
        <w:tc>
          <w:tcPr>
            <w:tcW w:type="dxa" w:w="3264"/>
            <w:shd w:fill="F8FAFC"/>
            <w:tcMar>
              <w:top w:w="70" w:type="dxa"/>
              <w:bottom w:w="70" w:type="dxa"/>
              <w:left w:w="100" w:type="dxa"/>
              <w:right w:w="100" w:type="dxa"/>
            </w:tcMar>
          </w:tcPr>
          <w:p>
            <w:r>
              <w:rPr>
                <w:color w:val="334155"/>
                <w:sz w:val="17"/>
              </w:rPr>
              <w:t>0:00 - 0:45</w:t>
            </w:r>
          </w:p>
        </w:tc>
        <w:tc>
          <w:tcPr>
            <w:tcW w:type="dxa" w:w="3264"/>
            <w:shd w:fill="F8FAFC"/>
            <w:tcMar>
              <w:top w:w="70" w:type="dxa"/>
              <w:bottom w:w="70" w:type="dxa"/>
              <w:left w:w="100" w:type="dxa"/>
              <w:right w:w="100" w:type="dxa"/>
            </w:tcMar>
          </w:tcPr>
          <w:p>
            <w:r>
              <w:rPr>
                <w:color w:val="334155"/>
                <w:sz w:val="17"/>
              </w:rPr>
              <w:t>Home Page (Camera On)</w:t>
            </w:r>
          </w:p>
        </w:tc>
        <w:tc>
          <w:tcPr>
            <w:tcW w:type="dxa" w:w="3264"/>
            <w:shd w:fill="F8FAFC"/>
            <w:tcMar>
              <w:top w:w="70" w:type="dxa"/>
              <w:bottom w:w="70" w:type="dxa"/>
              <w:left w:w="100" w:type="dxa"/>
              <w:right w:w="100" w:type="dxa"/>
            </w:tcMar>
          </w:tcPr>
          <w:p>
            <w:r>
              <w:rPr>
                <w:color w:val="334155"/>
                <w:sz w:val="17"/>
              </w:rPr>
              <w:t>Introduce yourself (Name, Index Number, Module EE4207). Present LankaScape as an SLTDA Inbound Tour Operator platform. Showcase the live ticking Colombo clock widget, hero carousel, and 5 category filters.</w:t>
            </w:r>
          </w:p>
        </w:tc>
      </w:tr>
      <w:tr>
        <w:tc>
          <w:tcPr>
            <w:tcW w:type="dxa" w:w="3264"/>
            <w:tcMar>
              <w:top w:w="70" w:type="dxa"/>
              <w:bottom w:w="70" w:type="dxa"/>
              <w:left w:w="100" w:type="dxa"/>
              <w:right w:w="100" w:type="dxa"/>
            </w:tcMar>
          </w:tcPr>
          <w:p>
            <w:r>
              <w:rPr>
                <w:color w:val="334155"/>
                <w:sz w:val="17"/>
              </w:rPr>
              <w:t>0:45 - 2:00</w:t>
            </w:r>
          </w:p>
        </w:tc>
        <w:tc>
          <w:tcPr>
            <w:tcW w:type="dxa" w:w="3264"/>
            <w:tcMar>
              <w:top w:w="70" w:type="dxa"/>
              <w:bottom w:w="70" w:type="dxa"/>
              <w:left w:w="100" w:type="dxa"/>
              <w:right w:w="100" w:type="dxa"/>
            </w:tcMar>
          </w:tcPr>
          <w:p>
            <w:r>
              <w:rPr>
                <w:color w:val="334155"/>
                <w:sz w:val="17"/>
              </w:rPr>
              <w:t>Destination &amp; CREATE</w:t>
            </w:r>
          </w:p>
        </w:tc>
        <w:tc>
          <w:tcPr>
            <w:tcW w:type="dxa" w:w="3264"/>
            <w:tcMar>
              <w:top w:w="70" w:type="dxa"/>
              <w:bottom w:w="70" w:type="dxa"/>
              <w:left w:w="100" w:type="dxa"/>
              <w:right w:w="100" w:type="dxa"/>
            </w:tcMar>
          </w:tcPr>
          <w:p>
            <w:r>
              <w:rPr>
                <w:color w:val="334155"/>
                <w:sz w:val="17"/>
              </w:rPr>
              <w:t>Navigate to Sigiriya Lion Rock Fortress. Choose travel date, transport fleet, guide, meals, and accommodation. Select Visa Card, open the Card Checkout modal, use the 1-click Test Demo Card button, approve payment via 3D-Secure, and display confirmed E-Voucher.</w:t>
            </w:r>
          </w:p>
        </w:tc>
      </w:tr>
      <w:tr>
        <w:tc>
          <w:tcPr>
            <w:tcW w:type="dxa" w:w="3264"/>
            <w:shd w:fill="F8FAFC"/>
            <w:tcMar>
              <w:top w:w="70" w:type="dxa"/>
              <w:bottom w:w="70" w:type="dxa"/>
              <w:left w:w="100" w:type="dxa"/>
              <w:right w:w="100" w:type="dxa"/>
            </w:tcMar>
          </w:tcPr>
          <w:p>
            <w:r>
              <w:rPr>
                <w:color w:val="334155"/>
                <w:sz w:val="17"/>
              </w:rPr>
              <w:t>2:00 - 3:15</w:t>
            </w:r>
          </w:p>
        </w:tc>
        <w:tc>
          <w:tcPr>
            <w:tcW w:type="dxa" w:w="3264"/>
            <w:shd w:fill="F8FAFC"/>
            <w:tcMar>
              <w:top w:w="70" w:type="dxa"/>
              <w:bottom w:w="70" w:type="dxa"/>
              <w:left w:w="100" w:type="dxa"/>
              <w:right w:w="100" w:type="dxa"/>
            </w:tcMar>
          </w:tcPr>
          <w:p>
            <w:r>
              <w:rPr>
                <w:color w:val="334155"/>
                <w:sz w:val="17"/>
              </w:rPr>
              <w:t>READ: Search, Filter, Sort</w:t>
            </w:r>
          </w:p>
        </w:tc>
        <w:tc>
          <w:tcPr>
            <w:tcW w:type="dxa" w:w="3264"/>
            <w:shd w:fill="F8FAFC"/>
            <w:tcMar>
              <w:top w:w="70" w:type="dxa"/>
              <w:bottom w:w="70" w:type="dxa"/>
              <w:left w:w="100" w:type="dxa"/>
              <w:right w:w="100" w:type="dxa"/>
            </w:tcMar>
          </w:tcPr>
          <w:p>
            <w:r>
              <w:rPr>
                <w:color w:val="334155"/>
                <w:sz w:val="17"/>
              </w:rPr>
              <w:t>Open My Bookings. Demonstrate live Search by typing destination name. Demonstrate Filter by toggling Accommodation (With Hotel/No Hotel) and Payment Status (Paid/Pending). Demonstrate Sorting by date and price.</w:t>
            </w:r>
          </w:p>
        </w:tc>
      </w:tr>
      <w:tr>
        <w:tc>
          <w:tcPr>
            <w:tcW w:type="dxa" w:w="3264"/>
            <w:tcMar>
              <w:top w:w="70" w:type="dxa"/>
              <w:bottom w:w="70" w:type="dxa"/>
              <w:left w:w="100" w:type="dxa"/>
              <w:right w:w="100" w:type="dxa"/>
            </w:tcMar>
          </w:tcPr>
          <w:p>
            <w:r>
              <w:rPr>
                <w:color w:val="334155"/>
                <w:sz w:val="17"/>
              </w:rPr>
              <w:t>3:15 - 4:15</w:t>
            </w:r>
          </w:p>
        </w:tc>
        <w:tc>
          <w:tcPr>
            <w:tcW w:type="dxa" w:w="3264"/>
            <w:tcMar>
              <w:top w:w="70" w:type="dxa"/>
              <w:bottom w:w="70" w:type="dxa"/>
              <w:left w:w="100" w:type="dxa"/>
              <w:right w:w="100" w:type="dxa"/>
            </w:tcMar>
          </w:tcPr>
          <w:p>
            <w:r>
              <w:rPr>
                <w:color w:val="334155"/>
                <w:sz w:val="17"/>
              </w:rPr>
              <w:t>UPDATE: Edit &amp; Pay Online</w:t>
            </w:r>
          </w:p>
        </w:tc>
        <w:tc>
          <w:tcPr>
            <w:tcW w:type="dxa" w:w="3264"/>
            <w:tcMar>
              <w:top w:w="70" w:type="dxa"/>
              <w:bottom w:w="70" w:type="dxa"/>
              <w:left w:w="100" w:type="dxa"/>
              <w:right w:w="100" w:type="dxa"/>
            </w:tcMar>
          </w:tcPr>
          <w:p>
            <w:r>
              <w:rPr>
                <w:color w:val="334155"/>
                <w:sz w:val="17"/>
              </w:rPr>
              <w:t>Select a Pay on Arrival booking, click 'Pay Online' to settle payment with card, turning status to PAID. Click 'Edit', reschedule date, update vehicle, and save to show dynamic database update.</w:t>
            </w:r>
          </w:p>
        </w:tc>
      </w:tr>
      <w:tr>
        <w:tc>
          <w:tcPr>
            <w:tcW w:type="dxa" w:w="3264"/>
            <w:shd w:fill="F8FAFC"/>
            <w:tcMar>
              <w:top w:w="70" w:type="dxa"/>
              <w:bottom w:w="70" w:type="dxa"/>
              <w:left w:w="100" w:type="dxa"/>
              <w:right w:w="100" w:type="dxa"/>
            </w:tcMar>
          </w:tcPr>
          <w:p>
            <w:r>
              <w:rPr>
                <w:color w:val="334155"/>
                <w:sz w:val="17"/>
              </w:rPr>
              <w:t>4:15 - 5:00</w:t>
            </w:r>
          </w:p>
        </w:tc>
        <w:tc>
          <w:tcPr>
            <w:tcW w:type="dxa" w:w="3264"/>
            <w:shd w:fill="F8FAFC"/>
            <w:tcMar>
              <w:top w:w="70" w:type="dxa"/>
              <w:bottom w:w="70" w:type="dxa"/>
              <w:left w:w="100" w:type="dxa"/>
              <w:right w:w="100" w:type="dxa"/>
            </w:tcMar>
          </w:tcPr>
          <w:p>
            <w:r>
              <w:rPr>
                <w:color w:val="334155"/>
                <w:sz w:val="17"/>
              </w:rPr>
              <w:t>DELETE &amp; Printable Voucher</w:t>
            </w:r>
          </w:p>
        </w:tc>
        <w:tc>
          <w:tcPr>
            <w:tcW w:type="dxa" w:w="3264"/>
            <w:shd w:fill="F8FAFC"/>
            <w:tcMar>
              <w:top w:w="70" w:type="dxa"/>
              <w:bottom w:w="70" w:type="dxa"/>
              <w:left w:w="100" w:type="dxa"/>
              <w:right w:w="100" w:type="dxa"/>
            </w:tcMar>
          </w:tcPr>
          <w:p>
            <w:r>
              <w:rPr>
                <w:color w:val="334155"/>
                <w:sz w:val="17"/>
              </w:rPr>
              <w:t>Click 'Print Voucher' to showcase the high-res A4 printable receipt with Payment Stamp and scannable QR code. Click 'Cancel Booking', confirm SweetAlert deletion, and conclude video within 5 minutes.</w:t>
            </w:r>
          </w:p>
        </w:tc>
      </w:tr>
    </w:tbl>
    <w:p>
      <w:pPr>
        <w:keepNext/>
        <w:spacing w:before="320" w:after="120"/>
      </w:pPr>
      <w:r>
        <w:rPr>
          <w:b/>
          <w:color w:val="0F172A"/>
          <w:sz w:val="28"/>
        </w:rPr>
        <w:t>10. Conclusion &amp; Academic Integrity Declaration</w:t>
      </w:r>
    </w:p>
    <w:p>
      <w:pPr>
        <w:spacing w:after="120" w:line="276" w:lineRule="auto"/>
      </w:pPr>
      <w:r>
        <w:rPr>
          <w:color w:val="334155"/>
          <w:sz w:val="20"/>
        </w:rPr>
        <w:t>The LankaScape Tourism E-Ticketing System demonstrates a complete, production-ready full-stack software application. By adhering rigorously to the EE4207 evaluation criteria, the project delivers persistent database storage, complete CRUD functionality, strict validation, commercial payment gateway integration, and high-performance user interfaces.</w:t>
      </w:r>
    </w:p>
    <w:p>
      <w:pPr>
        <w:spacing w:after="120" w:line="276" w:lineRule="auto"/>
      </w:pPr>
      <w:r>
        <w:rPr>
          <w:b/>
          <w:color w:val="0F172A"/>
          <w:sz w:val="20"/>
        </w:rPr>
        <w:t xml:space="preserve">Academic Integrity Declaration: </w:t>
      </w:r>
      <w:r>
        <w:rPr>
          <w:color w:val="334155"/>
          <w:sz w:val="20"/>
        </w:rPr>
        <w:t>I hereby declare that this coursework submission represents my own original work. All external libraries, frameworks, and design components utilized have been duly acknowledged and referenced in accordance with university academic integrity regulations.</w:t>
      </w:r>
    </w:p>
    <w:p>
      <w:pPr>
        <w:spacing w:before="480"/>
      </w:pPr>
      <w:r>
        <w:rPr>
          <w:color w:val="64748B"/>
          <w:sz w:val="19"/>
        </w:rPr>
        <w:t>Student Signature: .................................................                   Date: 28th October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