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CD109" w14:textId="77777777" w:rsidR="00292036" w:rsidRDefault="005C5B6A">
      <w:pPr>
        <w:pStyle w:val="Title"/>
        <w:jc w:val="center"/>
      </w:pPr>
      <w:r>
        <w:t>Global Weather &amp; Environmental Impact Analysis</w:t>
      </w:r>
    </w:p>
    <w:p w14:paraId="2D6C3C95" w14:textId="0AEF9A91" w:rsidR="00292036" w:rsidRDefault="005C5B6A">
      <w:pPr>
        <w:jc w:val="center"/>
        <w:rPr>
          <w:b/>
          <w:sz w:val="24"/>
        </w:rPr>
      </w:pPr>
      <w:r>
        <w:rPr>
          <w:b/>
          <w:sz w:val="24"/>
        </w:rPr>
        <w:t>Prepared by: Ishan Kaundal</w:t>
      </w:r>
    </w:p>
    <w:p w14:paraId="25095FA1" w14:textId="258FBDBD" w:rsidR="005C5B6A" w:rsidRPr="0048105F" w:rsidRDefault="005C5B6A">
      <w:pPr>
        <w:jc w:val="center"/>
        <w:rPr>
          <w:bCs/>
          <w:sz w:val="20"/>
          <w:szCs w:val="20"/>
        </w:rPr>
      </w:pPr>
      <w:r>
        <w:rPr>
          <w:b/>
          <w:sz w:val="24"/>
        </w:rPr>
        <w:t>Link for the Video Explanation:</w:t>
      </w:r>
      <w:r w:rsidR="0048105F" w:rsidRPr="0048105F">
        <w:t xml:space="preserve"> </w:t>
      </w:r>
      <w:r w:rsidR="0048105F" w:rsidRPr="0048105F">
        <w:rPr>
          <w:bCs/>
          <w:sz w:val="20"/>
          <w:szCs w:val="20"/>
        </w:rPr>
        <w:t>https://drive.google.com/drive/folders/1XMvR_uRXweEgCEUOTr7SLphwClnQeOJ-?usp=sharing</w:t>
      </w:r>
    </w:p>
    <w:p w14:paraId="04DA7D2F" w14:textId="77777777" w:rsidR="00292036" w:rsidRPr="005C5B6A" w:rsidRDefault="005C5B6A">
      <w:pPr>
        <w:pStyle w:val="Heading1"/>
        <w:rPr>
          <w:color w:val="auto"/>
        </w:rPr>
      </w:pPr>
      <w:r w:rsidRPr="005C5B6A">
        <w:rPr>
          <w:color w:val="auto"/>
        </w:rPr>
        <w:t>1. Executive Summary</w:t>
      </w:r>
    </w:p>
    <w:p w14:paraId="66070572" w14:textId="77777777" w:rsidR="005C5B6A" w:rsidRDefault="005C5B6A" w:rsidP="005C5B6A">
      <w:r>
        <w:t xml:space="preserve">This report details the end-to-end data processing, </w:t>
      </w:r>
      <w:r w:rsidRPr="005C5B6A">
        <w:t xml:space="preserve">exploratory data analysis (EDA), anomaly detection, and predictive modeling performed on the Global Weather dataset. The objective of this project is to unearth macro-climate patterns, isolate environmental extremes, and build a robust machine learning ensemble for time-series temperature </w:t>
      </w:r>
      <w:r>
        <w:t>forecasting.</w:t>
      </w:r>
    </w:p>
    <w:p w14:paraId="1E9BCD17" w14:textId="77777777" w:rsidR="005C5B6A" w:rsidRDefault="005C5B6A">
      <w:pPr>
        <w:rPr>
          <w:b/>
          <w:bCs/>
          <w:sz w:val="32"/>
          <w:szCs w:val="32"/>
        </w:rPr>
      </w:pPr>
      <w:r w:rsidRPr="005C5B6A">
        <w:rPr>
          <w:b/>
          <w:bCs/>
          <w:sz w:val="32"/>
          <w:szCs w:val="32"/>
        </w:rPr>
        <w:t>2. Data Preparation &amp; Anomaly Detection</w:t>
      </w:r>
    </w:p>
    <w:p w14:paraId="3F7E66BE" w14:textId="0C511B95" w:rsidR="00292036" w:rsidRPr="005C5B6A" w:rsidRDefault="005C5B6A">
      <w:pPr>
        <w:rPr>
          <w:b/>
          <w:bCs/>
          <w:sz w:val="32"/>
          <w:szCs w:val="32"/>
        </w:rPr>
      </w:pPr>
      <w:r>
        <w:t>The dataset comprises 142,288 globally distributed weather records. Initial processing involved validating temporal continuity, handling missing inputs, and engineering time-lag features.</w:t>
      </w:r>
    </w:p>
    <w:p w14:paraId="6F386894" w14:textId="77777777" w:rsidR="00292036" w:rsidRDefault="005C5B6A">
      <w:r>
        <w:t>An Isolation Forest algorithm was deployed to isolate anomalous weather events, focusing specifically on the correlation between extreme temperatures and severe air pollution (PM2.5). The model operated with a 1% contamination threshold.</w:t>
      </w:r>
    </w:p>
    <w:p w14:paraId="6210E2A2" w14:textId="77777777" w:rsidR="00292036" w:rsidRDefault="005C5B6A">
      <w:r>
        <w:rPr>
          <w:b/>
        </w:rPr>
        <w:t xml:space="preserve">Key Finding: </w:t>
      </w:r>
      <w:r>
        <w:t>Out of the dataset, 1,423 critical anomalies were flagged. The average PM2.5 for anomalous records was remarkably high at 249.5 (maxing at 1,614.1), indicating severe smog and pollution events.</w:t>
      </w:r>
    </w:p>
    <w:p w14:paraId="3CD35E35" w14:textId="77777777" w:rsidR="00292036" w:rsidRDefault="005C5B6A">
      <w:pPr>
        <w:jc w:val="center"/>
      </w:pPr>
      <w:r>
        <w:rPr>
          <w:noProof/>
        </w:rPr>
        <w:lastRenderedPageBreak/>
        <w:drawing>
          <wp:inline distT="0" distB="0" distL="0" distR="0" wp14:anchorId="6821F38D" wp14:editId="798953E4">
            <wp:extent cx="50292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maly_temp_pm2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ECAD" w14:textId="77777777" w:rsidR="00292036" w:rsidRPr="005C5B6A" w:rsidRDefault="005C5B6A">
      <w:pPr>
        <w:pStyle w:val="Heading1"/>
        <w:rPr>
          <w:color w:val="auto"/>
        </w:rPr>
      </w:pPr>
      <w:r w:rsidRPr="005C5B6A">
        <w:rPr>
          <w:color w:val="auto"/>
        </w:rPr>
        <w:t>3. Advanced Climate &amp; Environmental Analyses</w:t>
      </w:r>
    </w:p>
    <w:p w14:paraId="77715F05" w14:textId="77777777" w:rsidR="00292036" w:rsidRDefault="005C5B6A">
      <w:pPr>
        <w:pStyle w:val="Heading2"/>
      </w:pPr>
      <w:r>
        <w:t>Spatial Temperature Distribution</w:t>
      </w:r>
    </w:p>
    <w:p w14:paraId="5357292B" w14:textId="77777777" w:rsidR="00292036" w:rsidRDefault="005C5B6A">
      <w:r>
        <w:t>A geographical mapping of average temperatures across global coordinates confirms expected latitudinal thermal gradients, with significant equatorial clustering.</w:t>
      </w:r>
    </w:p>
    <w:p w14:paraId="51D33541" w14:textId="77777777" w:rsidR="00292036" w:rsidRDefault="005C5B6A">
      <w:pPr>
        <w:jc w:val="center"/>
      </w:pPr>
      <w:r>
        <w:rPr>
          <w:noProof/>
        </w:rPr>
        <w:drawing>
          <wp:inline distT="0" distB="0" distL="0" distR="0" wp14:anchorId="246452B5" wp14:editId="37C5AD6A">
            <wp:extent cx="5029200" cy="251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tial_tempera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E843" w14:textId="77777777" w:rsidR="00292036" w:rsidRDefault="005C5B6A">
      <w:pPr>
        <w:pStyle w:val="Heading2"/>
      </w:pPr>
      <w:r>
        <w:t>Air Quality Correlation Matrix</w:t>
      </w:r>
    </w:p>
    <w:p w14:paraId="07113087" w14:textId="77777777" w:rsidR="00292036" w:rsidRDefault="005C5B6A">
      <w:r>
        <w:t xml:space="preserve">Linear correlation testing between meteorological features and PM2.5 levels indicates that global air quality has complex, non-linear relationships with weather parameters. Visibility shows a direct negative correlation (-0.14), while temperature exhibits a slight positive </w:t>
      </w:r>
      <w:r>
        <w:lastRenderedPageBreak/>
        <w:t>correlation (0.13), suggesting hotter, stagnant air masses contribute to trapping particulate matter.</w:t>
      </w:r>
    </w:p>
    <w:p w14:paraId="397F6AE2" w14:textId="77777777" w:rsidR="00292036" w:rsidRDefault="005C5B6A">
      <w:pPr>
        <w:jc w:val="center"/>
      </w:pPr>
      <w:r>
        <w:rPr>
          <w:noProof/>
        </w:rPr>
        <w:drawing>
          <wp:inline distT="0" distB="0" distL="0" distR="0" wp14:anchorId="359A962C" wp14:editId="067FE796">
            <wp:extent cx="5029200" cy="4023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_quality_correl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30A6" w14:textId="77777777" w:rsidR="00292036" w:rsidRDefault="005C5B6A">
      <w:pPr>
        <w:pStyle w:val="Heading2"/>
      </w:pPr>
      <w:r>
        <w:t>Feature Importance via Random Forest</w:t>
      </w:r>
    </w:p>
    <w:p w14:paraId="353B3443" w14:textId="77777777" w:rsidR="00292036" w:rsidRDefault="005C5B6A">
      <w:r>
        <w:t>To move beyond linear constraints, a Random Forest Regressor was trained to predict PM2.5 severity. The Gini impurity-based feature importance confirmed that Visibility and Atmospheric Pressure are the most dominant meteorological predictors for extreme particulate matter.</w:t>
      </w:r>
    </w:p>
    <w:p w14:paraId="3B50ADA8" w14:textId="77777777" w:rsidR="00292036" w:rsidRDefault="005C5B6A">
      <w:pPr>
        <w:jc w:val="center"/>
      </w:pPr>
      <w:r>
        <w:rPr>
          <w:noProof/>
        </w:rPr>
        <w:lastRenderedPageBreak/>
        <w:drawing>
          <wp:inline distT="0" distB="0" distL="0" distR="0" wp14:anchorId="73E4118C" wp14:editId="0F822092">
            <wp:extent cx="5029200" cy="3017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CC2B" w14:textId="77777777" w:rsidR="00292036" w:rsidRPr="005C5B6A" w:rsidRDefault="005C5B6A">
      <w:pPr>
        <w:pStyle w:val="Heading1"/>
        <w:rPr>
          <w:color w:val="auto"/>
        </w:rPr>
      </w:pPr>
      <w:r w:rsidRPr="005C5B6A">
        <w:rPr>
          <w:color w:val="auto"/>
        </w:rPr>
        <w:t>4. Time-Series Forecasting Models</w:t>
      </w:r>
    </w:p>
    <w:p w14:paraId="4EFF41B2" w14:textId="77777777" w:rsidR="00292036" w:rsidRDefault="005C5B6A">
      <w:r>
        <w:t>A specific, high-frequency location (Kabul) was isolated to develop an autoregressive predictive system. Three discrete models were trained using historical time-lags to predict continuous temperature values:</w:t>
      </w:r>
    </w:p>
    <w:p w14:paraId="31882CB8" w14:textId="77777777" w:rsidR="00292036" w:rsidRDefault="005C5B6A">
      <w:pPr>
        <w:pStyle w:val="ListBullet"/>
      </w:pPr>
      <w:r>
        <w:t>• Linear Regression: Statistical baseline.</w:t>
      </w:r>
    </w:p>
    <w:p w14:paraId="50286DA1" w14:textId="77777777" w:rsidR="00292036" w:rsidRDefault="005C5B6A">
      <w:pPr>
        <w:pStyle w:val="ListBullet"/>
      </w:pPr>
      <w:r>
        <w:t>• Random Forest Regressor: A bagging technique to capture non-linear relationships.</w:t>
      </w:r>
    </w:p>
    <w:p w14:paraId="3A028AB6" w14:textId="77777777" w:rsidR="00292036" w:rsidRDefault="005C5B6A">
      <w:pPr>
        <w:pStyle w:val="ListBullet"/>
      </w:pPr>
      <w:r>
        <w:t>• Gradient Boosting: A sequential boosting approach to minimize residual errors.</w:t>
      </w:r>
    </w:p>
    <w:p w14:paraId="0E903E10" w14:textId="77777777" w:rsidR="00292036" w:rsidRDefault="005C5B6A">
      <w:r>
        <w:t>To maximize predictive stability, an Ensemble Model was engineered by averaging the outputs of the two strongest non-linear predictors (Random Forest and Gradient Boosting).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036" w14:paraId="6717FB87" w14:textId="77777777">
        <w:tc>
          <w:tcPr>
            <w:tcW w:w="2880" w:type="dxa"/>
          </w:tcPr>
          <w:p w14:paraId="4EA9AC66" w14:textId="77777777" w:rsidR="00292036" w:rsidRDefault="005C5B6A">
            <w:r>
              <w:rPr>
                <w:b/>
              </w:rPr>
              <w:t>Model</w:t>
            </w:r>
          </w:p>
        </w:tc>
        <w:tc>
          <w:tcPr>
            <w:tcW w:w="2880" w:type="dxa"/>
          </w:tcPr>
          <w:p w14:paraId="5E47B4EC" w14:textId="77777777" w:rsidR="00292036" w:rsidRDefault="005C5B6A">
            <w:r>
              <w:rPr>
                <w:b/>
              </w:rPr>
              <w:t>RMSE</w:t>
            </w:r>
          </w:p>
        </w:tc>
        <w:tc>
          <w:tcPr>
            <w:tcW w:w="2880" w:type="dxa"/>
          </w:tcPr>
          <w:p w14:paraId="7FF4A2D6" w14:textId="77777777" w:rsidR="00292036" w:rsidRDefault="005C5B6A">
            <w:r>
              <w:rPr>
                <w:b/>
              </w:rPr>
              <w:t>MAE</w:t>
            </w:r>
          </w:p>
        </w:tc>
      </w:tr>
      <w:tr w:rsidR="00292036" w14:paraId="78059A38" w14:textId="77777777">
        <w:tc>
          <w:tcPr>
            <w:tcW w:w="2880" w:type="dxa"/>
          </w:tcPr>
          <w:p w14:paraId="1E1959C3" w14:textId="77777777" w:rsidR="00292036" w:rsidRDefault="005C5B6A">
            <w:r>
              <w:t>Linear Regression</w:t>
            </w:r>
          </w:p>
        </w:tc>
        <w:tc>
          <w:tcPr>
            <w:tcW w:w="2880" w:type="dxa"/>
          </w:tcPr>
          <w:p w14:paraId="4D956102" w14:textId="77777777" w:rsidR="00292036" w:rsidRDefault="005C5B6A">
            <w:r>
              <w:t>2.79</w:t>
            </w:r>
          </w:p>
        </w:tc>
        <w:tc>
          <w:tcPr>
            <w:tcW w:w="2880" w:type="dxa"/>
          </w:tcPr>
          <w:p w14:paraId="76B77B64" w14:textId="77777777" w:rsidR="00292036" w:rsidRDefault="005C5B6A">
            <w:r>
              <w:t>1.94</w:t>
            </w:r>
          </w:p>
        </w:tc>
      </w:tr>
      <w:tr w:rsidR="00292036" w14:paraId="4D1D2462" w14:textId="77777777">
        <w:tc>
          <w:tcPr>
            <w:tcW w:w="2880" w:type="dxa"/>
          </w:tcPr>
          <w:p w14:paraId="09FA4FF5" w14:textId="77777777" w:rsidR="00292036" w:rsidRDefault="005C5B6A">
            <w:r>
              <w:t>Random Forest</w:t>
            </w:r>
          </w:p>
        </w:tc>
        <w:tc>
          <w:tcPr>
            <w:tcW w:w="2880" w:type="dxa"/>
          </w:tcPr>
          <w:p w14:paraId="62DA15FC" w14:textId="77777777" w:rsidR="00292036" w:rsidRDefault="005C5B6A">
            <w:r>
              <w:t>2.92</w:t>
            </w:r>
          </w:p>
        </w:tc>
        <w:tc>
          <w:tcPr>
            <w:tcW w:w="2880" w:type="dxa"/>
          </w:tcPr>
          <w:p w14:paraId="638A5649" w14:textId="77777777" w:rsidR="00292036" w:rsidRDefault="005C5B6A">
            <w:r>
              <w:t>2.11</w:t>
            </w:r>
          </w:p>
        </w:tc>
      </w:tr>
      <w:tr w:rsidR="00292036" w14:paraId="4BE2A9C2" w14:textId="77777777">
        <w:tc>
          <w:tcPr>
            <w:tcW w:w="2880" w:type="dxa"/>
          </w:tcPr>
          <w:p w14:paraId="720992B9" w14:textId="77777777" w:rsidR="00292036" w:rsidRDefault="005C5B6A">
            <w:r>
              <w:t>Gradient Boosting</w:t>
            </w:r>
          </w:p>
        </w:tc>
        <w:tc>
          <w:tcPr>
            <w:tcW w:w="2880" w:type="dxa"/>
          </w:tcPr>
          <w:p w14:paraId="744EBC37" w14:textId="77777777" w:rsidR="00292036" w:rsidRDefault="005C5B6A">
            <w:r>
              <w:t>2.92</w:t>
            </w:r>
          </w:p>
        </w:tc>
        <w:tc>
          <w:tcPr>
            <w:tcW w:w="2880" w:type="dxa"/>
          </w:tcPr>
          <w:p w14:paraId="0B97714F" w14:textId="77777777" w:rsidR="00292036" w:rsidRDefault="005C5B6A">
            <w:r>
              <w:t>2.11</w:t>
            </w:r>
          </w:p>
        </w:tc>
      </w:tr>
      <w:tr w:rsidR="00292036" w14:paraId="5F1578F2" w14:textId="77777777">
        <w:tc>
          <w:tcPr>
            <w:tcW w:w="2880" w:type="dxa"/>
          </w:tcPr>
          <w:p w14:paraId="51974AF2" w14:textId="77777777" w:rsidR="00292036" w:rsidRDefault="005C5B6A">
            <w:r>
              <w:rPr>
                <w:b/>
              </w:rPr>
              <w:t>Ensemble (RF + GB)</w:t>
            </w:r>
          </w:p>
        </w:tc>
        <w:tc>
          <w:tcPr>
            <w:tcW w:w="2880" w:type="dxa"/>
          </w:tcPr>
          <w:p w14:paraId="34230D17" w14:textId="77777777" w:rsidR="00292036" w:rsidRDefault="005C5B6A">
            <w:r>
              <w:rPr>
                <w:b/>
              </w:rPr>
              <w:t>2.90</w:t>
            </w:r>
          </w:p>
        </w:tc>
        <w:tc>
          <w:tcPr>
            <w:tcW w:w="2880" w:type="dxa"/>
          </w:tcPr>
          <w:p w14:paraId="3FBA09C4" w14:textId="77777777" w:rsidR="00292036" w:rsidRDefault="005C5B6A">
            <w:r>
              <w:rPr>
                <w:b/>
              </w:rPr>
              <w:t>2.10</w:t>
            </w:r>
          </w:p>
        </w:tc>
      </w:tr>
    </w:tbl>
    <w:p w14:paraId="55CDC676" w14:textId="77777777" w:rsidR="00292036" w:rsidRDefault="00292036"/>
    <w:p w14:paraId="524381F2" w14:textId="77777777" w:rsidR="00292036" w:rsidRDefault="005C5B6A">
      <w:pPr>
        <w:jc w:val="center"/>
      </w:pPr>
      <w:r>
        <w:rPr>
          <w:noProof/>
        </w:rPr>
        <w:lastRenderedPageBreak/>
        <w:drawing>
          <wp:inline distT="0" distB="0" distL="0" distR="0" wp14:anchorId="0E284C7F" wp14:editId="3B0B543E">
            <wp:extent cx="5029200" cy="2514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ensem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FC08" w14:textId="77777777" w:rsidR="00292036" w:rsidRPr="005C5B6A" w:rsidRDefault="005C5B6A">
      <w:pPr>
        <w:pStyle w:val="Heading1"/>
        <w:rPr>
          <w:color w:val="auto"/>
        </w:rPr>
      </w:pPr>
      <w:r w:rsidRPr="005C5B6A">
        <w:rPr>
          <w:color w:val="auto"/>
        </w:rPr>
        <w:t>5. Conclusion</w:t>
      </w:r>
    </w:p>
    <w:p w14:paraId="72BD6D95" w14:textId="77777777" w:rsidR="00292036" w:rsidRDefault="005C5B6A">
      <w:r>
        <w:t>The integration of anomaly detection algorithms and machine learning ensembles provides a highly effective framework for interpreting global weather data. While time-lag regression accurately models baseline temperature shifts, complex phenomena like severe air pollution require non-linear feature analysis (Random Forest) to accurately link variables like visibility and pressure to PM2.5 extremes.</w:t>
      </w:r>
    </w:p>
    <w:sectPr w:rsidR="002920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036"/>
    <w:rsid w:val="0029639D"/>
    <w:rsid w:val="00326F90"/>
    <w:rsid w:val="0048105F"/>
    <w:rsid w:val="005C5B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DA311"/>
  <w14:defaultImageDpi w14:val="300"/>
  <w15:docId w15:val="{8BBD0E56-C296-4F34-88FA-C3B0591C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B82F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Ishan Kaundal</cp:lastModifiedBy>
  <cp:revision>3</cp:revision>
  <dcterms:created xsi:type="dcterms:W3CDTF">2013-12-23T23:15:00Z</dcterms:created>
  <dcterms:modified xsi:type="dcterms:W3CDTF">2026-05-29T18:42:00Z</dcterms:modified>
  <cp:category/>
</cp:coreProperties>
</file>