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08EE" w:rsidRDefault="000A08EE">
      <w:pPr>
        <w:jc w:val="center"/>
        <w:rPr>
          <w:b/>
          <w:sz w:val="40"/>
        </w:rPr>
      </w:pPr>
    </w:p>
    <w:p w:rsidR="000A08EE" w:rsidRDefault="000A08EE">
      <w:pPr>
        <w:jc w:val="center"/>
        <w:rPr>
          <w:b/>
          <w:sz w:val="40"/>
        </w:rPr>
      </w:pPr>
    </w:p>
    <w:p w:rsidR="000A08EE" w:rsidRDefault="000A08EE">
      <w:pPr>
        <w:jc w:val="center"/>
        <w:rPr>
          <w:b/>
          <w:sz w:val="40"/>
        </w:rPr>
      </w:pPr>
    </w:p>
    <w:p w:rsidR="000A08EE" w:rsidRDefault="000A08EE">
      <w:pPr>
        <w:jc w:val="center"/>
        <w:rPr>
          <w:b/>
          <w:sz w:val="40"/>
        </w:rPr>
      </w:pPr>
    </w:p>
    <w:p w:rsidR="000A08EE" w:rsidRDefault="000A08EE">
      <w:pPr>
        <w:jc w:val="center"/>
        <w:rPr>
          <w:b/>
          <w:sz w:val="40"/>
        </w:rPr>
      </w:pPr>
    </w:p>
    <w:p w:rsidR="000A08EE" w:rsidRDefault="000A08EE">
      <w:pPr>
        <w:jc w:val="center"/>
        <w:rPr>
          <w:b/>
          <w:sz w:val="40"/>
        </w:rPr>
      </w:pPr>
    </w:p>
    <w:p w:rsidR="000A08EE" w:rsidRDefault="000A08EE">
      <w:pPr>
        <w:jc w:val="center"/>
        <w:rPr>
          <w:b/>
          <w:sz w:val="40"/>
        </w:rPr>
      </w:pPr>
    </w:p>
    <w:p w:rsidR="008973AD" w:rsidRDefault="000A08EE">
      <w:pPr>
        <w:jc w:val="center"/>
      </w:pPr>
      <w:r w:rsidRPr="000A08EE">
        <w:rPr>
          <w:b/>
          <w:sz w:val="40"/>
        </w:rPr>
        <w:softHyphen/>
      </w:r>
      <w:r w:rsidRPr="000A08EE">
        <w:rPr>
          <w:b/>
          <w:sz w:val="40"/>
        </w:rPr>
        <w:softHyphen/>
        <w:t>AI</w:t>
      </w:r>
      <w:r>
        <w:rPr>
          <w:b/>
          <w:sz w:val="40"/>
        </w:rPr>
        <w:t>‑Enabled Digital Forensics for Additive Manufacturing</w:t>
      </w:r>
    </w:p>
    <w:p w:rsidR="000D6CFA" w:rsidRDefault="00000000">
      <w:pPr>
        <w:jc w:val="center"/>
        <w:rPr>
          <w:i/>
        </w:rPr>
      </w:pPr>
      <w:r>
        <w:rPr>
          <w:i/>
        </w:rPr>
        <w:t>Author: Ishan Kanodia</w:t>
      </w:r>
    </w:p>
    <w:p w:rsidR="008973AD" w:rsidRPr="000D6CFA" w:rsidRDefault="00000000" w:rsidP="000D6CFA">
      <w:pPr>
        <w:jc w:val="center"/>
        <w:rPr>
          <w:i/>
        </w:rPr>
      </w:pPr>
      <w:r>
        <w:rPr>
          <w:i/>
        </w:rPr>
        <w:t>Supervisors: Prof. Greg Gibbons, Prof. Dimitry Isakov</w:t>
      </w:r>
      <w:r>
        <w:br w:type="page"/>
      </w:r>
    </w:p>
    <w:p w:rsidR="008973AD" w:rsidRDefault="00000000">
      <w:pPr>
        <w:pStyle w:val="Heading1"/>
      </w:pPr>
      <w:r>
        <w:lastRenderedPageBreak/>
        <w:t>Abstract</w:t>
      </w:r>
    </w:p>
    <w:p w:rsidR="008973AD" w:rsidRDefault="00000000">
      <w:r>
        <w:t xml:space="preserve">This report presents a complete, end‑to‑end forensic pipeline for attributing 3D prints to their source printers using multi‑modal signals: vibration, nozzle temperature, and microscopic surface texture. </w:t>
      </w:r>
    </w:p>
    <w:p w:rsidR="008973AD" w:rsidRDefault="00000000">
      <w:r>
        <w:t xml:space="preserve">Working with two Ultimaker S3 printers, we repeatedly printed canonical shapes (10 mm cube, 25 mm cube, cylinder) and collected synchronized process‑time signals and post‑print images. </w:t>
      </w:r>
    </w:p>
    <w:p w:rsidR="008973AD" w:rsidRDefault="00000000">
      <w:r>
        <w:t xml:space="preserve">Texture‑only baselines on this dataset reached 33–50% accuracy, while multi‑modal fusion (vibration + temperature ± texture) progressed from ~66% to ≥99–100% in several validations. </w:t>
      </w:r>
    </w:p>
    <w:p w:rsidR="008973AD" w:rsidRDefault="00000000">
      <w:r>
        <w:t>We include detailed methods, mathematical feature definitions, raw‑signal visualizations, correlation analyses, and accuracy curves, along with a validation plan and forensic deployment recommendations.</w:t>
      </w:r>
    </w:p>
    <w:p w:rsidR="008973AD" w:rsidRDefault="00000000">
      <w:pPr>
        <w:pStyle w:val="Heading1"/>
      </w:pPr>
      <w:r>
        <w:t>1. Introduction &amp; Motivation</w:t>
      </w:r>
    </w:p>
    <w:p w:rsidR="008973AD" w:rsidRDefault="00000000">
      <w:r>
        <w:t xml:space="preserve">Additive Manufacturing (AM) enables rapid prototyping and complex geometry parts across sectors such as aerospace and healthcare. </w:t>
      </w:r>
    </w:p>
    <w:p w:rsidR="008973AD" w:rsidRDefault="00000000">
      <w:r>
        <w:t xml:space="preserve">However, the democratization of 3D printing raises forensic concerns: untraceable weapons, counterfeit parts, and the need to attribute a printed object to its source machine. </w:t>
      </w:r>
    </w:p>
    <w:p w:rsidR="008973AD" w:rsidRDefault="00000000">
      <w:r>
        <w:t xml:space="preserve">Prior texture‑based fingerprinting (e.g., PrinTracker) demonstrated that layer‑level artefacts can identify printers under constrained imaging setups. </w:t>
      </w:r>
    </w:p>
    <w:p w:rsidR="008973AD" w:rsidRDefault="00000000">
      <w:r>
        <w:t>In this project we develop a more resilient approach by leveraging orthogonal, process‑time signals—vibration and temperature—so that even if a part’s surface is sanded or coated, attribution remains feasible via the manufacturing trace left during printing.</w:t>
      </w:r>
    </w:p>
    <w:p w:rsidR="008973AD" w:rsidRDefault="00000000">
      <w:pPr>
        <w:pStyle w:val="Heading1"/>
      </w:pPr>
      <w:r>
        <w:t>2. Literature Review</w:t>
      </w:r>
    </w:p>
    <w:p w:rsidR="008973AD" w:rsidRDefault="00000000">
      <w:r>
        <w:t>• PrinTracker (Li et al., 2018): Identifies printers from microscopic texture using GLCM features extracted from flatbed scans of printed sheets; high accuracy but sensitive to imaging and surface tampering.</w:t>
      </w:r>
    </w:p>
    <w:p w:rsidR="008973AD" w:rsidRDefault="00000000">
      <w:r>
        <w:t>• Shevchik et al. (IEEE TII, 2019): Demonstrated that in‑situ acoustic emission signals in metallic PBF combined with deep spectral CNNs can classify porosity/quality with 78–91% accuracy—evidence that process‑time sensing is highly discriminative.</w:t>
      </w:r>
    </w:p>
    <w:p w:rsidR="008973AD" w:rsidRDefault="00000000">
      <w:r>
        <w:t xml:space="preserve">• Other domain approaches include chemical/material forensics, serial number recovery, and supply chain documentation—valuable but sometimes destructive, expensive, or bypassable. </w:t>
      </w:r>
    </w:p>
    <w:p w:rsidR="008973AD" w:rsidRDefault="00000000">
      <w:r>
        <w:lastRenderedPageBreak/>
        <w:t>This project fills a gap by fusing modalities in FFF 3D printing and quantifying separability of two nominally identical printers.</w:t>
      </w:r>
    </w:p>
    <w:p w:rsidR="008973AD" w:rsidRDefault="00000000">
      <w:pPr>
        <w:pStyle w:val="Heading1"/>
      </w:pPr>
      <w:r>
        <w:t>3. Research Objectives</w:t>
      </w:r>
    </w:p>
    <w:p w:rsidR="008973AD" w:rsidRDefault="00000000">
      <w:r>
        <w:t>1) Establish whether two Ultimaker S3 printers produce separable vibration and temperature signatures while printing identical parts.</w:t>
      </w:r>
    </w:p>
    <w:p w:rsidR="008973AD" w:rsidRDefault="00000000">
      <w:r>
        <w:t>2) Quantify the uplift from texture‑only baselines to multi‑modal fusion.</w:t>
      </w:r>
    </w:p>
    <w:p w:rsidR="008973AD" w:rsidRDefault="00000000">
      <w:r>
        <w:t>3) Characterize intra‑printer stability and inter‑printer separability via descriptive statistics and correlations.</w:t>
      </w:r>
    </w:p>
    <w:p w:rsidR="008973AD" w:rsidRDefault="00000000">
      <w:r>
        <w:t>4) Provide a validation/forensic protocol (held‑out shapes, cross‑day, cross‑material, adversarial surface edits).</w:t>
      </w:r>
    </w:p>
    <w:p w:rsidR="008973AD" w:rsidRDefault="00000000">
      <w:pPr>
        <w:pStyle w:val="Heading1"/>
      </w:pPr>
      <w:r>
        <w:t>4. Experimental Setup</w:t>
      </w:r>
    </w:p>
    <w:p w:rsidR="008973AD" w:rsidRDefault="00000000">
      <w:r>
        <w:t>Printers: Ultimaker S3 and Ultimaker S3 Extended (same mechatronics, extended build volume).</w:t>
      </w:r>
    </w:p>
    <w:p w:rsidR="008973AD" w:rsidRDefault="00000000">
      <w:r>
        <w:t xml:space="preserve">Geometries: cube (10 mm), cube (25 mm), cylinder (height = diameter). </w:t>
      </w:r>
    </w:p>
    <w:p w:rsidR="008973AD" w:rsidRDefault="00000000">
      <w:r>
        <w:t>Sensors: two 3‑axis accelerometers (nozzle and platform); a thermocouple and amplifier mounted on the nozzle; digital microscope for post‑print surface texture.</w:t>
      </w:r>
    </w:p>
    <w:p w:rsidR="008973AD" w:rsidRDefault="00000000">
      <w:r>
        <w:t>Acquisition: Arduino UNO logged signals to CSV for each run. Analysis in Python/Jupyter (pandas, numpy, scikit‑learn).</w:t>
      </w:r>
    </w:p>
    <w:p w:rsidR="008973AD" w:rsidRDefault="00000000">
      <w:pPr>
        <w:pStyle w:val="Heading1"/>
      </w:pPr>
      <w:r>
        <w:t>5. Data Acquisition &amp; Pre‑Processing</w:t>
      </w:r>
    </w:p>
    <w:p w:rsidR="00666092" w:rsidRDefault="00666092" w:rsidP="0066609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Vibrations of Nozzle and Platform during the Print</w:t>
      </w:r>
    </w:p>
    <w:p w:rsidR="00666092" w:rsidRDefault="00666092" w:rsidP="00666092">
      <w:pPr>
        <w:pStyle w:val="NormalWeb"/>
        <w:numPr>
          <w:ilvl w:val="0"/>
          <w:numId w:val="11"/>
        </w:numPr>
      </w:pPr>
      <w:r>
        <w:rPr>
          <w:rStyle w:val="Strong"/>
        </w:rPr>
        <w:t>Purpose:</w:t>
      </w:r>
      <w:r>
        <w:t xml:space="preserve"> To understand the spatial movement of the nozzle while printing different shapes.</w:t>
      </w:r>
    </w:p>
    <w:p w:rsidR="00666092" w:rsidRDefault="00666092" w:rsidP="00666092">
      <w:pPr>
        <w:pStyle w:val="NormalWeb"/>
        <w:numPr>
          <w:ilvl w:val="0"/>
          <w:numId w:val="11"/>
        </w:numPr>
      </w:pPr>
      <w:r>
        <w:rPr>
          <w:rStyle w:val="Strong"/>
        </w:rPr>
        <w:t>Instrument Used:</w:t>
      </w:r>
      <w:r>
        <w:t xml:space="preserve"> Accelerometer.</w:t>
      </w:r>
    </w:p>
    <w:p w:rsidR="00666092" w:rsidRDefault="00666092" w:rsidP="0066609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Temperature of Nozzle during the Print</w:t>
      </w:r>
    </w:p>
    <w:p w:rsidR="00666092" w:rsidRDefault="00666092" w:rsidP="00666092">
      <w:pPr>
        <w:pStyle w:val="NormalWeb"/>
        <w:numPr>
          <w:ilvl w:val="0"/>
          <w:numId w:val="12"/>
        </w:numPr>
      </w:pPr>
      <w:r>
        <w:rPr>
          <w:rStyle w:val="Strong"/>
        </w:rPr>
        <w:t>Purpose:</w:t>
      </w:r>
      <w:r>
        <w:t xml:space="preserve"> To observe how the nozzle temperature varies temporally during the print.</w:t>
      </w:r>
    </w:p>
    <w:p w:rsidR="00666092" w:rsidRDefault="00666092" w:rsidP="00666092">
      <w:pPr>
        <w:pStyle w:val="NormalWeb"/>
        <w:numPr>
          <w:ilvl w:val="0"/>
          <w:numId w:val="12"/>
        </w:numPr>
      </w:pPr>
      <w:r>
        <w:rPr>
          <w:rStyle w:val="Strong"/>
        </w:rPr>
        <w:t>Instruments Used:</w:t>
      </w:r>
      <w:r>
        <w:t xml:space="preserve"> Thermocouple and Thermocouple Amplifier.</w:t>
      </w:r>
    </w:p>
    <w:p w:rsidR="00666092" w:rsidRDefault="00666092" w:rsidP="0066609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Texture of Surface after the Experiment</w:t>
      </w:r>
    </w:p>
    <w:p w:rsidR="00666092" w:rsidRDefault="00666092" w:rsidP="00666092">
      <w:pPr>
        <w:pStyle w:val="NormalWeb"/>
        <w:numPr>
          <w:ilvl w:val="0"/>
          <w:numId w:val="13"/>
        </w:numPr>
      </w:pPr>
      <w:r>
        <w:rPr>
          <w:rStyle w:val="Strong"/>
        </w:rPr>
        <w:lastRenderedPageBreak/>
        <w:t>Purpose:</w:t>
      </w:r>
      <w:r>
        <w:t xml:space="preserve"> To </w:t>
      </w:r>
      <w:proofErr w:type="spellStart"/>
      <w:r>
        <w:t>analyze</w:t>
      </w:r>
      <w:proofErr w:type="spellEnd"/>
      <w:r>
        <w:t xml:space="preserve"> the differences in prints produced by the same and different printers.</w:t>
      </w:r>
    </w:p>
    <w:p w:rsidR="00666092" w:rsidRDefault="00666092" w:rsidP="00666092">
      <w:pPr>
        <w:pStyle w:val="NormalWeb"/>
        <w:numPr>
          <w:ilvl w:val="0"/>
          <w:numId w:val="13"/>
        </w:numPr>
      </w:pPr>
      <w:r>
        <w:rPr>
          <w:rStyle w:val="Strong"/>
        </w:rPr>
        <w:t>Instrument Used:</w:t>
      </w:r>
      <w:r>
        <w:t xml:space="preserve"> Digital Microscope with Camera.</w:t>
      </w:r>
    </w:p>
    <w:p w:rsidR="008973AD" w:rsidRDefault="00000000">
      <w:pPr>
        <w:pStyle w:val="Heading1"/>
      </w:pPr>
      <w:r>
        <w:t>6. Feature Engineering (Mathematical Definitions)</w:t>
      </w:r>
    </w:p>
    <w:p w:rsidR="008973AD" w:rsidRDefault="00000000">
      <w:r>
        <w:t xml:space="preserve">We extract features per modality. </w:t>
      </w:r>
    </w:p>
    <w:p w:rsidR="008973AD" w:rsidRDefault="00000000">
      <w:r>
        <w:t>Vibration (per axis): mean μ = (1/n)Σxi; standard deviation σ = sqrt((1/n) Σ(xi−μ)^2); RMS = sqrt((1/n) Σxi^2);</w:t>
      </w:r>
    </w:p>
    <w:p w:rsidR="008973AD" w:rsidRDefault="00000000">
      <w:r>
        <w:t>skewness γ = (1/n) Σ((xi−μ)/σ)^3; kurtosis κ = (1/n) Σ((xi−μ)/σ)^4.</w:t>
      </w:r>
    </w:p>
    <w:p w:rsidR="008973AD" w:rsidRDefault="00000000">
      <w:r>
        <w:t xml:space="preserve">Frequency‑domain features via FFT: dominant peak f_peak, band energies ∑|X(f)|^2 over selected bands. </w:t>
      </w:r>
    </w:p>
    <w:p w:rsidR="008973AD" w:rsidRDefault="00000000">
      <w:r>
        <w:t>Inter‑axis couplings via Pearson correlation Corr(X,Y), Corr(Y,Z), Corr(X,Z).</w:t>
      </w:r>
    </w:p>
    <w:p w:rsidR="008973AD" w:rsidRDefault="00000000">
      <w:r>
        <w:t>Temperature: steady‑state mean/variance; warm‑up slope (linear regression coefficient); overshoot = max − steady‑state mean; oscillation amplitude around steady state.</w:t>
      </w:r>
    </w:p>
    <w:p w:rsidR="008973AD" w:rsidRDefault="00000000">
      <w:r>
        <w:t>Texture: GLCM features—Contrast = Σi Σj |i−j|^2 P(i,j), Energy = Σ P(i,j)^2, Homogeneity = Σ P(i,j)/(1+|i−j|), Entropy = −Σ P(i,j) log P(i,j), and higher‑order descriptors (cluster shade/prominence).</w:t>
      </w:r>
    </w:p>
    <w:p w:rsidR="008973AD" w:rsidRDefault="00000000">
      <w:pPr>
        <w:pStyle w:val="Heading1"/>
      </w:pPr>
      <w:r>
        <w:t>9. Classification Results &amp; Accuracy Progression</w:t>
      </w:r>
    </w:p>
    <w:p w:rsidR="008973AD" w:rsidRDefault="00000000">
      <w:r>
        <w:t xml:space="preserve">We reconstructed accuracy progressions from the available scripts; where explicit series could not be parsed, we include the recorded sequence from analysis notes. </w:t>
      </w:r>
    </w:p>
    <w:p w:rsidR="008973AD" w:rsidRDefault="00000000">
      <w:r>
        <w:t>The progression shows improvement from initial baselines (~50–66%) to ≥99–100% in later iterations, indicating near‑perfect separability of the two printers on in‑distribution splits.</w:t>
      </w:r>
    </w:p>
    <w:p w:rsidR="008973AD" w:rsidRDefault="00000000">
      <w:r>
        <w:rPr>
          <w:noProof/>
        </w:rPr>
        <w:drawing>
          <wp:inline distT="0" distB="0" distL="0" distR="0">
            <wp:extent cx="5029200" cy="1940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y_curve_finals_ipynb (reconstructed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4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AD" w:rsidRDefault="00000000">
      <w:r>
        <w:rPr>
          <w:i/>
        </w:rPr>
        <w:t>Figure — accuracy curve finals ipynb (reconstructed)</w:t>
      </w:r>
    </w:p>
    <w:p w:rsidR="008973AD" w:rsidRDefault="00000000">
      <w:r>
        <w:rPr>
          <w:b/>
        </w:rPr>
        <w:lastRenderedPageBreak/>
        <w:t>Table 3 — Accuracy progression (finals.ipynb (reconstructed))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320"/>
        <w:gridCol w:w="4320"/>
      </w:tblGrid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Run</w:t>
            </w:r>
          </w:p>
        </w:tc>
        <w:tc>
          <w:tcPr>
            <w:tcW w:w="4320" w:type="dxa"/>
          </w:tcPr>
          <w:p w:rsidR="008973AD" w:rsidRDefault="00000000">
            <w:r>
              <w:t>Accuracy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</w:t>
            </w:r>
          </w:p>
        </w:tc>
        <w:tc>
          <w:tcPr>
            <w:tcW w:w="4320" w:type="dxa"/>
          </w:tcPr>
          <w:p w:rsidR="008973AD" w:rsidRDefault="00000000">
            <w:r>
              <w:t>0.5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2</w:t>
            </w:r>
          </w:p>
        </w:tc>
        <w:tc>
          <w:tcPr>
            <w:tcW w:w="4320" w:type="dxa"/>
          </w:tcPr>
          <w:p w:rsidR="008973AD" w:rsidRDefault="00000000">
            <w:r>
              <w:t>0.6638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3</w:t>
            </w:r>
          </w:p>
        </w:tc>
        <w:tc>
          <w:tcPr>
            <w:tcW w:w="4320" w:type="dxa"/>
          </w:tcPr>
          <w:p w:rsidR="008973AD" w:rsidRDefault="00000000">
            <w:r>
              <w:t>0.9662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4</w:t>
            </w:r>
          </w:p>
        </w:tc>
        <w:tc>
          <w:tcPr>
            <w:tcW w:w="4320" w:type="dxa"/>
          </w:tcPr>
          <w:p w:rsidR="008973AD" w:rsidRDefault="00000000">
            <w:r>
              <w:t>0.9796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5</w:t>
            </w:r>
          </w:p>
        </w:tc>
        <w:tc>
          <w:tcPr>
            <w:tcW w:w="4320" w:type="dxa"/>
          </w:tcPr>
          <w:p w:rsidR="008973AD" w:rsidRDefault="00000000">
            <w:r>
              <w:t>0.9896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6</w:t>
            </w:r>
          </w:p>
        </w:tc>
        <w:tc>
          <w:tcPr>
            <w:tcW w:w="4320" w:type="dxa"/>
          </w:tcPr>
          <w:p w:rsidR="008973AD" w:rsidRDefault="00000000">
            <w:r>
              <w:t>0.9927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7</w:t>
            </w:r>
          </w:p>
        </w:tc>
        <w:tc>
          <w:tcPr>
            <w:tcW w:w="4320" w:type="dxa"/>
          </w:tcPr>
          <w:p w:rsidR="008973AD" w:rsidRDefault="00000000">
            <w:r>
              <w:t>0.9958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8</w:t>
            </w:r>
          </w:p>
        </w:tc>
        <w:tc>
          <w:tcPr>
            <w:tcW w:w="4320" w:type="dxa"/>
          </w:tcPr>
          <w:p w:rsidR="008973AD" w:rsidRDefault="00000000">
            <w:r>
              <w:t>0.9959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9</w:t>
            </w:r>
          </w:p>
        </w:tc>
        <w:tc>
          <w:tcPr>
            <w:tcW w:w="4320" w:type="dxa"/>
          </w:tcPr>
          <w:p w:rsidR="008973AD" w:rsidRDefault="00000000">
            <w:r>
              <w:t>0.9954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10</w:t>
            </w:r>
          </w:p>
        </w:tc>
        <w:tc>
          <w:tcPr>
            <w:tcW w:w="4320" w:type="dxa"/>
          </w:tcPr>
          <w:p w:rsidR="008973AD" w:rsidRDefault="00000000">
            <w:r>
              <w:t>0.997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11</w:t>
            </w:r>
          </w:p>
        </w:tc>
        <w:tc>
          <w:tcPr>
            <w:tcW w:w="4320" w:type="dxa"/>
          </w:tcPr>
          <w:p w:rsidR="008973AD" w:rsidRDefault="00000000">
            <w:r>
              <w:t>0.9976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12</w:t>
            </w:r>
          </w:p>
        </w:tc>
        <w:tc>
          <w:tcPr>
            <w:tcW w:w="4320" w:type="dxa"/>
          </w:tcPr>
          <w:p w:rsidR="008973AD" w:rsidRDefault="00000000">
            <w:r>
              <w:t>0.9981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13</w:t>
            </w:r>
          </w:p>
        </w:tc>
        <w:tc>
          <w:tcPr>
            <w:tcW w:w="4320" w:type="dxa"/>
          </w:tcPr>
          <w:p w:rsidR="008973AD" w:rsidRDefault="00000000">
            <w:r>
              <w:t>0.9987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14</w:t>
            </w:r>
          </w:p>
        </w:tc>
        <w:tc>
          <w:tcPr>
            <w:tcW w:w="4320" w:type="dxa"/>
          </w:tcPr>
          <w:p w:rsidR="008973AD" w:rsidRDefault="00000000">
            <w:r>
              <w:t>0.9997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15</w:t>
            </w:r>
          </w:p>
        </w:tc>
        <w:tc>
          <w:tcPr>
            <w:tcW w:w="4320" w:type="dxa"/>
          </w:tcPr>
          <w:p w:rsidR="008973AD" w:rsidRDefault="00000000">
            <w:r>
              <w:t>0.9964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16</w:t>
            </w:r>
          </w:p>
        </w:tc>
        <w:tc>
          <w:tcPr>
            <w:tcW w:w="4320" w:type="dxa"/>
          </w:tcPr>
          <w:p w:rsidR="008973AD" w:rsidRDefault="00000000">
            <w:r>
              <w:t>0.9985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17</w:t>
            </w:r>
          </w:p>
        </w:tc>
        <w:tc>
          <w:tcPr>
            <w:tcW w:w="4320" w:type="dxa"/>
          </w:tcPr>
          <w:p w:rsidR="008973AD" w:rsidRDefault="00000000">
            <w:r>
              <w:t>1.0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18</w:t>
            </w:r>
          </w:p>
        </w:tc>
        <w:tc>
          <w:tcPr>
            <w:tcW w:w="4320" w:type="dxa"/>
          </w:tcPr>
          <w:p w:rsidR="008973AD" w:rsidRDefault="00000000">
            <w:r>
              <w:t>0.9999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19</w:t>
            </w:r>
          </w:p>
        </w:tc>
        <w:tc>
          <w:tcPr>
            <w:tcW w:w="4320" w:type="dxa"/>
          </w:tcPr>
          <w:p w:rsidR="008973AD" w:rsidRDefault="00000000">
            <w:r>
              <w:t>1.0</w:t>
            </w:r>
          </w:p>
        </w:tc>
      </w:tr>
      <w:tr w:rsidR="008973AD">
        <w:trPr>
          <w:jc w:val="center"/>
        </w:trPr>
        <w:tc>
          <w:tcPr>
            <w:tcW w:w="4320" w:type="dxa"/>
          </w:tcPr>
          <w:p w:rsidR="008973AD" w:rsidRDefault="00000000">
            <w:r>
              <w:t>20</w:t>
            </w:r>
          </w:p>
        </w:tc>
        <w:tc>
          <w:tcPr>
            <w:tcW w:w="4320" w:type="dxa"/>
          </w:tcPr>
          <w:p w:rsidR="008973AD" w:rsidRDefault="00000000">
            <w:r>
              <w:t>1.0</w:t>
            </w:r>
          </w:p>
        </w:tc>
      </w:tr>
    </w:tbl>
    <w:p w:rsidR="00666092" w:rsidRDefault="00666092">
      <w:pPr>
        <w:pStyle w:val="Heading1"/>
      </w:pPr>
    </w:p>
    <w:p w:rsidR="008973AD" w:rsidRDefault="00000000">
      <w:pPr>
        <w:pStyle w:val="Heading1"/>
      </w:pPr>
      <w:r>
        <w:t>10. Discussion</w:t>
      </w:r>
    </w:p>
    <w:p w:rsidR="008973AD" w:rsidRDefault="00000000">
      <w:r>
        <w:t xml:space="preserve">Texture‑only classification was fragile on our dataset due to limited samples and sensitivity to imaging setup. </w:t>
      </w:r>
    </w:p>
    <w:p w:rsidR="008973AD" w:rsidRDefault="00000000">
      <w:r>
        <w:t xml:space="preserve">In contrast, vibration encodes mechatronic idiosyncrasies (stepper motor harmonics, belt tension, backlash) and temperature reflects control‑loop tuning and heat transfer characteristics. </w:t>
      </w:r>
    </w:p>
    <w:p w:rsidR="008973AD" w:rsidRDefault="00000000">
      <w:r>
        <w:t xml:space="preserve">Fusing these orthogonal modalities provides redundancy—if one modality is degraded (e.g., surface sanding), others still preserve discriminative information. </w:t>
      </w:r>
    </w:p>
    <w:p w:rsidR="008973AD" w:rsidRDefault="00000000">
      <w:r>
        <w:t>Our results therefore argue for multi‑modal process monitoring as a foundation for AM forensics and origin attribution.</w:t>
      </w:r>
    </w:p>
    <w:p w:rsidR="008973AD" w:rsidRDefault="00000000">
      <w:pPr>
        <w:pStyle w:val="Heading1"/>
      </w:pPr>
      <w:r>
        <w:t>11. Validation Plan, Limitations, and Risk Controls</w:t>
      </w:r>
    </w:p>
    <w:p w:rsidR="00E7340A" w:rsidRDefault="00E7340A" w:rsidP="00E7340A">
      <w:pPr>
        <w:pStyle w:val="NormalWeb"/>
      </w:pPr>
      <w:r>
        <w:rPr>
          <w:rStyle w:val="Strong"/>
        </w:rPr>
        <w:t>Validation Protocol:</w:t>
      </w:r>
    </w:p>
    <w:p w:rsidR="00E7340A" w:rsidRDefault="00E7340A" w:rsidP="00E7340A">
      <w:pPr>
        <w:pStyle w:val="NormalWeb"/>
        <w:numPr>
          <w:ilvl w:val="0"/>
          <w:numId w:val="17"/>
        </w:numPr>
      </w:pPr>
      <w:r>
        <w:t>Held-out geometry tests (train on two shapes; test on the third).</w:t>
      </w:r>
    </w:p>
    <w:p w:rsidR="00E7340A" w:rsidRDefault="00E7340A" w:rsidP="00E7340A">
      <w:pPr>
        <w:pStyle w:val="NormalWeb"/>
        <w:numPr>
          <w:ilvl w:val="0"/>
          <w:numId w:val="17"/>
        </w:numPr>
      </w:pPr>
      <w:r>
        <w:t>Cross-day replication for temporal stability.</w:t>
      </w:r>
    </w:p>
    <w:p w:rsidR="00E7340A" w:rsidRDefault="00E7340A" w:rsidP="00E7340A">
      <w:pPr>
        <w:pStyle w:val="NormalWeb"/>
        <w:numPr>
          <w:ilvl w:val="0"/>
          <w:numId w:val="17"/>
        </w:numPr>
      </w:pPr>
      <w:r>
        <w:t>Cross-material tests (PLA, ABS) to check domain shifts.</w:t>
      </w:r>
    </w:p>
    <w:p w:rsidR="00E7340A" w:rsidRDefault="00E7340A" w:rsidP="00E7340A">
      <w:pPr>
        <w:pStyle w:val="NormalWeb"/>
        <w:numPr>
          <w:ilvl w:val="0"/>
          <w:numId w:val="17"/>
        </w:numPr>
      </w:pPr>
      <w:r>
        <w:t>Adversarial surface modifications (sanding, coatings).</w:t>
      </w:r>
    </w:p>
    <w:p w:rsidR="00E7340A" w:rsidRDefault="00E7340A" w:rsidP="00E7340A">
      <w:pPr>
        <w:pStyle w:val="NormalWeb"/>
        <w:numPr>
          <w:ilvl w:val="0"/>
          <w:numId w:val="17"/>
        </w:numPr>
      </w:pPr>
      <w:r>
        <w:t>Metrics: confusion matrices, macro-F1/precision/recall.</w:t>
      </w:r>
    </w:p>
    <w:p w:rsidR="00E7340A" w:rsidRDefault="00E7340A" w:rsidP="00E7340A">
      <w:pPr>
        <w:pStyle w:val="NormalWeb"/>
        <w:numPr>
          <w:ilvl w:val="0"/>
          <w:numId w:val="17"/>
        </w:numPr>
      </w:pPr>
      <w:r>
        <w:t>Feature importance (RF/</w:t>
      </w:r>
      <w:proofErr w:type="spellStart"/>
      <w:r>
        <w:t>XGBoost</w:t>
      </w:r>
      <w:proofErr w:type="spellEnd"/>
      <w:r>
        <w:t>) to assess modality contribution.</w:t>
      </w:r>
    </w:p>
    <w:p w:rsidR="00E7340A" w:rsidRDefault="00E7340A" w:rsidP="00E7340A">
      <w:pPr>
        <w:pStyle w:val="NormalWeb"/>
      </w:pPr>
      <w:r>
        <w:rPr>
          <w:rStyle w:val="Strong"/>
        </w:rPr>
        <w:t>Limitations:</w:t>
      </w:r>
    </w:p>
    <w:p w:rsidR="00E7340A" w:rsidRDefault="00E7340A" w:rsidP="00E7340A">
      <w:pPr>
        <w:pStyle w:val="NormalWeb"/>
        <w:numPr>
          <w:ilvl w:val="0"/>
          <w:numId w:val="18"/>
        </w:numPr>
      </w:pPr>
      <w:r>
        <w:t>Small dataset; limited to two printers.</w:t>
      </w:r>
    </w:p>
    <w:p w:rsidR="00E7340A" w:rsidRDefault="00E7340A" w:rsidP="00E7340A">
      <w:pPr>
        <w:pStyle w:val="NormalWeb"/>
        <w:numPr>
          <w:ilvl w:val="0"/>
          <w:numId w:val="18"/>
        </w:numPr>
      </w:pPr>
      <w:r>
        <w:t>Generalization to more printers, materials, and conditions untested.</w:t>
      </w:r>
    </w:p>
    <w:p w:rsidR="00E7340A" w:rsidRDefault="00E7340A" w:rsidP="00E7340A">
      <w:pPr>
        <w:pStyle w:val="NormalWeb"/>
        <w:numPr>
          <w:ilvl w:val="0"/>
          <w:numId w:val="18"/>
        </w:numPr>
      </w:pPr>
      <w:r>
        <w:t>Environmental and hardware degradation factors not systematically studied.</w:t>
      </w:r>
    </w:p>
    <w:p w:rsidR="00E7340A" w:rsidRDefault="00E7340A" w:rsidP="00E7340A">
      <w:pPr>
        <w:pStyle w:val="NormalWeb"/>
      </w:pPr>
      <w:r>
        <w:rPr>
          <w:rStyle w:val="Strong"/>
        </w:rPr>
        <w:t>Risk Controls:</w:t>
      </w:r>
    </w:p>
    <w:p w:rsidR="00E7340A" w:rsidRDefault="00E7340A" w:rsidP="00E7340A">
      <w:pPr>
        <w:pStyle w:val="NormalWeb"/>
        <w:numPr>
          <w:ilvl w:val="0"/>
          <w:numId w:val="19"/>
        </w:numPr>
      </w:pPr>
      <w:r>
        <w:t>Expand dataset with multi-printer, multi-material runs.</w:t>
      </w:r>
    </w:p>
    <w:p w:rsidR="00E7340A" w:rsidRDefault="00E7340A" w:rsidP="00E7340A">
      <w:pPr>
        <w:pStyle w:val="NormalWeb"/>
        <w:numPr>
          <w:ilvl w:val="0"/>
          <w:numId w:val="19"/>
        </w:numPr>
      </w:pPr>
      <w:r>
        <w:t>Standardize lab conditions with calibration checks.</w:t>
      </w:r>
    </w:p>
    <w:p w:rsidR="00E7340A" w:rsidRDefault="00E7340A" w:rsidP="00E7340A">
      <w:pPr>
        <w:pStyle w:val="NormalWeb"/>
        <w:numPr>
          <w:ilvl w:val="0"/>
          <w:numId w:val="19"/>
        </w:numPr>
      </w:pPr>
      <w:r>
        <w:t>Cross-lab replication for reproducibility.</w:t>
      </w:r>
    </w:p>
    <w:p w:rsidR="00E7340A" w:rsidRDefault="00E7340A" w:rsidP="00E7340A">
      <w:pPr>
        <w:pStyle w:val="NormalWeb"/>
        <w:numPr>
          <w:ilvl w:val="0"/>
          <w:numId w:val="19"/>
        </w:numPr>
      </w:pPr>
      <w:r>
        <w:t>Robustness tests with noise/perturbations.</w:t>
      </w:r>
    </w:p>
    <w:p w:rsidR="00E7340A" w:rsidRDefault="00E7340A" w:rsidP="00E7340A">
      <w:pPr>
        <w:pStyle w:val="NormalWeb"/>
        <w:numPr>
          <w:ilvl w:val="0"/>
          <w:numId w:val="19"/>
        </w:numPr>
      </w:pPr>
      <w:r>
        <w:t>Use interpretability tools (e.g., SHAP) to detect spurious correlations.</w:t>
      </w:r>
    </w:p>
    <w:p w:rsidR="008973AD" w:rsidRDefault="00E7340A">
      <w:pPr>
        <w:pStyle w:val="Heading1"/>
      </w:pPr>
      <w:r>
        <w:lastRenderedPageBreak/>
        <w:br/>
      </w:r>
      <w:r w:rsidR="00000000">
        <w:t>12. Applications &amp; Threat Model</w:t>
      </w:r>
    </w:p>
    <w:p w:rsidR="008973AD" w:rsidRDefault="00000000">
      <w:r>
        <w:t xml:space="preserve">Applications include: </w:t>
      </w:r>
    </w:p>
    <w:p w:rsidR="008973AD" w:rsidRDefault="00000000">
      <w:r>
        <w:t xml:space="preserve">• Law‑enforcement attribution of illicit 3D‑printed components. </w:t>
      </w:r>
    </w:p>
    <w:p w:rsidR="008973AD" w:rsidRDefault="00000000">
      <w:r>
        <w:t xml:space="preserve">• Counterfeit detection in industrial supply chains. </w:t>
      </w:r>
    </w:p>
    <w:p w:rsidR="008973AD" w:rsidRDefault="00000000">
      <w:r>
        <w:t xml:space="preserve">• IP protection and tamper‑evident manufacturing. </w:t>
      </w:r>
    </w:p>
    <w:p w:rsidR="000A08EE" w:rsidRDefault="00000000">
      <w:r>
        <w:t>Threat model: Adversaries may alter surfaces or attempt to spoof process‑time signals; multi‑modal sensing raises the attack cost and evidentiary strength by requiring coordinated tampering across orthogonal channels.</w:t>
      </w:r>
    </w:p>
    <w:p w:rsidR="000D6CFA" w:rsidRDefault="000D6CFA" w:rsidP="000D6CFA">
      <w:pPr>
        <w:pStyle w:val="Heading1"/>
      </w:pPr>
      <w:r>
        <w:t>13. Results and Analysis</w:t>
      </w:r>
    </w:p>
    <w:p w:rsidR="000D6CFA" w:rsidRDefault="000D6CFA" w:rsidP="000D6CFA">
      <w:r>
        <w:br/>
        <w:t>The following plots illustrate the captured signals, correlations, and classification analyses:</w:t>
      </w:r>
      <w:r>
        <w:br/>
      </w:r>
    </w:p>
    <w:p w:rsidR="000D6CFA" w:rsidRDefault="000D6CFA" w:rsidP="000D6CFA">
      <w:r>
        <w:rPr>
          <w:noProof/>
        </w:rPr>
        <w:drawing>
          <wp:inline distT="0" distB="0" distL="0" distR="0" wp14:anchorId="5C2D1D49" wp14:editId="49C95635">
            <wp:extent cx="4316361" cy="3368590"/>
            <wp:effectExtent l="0" t="0" r="0" b="5715"/>
            <wp:docPr id="888572536" name="Picture 88857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361" cy="33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FA" w:rsidRDefault="000D6CFA" w:rsidP="000D6CFA">
      <w:r>
        <w:t>Figure 1 — Internal correlation heatmap (Right printer, Cube 1).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Shows correlations between accelerometer axes (x1, y1, z1, x2, y2, z2) and nozzle temperature.</w:t>
      </w:r>
    </w:p>
    <w:p w:rsidR="00E7340A" w:rsidRDefault="00E7340A" w:rsidP="000A08EE">
      <w:pPr>
        <w:pStyle w:val="NormalWeb"/>
      </w:pPr>
    </w:p>
    <w:p w:rsidR="000A08EE" w:rsidRDefault="000A08EE" w:rsidP="000A08EE">
      <w:pPr>
        <w:pStyle w:val="NormalWeb"/>
      </w:pPr>
      <w:r>
        <w:rPr>
          <w:rFonts w:hAnsi="Symbol"/>
        </w:rPr>
        <w:lastRenderedPageBreak/>
        <w:t></w:t>
      </w:r>
      <w:r>
        <w:t xml:space="preserve">  Strong correlations:</w:t>
      </w:r>
    </w:p>
    <w:p w:rsidR="000A08EE" w:rsidRDefault="000A08EE" w:rsidP="000A08EE">
      <w:pPr>
        <w:pStyle w:val="NormalWeb"/>
        <w:numPr>
          <w:ilvl w:val="0"/>
          <w:numId w:val="10"/>
        </w:numPr>
      </w:pPr>
      <w:r>
        <w:t>y1 vs z1 = –0.52 (negative coupling on nozzle sensor).</w:t>
      </w:r>
    </w:p>
    <w:p w:rsidR="000A08EE" w:rsidRDefault="000A08EE" w:rsidP="000A08EE">
      <w:pPr>
        <w:pStyle w:val="NormalWeb"/>
        <w:numPr>
          <w:ilvl w:val="0"/>
          <w:numId w:val="10"/>
        </w:numPr>
      </w:pPr>
      <w:r>
        <w:t>x2 vs y2 = –0.66 (bed sensor, clear mechanical coupling between axes).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Low correlation of temperature with vibration channels (~0.0–0.1) → thermal signals are orthogonal to vibration.</w:t>
      </w:r>
      <w:r>
        <w:br/>
      </w:r>
      <w:r>
        <w:rPr>
          <w:rStyle w:val="Strong"/>
        </w:rPr>
        <w:t>Inference</w:t>
      </w:r>
      <w:r>
        <w:t>: Each printer has a distinct internal correlation “signature” linking axes differently; temperature adds independent forensic value.</w:t>
      </w:r>
    </w:p>
    <w:p w:rsidR="000A08EE" w:rsidRDefault="000A08EE" w:rsidP="000D6CFA"/>
    <w:p w:rsidR="000D6CFA" w:rsidRDefault="000D6CFA" w:rsidP="000D6CFA">
      <w:r>
        <w:rPr>
          <w:noProof/>
        </w:rPr>
        <w:drawing>
          <wp:inline distT="0" distB="0" distL="0" distR="0" wp14:anchorId="1263A41B" wp14:editId="139B58D5">
            <wp:extent cx="5388077" cy="357996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040" cy="359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FA" w:rsidRDefault="000D6CFA" w:rsidP="000D6CFA">
      <w:r>
        <w:t>Figure 2 — Raw accelerometer traces for Sensor 1 and Sensor 2.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Sensor 1 (nozzle): Higher-frequency oscillations (±1.5 g), reflecting extruder/mechanical motion.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Sensor 2 (platform): Mostly stable near 0 with occasional spikes (up to +8 g), suggesting lower baseline vibration but larger occasional shocks.</w:t>
      </w:r>
      <w:r>
        <w:br/>
      </w:r>
      <w:r>
        <w:rPr>
          <w:rStyle w:val="Strong"/>
        </w:rPr>
        <w:t>Inference</w:t>
      </w:r>
      <w:r>
        <w:t>: Nozzle carries continuous mechanical signature, while the platform reflects periodic load transfer; both complement each other.</w:t>
      </w:r>
    </w:p>
    <w:p w:rsidR="000A08EE" w:rsidRDefault="000A08EE" w:rsidP="000D6CFA"/>
    <w:p w:rsidR="000D6CFA" w:rsidRDefault="000D6CFA" w:rsidP="000D6CFA">
      <w:r>
        <w:rPr>
          <w:noProof/>
        </w:rPr>
        <w:lastRenderedPageBreak/>
        <w:drawing>
          <wp:inline distT="0" distB="0" distL="0" distR="0" wp14:anchorId="49AB9F9F" wp14:editId="58177219">
            <wp:extent cx="5495452" cy="362872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452" cy="362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FA" w:rsidRDefault="000D6CFA" w:rsidP="000D6CFA">
      <w:r>
        <w:t>Figure 3 — Multi-modal feature importance, PCA separation, Euclidean distance matrix, and classification accuracy.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Top variable features</w:t>
      </w:r>
      <w:r>
        <w:t>: thermal range, vibration kurtosis/skew, thermal gradient stats.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PCA plot</w:t>
      </w:r>
      <w:r>
        <w:t>: Distinct clusters for printers (</w:t>
      </w:r>
      <w:proofErr w:type="spellStart"/>
      <w:r>
        <w:t>Left_A</w:t>
      </w:r>
      <w:proofErr w:type="spellEnd"/>
      <w:r>
        <w:t xml:space="preserve">, </w:t>
      </w:r>
      <w:proofErr w:type="spellStart"/>
      <w:r>
        <w:t>Left_B</w:t>
      </w:r>
      <w:proofErr w:type="spellEnd"/>
      <w:r>
        <w:t xml:space="preserve"> vs </w:t>
      </w:r>
      <w:proofErr w:type="spellStart"/>
      <w:r>
        <w:t>Right_A</w:t>
      </w:r>
      <w:proofErr w:type="spellEnd"/>
      <w:r>
        <w:t xml:space="preserve">, </w:t>
      </w:r>
      <w:proofErr w:type="spellStart"/>
      <w:r>
        <w:t>Right_B</w:t>
      </w:r>
      <w:proofErr w:type="spellEnd"/>
      <w:r>
        <w:t>). Clear separation in 2D.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Distance matrix</w:t>
      </w:r>
      <w:r>
        <w:t>: Within-printer distances ~5.5, between-printer &gt;16.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Accuracy bar chart</w:t>
      </w:r>
      <w:r>
        <w:t>: CV folds show near-perfect classification (some folds at 100%).</w:t>
      </w:r>
      <w:r>
        <w:br/>
      </w:r>
      <w:r>
        <w:rPr>
          <w:rStyle w:val="Strong"/>
        </w:rPr>
        <w:t>Inference</w:t>
      </w:r>
      <w:r>
        <w:t>: Multi-modal features discriminate printers with high margin; vibration dominates feature importance, but temperature remains significant.</w:t>
      </w:r>
    </w:p>
    <w:p w:rsidR="000A08EE" w:rsidRDefault="000A08EE" w:rsidP="000D6CFA"/>
    <w:p w:rsidR="000D6CFA" w:rsidRDefault="000D6CFA" w:rsidP="000D6CFA">
      <w:r>
        <w:rPr>
          <w:noProof/>
        </w:rPr>
        <w:lastRenderedPageBreak/>
        <w:drawing>
          <wp:inline distT="0" distB="0" distL="0" distR="0" wp14:anchorId="16811309" wp14:editId="70C3ED99">
            <wp:extent cx="5370897" cy="401666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368" cy="40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FA" w:rsidRDefault="000D6CFA" w:rsidP="000D6CFA">
      <w:r>
        <w:t>Figure 4 — Extended fingerprinting analysis with feature importance, anomaly detection, temperature statistics.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Euclidean matrix</w:t>
      </w:r>
      <w:r>
        <w:t>: Same printer ~7, different ~20 → large gap.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Anomaly detection</w:t>
      </w:r>
      <w:r>
        <w:t>: 5% anomalies per printer, consistent.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Temperature stats</w:t>
      </w:r>
      <w:r>
        <w:t>: Stable mean temps across printers (~200–215 °C), but with subtle spread.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Feature importance</w:t>
      </w:r>
      <w:r>
        <w:t>: Top 15 dominated by vibration spectral features.</w:t>
      </w:r>
      <w:r>
        <w:br/>
      </w:r>
      <w:r>
        <w:rPr>
          <w:rStyle w:val="Strong"/>
        </w:rPr>
        <w:t>Inference</w:t>
      </w:r>
      <w:r>
        <w:t>: Vibration contributes most variance; anomaly detection low → features are stable; inter-printer differences robust.</w:t>
      </w:r>
    </w:p>
    <w:p w:rsidR="000A08EE" w:rsidRDefault="000A08EE" w:rsidP="000D6CFA"/>
    <w:p w:rsidR="000D6CFA" w:rsidRDefault="000D6CFA" w:rsidP="000D6CFA">
      <w:r>
        <w:rPr>
          <w:noProof/>
        </w:rPr>
        <w:lastRenderedPageBreak/>
        <w:drawing>
          <wp:inline distT="0" distB="0" distL="0" distR="0" wp14:anchorId="277F02AA" wp14:editId="4E9605CE">
            <wp:extent cx="4860758" cy="437296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204" cy="44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FA" w:rsidRDefault="000D6CFA" w:rsidP="000D6CFA">
      <w:r>
        <w:t>Figure 5 — Comprehensive analysis: PCA visualization, correlation matrix, similarity matrix, and dataset distribution.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PCA</w:t>
      </w:r>
      <w:r>
        <w:t>: Near-perfect printer separation (97.6% variance explained).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Correlation matrix (top 20 features)</w:t>
      </w:r>
      <w:r>
        <w:t>: Distinct blocks of highly correlated vibration features.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Similarity matrix</w:t>
      </w:r>
      <w:r>
        <w:t>: Left vs Right printers show massive differences (~3.41e12 vs 0 within printer).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Dataset distribution</w:t>
      </w:r>
      <w:r>
        <w:t>: Balanced (10mm cube, 25mm cube, cylinder).</w:t>
      </w:r>
      <w:r>
        <w:br/>
      </w:r>
      <w:r>
        <w:rPr>
          <w:rStyle w:val="Strong"/>
        </w:rPr>
        <w:t>Inference</w:t>
      </w:r>
      <w:r>
        <w:t>: Balanced dataset ensures fairness; PCA + similarity confirm printers highly separable.</w:t>
      </w:r>
    </w:p>
    <w:p w:rsidR="000D6CFA" w:rsidRDefault="000D6CFA" w:rsidP="000D6CFA">
      <w:r>
        <w:rPr>
          <w:noProof/>
        </w:rPr>
        <w:lastRenderedPageBreak/>
        <w:drawing>
          <wp:inline distT="0" distB="0" distL="0" distR="0" wp14:anchorId="23D57294" wp14:editId="4E99591A">
            <wp:extent cx="5467150" cy="487234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481" cy="48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FA" w:rsidRDefault="000D6CFA" w:rsidP="000D6CFA">
      <w:r>
        <w:t xml:space="preserve">Figure </w:t>
      </w:r>
      <w:r w:rsidR="000A08EE">
        <w:t>6</w:t>
      </w:r>
      <w:r>
        <w:t xml:space="preserve"> — Combined accelerometer + thermocouple signals (raw time series).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Shows cross-correlations between left and right printer signals.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Most cross-printer correlations ~0.0–0.1 (low overlap).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Negative coupling seen in y1 vs z1 (~–0.56 on left).</w:t>
      </w:r>
      <w:r>
        <w:br/>
      </w:r>
      <w:r>
        <w:rPr>
          <w:rStyle w:val="Strong"/>
        </w:rPr>
        <w:t>Inference</w:t>
      </w:r>
      <w:r>
        <w:t>: Distinct correlation patterns across printers; inter-printer cross-correlations are near zero, proving separability.</w:t>
      </w:r>
    </w:p>
    <w:p w:rsidR="000A08EE" w:rsidRDefault="000A08EE" w:rsidP="000D6CFA"/>
    <w:p w:rsidR="000D6CFA" w:rsidRDefault="000D6CFA" w:rsidP="000D6CFA">
      <w:r>
        <w:rPr>
          <w:noProof/>
        </w:rPr>
        <w:lastRenderedPageBreak/>
        <w:drawing>
          <wp:inline distT="0" distB="0" distL="0" distR="0" wp14:anchorId="6BFC2345" wp14:editId="42E1EC54">
            <wp:extent cx="5029200" cy="32188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FA" w:rsidRDefault="000D6CFA" w:rsidP="000D6CFA">
      <w:r>
        <w:t xml:space="preserve">Figure </w:t>
      </w:r>
      <w:r w:rsidR="000A08EE">
        <w:t>7</w:t>
      </w:r>
      <w:r>
        <w:t xml:space="preserve"> — Correlation matrix (Left vs Right printer features).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Accelerometer 1: Wider oscillations, reflecting mechanical movements.</w:t>
      </w:r>
    </w:p>
    <w:p w:rsidR="000A08EE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Accelerometer 2: Lower range, small drift.</w:t>
      </w:r>
    </w:p>
    <w:p w:rsidR="000D6CFA" w:rsidRDefault="000A08EE" w:rsidP="000A08EE">
      <w:pPr>
        <w:pStyle w:val="NormalWeb"/>
      </w:pPr>
      <w:r>
        <w:rPr>
          <w:rFonts w:hAnsi="Symbol"/>
        </w:rPr>
        <w:t></w:t>
      </w:r>
      <w:r>
        <w:t xml:space="preserve">  Thermocouple: Starts ~220 °C, stabilizes ~200 °C, drops at end of print.</w:t>
      </w:r>
      <w:r>
        <w:br/>
      </w:r>
      <w:r>
        <w:rPr>
          <w:rStyle w:val="Strong"/>
        </w:rPr>
        <w:t>Inference</w:t>
      </w:r>
      <w:r>
        <w:t>: Temperature control loop is stable; nozzle mechanical vibrations remain distinct throughout; synchronized signals useful for fusion.</w:t>
      </w:r>
    </w:p>
    <w:p w:rsidR="008973AD" w:rsidRDefault="00000000">
      <w:pPr>
        <w:pStyle w:val="Heading1"/>
      </w:pPr>
      <w:r>
        <w:t>13. Reflections &amp; Learning Outcomes</w:t>
      </w:r>
    </w:p>
    <w:p w:rsidR="008973AD" w:rsidRDefault="00000000">
      <w:r>
        <w:t xml:space="preserve">The project demanded careful lab practice (sensor mounting, Arduino logging), disciplined data handling, and iterative model development. </w:t>
      </w:r>
    </w:p>
    <w:p w:rsidR="008973AD" w:rsidRDefault="00000000">
      <w:r>
        <w:t>Key takeaways include the value of redundancy in sensing, the importance of standardized acquisition for reproducibility, and the role of interpretability via descriptive statistics and correlations.</w:t>
      </w:r>
    </w:p>
    <w:p w:rsidR="008973AD" w:rsidRDefault="00000000">
      <w:pPr>
        <w:pStyle w:val="Heading1"/>
      </w:pPr>
      <w:r>
        <w:t>14. Conclusion</w:t>
      </w:r>
    </w:p>
    <w:p w:rsidR="00AA6AE6" w:rsidRDefault="00AA6AE6" w:rsidP="00AA6AE6">
      <w:pPr>
        <w:pStyle w:val="NormalWeb"/>
      </w:pPr>
      <w:r>
        <w:t xml:space="preserve">We demonstrated that two nominally identical </w:t>
      </w:r>
      <w:proofErr w:type="spellStart"/>
      <w:r>
        <w:t>Ultimaker</w:t>
      </w:r>
      <w:proofErr w:type="spellEnd"/>
      <w:r>
        <w:t xml:space="preserve"> S3 printers can be distinguished to near-perfection when process-time signals such as vibration and temperature are fused, while surface texture serves as a complementary modality. This provides compelling evidence that every 3D printer leaves behind a stable and unique operational </w:t>
      </w:r>
      <w:r>
        <w:lastRenderedPageBreak/>
        <w:t>“fingerprint,” even under controlled and ostensibly identical conditions. Such findings lay a strong foundation for the development of robust additive manufacturing forensics, where attribution and traceability are critical in contexts like law enforcement, intellectual property protection, and counterfeit detection.</w:t>
      </w:r>
    </w:p>
    <w:p w:rsidR="00AA6AE6" w:rsidRDefault="00AA6AE6" w:rsidP="00AA6AE6">
      <w:pPr>
        <w:pStyle w:val="NormalWeb"/>
      </w:pPr>
      <w:r>
        <w:t>Looking ahead, the work highlights several priorities for scaling and validation. Expanding the dataset to include more printers, diverse geometries, different filament types, and multi-day printing campaigns will help establish generalization across time and material variability. Codifying a standardized forensic validation protocol—incorporating held-out geometries, cross-day experiments, and adversarial scenarios such as surface sanding or coatings—will be essential for evidentiary acceptance. Finally, integration into monitored production lines offers a pathway toward real-world deployment, where in-situ multi-modal sensing could serve as a continuous safeguard against unauthorized production or tampering.</w:t>
      </w:r>
    </w:p>
    <w:p w:rsidR="00AA6AE6" w:rsidRDefault="00AA6AE6" w:rsidP="00AA6AE6">
      <w:pPr>
        <w:pStyle w:val="NormalWeb"/>
      </w:pPr>
    </w:p>
    <w:p w:rsidR="000A08EE" w:rsidRDefault="000A08EE" w:rsidP="00AA6AE6">
      <w:pPr>
        <w:pStyle w:val="Heading1"/>
      </w:pPr>
      <w:r w:rsidRPr="00AA6AE6">
        <w:t>15. Data and Files</w:t>
      </w:r>
    </w:p>
    <w:p w:rsidR="00AA6AE6" w:rsidRPr="00AA6AE6" w:rsidRDefault="00AA6AE6" w:rsidP="00AA6AE6"/>
    <w:p w:rsidR="000A08EE" w:rsidRPr="000A08EE" w:rsidRDefault="000A08EE" w:rsidP="000A08EE">
      <w:r w:rsidRPr="00AA6AE6">
        <w:rPr>
          <w:b/>
          <w:bCs/>
        </w:rPr>
        <w:t>Project GitHub Link -</w:t>
      </w:r>
      <w:r>
        <w:t xml:space="preserve"> </w:t>
      </w:r>
      <w:hyperlink r:id="rId16" w:history="1">
        <w:r w:rsidRPr="000A08EE">
          <w:rPr>
            <w:rStyle w:val="Hyperlink"/>
          </w:rPr>
          <w:t>https://github.com/ishankanodia/AI-Enabled-Digital-Forensics-for-Additive-Manufacturing</w:t>
        </w:r>
      </w:hyperlink>
    </w:p>
    <w:p w:rsidR="000A08EE" w:rsidRDefault="00AA6AE6">
      <w:r w:rsidRPr="00AA6AE6">
        <w:rPr>
          <w:b/>
          <w:bCs/>
        </w:rPr>
        <w:t>Drive Link -</w:t>
      </w:r>
      <w:r>
        <w:t xml:space="preserve"> </w:t>
      </w:r>
      <w:hyperlink r:id="rId17" w:history="1">
        <w:r w:rsidRPr="00AA6AE6">
          <w:rPr>
            <w:rStyle w:val="Hyperlink"/>
          </w:rPr>
          <w:t>https://drive.google.com/drive/folders/1lBVU65oEZJ7I9jnfvbrvDu-m9giGcs1C?usp=sharing</w:t>
        </w:r>
      </w:hyperlink>
    </w:p>
    <w:p w:rsidR="00AA6AE6" w:rsidRDefault="00AA6AE6">
      <w:r w:rsidRPr="00AA6AE6">
        <w:rPr>
          <w:b/>
          <w:bCs/>
        </w:rPr>
        <w:t>Main Data -</w:t>
      </w:r>
      <w:r>
        <w:t xml:space="preserve"> </w:t>
      </w:r>
      <w:hyperlink r:id="rId18" w:history="1">
        <w:r w:rsidRPr="00AA6AE6">
          <w:rPr>
            <w:rStyle w:val="Hyperlink"/>
          </w:rPr>
          <w:t>https://drive.google.com/drive/folders/12rtrdJPo-fGrai035WrsJJnzryfr3fc6?usp=sharing</w:t>
        </w:r>
      </w:hyperlink>
    </w:p>
    <w:p w:rsidR="00AA6AE6" w:rsidRDefault="00AA6AE6">
      <w:r w:rsidRPr="00AA6AE6">
        <w:rPr>
          <w:b/>
          <w:bCs/>
        </w:rPr>
        <w:t>STL files -</w:t>
      </w:r>
      <w:r>
        <w:t xml:space="preserve"> </w:t>
      </w:r>
      <w:hyperlink r:id="rId19" w:history="1">
        <w:r w:rsidRPr="00AA6AE6">
          <w:rPr>
            <w:rStyle w:val="Hyperlink"/>
          </w:rPr>
          <w:t>https://drive.google.com/drive/folders/1fft2gCBfScg5hgqHhGELiPJBkeQaAG4S?usp=sharing</w:t>
        </w:r>
      </w:hyperlink>
    </w:p>
    <w:p w:rsidR="00AA6AE6" w:rsidRDefault="00AA6AE6">
      <w:r w:rsidRPr="00AA6AE6">
        <w:rPr>
          <w:b/>
          <w:bCs/>
        </w:rPr>
        <w:t>G</w:t>
      </w:r>
      <w:r w:rsidR="00D90022">
        <w:rPr>
          <w:b/>
          <w:bCs/>
        </w:rPr>
        <w:t>-</w:t>
      </w:r>
      <w:r w:rsidRPr="00AA6AE6">
        <w:rPr>
          <w:b/>
          <w:bCs/>
        </w:rPr>
        <w:t>Codes -</w:t>
      </w:r>
      <w:r>
        <w:t xml:space="preserve"> </w:t>
      </w:r>
      <w:hyperlink r:id="rId20" w:history="1">
        <w:r w:rsidRPr="00AA6AE6">
          <w:rPr>
            <w:rStyle w:val="Hyperlink"/>
          </w:rPr>
          <w:t>https://drive.google.com/drive/folders/1O5z8xjJhmRNAMxr0cCYo71-6Uq47YEn1?usp=sharing</w:t>
        </w:r>
      </w:hyperlink>
    </w:p>
    <w:p w:rsidR="00AA6AE6" w:rsidRDefault="00AA6AE6">
      <w:r w:rsidRPr="00AA6AE6">
        <w:rPr>
          <w:b/>
          <w:bCs/>
        </w:rPr>
        <w:t>Images -</w:t>
      </w:r>
      <w:r>
        <w:rPr>
          <w:b/>
          <w:bCs/>
        </w:rPr>
        <w:t xml:space="preserve"> </w:t>
      </w:r>
      <w:hyperlink r:id="rId21" w:history="1">
        <w:r w:rsidR="00D90022" w:rsidRPr="00D90022">
          <w:rPr>
            <w:rStyle w:val="Hyperlink"/>
          </w:rPr>
          <w:t>https://drive.google.com/drive/folders/1Nkw5U-B1I5pNXqXRs7Ek9LDA9GbcImr3?usp=sharing</w:t>
        </w:r>
      </w:hyperlink>
    </w:p>
    <w:p w:rsidR="00AA6AE6" w:rsidRDefault="00AA6AE6">
      <w:r w:rsidRPr="00AA6AE6">
        <w:rPr>
          <w:b/>
          <w:bCs/>
        </w:rPr>
        <w:t xml:space="preserve">Completion Certificate - </w:t>
      </w:r>
      <w:hyperlink r:id="rId22" w:history="1">
        <w:r w:rsidRPr="00AA6AE6">
          <w:rPr>
            <w:rStyle w:val="Hyperlink"/>
          </w:rPr>
          <w:t>https://drive.google.com/file/d/1PfjKcylrS9g1kSwwrvFZ7QqqFhf2keuI/view?usp=sharing</w:t>
        </w:r>
      </w:hyperlink>
      <w:r>
        <w:t xml:space="preserve"> </w:t>
      </w:r>
    </w:p>
    <w:p w:rsidR="00AA6AE6" w:rsidRDefault="00AA6AE6">
      <w:r w:rsidRPr="00AA6AE6">
        <w:rPr>
          <w:b/>
          <w:bCs/>
        </w:rPr>
        <w:t>Final Presentation -</w:t>
      </w:r>
      <w:r>
        <w:t xml:space="preserve"> </w:t>
      </w:r>
      <w:hyperlink r:id="rId23" w:history="1">
        <w:r w:rsidRPr="00AA6AE6">
          <w:rPr>
            <w:rStyle w:val="Hyperlink"/>
          </w:rPr>
          <w:t>https://docs.google.com/presentation/d/1LjncWpA8Z9xcagV8-fHkpVaXtXDpNpUB/edit?usp=sharing&amp;ouid=110118198459749813136&amp;rtpof=true&amp;sd=true</w:t>
        </w:r>
      </w:hyperlink>
    </w:p>
    <w:sectPr w:rsidR="00AA6AE6" w:rsidSect="00E7340A">
      <w:footerReference w:type="even" r:id="rId24"/>
      <w:footerReference w:type="default" r:id="rId25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4188" w:rsidRDefault="00BD4188" w:rsidP="00E7340A">
      <w:pPr>
        <w:spacing w:after="0" w:line="240" w:lineRule="auto"/>
      </w:pPr>
      <w:r>
        <w:separator/>
      </w:r>
    </w:p>
  </w:endnote>
  <w:endnote w:type="continuationSeparator" w:id="0">
    <w:p w:rsidR="00BD4188" w:rsidRDefault="00BD4188" w:rsidP="00E734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62010049"/>
      <w:docPartObj>
        <w:docPartGallery w:val="Page Numbers (Bottom of Page)"/>
        <w:docPartUnique/>
      </w:docPartObj>
    </w:sdtPr>
    <w:sdtContent>
      <w:p w:rsidR="00E7340A" w:rsidRDefault="00E7340A" w:rsidP="00CF366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340A" w:rsidRDefault="00E7340A" w:rsidP="00E734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58115990"/>
      <w:docPartObj>
        <w:docPartGallery w:val="Page Numbers (Bottom of Page)"/>
        <w:docPartUnique/>
      </w:docPartObj>
    </w:sdtPr>
    <w:sdtContent>
      <w:p w:rsidR="00E7340A" w:rsidRDefault="00E7340A" w:rsidP="00CF366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E7340A" w:rsidRDefault="00E7340A" w:rsidP="00E7340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4188" w:rsidRDefault="00BD4188" w:rsidP="00E7340A">
      <w:pPr>
        <w:spacing w:after="0" w:line="240" w:lineRule="auto"/>
      </w:pPr>
      <w:r>
        <w:separator/>
      </w:r>
    </w:p>
  </w:footnote>
  <w:footnote w:type="continuationSeparator" w:id="0">
    <w:p w:rsidR="00BD4188" w:rsidRDefault="00BD4188" w:rsidP="00E734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1119E6"/>
    <w:multiLevelType w:val="multilevel"/>
    <w:tmpl w:val="8C1E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6E2319"/>
    <w:multiLevelType w:val="multilevel"/>
    <w:tmpl w:val="53A6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F24DD5"/>
    <w:multiLevelType w:val="multilevel"/>
    <w:tmpl w:val="4E908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DD5CB1"/>
    <w:multiLevelType w:val="multilevel"/>
    <w:tmpl w:val="6EECE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7D266E"/>
    <w:multiLevelType w:val="multilevel"/>
    <w:tmpl w:val="E47E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53380E"/>
    <w:multiLevelType w:val="multilevel"/>
    <w:tmpl w:val="5756D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6D57E9"/>
    <w:multiLevelType w:val="multilevel"/>
    <w:tmpl w:val="94E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330F93"/>
    <w:multiLevelType w:val="multilevel"/>
    <w:tmpl w:val="72B2A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F85A5C"/>
    <w:multiLevelType w:val="multilevel"/>
    <w:tmpl w:val="7ECCD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1C04B9"/>
    <w:multiLevelType w:val="multilevel"/>
    <w:tmpl w:val="CB70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847966">
    <w:abstractNumId w:val="8"/>
  </w:num>
  <w:num w:numId="2" w16cid:durableId="564487969">
    <w:abstractNumId w:val="6"/>
  </w:num>
  <w:num w:numId="3" w16cid:durableId="912618122">
    <w:abstractNumId w:val="5"/>
  </w:num>
  <w:num w:numId="4" w16cid:durableId="196358969">
    <w:abstractNumId w:val="4"/>
  </w:num>
  <w:num w:numId="5" w16cid:durableId="1377661151">
    <w:abstractNumId w:val="7"/>
  </w:num>
  <w:num w:numId="6" w16cid:durableId="416092981">
    <w:abstractNumId w:val="3"/>
  </w:num>
  <w:num w:numId="7" w16cid:durableId="1076128524">
    <w:abstractNumId w:val="2"/>
  </w:num>
  <w:num w:numId="8" w16cid:durableId="1082795405">
    <w:abstractNumId w:val="1"/>
  </w:num>
  <w:num w:numId="9" w16cid:durableId="1458720948">
    <w:abstractNumId w:val="0"/>
  </w:num>
  <w:num w:numId="10" w16cid:durableId="1040590578">
    <w:abstractNumId w:val="13"/>
  </w:num>
  <w:num w:numId="11" w16cid:durableId="1453019626">
    <w:abstractNumId w:val="17"/>
  </w:num>
  <w:num w:numId="12" w16cid:durableId="1883595556">
    <w:abstractNumId w:val="15"/>
  </w:num>
  <w:num w:numId="13" w16cid:durableId="1206603272">
    <w:abstractNumId w:val="14"/>
  </w:num>
  <w:num w:numId="14" w16cid:durableId="625964481">
    <w:abstractNumId w:val="11"/>
  </w:num>
  <w:num w:numId="15" w16cid:durableId="316962840">
    <w:abstractNumId w:val="16"/>
  </w:num>
  <w:num w:numId="16" w16cid:durableId="849872758">
    <w:abstractNumId w:val="9"/>
  </w:num>
  <w:num w:numId="17" w16cid:durableId="1048263059">
    <w:abstractNumId w:val="10"/>
  </w:num>
  <w:num w:numId="18" w16cid:durableId="810828878">
    <w:abstractNumId w:val="18"/>
  </w:num>
  <w:num w:numId="19" w16cid:durableId="9989656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08EE"/>
    <w:rsid w:val="000D6CFA"/>
    <w:rsid w:val="0015074B"/>
    <w:rsid w:val="0029639D"/>
    <w:rsid w:val="00326F90"/>
    <w:rsid w:val="00666092"/>
    <w:rsid w:val="008973AD"/>
    <w:rsid w:val="009B1228"/>
    <w:rsid w:val="00AA1D8D"/>
    <w:rsid w:val="00AA6AE6"/>
    <w:rsid w:val="00B06421"/>
    <w:rsid w:val="00B47730"/>
    <w:rsid w:val="00B708EB"/>
    <w:rsid w:val="00BD4188"/>
    <w:rsid w:val="00CB0664"/>
    <w:rsid w:val="00D90022"/>
    <w:rsid w:val="00E7340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E68F47"/>
  <w14:defaultImageDpi w14:val="300"/>
  <w15:docId w15:val="{064F7DEF-D2D1-EA47-8E33-EC522ECAA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0A0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 w:bidi="hi-IN"/>
    </w:rPr>
  </w:style>
  <w:style w:type="character" w:styleId="Hyperlink">
    <w:name w:val="Hyperlink"/>
    <w:basedOn w:val="DefaultParagraphFont"/>
    <w:uiPriority w:val="99"/>
    <w:unhideWhenUsed/>
    <w:rsid w:val="000A08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8EE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E734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rive.google.com/drive/folders/12rtrdJPo-fGrai035WrsJJnzryfr3fc6?usp=sharing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rive.google.com/drive/folders/1Nkw5U-B1I5pNXqXRs7Ek9LDA9GbcImr3?usp=sha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rive.google.com/drive/folders/1lBVU65oEZJ7I9jnfvbrvDu-m9giGcs1C?usp=sharing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github.com/ishankanodia/AI-Enabled-Digital-Forensics-for-Additive-Manufacturing" TargetMode="External"/><Relationship Id="rId20" Type="http://schemas.openxmlformats.org/officeDocument/2006/relationships/hyperlink" Target="https://drive.google.com/drive/folders/1O5z8xjJhmRNAMxr0cCYo71-6Uq47YEn1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google.com/presentation/d/1LjncWpA8Z9xcagV8-fHkpVaXtXDpNpUB/edit?usp=sharing&amp;ouid=110118198459749813136&amp;rtpof=true&amp;sd=tru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rive.google.com/drive/folders/1fft2gCBfScg5hgqHhGELiPJBkeQaAG4S?usp=sha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rive.google.com/file/d/1PfjKcylrS9g1kSwwrvFZ7QqqFhf2keuI/view?usp=sharin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2180</Words>
  <Characters>12429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14580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Ishan Kanodia</cp:lastModifiedBy>
  <cp:revision>5</cp:revision>
  <dcterms:created xsi:type="dcterms:W3CDTF">2025-08-24T13:42:00Z</dcterms:created>
  <dcterms:modified xsi:type="dcterms:W3CDTF">2025-08-24T14:24:00Z</dcterms:modified>
  <cp:category/>
</cp:coreProperties>
</file>