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Date : 23rd April , 2026</w:t>
      </w:r>
    </w:p>
    <w:p w:rsidR="00000000" w:rsidDel="00000000" w:rsidP="00000000" w:rsidRDefault="00000000" w:rsidRPr="00000000" w14:paraId="00000002">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Name : Isha Rijal </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keepNext w:val="0"/>
        <w:keepLines w:val="0"/>
        <w:numPr>
          <w:ilvl w:val="0"/>
          <w:numId w:val="1"/>
        </w:numPr>
        <w:spacing w:before="280" w:lineRule="auto"/>
        <w:ind w:left="720" w:hanging="360"/>
        <w:rPr>
          <w:rFonts w:ascii="Calibri" w:cs="Calibri" w:eastAsia="Calibri" w:hAnsi="Calibri"/>
          <w:b w:val="1"/>
          <w:bCs w:val="1"/>
          <w:color w:val="000000"/>
          <w:sz w:val="26"/>
          <w:szCs w:val="26"/>
        </w:rPr>
      </w:pPr>
      <w:bookmarkStart w:colFirst="0" w:colLast="0" w:name="_4ae97todlpsi" w:id="0"/>
      <w:bookmarkEnd w:id="0"/>
      <w:r w:rsidDel="00000000" w:rsidR="00000000" w:rsidRPr="00000000">
        <w:rPr>
          <w:rFonts w:ascii="Calibri" w:cs="Calibri" w:eastAsia="Calibri" w:hAnsi="Calibri"/>
          <w:b w:val="1"/>
          <w:bCs w:val="1"/>
          <w:color w:val="000000"/>
          <w:sz w:val="26"/>
          <w:szCs w:val="26"/>
          <w:rtl w:val="0"/>
        </w:rPr>
        <w:t xml:space="preserve">Solution — End-to-End Flow</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pipeline moves raw multi-source data through ingestion to  cleaning to transformation and analytics output, all orchestrated on AWS with PySpark as the compute engine.</w:t>
      </w:r>
    </w:p>
    <w:p w:rsidR="00000000" w:rsidDel="00000000" w:rsidP="00000000" w:rsidRDefault="00000000" w:rsidRPr="00000000" w14:paraId="00000006">
      <w:pPr>
        <w:spacing w:after="240" w:before="240" w:lineRule="auto"/>
        <w:rPr>
          <w:rFonts w:ascii="Calibri" w:cs="Calibri" w:eastAsia="Calibri" w:hAnsi="Calibri"/>
          <w:i w:val="1"/>
          <w:iCs w:val="1"/>
          <w:color w:val="188038"/>
          <w:u w:val="single"/>
        </w:rPr>
      </w:pPr>
      <w:r w:rsidDel="00000000" w:rsidR="00000000" w:rsidRPr="00000000">
        <w:rPr>
          <w:rFonts w:ascii="Calibri" w:cs="Calibri" w:eastAsia="Calibri" w:hAnsi="Calibri"/>
          <w:b w:val="1"/>
          <w:bCs w:val="1"/>
          <w:rtl w:val="0"/>
        </w:rPr>
        <w:t xml:space="preserve">Step 1 : Data Ingestion:</w:t>
      </w:r>
      <w:r w:rsidDel="00000000" w:rsidR="00000000" w:rsidRPr="00000000">
        <w:rPr>
          <w:rFonts w:ascii="Calibri" w:cs="Calibri" w:eastAsia="Calibri" w:hAnsi="Calibri"/>
          <w:rtl w:val="0"/>
        </w:rPr>
        <w:t xml:space="preserve"> Raw data (scraped + third-party) lands in AWS S3 under </w:t>
      </w:r>
      <w:r w:rsidDel="00000000" w:rsidR="00000000" w:rsidRPr="00000000">
        <w:rPr>
          <w:rFonts w:ascii="Calibri" w:cs="Calibri" w:eastAsia="Calibri" w:hAnsi="Calibri"/>
          <w:i w:val="1"/>
          <w:iCs w:val="1"/>
          <w:u w:val="single"/>
          <w:rtl w:val="0"/>
        </w:rPr>
        <w:t xml:space="preserve">s3://hospitaldatacapstone/</w:t>
      </w:r>
      <w:r w:rsidDel="00000000" w:rsidR="00000000" w:rsidRPr="00000000">
        <w:rPr>
          <w:rFonts w:ascii="Calibri" w:cs="Calibri" w:eastAsia="Calibri" w:hAnsi="Calibri"/>
          <w:i w:val="1"/>
          <w:iCs w:val="1"/>
          <w:color w:val="188038"/>
          <w:u w:val="single"/>
          <w:rtl w:val="0"/>
        </w:rPr>
        <w:t xml:space="preserve"> .</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Each dataset (patients, subscribers, claims, groups, hospitals, etc.) is stored as a separate folder/file.</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Step 2 : Data Cleaning (PySpark on Databricks):</w:t>
      </w:r>
      <w:r w:rsidDel="00000000" w:rsidR="00000000" w:rsidRPr="00000000">
        <w:rPr>
          <w:rFonts w:ascii="Calibri" w:cs="Calibri" w:eastAsia="Calibri" w:hAnsi="Calibri"/>
          <w:rtl w:val="0"/>
        </w:rPr>
        <w:t xml:space="preserve"> Each dataset goes through a cleaning module null detection, null imputation (replace with "NA"), deduplication, and type casting. </w:t>
      </w:r>
    </w:p>
    <w:p w:rsidR="00000000" w:rsidDel="00000000" w:rsidP="00000000" w:rsidRDefault="00000000" w:rsidRPr="00000000" w14:paraId="00000009">
      <w:pPr>
        <w:spacing w:after="240" w:before="240" w:lineRule="auto"/>
        <w:rPr>
          <w:rFonts w:ascii="Calibri" w:cs="Calibri" w:eastAsia="Calibri" w:hAnsi="Calibri"/>
          <w:u w:val="single"/>
        </w:rPr>
      </w:pPr>
      <w:r w:rsidDel="00000000" w:rsidR="00000000" w:rsidRPr="00000000">
        <w:rPr>
          <w:rFonts w:ascii="Calibri" w:cs="Calibri" w:eastAsia="Calibri" w:hAnsi="Calibri"/>
          <w:rtl w:val="0"/>
        </w:rPr>
        <w:t xml:space="preserve">Cleaned outputs are written back to S3 at </w:t>
      </w:r>
      <w:r w:rsidDel="00000000" w:rsidR="00000000" w:rsidRPr="00000000">
        <w:rPr>
          <w:rFonts w:ascii="Calibri" w:cs="Calibri" w:eastAsia="Calibri" w:hAnsi="Calibri"/>
          <w:u w:val="single"/>
          <w:rtl w:val="0"/>
        </w:rPr>
        <w:t xml:space="preserve">s3://</w:t>
      </w:r>
      <w:r w:rsidDel="00000000" w:rsidR="00000000" w:rsidRPr="00000000">
        <w:rPr>
          <w:rFonts w:ascii="Calibri" w:cs="Calibri" w:eastAsia="Calibri" w:hAnsi="Calibri"/>
          <w:i w:val="1"/>
          <w:iCs w:val="1"/>
          <w:u w:val="single"/>
          <w:rtl w:val="0"/>
        </w:rPr>
        <w:t xml:space="preserve">hospitaldatacapstone</w:t>
      </w:r>
      <w:r w:rsidDel="00000000" w:rsidR="00000000" w:rsidRPr="00000000">
        <w:rPr>
          <w:rFonts w:ascii="Calibri" w:cs="Calibri" w:eastAsia="Calibri" w:hAnsi="Calibri"/>
          <w:u w:val="single"/>
          <w:rtl w:val="0"/>
        </w:rPr>
        <w:t xml:space="preserve">/cleaned-data/</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Step 3 : Load to Redshift (Staging):</w:t>
      </w:r>
      <w:r w:rsidDel="00000000" w:rsidR="00000000" w:rsidRPr="00000000">
        <w:rPr>
          <w:rFonts w:ascii="Calibri" w:cs="Calibri" w:eastAsia="Calibri" w:hAnsi="Calibri"/>
          <w:rtl w:val="0"/>
        </w:rPr>
        <w:t xml:space="preserve"> Cleaned data is loaded into Redshift staging tables under schema </w:t>
      </w:r>
      <w:r w:rsidDel="00000000" w:rsidR="00000000" w:rsidRPr="00000000">
        <w:rPr>
          <w:rFonts w:ascii="Calibri" w:cs="Calibri" w:eastAsia="Calibri" w:hAnsi="Calibri"/>
          <w:i w:val="1"/>
          <w:iCs w:val="1"/>
          <w:rtl w:val="0"/>
        </w:rPr>
        <w:t xml:space="preserve">project_staging</w:t>
      </w:r>
      <w:r w:rsidDel="00000000" w:rsidR="00000000" w:rsidRPr="00000000">
        <w:rPr>
          <w:rFonts w:ascii="Calibri" w:cs="Calibri" w:eastAsia="Calibri" w:hAnsi="Calibri"/>
          <w:rtl w:val="0"/>
        </w:rPr>
        <w:t xml:space="preserve"> using COPY commands from S3.</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Step 4 : Transformation &amp; Use Case Resolution (PySpark):</w:t>
      </w:r>
      <w:r w:rsidDel="00000000" w:rsidR="00000000" w:rsidRPr="00000000">
        <w:rPr>
          <w:rFonts w:ascii="Calibri" w:cs="Calibri" w:eastAsia="Calibri" w:hAnsi="Calibri"/>
          <w:rtl w:val="0"/>
        </w:rPr>
        <w:t xml:space="preserve"> Business logic is applied via PySpark jobs or Redshift SQL to join, aggregate, and filter data for each use case.</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Step 5 : Output to Redshift (Results):</w:t>
      </w:r>
      <w:r w:rsidDel="00000000" w:rsidR="00000000" w:rsidRPr="00000000">
        <w:rPr>
          <w:rFonts w:ascii="Calibri" w:cs="Calibri" w:eastAsia="Calibri" w:hAnsi="Calibri"/>
          <w:rtl w:val="0"/>
        </w:rPr>
        <w:t xml:space="preserve"> Each use case result is written to a dedicated table in Redshift schema </w:t>
      </w:r>
      <w:r w:rsidDel="00000000" w:rsidR="00000000" w:rsidRPr="00000000">
        <w:rPr>
          <w:rFonts w:ascii="Calibri" w:cs="Calibri" w:eastAsia="Calibri" w:hAnsi="Calibri"/>
          <w:i w:val="1"/>
          <w:iCs w:val="1"/>
          <w:rtl w:val="0"/>
        </w:rPr>
        <w:t xml:space="preserve">project_output</w:t>
      </w:r>
      <w:r w:rsidDel="00000000" w:rsidR="00000000" w:rsidRPr="00000000">
        <w:rPr>
          <w:rFonts w:ascii="Calibri" w:cs="Calibri" w:eastAsia="Calibri" w:hAnsi="Calibri"/>
          <w:rtl w:val="0"/>
        </w:rPr>
        <w:t xml:space="preserve">.</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Step 6 : Visualization:</w:t>
      </w:r>
      <w:r w:rsidDel="00000000" w:rsidR="00000000" w:rsidRPr="00000000">
        <w:rPr>
          <w:rFonts w:ascii="Calibri" w:cs="Calibri" w:eastAsia="Calibri" w:hAnsi="Calibri"/>
          <w:rtl w:val="0"/>
        </w:rPr>
        <w:t xml:space="preserve"> Databricks notebooks render charts and dashboards from result tables for stakeholder presentations.</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Step 7 : CI/CD:</w:t>
      </w:r>
      <w:r w:rsidDel="00000000" w:rsidR="00000000" w:rsidRPr="00000000">
        <w:rPr>
          <w:rFonts w:ascii="Calibri" w:cs="Calibri" w:eastAsia="Calibri" w:hAnsi="Calibri"/>
          <w:rtl w:val="0"/>
        </w:rPr>
        <w:t xml:space="preserve"> Code is pushed to GitHub via PyCharm and deployed to Databricks via pipeline.</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3"/>
        <w:keepNext w:val="0"/>
        <w:keepLines w:val="0"/>
        <w:numPr>
          <w:ilvl w:val="0"/>
          <w:numId w:val="1"/>
        </w:numPr>
        <w:spacing w:before="280" w:lineRule="auto"/>
        <w:ind w:left="720" w:hanging="360"/>
        <w:rPr>
          <w:rFonts w:ascii="Calibri" w:cs="Calibri" w:eastAsia="Calibri" w:hAnsi="Calibri"/>
          <w:b w:val="1"/>
          <w:bCs w:val="1"/>
          <w:color w:val="000000"/>
          <w:sz w:val="26"/>
          <w:szCs w:val="26"/>
        </w:rPr>
      </w:pPr>
      <w:bookmarkStart w:colFirst="0" w:colLast="0" w:name="_ogjxf4npwnq7" w:id="1"/>
      <w:bookmarkEnd w:id="1"/>
      <w:r w:rsidDel="00000000" w:rsidR="00000000" w:rsidRPr="00000000">
        <w:rPr>
          <w:rFonts w:ascii="Calibri" w:cs="Calibri" w:eastAsia="Calibri" w:hAnsi="Calibri"/>
          <w:b w:val="1"/>
          <w:bCs w:val="1"/>
          <w:color w:val="000000"/>
          <w:sz w:val="26"/>
          <w:szCs w:val="26"/>
          <w:rtl w:val="0"/>
        </w:rPr>
        <w:t xml:space="preserve">Use Cases</w:t>
      </w:r>
    </w:p>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13 business questions map to individual output tables in </w:t>
      </w:r>
      <w:r w:rsidDel="00000000" w:rsidR="00000000" w:rsidRPr="00000000">
        <w:rPr>
          <w:rFonts w:ascii="Calibri" w:cs="Calibri" w:eastAsia="Calibri" w:hAnsi="Calibri"/>
          <w:i w:val="1"/>
          <w:iCs w:val="1"/>
          <w:rtl w:val="0"/>
        </w:rPr>
        <w:t xml:space="preserve">project_output</w:t>
      </w:r>
      <w:r w:rsidDel="00000000" w:rsidR="00000000" w:rsidRPr="00000000">
        <w:rPr>
          <w:rFonts w:ascii="Calibri" w:cs="Calibri" w:eastAsia="Calibri" w:hAnsi="Calibri"/>
          <w:rtl w:val="0"/>
        </w:rPr>
        <w:t xml:space="preserve">:</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Use Case </w:t>
        <w:tab/>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Cases </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hd w:fill="3c78d8" w:val="clear"/>
              </w:rPr>
            </w:pPr>
            <w:r w:rsidDel="00000000" w:rsidR="00000000" w:rsidRPr="00000000">
              <w:rPr>
                <w:rFonts w:ascii="Calibri" w:cs="Calibri" w:eastAsia="Calibri" w:hAnsi="Calibri"/>
                <w:b w:val="1"/>
                <w:bCs w:val="1"/>
                <w:highlight w:val="white"/>
                <w:rtl w:val="0"/>
              </w:rPr>
              <w:t xml:space="preserve">Key Tables Used</w:t>
            </w:r>
            <w:r w:rsidDel="00000000" w:rsidR="00000000" w:rsidRPr="00000000">
              <w:rPr>
                <w:rFonts w:ascii="Calibri" w:cs="Calibri" w:eastAsia="Calibri" w:hAnsi="Calibri"/>
                <w:shd w:fill="3c78d8" w:val="clea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Diseases with max number of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Claims, diseases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Subscribers aged &lt; 30 with any subgroup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Subscriber, group , subgroup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Group with maximum subgroups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subgroup_group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Hospital serving most patients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Hospital , patients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Subgroup subscribed most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subscriber, group_subgroup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Total rejected claims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City from where most claims originate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claims,patient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firstLine="0"/>
              <w:jc w:val="both"/>
              <w:rPr>
                <w:rFonts w:ascii="Calibri" w:cs="Calibri" w:eastAsia="Calibri" w:hAnsi="Calibri"/>
              </w:rPr>
            </w:pPr>
            <w:r w:rsidDel="00000000" w:rsidR="00000000" w:rsidRPr="00000000">
              <w:rPr>
                <w:rFonts w:ascii="Calibri" w:cs="Calibri" w:eastAsia="Calibri" w:hAnsi="Calibri"/>
                <w:rtl w:val="0"/>
              </w:rPr>
              <w:t xml:space="preserve">Groups of policies subscriber subscribe mostly Government or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Subscriber,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Avg monthly premium paid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Subscriber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Most profitable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Claim, group , subscriber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Patient below 18 admitted for cancer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patients, claims, disease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Cashless insurance patients with charges ≥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patients, claims, subscriber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Female patients &gt; 40 with knee surgery in past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Calibri" w:cs="Calibri" w:eastAsia="Calibri" w:hAnsi="Calibri"/>
              </w:rPr>
            </w:pPr>
            <w:r w:rsidDel="00000000" w:rsidR="00000000" w:rsidRPr="00000000">
              <w:rPr>
                <w:rFonts w:ascii="Calibri" w:cs="Calibri" w:eastAsia="Calibri" w:hAnsi="Calibri"/>
                <w:rtl w:val="0"/>
              </w:rPr>
              <w:t xml:space="preserve">patients, claims</w:t>
            </w:r>
          </w:p>
        </w:tc>
      </w:tr>
    </w:tbl>
    <w:p w:rsidR="00000000" w:rsidDel="00000000" w:rsidP="00000000" w:rsidRDefault="00000000" w:rsidRPr="00000000" w14:paraId="000000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Calibri" w:cs="Calibri" w:eastAsia="Calibri" w:hAnsi="Calibri"/>
          <w:b w:val="1"/>
          <w:bCs w:val="1"/>
          <w:color w:val="000000"/>
          <w:sz w:val="26"/>
          <w:szCs w:val="26"/>
        </w:rPr>
      </w:pPr>
      <w:bookmarkStart w:colFirst="0" w:colLast="0" w:name="_uupbng39w4df" w:id="2"/>
      <w:bookmarkEnd w:id="2"/>
      <w:r w:rsidDel="00000000" w:rsidR="00000000" w:rsidRPr="00000000">
        <w:rPr>
          <w:rFonts w:ascii="Calibri" w:cs="Calibri" w:eastAsia="Calibri" w:hAnsi="Calibri"/>
          <w:b w:val="1"/>
          <w:bCs w:val="1"/>
          <w:color w:val="000000"/>
          <w:sz w:val="26"/>
          <w:szCs w:val="26"/>
          <w:rtl w:val="0"/>
        </w:rPr>
        <w:t xml:space="preserve">3. Database Design</w:t>
      </w:r>
    </w:p>
    <w:p w:rsidR="00000000" w:rsidDel="00000000" w:rsidP="00000000" w:rsidRDefault="00000000" w:rsidRPr="00000000" w14:paraId="00000043">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6748jbrkbvvt" w:id="3"/>
      <w:bookmarkEnd w:id="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-557212</wp:posOffset>
            </wp:positionH>
            <wp:positionV relativeFrom="paragraph">
              <wp:posOffset>485775</wp:posOffset>
            </wp:positionV>
            <wp:extent cx="6996113" cy="569108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96113" cy="5691087"/>
                    </a:xfrm>
                    <a:prstGeom prst="rect"/>
                    <a:ln/>
                  </pic:spPr>
                </pic:pic>
              </a:graphicData>
            </a:graphic>
          </wp:anchor>
        </w:drawing>
      </w:r>
    </w:p>
    <w:p w:rsidR="00000000" w:rsidDel="00000000" w:rsidP="00000000" w:rsidRDefault="00000000" w:rsidRPr="00000000" w14:paraId="00000044">
      <w:pPr>
        <w:pStyle w:val="Heading4"/>
        <w:keepNext w:val="0"/>
        <w:keepLines w:val="0"/>
        <w:spacing w:after="40" w:before="240" w:lineRule="auto"/>
        <w:rPr>
          <w:rFonts w:ascii="Calibri" w:cs="Calibri" w:eastAsia="Calibri" w:hAnsi="Calibri"/>
          <w:color w:val="000000"/>
          <w:sz w:val="22"/>
          <w:szCs w:val="22"/>
        </w:rPr>
      </w:pPr>
      <w:bookmarkStart w:colFirst="0" w:colLast="0" w:name="_o33pxnl83k18" w:id="4"/>
      <w:bookmarkEnd w:id="4"/>
      <w:r w:rsidDel="00000000" w:rsidR="00000000" w:rsidRPr="00000000">
        <w:rPr>
          <w:rFonts w:ascii="Calibri" w:cs="Calibri" w:eastAsia="Calibri" w:hAnsi="Calibri"/>
          <w:color w:val="000000"/>
          <w:sz w:val="22"/>
          <w:szCs w:val="22"/>
          <w:rtl w:val="0"/>
        </w:rPr>
        <w:t xml:space="preserve">Figure 1: Entity-Relationship (ER) diagram illustrating the primary key (PK) and foreign key (FK) relationships across the core dimension tables of the Healthcare Insurance data model. The Claims table has been omitted from this diagram due to the high number of associated entities and foreign key references; it is documented separately in the schema design.</w:t>
      </w:r>
    </w:p>
    <w:p w:rsidR="00000000" w:rsidDel="00000000" w:rsidP="00000000" w:rsidRDefault="00000000" w:rsidRPr="00000000" w14:paraId="00000045">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lqih82h4qwen" w:id="5"/>
      <w:bookmarkEnd w:id="5"/>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4aa2bljlnsze" w:id="6"/>
      <w:bookmarkEnd w:id="6"/>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2vbykxaqjj" w:id="7"/>
      <w:bookmarkEnd w:id="7"/>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mbi8f2mlyvah" w:id="8"/>
      <w:bookmarkEnd w:id="8"/>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ntuvq4tc85p2" w:id="9"/>
      <w:bookmarkEnd w:id="9"/>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pobfgkntq7ms" w:id="10"/>
      <w:bookmarkEnd w:id="10"/>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rFonts w:ascii="Calibri" w:cs="Calibri" w:eastAsia="Calibri" w:hAnsi="Calibri"/>
        </w:rPr>
      </w:pPr>
      <w:bookmarkStart w:colFirst="0" w:colLast="0" w:name="_c1bfwuyrrpui" w:id="11"/>
      <w:bookmarkEnd w:id="11"/>
      <w:r w:rsidDel="00000000" w:rsidR="00000000" w:rsidRPr="00000000">
        <w:rPr>
          <w:rFonts w:ascii="Calibri" w:cs="Calibri" w:eastAsia="Calibri" w:hAnsi="Calibri"/>
          <w:b w:val="1"/>
          <w:bCs w:val="1"/>
          <w:color w:val="000000"/>
          <w:sz w:val="22"/>
          <w:szCs w:val="22"/>
          <w:rtl w:val="0"/>
        </w:rPr>
        <w:t xml:space="preserve">3.1 Tables Metadata — PK/FK Relationships</w: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rFonts w:ascii="Calibri" w:cs="Calibri" w:eastAsia="Calibri" w:hAnsi="Calibri"/>
        </w:rPr>
      </w:pPr>
      <w:bookmarkStart w:colFirst="0" w:colLast="0" w:name="_cxrkwuuhca6m" w:id="12"/>
      <w:bookmarkEnd w:id="12"/>
      <w:r w:rsidDel="00000000" w:rsidR="00000000" w:rsidRPr="00000000">
        <w:rPr>
          <w:rFonts w:ascii="Calibri" w:cs="Calibri" w:eastAsia="Calibri" w:hAnsi="Calibri"/>
          <w:rtl w:val="0"/>
        </w:rPr>
        <w:t xml:space="preserve">Here's the full Redshift schema with all staging tables, keys, and relationships:</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76k940tyhbr0" w:id="13"/>
      <w:bookmarkEnd w:id="13"/>
      <w:r w:rsidDel="00000000" w:rsidR="00000000" w:rsidRPr="00000000">
        <w:rPr>
          <w:rFonts w:ascii="Calibri" w:cs="Calibri" w:eastAsia="Calibri" w:hAnsi="Calibri"/>
          <w:b w:val="1"/>
          <w:bCs w:val="1"/>
          <w:color w:val="000000"/>
          <w:sz w:val="22"/>
          <w:szCs w:val="22"/>
          <w:rtl w:val="0"/>
        </w:rPr>
        <w:t xml:space="preserve">3.2 Table Metadata Detail</w:t>
      </w:r>
    </w:p>
    <w:tbl>
      <w:tblPr>
        <w:tblStyle w:val="Table2"/>
        <w:tblW w:w="9025.51181102362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6149578134618"/>
        <w:gridCol w:w="1623.3930288606618"/>
        <w:gridCol w:w="3186.8312015418105"/>
        <w:gridCol w:w="2273.672622807688"/>
        <w:tblGridChange w:id="0">
          <w:tblGrid>
            <w:gridCol w:w="1941.6149578134618"/>
            <w:gridCol w:w="1623.3930288606618"/>
            <w:gridCol w:w="3186.8312015418105"/>
            <w:gridCol w:w="2273.67262280768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F">
            <w:pPr>
              <w:jc w:val="center"/>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0">
            <w:pPr>
              <w:jc w:val="center"/>
              <w:rPr>
                <w:rFonts w:ascii="Calibri" w:cs="Calibri" w:eastAsia="Calibri" w:hAnsi="Calibri"/>
              </w:rPr>
            </w:pPr>
            <w:r w:rsidDel="00000000" w:rsidR="00000000" w:rsidRPr="00000000">
              <w:rPr>
                <w:rFonts w:ascii="Calibri" w:cs="Calibri" w:eastAsia="Calibri" w:hAnsi="Calibri"/>
                <w:b w:val="1"/>
                <w:bCs w:val="1"/>
                <w:rtl w:val="0"/>
              </w:rPr>
              <w:t xml:space="preserve">PK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1">
            <w:pPr>
              <w:jc w:val="center"/>
              <w:rPr>
                <w:rFonts w:ascii="Calibri" w:cs="Calibri" w:eastAsia="Calibri" w:hAnsi="Calibri"/>
              </w:rPr>
            </w:pPr>
            <w:r w:rsidDel="00000000" w:rsidR="00000000" w:rsidRPr="00000000">
              <w:rPr>
                <w:rFonts w:ascii="Calibri" w:cs="Calibri" w:eastAsia="Calibri" w:hAnsi="Calibri"/>
                <w:b w:val="1"/>
                <w:bCs w:val="1"/>
                <w:rtl w:val="0"/>
              </w:rPr>
              <w:t xml:space="preserve">FK(s)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2">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color w:val="188038"/>
                <w:rtl w:val="0"/>
              </w:rPr>
              <w:t xml:space="preserve">patients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color w:val="188038"/>
                <w:rtl w:val="0"/>
              </w:rPr>
              <w:t xml:space="preserve">patient_id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Master patient demographics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color w:val="188038"/>
                <w:rtl w:val="0"/>
              </w:rPr>
              <w:t xml:space="preserve">subscriber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color w:val="188038"/>
                <w:rtl w:val="0"/>
              </w:rPr>
              <w:t xml:space="preserve">subscriber_id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color w:val="188038"/>
                <w:rtl w:val="0"/>
              </w:rPr>
              <w:t xml:space="preserve">patient_id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group_id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subgroup_id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Subscription + premium info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color w:val="188038"/>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color w:val="188038"/>
                <w:rtl w:val="0"/>
              </w:rPr>
              <w:t xml:space="preserve">group_id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Government vs. private group types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color w:val="188038"/>
                <w:rtl w:val="0"/>
              </w:rPr>
              <w:t xml:space="preserve">group_subgroup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color w:val="188038"/>
                <w:rtl w:val="0"/>
              </w:rPr>
              <w:t xml:space="preserve">subgroup_id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color w:val="188038"/>
                <w:rtl w:val="0"/>
              </w:rPr>
              <w:t xml:space="preserve">group_id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Subgroups under each group</w:t>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color w:val="188038"/>
                <w:rtl w:val="0"/>
              </w:rPr>
              <w:t xml:space="preserve">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color w:val="188038"/>
                <w:rtl w:val="0"/>
              </w:rPr>
              <w:t xml:space="preserve">claim_id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color w:val="188038"/>
                <w:rtl w:val="0"/>
              </w:rPr>
              <w:t xml:space="preserve">patient_id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subscriber_id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disease_id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hospital_id</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Central fact table for all claims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color w:val="188038"/>
                <w:rtl w:val="0"/>
              </w:rPr>
              <w:t xml:space="preserve">disease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color w:val="188038"/>
                <w:rtl w:val="0"/>
              </w:rPr>
              <w:t xml:space="preserve">disease_id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Disease/diagnosis lookup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color w:val="188038"/>
                <w:rtl w:val="0"/>
              </w:rPr>
              <w:t xml:space="preserve">hospital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color w:val="188038"/>
                <w:rtl w:val="0"/>
              </w:rPr>
              <w:t xml:space="preserve">hospital_id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Hospital location master</w:t>
            </w:r>
          </w:p>
        </w:tc>
      </w:tr>
      <w:tr>
        <w:trPr>
          <w:cantSplit w:val="0"/>
          <w:trHeight w:val="1030.7031250000007"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color w:val="188038"/>
                <w:rtl w:val="0"/>
              </w:rPr>
              <w:t xml:space="preserve">diseases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color w:val="188038"/>
                <w:rtl w:val="0"/>
              </w:rPr>
              <w:t xml:space="preserve">disease_id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Surgical/medical procedure lookup</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79">
      <w:pPr>
        <w:pStyle w:val="Heading4"/>
        <w:keepNext w:val="0"/>
        <w:keepLines w:val="0"/>
        <w:spacing w:after="40" w:before="240" w:lineRule="auto"/>
        <w:rPr>
          <w:rFonts w:ascii="Calibri" w:cs="Calibri" w:eastAsia="Calibri" w:hAnsi="Calibri"/>
        </w:rPr>
      </w:pPr>
      <w:bookmarkStart w:colFirst="0" w:colLast="0" w:name="_8j8elyf4iz60" w:id="14"/>
      <w:bookmarkEnd w:id="14"/>
      <w:r w:rsidDel="00000000" w:rsidR="00000000" w:rsidRPr="00000000">
        <w:rPr>
          <w:rFonts w:ascii="Calibri" w:cs="Calibri" w:eastAsia="Calibri" w:hAnsi="Calibri"/>
          <w:b w:val="1"/>
          <w:bCs w:val="1"/>
          <w:rtl w:val="0"/>
        </w:rPr>
        <w:t xml:space="preserve">Output Tables</w:t>
      </w:r>
      <w:r w:rsidDel="00000000" w:rsidR="00000000" w:rsidRPr="00000000">
        <w:rPr>
          <w:rFonts w:ascii="Calibri" w:cs="Calibri" w:eastAsia="Calibri" w:hAnsi="Calibri"/>
          <w:rtl w:val="0"/>
        </w:rPr>
        <w:t xml:space="preserve"> (schema: </w:t>
      </w:r>
      <w:r w:rsidDel="00000000" w:rsidR="00000000" w:rsidRPr="00000000">
        <w:rPr>
          <w:rFonts w:ascii="Calibri" w:cs="Calibri" w:eastAsia="Calibri" w:hAnsi="Calibri"/>
          <w:color w:val="188038"/>
          <w:rtl w:val="0"/>
        </w:rPr>
        <w:t xml:space="preserve">project_output</w:t>
      </w:r>
      <w:r w:rsidDel="00000000" w:rsidR="00000000" w:rsidRPr="00000000">
        <w:rPr>
          <w:rFonts w:ascii="Calibri" w:cs="Calibri" w:eastAsia="Calibri" w:hAnsi="Calibri"/>
          <w:rtl w:val="0"/>
        </w:rPr>
        <w:t xml:space="preserve">): One table per use case e.g. </w:t>
      </w:r>
      <w:r w:rsidDel="00000000" w:rsidR="00000000" w:rsidRPr="00000000">
        <w:rPr>
          <w:rFonts w:ascii="Calibri" w:cs="Calibri" w:eastAsia="Calibri" w:hAnsi="Calibri"/>
          <w:color w:val="188038"/>
          <w:rtl w:val="0"/>
        </w:rPr>
        <w:t xml:space="preserve">out_uc01_disease_max_claims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out_uc02_subscribers_under30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out_uc11_cancer_under18</w:t>
      </w:r>
      <w:r w:rsidDel="00000000" w:rsidR="00000000" w:rsidRPr="00000000">
        <w:rPr>
          <w:rFonts w:ascii="Calibri" w:cs="Calibri" w:eastAsia="Calibri" w:hAnsi="Calibri"/>
          <w:rtl w:val="0"/>
        </w:rPr>
        <w:t xml:space="preserve">, etc.</w:t>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2"/>
        <w:rPr>
          <w:rFonts w:ascii="Calibri" w:cs="Calibri" w:eastAsia="Calibri" w:hAnsi="Calibri"/>
          <w:u w:val="single"/>
        </w:rPr>
      </w:pPr>
      <w:bookmarkStart w:colFirst="0" w:colLast="0" w:name="_av9zz7qo7p1t" w:id="15"/>
      <w:bookmarkEnd w:id="15"/>
      <w:r w:rsidDel="00000000" w:rsidR="00000000" w:rsidRPr="00000000">
        <w:rPr>
          <w:rFonts w:ascii="Calibri" w:cs="Calibri" w:eastAsia="Calibri" w:hAnsi="Calibri"/>
          <w:u w:val="single"/>
          <w:rtl w:val="0"/>
        </w:rPr>
        <w:t xml:space="preserve">Technology and Platform to be used in this solution :</w:t>
      </w:r>
    </w:p>
    <w:p w:rsidR="00000000" w:rsidDel="00000000" w:rsidP="00000000" w:rsidRDefault="00000000" w:rsidRPr="00000000" w14:paraId="0000007D">
      <w:pPr>
        <w:numPr>
          <w:ilvl w:val="0"/>
          <w:numId w:val="2"/>
        </w:numPr>
        <w:ind w:left="720" w:hanging="360"/>
        <w:rPr>
          <w:sz w:val="24"/>
          <w:szCs w:val="24"/>
        </w:rPr>
      </w:pPr>
      <w:r w:rsidDel="00000000" w:rsidR="00000000" w:rsidRPr="00000000">
        <w:rPr>
          <w:sz w:val="24"/>
          <w:szCs w:val="24"/>
          <w:rtl w:val="0"/>
        </w:rPr>
        <w:t xml:space="preserve">AWS Glue </w:t>
      </w:r>
    </w:p>
    <w:p w:rsidR="00000000" w:rsidDel="00000000" w:rsidP="00000000" w:rsidRDefault="00000000" w:rsidRPr="00000000" w14:paraId="0000007E">
      <w:pPr>
        <w:numPr>
          <w:ilvl w:val="0"/>
          <w:numId w:val="2"/>
        </w:numPr>
        <w:ind w:left="720" w:hanging="360"/>
        <w:rPr>
          <w:sz w:val="24"/>
          <w:szCs w:val="24"/>
        </w:rPr>
      </w:pPr>
      <w:r w:rsidDel="00000000" w:rsidR="00000000" w:rsidRPr="00000000">
        <w:rPr>
          <w:sz w:val="24"/>
          <w:szCs w:val="24"/>
          <w:rtl w:val="0"/>
        </w:rPr>
        <w:t xml:space="preserve">AWS S3 </w:t>
      </w:r>
    </w:p>
    <w:p w:rsidR="00000000" w:rsidDel="00000000" w:rsidP="00000000" w:rsidRDefault="00000000" w:rsidRPr="00000000" w14:paraId="0000007F">
      <w:pPr>
        <w:numPr>
          <w:ilvl w:val="0"/>
          <w:numId w:val="2"/>
        </w:numPr>
        <w:ind w:left="720" w:hanging="360"/>
        <w:rPr>
          <w:sz w:val="24"/>
          <w:szCs w:val="24"/>
        </w:rPr>
      </w:pPr>
      <w:r w:rsidDel="00000000" w:rsidR="00000000" w:rsidRPr="00000000">
        <w:rPr>
          <w:sz w:val="24"/>
          <w:szCs w:val="24"/>
          <w:rtl w:val="0"/>
        </w:rPr>
        <w:t xml:space="preserve">AWS redshift </w:t>
      </w:r>
    </w:p>
    <w:p w:rsidR="00000000" w:rsidDel="00000000" w:rsidP="00000000" w:rsidRDefault="00000000" w:rsidRPr="00000000" w14:paraId="00000080">
      <w:pPr>
        <w:numPr>
          <w:ilvl w:val="0"/>
          <w:numId w:val="2"/>
        </w:numPr>
        <w:ind w:left="720" w:hanging="360"/>
        <w:rPr>
          <w:sz w:val="24"/>
          <w:szCs w:val="24"/>
        </w:rPr>
      </w:pPr>
      <w:r w:rsidDel="00000000" w:rsidR="00000000" w:rsidRPr="00000000">
        <w:rPr>
          <w:sz w:val="24"/>
          <w:szCs w:val="24"/>
          <w:rtl w:val="0"/>
        </w:rPr>
        <w:t xml:space="preserve">Pyspark </w:t>
      </w:r>
    </w:p>
    <w:p w:rsidR="00000000" w:rsidDel="00000000" w:rsidP="00000000" w:rsidRDefault="00000000" w:rsidRPr="00000000" w14:paraId="00000081">
      <w:pPr>
        <w:numPr>
          <w:ilvl w:val="0"/>
          <w:numId w:val="2"/>
        </w:numPr>
        <w:ind w:left="720" w:hanging="360"/>
        <w:rPr>
          <w:sz w:val="24"/>
          <w:szCs w:val="24"/>
        </w:rPr>
      </w:pPr>
      <w:r w:rsidDel="00000000" w:rsidR="00000000" w:rsidRPr="00000000">
        <w:rPr>
          <w:sz w:val="24"/>
          <w:szCs w:val="24"/>
          <w:rtl w:val="0"/>
        </w:rPr>
        <w:t xml:space="preserve">Databricks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tl w:val="0"/>
        </w:rPr>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