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LEASE AGREEMENT</w:t>
      </w:r>
    </w:p>
    <w:p>
      <w:pPr>
        <w:pStyle w:val="Heading1"/>
      </w:pPr>
      <w:r>
        <w:t>1. TERM AND AUTO-RENEWAL</w:t>
      </w:r>
    </w:p>
    <w:p>
      <w:r>
        <w:t>This Lease Agreement shall commence on January 1, 2026, and shall automatically renew for successive one-year terms unless tenant provides written notice of cancellation at least 90 days prior to expiration.</w:t>
      </w:r>
    </w:p>
    <w:p>
      <w:pPr>
        <w:pStyle w:val="Heading1"/>
      </w:pPr>
      <w:r>
        <w:t>2. RENT MODIFICATION AND LATE FEES</w:t>
      </w:r>
    </w:p>
    <w:p>
      <w:r>
        <w:t>Landlord reserves the right to modify rent or fees at any time in its sole discretion without prior notice. A late fee of 15% plus compounding interest will apply to any payment delayed past 5 days.</w:t>
      </w:r>
    </w:p>
    <w:p>
      <w:pPr>
        <w:pStyle w:val="Heading1"/>
      </w:pPr>
      <w:r>
        <w:t>3. LIABILITY WAIVER AND AS-IS CONDITION</w:t>
      </w:r>
    </w:p>
    <w:p>
      <w:r>
        <w:t>Tenant agrees to waive all liability against Landlord for any injury, loss, or property damage on the premises. The property is accepted strictly on an as-is basis.</w:t>
      </w:r>
    </w:p>
    <w:p>
      <w:pPr>
        <w:pStyle w:val="Heading1"/>
      </w:pPr>
      <w:r>
        <w:t>4. DISPUTE RESOLUTION AND ARBITRATION</w:t>
      </w:r>
    </w:p>
    <w:p>
      <w:r>
        <w:t>All claims and disputes arising under this lease shall be resolved through binding arbitration. Tenant waives right to a jury trial and agrees to refrain from any class action waiver.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