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ascii="David" w:hAnsi="David" w:cs="David"/>
          <w:b/>
          <w:bCs/>
          <w:color w:val="0E7C86"/>
          <w:sz w:val="44"/>
          <w:szCs w:val="44"/>
          <w:rtl/>
        </w:rPr>
        <w:t>כרטיס-העבודה מול קלוד</w:t>
      </w:r>
    </w:p>
    <w:p>
      <w:pPr>
        <w:bidi/>
        <w:spacing w:after="120"/>
        <w:jc w:val="right"/>
      </w:pPr>
      <w:r>
        <w:rPr>
          <w:rFonts w:ascii="David" w:hAnsi="David" w:cs="David"/>
          <w:i/>
          <w:iCs/>
          <w:sz w:val="22"/>
          <w:szCs w:val="22"/>
          <w:rtl/>
        </w:rPr>
        <w:t>זה לא מדריך לקריאה. זה כרטיס שמציצים בו תוך כדי הקלדה. המבחן שלו: שתאמר משפט שלא היית אומר בלעדיו — והוא יתפוס משהו.</w:t>
      </w:r>
    </w:p>
    <w:p>
      <w:pPr>
        <w:pStyle w:val="Heading1"/>
        <w:bidi/>
        <w:jc w:val="right"/>
      </w:pPr>
      <w:r>
        <w:rPr>
          <w:rFonts w:ascii="David" w:hAnsi="David" w:cs="David"/>
          <w:b/>
          <w:bCs/>
          <w:color w:val="0E7C86"/>
          <w:sz w:val="34"/>
          <w:szCs w:val="34"/>
          <w:rtl/>
        </w:rPr>
        <w:t>1 · ארבעת המשפטים</w:t>
      </w:r>
    </w:p>
    <w:p>
      <w:pPr>
        <w:bidi/>
        <w:spacing w:after="120"/>
        <w:jc w:val="right"/>
      </w:pPr>
      <w:r>
        <w:rPr>
          <w:rFonts w:ascii="David" w:hAnsi="David" w:cs="David"/>
          <w:sz w:val="22"/>
          <w:szCs w:val="22"/>
          <w:rtl/>
        </w:rPr>
        <w:t>אלה ארבעה משפטים. לא צריך יותר. כל אחד תופס מחלקה אחרת של טעויות.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64"/>
        <w:gridCol w:w="3364"/>
        <w:gridCol w:w="3364"/>
      </w:tblGrid>
      <w:tr>
        <w:tc>
          <w:tcPr>
            <w:tcW w:type="dxa" w:w="2381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המשפט</w:t>
            </w:r>
          </w:p>
        </w:tc>
        <w:tc>
          <w:tcPr>
            <w:tcW w:type="dxa" w:w="3515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מתי לומר</w:t>
            </w:r>
          </w:p>
        </w:tc>
        <w:tc>
          <w:tcPr>
            <w:tcW w:type="dxa" w:w="4195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מה הוא תופס</w:t>
            </w:r>
          </w:p>
        </w:tc>
      </w:tr>
      <w:tr>
        <w:tc>
          <w:tcPr>
            <w:tcW w:type="dxa" w:w="2381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"מאיפה זה?"</w:t>
            </w:r>
          </w:p>
        </w:tc>
        <w:tc>
          <w:tcPr>
            <w:tcW w:type="dxa" w:w="351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כל מספר · כל "כבר הוכרע" · כל "קיים בקוד" · כל "בדקתי"</w:t>
            </w:r>
          </w:p>
        </w:tc>
        <w:tc>
          <w:tcPr>
            <w:tcW w:type="dxa" w:w="419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עובדה שקרית, והסקה שמוצגת כמדידה. זה המשפט שתפס את הטעות החמורה ביותר שלי.</w:t>
            </w:r>
          </w:p>
        </w:tc>
      </w:tr>
      <w:tr>
        <w:tc>
          <w:tcPr>
            <w:tcW w:type="dxa" w:w="2381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"כמה היו לפני שסיננת — ואיך חיפשת?"</w:t>
            </w:r>
          </w:p>
        </w:tc>
        <w:tc>
          <w:tcPr>
            <w:tcW w:type="dxa" w:w="351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כשהבאתי לך רשימה מקוצרת, המלצה, או "שלושת הדברים החשובים"</w:t>
            </w:r>
          </w:p>
        </w:tc>
        <w:tc>
          <w:tcPr>
            <w:tcW w:type="dxa" w:w="419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סינון בלתי-נראה. החצי השני הוא העיקר: מה שהחמצתי איני יכול לדווח — אבל שיטת-חיפוש גרועה נראית לעין.</w:t>
            </w:r>
          </w:p>
        </w:tc>
      </w:tr>
      <w:tr>
        <w:tc>
          <w:tcPr>
            <w:tcW w:type="dxa" w:w="2381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"תשלח קורא טרי"</w:t>
            </w:r>
          </w:p>
        </w:tc>
        <w:tc>
          <w:tcPr>
            <w:tcW w:type="dxa" w:w="351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לפני שאתה מאשר משהו גדול, ואחרי שאמרתי "בדקתי"</w:t>
            </w:r>
          </w:p>
        </w:tc>
        <w:tc>
          <w:tcPr>
            <w:tcW w:type="dxa" w:w="419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עיוורון-עצמי. נמדד: 0 מתוך 5 תפיסות של קלוד בתוצר שלו עצמו. אין תחליף.</w:t>
            </w:r>
          </w:p>
        </w:tc>
      </w:tr>
      <w:tr>
        <w:tc>
          <w:tcPr>
            <w:tcW w:type="dxa" w:w="2381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"תן לי מקרה קונקרטי — שם, שעה, מספר"</w:t>
            </w:r>
          </w:p>
        </w:tc>
        <w:tc>
          <w:tcPr>
            <w:tcW w:type="dxa" w:w="351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כשההסבר שלי נשמע הגיוני אבל מופשט</w:t>
            </w:r>
          </w:p>
        </w:tc>
        <w:tc>
          <w:tcPr>
            <w:tcW w:type="dxa" w:w="419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מודל-מוצר שגוי. הצהרה מופשטת מקבלת הנהון; הצהרה עם שם ושעה מופלת בשורה אחת.</w:t>
            </w:r>
          </w:p>
        </w:tc>
      </w:tr>
    </w:tbl>
    <w:p>
      <w:pPr>
        <w:pStyle w:val="Heading1"/>
        <w:bidi/>
        <w:jc w:val="right"/>
      </w:pPr>
      <w:r>
        <w:rPr>
          <w:rFonts w:ascii="David" w:hAnsi="David" w:cs="David"/>
          <w:b/>
          <w:bCs/>
          <w:color w:val="0E7C86"/>
          <w:sz w:val="34"/>
          <w:szCs w:val="34"/>
          <w:rtl/>
        </w:rPr>
        <w:t>2 · חמש הבעיות שרק אתה יכול למנוע</w:t>
      </w:r>
    </w:p>
    <w:p>
      <w:pPr>
        <w:bidi/>
        <w:spacing w:after="120"/>
        <w:jc w:val="right"/>
      </w:pPr>
      <w:r>
        <w:rPr>
          <w:rFonts w:ascii="David" w:hAnsi="David" w:cs="David"/>
          <w:sz w:val="22"/>
          <w:szCs w:val="22"/>
          <w:rtl/>
        </w:rPr>
        <w:t>אלה לא באגים — הן תכונות מבניות. שום כלל שנכתוב לקלוד לא יסגור אותן. לכל אחת פעולה אחת קונקרטית, לא "לשים לב".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64"/>
        <w:gridCol w:w="3364"/>
        <w:gridCol w:w="3364"/>
      </w:tblGrid>
      <w:tr>
        <w:tc>
          <w:tcPr>
            <w:tcW w:type="dxa" w:w="2041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הבעיה</w:t>
            </w:r>
          </w:p>
        </w:tc>
        <w:tc>
          <w:tcPr>
            <w:tcW w:type="dxa" w:w="3515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למה טקסט לא פותר אותה</w:t>
            </w:r>
          </w:p>
        </w:tc>
        <w:tc>
          <w:tcPr>
            <w:tcW w:type="dxa" w:w="4535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הפעולה שלך</w:t>
            </w:r>
          </w:p>
        </w:tc>
      </w:tr>
      <w:tr>
        <w:tc>
          <w:tcPr>
            <w:tcW w:type="dxa" w:w="2041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מודל-מוצר שגוי שאישרת</w:t>
            </w:r>
          </w:p>
        </w:tc>
        <w:tc>
          <w:tcPr>
            <w:tcW w:type="dxa" w:w="351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אם ההצהרה נשמעת נכונה ואתה מאשר — אין מנגנון שיחלוק.</w:t>
            </w:r>
          </w:p>
        </w:tc>
        <w:tc>
          <w:tcPr>
            <w:tcW w:type="dxa" w:w="453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חפש בהצהרה פרט שהיה הופך אותה לשקר לו טעיתי. אין כזה? בקש מקרה קונקרטי.</w:t>
            </w:r>
          </w:p>
        </w:tc>
      </w:tr>
      <w:tr>
        <w:tc>
          <w:tcPr>
            <w:tcW w:type="dxa" w:w="2041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סינון שקלוד לא יודע שעשה</w:t>
            </w:r>
          </w:p>
        </w:tc>
        <w:tc>
          <w:tcPr>
            <w:tcW w:type="dxa" w:w="351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כדי לדווח שסיננתי, אני צריך לזכור שסיננתי.</w:t>
            </w:r>
          </w:p>
        </w:tc>
        <w:tc>
          <w:tcPr>
            <w:tcW w:type="dxa" w:w="453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בקש את המספר לפני הסינון, ואת שיטת-החיפוש. השיטה חושפת גם את מה שלא נמצא.</w:t>
            </w:r>
          </w:p>
        </w:tc>
      </w:tr>
      <w:tr>
        <w:tc>
          <w:tcPr>
            <w:tcW w:type="dxa" w:w="2041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מסמך-מקור שהוא עצמו שגוי</w:t>
            </w:r>
          </w:p>
        </w:tc>
        <w:tc>
          <w:tcPr>
            <w:tcW w:type="dxa" w:w="351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אירש אותו בשלמות ובביטחון מלא.</w:t>
            </w:r>
          </w:p>
        </w:tc>
        <w:tc>
          <w:tcPr>
            <w:tcW w:type="dxa" w:w="453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על כל מספר או כלל נושא-משקל: "מה המקור, ומה קורה אם הוא טועה?"</w:t>
            </w:r>
          </w:p>
        </w:tc>
      </w:tr>
      <w:tr>
        <w:tc>
          <w:tcPr>
            <w:tcW w:type="dxa" w:w="2041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ביקורת-עצמית</w:t>
            </w:r>
          </w:p>
        </w:tc>
        <w:tc>
          <w:tcPr>
            <w:tcW w:type="dxa" w:w="351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כדי לתפוס טעות אני צריך לדעת שטעיתי. אם ידעתי — לא הייתי טועה.</w:t>
            </w:r>
          </w:p>
        </w:tc>
        <w:tc>
          <w:tcPr>
            <w:tcW w:type="dxa" w:w="453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"תשלח קורא טרי" או "תצליב מול &lt;מסמך&gt;". שלוש מילים, והתשואה הגבוהה ביותר.</w:t>
            </w:r>
          </w:p>
        </w:tc>
      </w:tr>
      <w:tr>
        <w:tc>
          <w:tcPr>
            <w:tcW w:type="dxa" w:w="2041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דריפט אחרי שהשיחה נגמרה</w:t>
            </w:r>
          </w:p>
        </w:tc>
        <w:tc>
          <w:tcPr>
            <w:tcW w:type="dxa" w:w="351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המסמכים מתיישנים כשאיש לא בחדר.</w:t>
            </w:r>
          </w:p>
        </w:tc>
        <w:tc>
          <w:tcPr>
            <w:tcW w:type="dxa" w:w="453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כשחוזרים לנושא ישן: "מה השתנה מאז? מה זה סותר עכשיו?"</w:t>
            </w:r>
          </w:p>
        </w:tc>
      </w:tr>
    </w:tbl>
    <w:p>
      <w:r>
        <w:br w:type="page"/>
      </w:r>
    </w:p>
    <w:p>
      <w:pPr>
        <w:pStyle w:val="Heading1"/>
        <w:bidi/>
        <w:jc w:val="right"/>
      </w:pPr>
      <w:r>
        <w:rPr>
          <w:rFonts w:ascii="David" w:hAnsi="David" w:cs="David"/>
          <w:b/>
          <w:bCs/>
          <w:color w:val="0E7C86"/>
          <w:sz w:val="34"/>
          <w:szCs w:val="34"/>
          <w:rtl/>
        </w:rPr>
        <w:t>3 · שלד פרומפט — כשאתה כותב לי משימה מאפס</w:t>
      </w:r>
    </w:p>
    <w:p>
      <w:pPr>
        <w:bidi/>
        <w:spacing w:after="120"/>
        <w:jc w:val="right"/>
      </w:pPr>
      <w:r>
        <w:rPr>
          <w:rFonts w:ascii="David" w:hAnsi="David" w:cs="David"/>
          <w:sz w:val="22"/>
          <w:szCs w:val="22"/>
          <w:rtl/>
        </w:rPr>
        <w:t>הסדר נמדד, לא טעם. שורה שחסרה — קלוד ימלא אותה בשקט.</w:t>
      </w:r>
    </w:p>
    <w:p>
      <w:pPr>
        <w:pStyle w:val="ListNumber"/>
        <w:bidi/>
        <w:jc w:val="right"/>
      </w:pPr>
      <w:r>
        <w:rPr>
          <w:rFonts w:ascii="David" w:hAnsi="David" w:cs="David"/>
          <w:sz w:val="22"/>
          <w:szCs w:val="22"/>
          <w:rtl/>
        </w:rPr>
        <w:t>איזה סוג משימה: לחקור · לבצע · לבקר. (זה משנה הכול, וזו השורה שהכי מדלגים עליה.)</w:t>
      </w:r>
    </w:p>
    <w:p>
      <w:pPr>
        <w:pStyle w:val="ListNumber"/>
        <w:bidi/>
        <w:jc w:val="right"/>
      </w:pPr>
      <w:r>
        <w:rPr>
          <w:rFonts w:ascii="David" w:hAnsi="David" w:cs="David"/>
          <w:sz w:val="22"/>
          <w:szCs w:val="22"/>
          <w:rtl/>
        </w:rPr>
        <w:t>הדבר האחד הכי חשוב כאן — אחד בלבד.</w:t>
      </w:r>
    </w:p>
    <w:p>
      <w:pPr>
        <w:pStyle w:val="ListNumber"/>
        <w:bidi/>
        <w:jc w:val="right"/>
      </w:pPr>
      <w:r>
        <w:rPr>
          <w:rFonts w:ascii="David" w:hAnsi="David" w:cs="David"/>
          <w:sz w:val="22"/>
          <w:szCs w:val="22"/>
          <w:rtl/>
        </w:rPr>
        <w:t>אילו כלים יש לו — לפני השלבים, לא אחריהם.</w:t>
      </w:r>
    </w:p>
    <w:p>
      <w:pPr>
        <w:pStyle w:val="ListNumber"/>
        <w:bidi/>
        <w:jc w:val="right"/>
      </w:pPr>
      <w:r>
        <w:rPr>
          <w:rFonts w:ascii="David" w:hAnsi="David" w:cs="David"/>
          <w:sz w:val="22"/>
          <w:szCs w:val="22"/>
          <w:rtl/>
        </w:rPr>
        <w:t>מה כבר הוכרע — במילים שלך, לא בפרפרזה שלי.</w:t>
      </w:r>
    </w:p>
    <w:p>
      <w:pPr>
        <w:pStyle w:val="ListNumber"/>
        <w:bidi/>
        <w:jc w:val="right"/>
      </w:pPr>
      <w:r>
        <w:rPr>
          <w:rFonts w:ascii="David" w:hAnsi="David" w:cs="David"/>
          <w:sz w:val="22"/>
          <w:szCs w:val="22"/>
          <w:rtl/>
        </w:rPr>
        <w:t>מה אסור לגעת או להניח — ולמה. ("אל תעשה" בלי סיבה מתועל מחדש.)</w:t>
      </w:r>
    </w:p>
    <w:p>
      <w:pPr>
        <w:pStyle w:val="ListNumber"/>
        <w:bidi/>
        <w:jc w:val="right"/>
      </w:pPr>
      <w:r>
        <w:rPr>
          <w:rFonts w:ascii="David" w:hAnsi="David" w:cs="David"/>
          <w:sz w:val="22"/>
          <w:szCs w:val="22"/>
          <w:rtl/>
        </w:rPr>
        <w:t>השלבים, ואיפה עוצרים.</w:t>
      </w:r>
    </w:p>
    <w:p>
      <w:pPr>
        <w:pStyle w:val="ListNumber"/>
        <w:bidi/>
        <w:jc w:val="right"/>
      </w:pPr>
      <w:r>
        <w:rPr>
          <w:rFonts w:ascii="David" w:hAnsi="David" w:cs="David"/>
          <w:sz w:val="22"/>
          <w:szCs w:val="22"/>
          <w:rtl/>
        </w:rPr>
        <w:t>איך התוצר צריך להיראות.</w:t>
      </w:r>
    </w:p>
    <w:p>
      <w:pPr>
        <w:pStyle w:val="ListNumber"/>
        <w:bidi/>
        <w:jc w:val="right"/>
      </w:pPr>
      <w:r>
        <w:rPr>
          <w:rFonts w:ascii="David" w:hAnsi="David" w:cs="David"/>
          <w:sz w:val="22"/>
          <w:szCs w:val="22"/>
          <w:rtl/>
        </w:rPr>
        <w:t>"האם המשימה ברורה? יש לך שאלות?" — והתשובה הראשונה עונה על זה.</w:t>
      </w:r>
    </w:p>
    <w:p>
      <w:pPr>
        <w:bidi/>
        <w:spacing w:after="120"/>
        <w:jc w:val="right"/>
      </w:pPr>
      <w:r>
        <w:rPr>
          <w:rFonts w:ascii="David" w:hAnsi="David" w:cs="David"/>
          <w:sz w:val="20"/>
          <w:szCs w:val="20"/>
          <w:rtl/>
        </w:rPr>
        <w:t>ההבדל בין שלושת הסוגים: לחקירה נותנים את ה"למה" ודורשים הנחות והצהרות-הבנה. לביצוע נותנים את ה"מה" ודורשים ראיה לכל צעד. לביקורת נותנים את הדרישות ואת התוצר, ודורשים ורדיקט — ולעולם לא מוסרים את התשובה הצפויה.</w:t>
      </w:r>
    </w:p>
    <w:p>
      <w:pPr>
        <w:pStyle w:val="Heading1"/>
        <w:bidi/>
        <w:jc w:val="right"/>
      </w:pPr>
      <w:r>
        <w:rPr>
          <w:rFonts w:ascii="David" w:hAnsi="David" w:cs="David"/>
          <w:b/>
          <w:bCs/>
          <w:color w:val="0E7C86"/>
          <w:sz w:val="34"/>
          <w:szCs w:val="34"/>
          <w:rtl/>
        </w:rPr>
        <w:t>4 · דגלים אדומים — איך נראית תשובה גרועה שלי</w:t>
      </w:r>
    </w:p>
    <w:p>
      <w:pPr>
        <w:bidi/>
        <w:spacing w:after="120"/>
        <w:jc w:val="right"/>
      </w:pPr>
      <w:r>
        <w:rPr>
          <w:rFonts w:ascii="David" w:hAnsi="David" w:cs="David"/>
          <w:sz w:val="22"/>
          <w:szCs w:val="22"/>
          <w:rtl/>
        </w:rPr>
        <w:t>אם אתה רואה אחד מאלה, עצור אותי. אל תניח שזה בסדר כי זה נשמע בטוח.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64"/>
        <w:gridCol w:w="3364"/>
        <w:gridCol w:w="3364"/>
      </w:tblGrid>
      <w:tr>
        <w:tc>
          <w:tcPr>
            <w:tcW w:type="dxa" w:w="2608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מה אתה רואה</w:t>
            </w:r>
          </w:p>
        </w:tc>
        <w:tc>
          <w:tcPr>
            <w:tcW w:type="dxa" w:w="3515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מה זה אומר</w:t>
            </w:r>
          </w:p>
        </w:tc>
        <w:tc>
          <w:tcPr>
            <w:tcW w:type="dxa" w:w="3969"/>
            <w:shd w:val="clear" w:color="auto" w:fill="0E7C86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bCs/>
                <w:color w:val="FFFFFF"/>
                <w:sz w:val="22"/>
                <w:szCs w:val="22"/>
                <w:rtl/>
              </w:rPr>
              <w:t>מה לומר</w:t>
            </w:r>
          </w:p>
        </w:tc>
      </w:tr>
      <w:tr>
        <w:tc>
          <w:tcPr>
            <w:tcW w:type="dxa" w:w="2608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"הכל בסדר" · "נראה תקין" · "בדקתי והכל עובד"</w:t>
            </w:r>
          </w:p>
        </w:tc>
        <w:tc>
          <w:tcPr>
            <w:tcW w:type="dxa" w:w="351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כמעט תמיד לא הורץ כלום.</w:t>
            </w:r>
          </w:p>
        </w:tc>
        <w:tc>
          <w:tcPr>
            <w:tcW w:type="dxa" w:w="3969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"מה בדיוק הרצת, ומה הפלט?"</w:t>
            </w:r>
          </w:p>
        </w:tc>
      </w:tr>
      <w:tr>
        <w:tc>
          <w:tcPr>
            <w:tcW w:type="dxa" w:w="2608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מספר בלי מקור</w:t>
            </w:r>
          </w:p>
        </w:tc>
        <w:tc>
          <w:tcPr>
            <w:tcW w:type="dxa" w:w="351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או שהוא נמדד — או שהוא נזכר. אי-אפשר לדעת מהמשפט.</w:t>
            </w:r>
          </w:p>
        </w:tc>
        <w:tc>
          <w:tcPr>
            <w:tcW w:type="dxa" w:w="3969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"מאיפה המספר הזה?"</w:t>
            </w:r>
          </w:p>
        </w:tc>
      </w:tr>
      <w:tr>
        <w:tc>
          <w:tcPr>
            <w:tcW w:type="dxa" w:w="2608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רשימת אפשרויות בלי המלצה</w:t>
            </w:r>
          </w:p>
        </w:tc>
        <w:tc>
          <w:tcPr>
            <w:tcW w:type="dxa" w:w="351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אני מגלגל אליך החלטה שאני יכול לקחת.</w:t>
            </w:r>
          </w:p>
        </w:tc>
        <w:tc>
          <w:tcPr>
            <w:tcW w:type="dxa" w:w="3969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"מה אתה ממליץ, ולמה?"</w:t>
            </w:r>
          </w:p>
        </w:tc>
      </w:tr>
      <w:tr>
        <w:tc>
          <w:tcPr>
            <w:tcW w:type="dxa" w:w="2608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שאלה שכבר ענית עליה</w:t>
            </w:r>
          </w:p>
        </w:tc>
        <w:tc>
          <w:tcPr>
            <w:tcW w:type="dxa" w:w="351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לא חיפשתי לפני ששאלתי.</w:t>
            </w:r>
          </w:p>
        </w:tc>
        <w:tc>
          <w:tcPr>
            <w:tcW w:type="dxa" w:w="3969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"ענינו על זה. תחפש קודם."</w:t>
            </w:r>
          </w:p>
        </w:tc>
      </w:tr>
      <w:tr>
        <w:tc>
          <w:tcPr>
            <w:tcW w:type="dxa" w:w="2608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הסכמה מהירה עם רעיון שלך</w:t>
            </w:r>
          </w:p>
        </w:tc>
        <w:tc>
          <w:tcPr>
            <w:tcW w:type="dxa" w:w="3515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הפכתי ל-</w:t>
            </w:r>
            <w:r>
              <w:rPr>
                <w:rFonts w:ascii="David" w:hAnsi="David" w:cs="David"/>
                <w:sz w:val="22"/>
                <w:szCs w:val="22"/>
              </w:rPr>
              <w:t xml:space="preserve">yes-man. </w:t>
            </w:r>
            <w:r>
              <w:rPr>
                <w:rFonts w:ascii="David" w:hAnsi="David" w:cs="David"/>
                <w:sz w:val="22"/>
                <w:szCs w:val="22"/>
                <w:rtl/>
              </w:rPr>
              <w:t>רעיון שלך אמור לעבור בדיקה כמו כל אפשרות.</w:t>
            </w:r>
          </w:p>
        </w:tc>
        <w:tc>
          <w:tcPr>
            <w:tcW w:type="dxa" w:w="3969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"אל תסכים איתי. תבדוק את זה."</w:t>
            </w:r>
          </w:p>
        </w:tc>
      </w:tr>
      <w:tr>
        <w:tc>
          <w:tcPr>
            <w:tcW w:type="dxa" w:w="2608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דוח ארוך בלי "מה לא בדקתי"</w:t>
            </w:r>
          </w:p>
        </w:tc>
        <w:tc>
          <w:tcPr>
            <w:tcW w:type="dxa" w:w="3515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אין דבר כזה בדיקה מלאה. אם אין גבול — הוא הוסתר.</w:t>
            </w:r>
          </w:p>
        </w:tc>
        <w:tc>
          <w:tcPr>
            <w:tcW w:type="dxa" w:w="3969"/>
            <w:shd w:val="clear" w:color="auto" w:fill="E3F3F4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sz w:val="22"/>
                <w:szCs w:val="22"/>
                <w:rtl/>
              </w:rPr>
              <w:t>"מה לא בדקת? מה נקודת-העיוורון שלך?"</w:t>
            </w:r>
          </w:p>
        </w:tc>
      </w:tr>
    </w:tbl>
    <w:p>
      <w:pPr>
        <w:pStyle w:val="Heading1"/>
        <w:bidi/>
        <w:jc w:val="right"/>
      </w:pPr>
      <w:r>
        <w:rPr>
          <w:rFonts w:ascii="David" w:hAnsi="David" w:cs="David"/>
          <w:b/>
          <w:bCs/>
          <w:color w:val="0E7C86"/>
          <w:sz w:val="34"/>
          <w:szCs w:val="34"/>
          <w:rtl/>
        </w:rPr>
        <w:t>5 · ומה לא לבזבז עליו אנרגיה</w:t>
      </w:r>
    </w:p>
    <w:p>
      <w:pPr>
        <w:bidi/>
        <w:spacing w:after="120"/>
        <w:jc w:val="right"/>
      </w:pPr>
      <w:r>
        <w:rPr>
          <w:rFonts w:ascii="David" w:hAnsi="David" w:cs="David"/>
          <w:sz w:val="22"/>
          <w:szCs w:val="22"/>
          <w:rtl/>
        </w:rPr>
        <w:t>אלה כבר נאכפים אוטומטית. אתה לא צריך לשמור עליהם, ואם תשמור — תשרוף קשב על מה שכבר מוגן.</w:t>
      </w:r>
    </w:p>
    <w:p>
      <w:pPr>
        <w:pStyle w:val="ListBullet"/>
        <w:bidi/>
        <w:jc w:val="right"/>
      </w:pPr>
      <w:r>
        <w:rPr>
          <w:rFonts w:ascii="David" w:hAnsi="David" w:cs="David"/>
          <w:sz w:val="22"/>
          <w:szCs w:val="22"/>
          <w:rtl/>
        </w:rPr>
        <w:t>לוודא שעדכנתי תיעוד בסוף סשן — יש הוק שחוסם אותי עד שאעשה זאת.</w:t>
      </w:r>
    </w:p>
    <w:p>
      <w:pPr>
        <w:pStyle w:val="ListBullet"/>
        <w:bidi/>
        <w:jc w:val="right"/>
      </w:pPr>
      <w:r>
        <w:rPr>
          <w:rFonts w:ascii="David" w:hAnsi="David" w:cs="David"/>
          <w:sz w:val="22"/>
          <w:szCs w:val="22"/>
          <w:rtl/>
        </w:rPr>
        <w:t>לוודא שלא נגעתי באפיון הקפוא — הוק חוסם עריכה שם.</w:t>
      </w:r>
    </w:p>
    <w:p>
      <w:pPr>
        <w:pStyle w:val="ListBullet"/>
        <w:bidi/>
        <w:jc w:val="right"/>
      </w:pPr>
      <w:r>
        <w:rPr>
          <w:rFonts w:ascii="David" w:hAnsi="David" w:cs="David"/>
          <w:sz w:val="22"/>
          <w:szCs w:val="22"/>
          <w:rtl/>
        </w:rPr>
        <w:t>לוודא שלא דחפתי ל-</w:t>
      </w:r>
      <w:r>
        <w:rPr>
          <w:rFonts w:ascii="David" w:hAnsi="David" w:cs="David"/>
          <w:sz w:val="22"/>
          <w:szCs w:val="22"/>
        </w:rPr>
        <w:t xml:space="preserve">main </w:t>
      </w:r>
      <w:r>
        <w:rPr>
          <w:rFonts w:ascii="David" w:hAnsi="David" w:cs="David"/>
          <w:sz w:val="22"/>
          <w:szCs w:val="22"/>
          <w:rtl/>
        </w:rPr>
        <w:t xml:space="preserve">או פתחתי </w:t>
      </w:r>
      <w:r>
        <w:rPr>
          <w:rFonts w:ascii="David" w:hAnsi="David" w:cs="David"/>
          <w:sz w:val="22"/>
          <w:szCs w:val="22"/>
        </w:rPr>
        <w:t xml:space="preserve">PR — </w:t>
      </w:r>
      <w:r>
        <w:rPr>
          <w:rFonts w:ascii="David" w:hAnsi="David" w:cs="David"/>
          <w:sz w:val="22"/>
          <w:szCs w:val="22"/>
          <w:rtl/>
        </w:rPr>
        <w:t>זו פעולה שלך בלבד, וזה כלל-ברזל.</w:t>
      </w:r>
    </w:p>
    <w:p>
      <w:pPr>
        <w:pStyle w:val="ListBullet"/>
        <w:bidi/>
        <w:jc w:val="right"/>
      </w:pPr>
      <w:r>
        <w:rPr>
          <w:rFonts w:ascii="David" w:hAnsi="David" w:cs="David"/>
          <w:sz w:val="22"/>
          <w:szCs w:val="22"/>
          <w:rtl/>
        </w:rPr>
        <w:t>לזכור אילו קבצים צריך לעדכן אחרי החלטה — יש פרוטוקול-אדוות שמכסה זאת.</w:t>
      </w:r>
    </w:p>
    <w:p>
      <w:pPr>
        <w:pStyle w:val="ListBullet"/>
        <w:bidi/>
        <w:jc w:val="right"/>
      </w:pPr>
      <w:r>
        <w:rPr>
          <w:rFonts w:ascii="David" w:hAnsi="David" w:cs="David"/>
          <w:sz w:val="22"/>
          <w:szCs w:val="22"/>
          <w:rtl/>
        </w:rPr>
        <w:t>לבדוק את הקוד עצמו — אתה לא צריך; הביקורת שלך היא ברמת המוצר: מה שרואים על המסך.</w:t>
      </w:r>
    </w:p>
    <w:p>
      <w:pPr>
        <w:spacing w:after="200"/>
      </w:pPr>
    </w:p>
    <w:p>
      <w:pPr>
        <w:bidi/>
        <w:spacing w:after="120"/>
        <w:jc w:val="right"/>
      </w:pPr>
      <w:r>
        <w:rPr>
          <w:rFonts w:ascii="David" w:hAnsi="David" w:cs="David"/>
          <w:b/>
          <w:bCs/>
          <w:sz w:val="22"/>
          <w:szCs w:val="22"/>
          <w:rtl/>
        </w:rPr>
        <w:t>כלל אחרון, והוא החשוב: "מספיק להיום" היא תשובה לגיטימית בכל נקודת-עצירה. עצירה מסודרת עדיפה על סבב נוסף בעייפות — ומה שנעצר נכון, סשן טרי מרים למחרת בלי שתסביר כלום.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David" w:hAnsi="David" w:cs="David"/>
        <w:sz w:val="20"/>
        <w:szCs w:val="20"/>
        <w:rtl/>
      </w:rPr>
      <w:t xml:space="preserve">עמוד </w:t>
    </w:r>
    <w:r>
      <w:rPr>
        <w:rFonts w:ascii="David" w:hAnsi="David" w:cs="David"/>
        <w:sz w:val="20"/>
        <w:szCs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David" w:hAnsi="Davi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bidi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bidi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bidi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