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23BCE1148</w:t>
      </w:r>
    </w:p>
    <w:p>
      <w:pPr>
        <w:pStyle w:val="Normal"/>
        <w:bidi w:val="0"/>
        <w:jc w:val="left"/>
        <w:rPr/>
      </w:pPr>
      <w:r>
        <w:rPr/>
        <w:t>ISHAYU ROY</w:t>
      </w:r>
    </w:p>
    <w:p>
      <w:pPr>
        <w:pStyle w:val="Normal"/>
        <w:bidi w:val="0"/>
        <w:jc w:val="left"/>
        <w:rPr/>
      </w:pPr>
      <w:r>
        <w:rPr/>
        <w:t>WEEK 3: USE CASE AND CLASS DIAGRAMS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USE CASE DIAGRAMS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-29210</wp:posOffset>
            </wp:positionH>
            <wp:positionV relativeFrom="paragraph">
              <wp:posOffset>215900</wp:posOffset>
            </wp:positionV>
            <wp:extent cx="3298825" cy="36106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CLASS DIAGRAM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3570" cy="30060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17</Words>
  <Characters>78</Characters>
  <CharactersWithSpaces>90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2026-02-04T10:54:30Z</dcterms:created>
  <dc:creator/>
  <dc:description/>
  <dc:language>en-US</dc:language>
  <cp:lastModifiedBy/>
  <dcterms:modified xsi:type="dcterms:W3CDTF">2026-02-04T10:58:55Z</dcterms:modified>
  <cp:revision>1</cp:revision>
  <dc:subject/>
  <dc:title/>
</cp:coreProperties>
</file>