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5F59" w14:textId="31E10D18" w:rsidR="00585528" w:rsidRDefault="00585528" w:rsidP="00585528">
      <w:pPr>
        <w:pStyle w:val="Heading1"/>
      </w:pPr>
      <w:bookmarkStart w:id="0" w:name="_Hlk79970049"/>
      <w:bookmarkEnd w:id="0"/>
      <w:r>
        <w:t>Introduction/Abstract:</w:t>
      </w:r>
    </w:p>
    <w:p w14:paraId="21C0189A" w14:textId="70A08E4F" w:rsidR="005B60DC" w:rsidRPr="00DE2BC3" w:rsidRDefault="005B60DC" w:rsidP="005B60DC">
      <w:pPr>
        <w:rPr>
          <w:color w:val="FF0000"/>
        </w:rPr>
      </w:pPr>
      <w:r>
        <w:t>Geometric Brownian Motion is widely used to model market behavior of stock prices.</w:t>
      </w:r>
      <w:r w:rsidR="00BE1DC0">
        <w:t xml:space="preserve"> This has been mostly performed on traditional financial assets such as stock options. With the adoption and explosive popularity of cryptocurrencies, it brings a new asset class to attempt modeling via geometric Brownian motion.</w:t>
      </w:r>
      <w:r w:rsidR="00DE2BC3">
        <w:t xml:space="preserve"> </w:t>
      </w:r>
      <w:r w:rsidR="00DE2BC3">
        <w:rPr>
          <w:color w:val="FF0000"/>
        </w:rPr>
        <w:t>INCOMPLETE.</w:t>
      </w:r>
    </w:p>
    <w:p w14:paraId="6FC30F24" w14:textId="00758DC3" w:rsidR="003C6C66" w:rsidRDefault="003C6C66" w:rsidP="00D42411">
      <w:pPr>
        <w:pStyle w:val="Heading1"/>
      </w:pPr>
      <w:r>
        <w:t>Geometric Brownian Motion Derivation:</w:t>
      </w:r>
    </w:p>
    <w:p w14:paraId="711D99BA" w14:textId="527DD055" w:rsidR="00585528" w:rsidRDefault="00585528" w:rsidP="00D42411">
      <w:pPr>
        <w:pStyle w:val="Heading1"/>
      </w:pPr>
      <w:r>
        <w:t>Methodology:</w:t>
      </w:r>
    </w:p>
    <w:p w14:paraId="583B9626" w14:textId="4E1F27CE" w:rsidR="00D45376" w:rsidRDefault="00D45376" w:rsidP="001757A5">
      <w:r>
        <w:t xml:space="preserve">Standard Geometric Brownian motion assumes that the noise is normally distributed. This assumption should be checked on the available data </w:t>
      </w:r>
      <w:r w:rsidR="00DD3D80">
        <w:t>to</w:t>
      </w:r>
      <w:r>
        <w:t xml:space="preserve"> determine if standard geometric Brownian motion would be an acceptable method to model/forecast market prices. Stock prices are log-normally </w:t>
      </w:r>
      <w:r w:rsidR="005D2BC8">
        <w:t>distributed but</w:t>
      </w:r>
      <w:r>
        <w:t xml:space="preserve"> returns (noise) </w:t>
      </w:r>
      <w:r w:rsidR="00DD3D80">
        <w:t>follow a gaussian behavior</w:t>
      </w:r>
      <w:r w:rsidR="005D2BC8">
        <w:t xml:space="preserve">. The returns histogram will be plotted against a normal distribution line, and a Q-Q plot will also be plotted to </w:t>
      </w:r>
      <w:r w:rsidR="005D750B">
        <w:t>determine if the behavior can be described by a normal distribution.</w:t>
      </w:r>
    </w:p>
    <w:p w14:paraId="03AFE542" w14:textId="6EA115DD" w:rsidR="001757A5" w:rsidRDefault="00EE6103" w:rsidP="001757A5">
      <w:r>
        <w:t>The</w:t>
      </w:r>
      <w:r w:rsidR="00C94E1C">
        <w:t xml:space="preserve"> multiple day</w:t>
      </w:r>
      <w:r>
        <w:t xml:space="preserve"> </w:t>
      </w:r>
      <w:r w:rsidR="00C94E1C">
        <w:t>(</w:t>
      </w:r>
      <w:r>
        <w:t>step</w:t>
      </w:r>
      <w:r w:rsidR="00C94E1C">
        <w:t>)</w:t>
      </w:r>
      <w:r>
        <w:t xml:space="preserve"> predictions can be applied over a set period to determine how well it forecasts future values of </w:t>
      </w:r>
      <w:r w:rsidR="00F02ED5">
        <w:t xml:space="preserve">market </w:t>
      </w:r>
      <w:r>
        <w:t xml:space="preserve">price. In the research paper </w:t>
      </w:r>
      <w:r w:rsidRPr="001757A5">
        <w:rPr>
          <w:b/>
          <w:bCs/>
          <w:color w:val="FF0000"/>
        </w:rPr>
        <w:t>[INSERT RESEARCH CITATION]</w:t>
      </w:r>
      <w:r>
        <w:t>, it was determined that a training set of 60 days produced the best predictions based on the mean squared value</w:t>
      </w:r>
      <w:r w:rsidR="001757A5">
        <w:t xml:space="preserve"> (MSE)</w:t>
      </w:r>
      <w:r>
        <w:t xml:space="preserve">. </w:t>
      </w:r>
    </w:p>
    <w:p w14:paraId="6A55EB63" w14:textId="7942CDE4" w:rsidR="001757A5" w:rsidRDefault="001757A5" w:rsidP="001757A5">
      <w:r>
        <w:t>Instead of re-creating the procedure set in that research paper, root mean squared error (RSME) will replace the MSE because RSME is in the same units as the dependent variable</w:t>
      </w:r>
      <w:r w:rsidR="001864B7">
        <w:t>, and thus provides better interpretability.</w:t>
      </w:r>
      <w:r w:rsidR="00F64C6C">
        <w:t xml:space="preserve"> Additionally,</w:t>
      </w:r>
      <w:r w:rsidR="0084457C">
        <w:t xml:space="preserve"> </w:t>
      </w:r>
      <w:r w:rsidR="00F64C6C">
        <w:t>b</w:t>
      </w:r>
      <w:r>
        <w:t>ecause this paper will be looking across three different types of financial assets (stock options, ETFs, cryptocurrencies), the RSME will be normalized (</w:t>
      </w:r>
      <w:proofErr w:type="spellStart"/>
      <w:r>
        <w:t>nRSME</w:t>
      </w:r>
      <w:proofErr w:type="spellEnd"/>
      <w:r>
        <w:t>) so that the values can be compared across all assets</w:t>
      </w:r>
      <w:r w:rsidR="004A3065">
        <w:t xml:space="preserve"> since RSME will only make sense within the domain that it is calculated.</w:t>
      </w:r>
    </w:p>
    <w:p w14:paraId="1569A588" w14:textId="68710DFE" w:rsidR="00EE6103" w:rsidRDefault="00EE6103" w:rsidP="001757A5">
      <w:r>
        <w:t xml:space="preserve">100,000 </w:t>
      </w:r>
      <w:r w:rsidR="003421C4">
        <w:t xml:space="preserve">30-day </w:t>
      </w:r>
      <w:r>
        <w:t xml:space="preserve">geometric Brownian motion simulations </w:t>
      </w:r>
      <w:r w:rsidR="00B1613E">
        <w:t>will be</w:t>
      </w:r>
      <w:r>
        <w:t xml:space="preserve"> generated from training sets of 30 to 100 days each, and the resulting simulations are compared to the actual </w:t>
      </w:r>
      <w:r w:rsidR="0006261B">
        <w:t xml:space="preserve">(test) </w:t>
      </w:r>
      <w:r>
        <w:t>stock price</w:t>
      </w:r>
      <w:r w:rsidR="00937073">
        <w:t>s</w:t>
      </w:r>
      <w:r>
        <w:t xml:space="preserve"> to obtain the </w:t>
      </w:r>
      <w:r w:rsidR="00283449">
        <w:t>R</w:t>
      </w:r>
      <w:r>
        <w:t>MSE</w:t>
      </w:r>
      <w:r w:rsidR="00283449">
        <w:t xml:space="preserve">, </w:t>
      </w:r>
      <w:proofErr w:type="spellStart"/>
      <w:r w:rsidR="00283449">
        <w:t>nRMSE</w:t>
      </w:r>
      <w:proofErr w:type="spellEnd"/>
      <w:r w:rsidR="00283449">
        <w:t>,</w:t>
      </w:r>
      <w:r w:rsidR="009D2C7E">
        <w:t xml:space="preserve"> </w:t>
      </w:r>
      <w:r>
        <w:t>and MAPE.</w:t>
      </w:r>
    </w:p>
    <w:p w14:paraId="398CAFB1" w14:textId="3D9F808E" w:rsidR="0084457C" w:rsidRDefault="0084457C" w:rsidP="001757A5">
      <w:r>
        <w:t>A two-tailed t-test with a critical value of 5% will be conducted to determine if there is actually any significant differences between the forecasting capabilities of the varying training set sizes.</w:t>
      </w:r>
    </w:p>
    <w:p w14:paraId="43195EF6" w14:textId="6F4FCA50" w:rsidR="0084457C" w:rsidRDefault="00EE6103" w:rsidP="001757A5">
      <w:r>
        <w:t xml:space="preserve">Another interesting methodology that the same research paper conducts is examining the experimental probability of predicting the correct direction of the price change. According to the same research paper, 100-day sets produced the most accurate direction prediction. To perform this experiment, 100,000 one-day simulations will be generated for training sizes from 30 to 100 each. The resulting experimental prices will be subtracted by the true </w:t>
      </w:r>
      <w:r w:rsidRPr="001757A5">
        <w:rPr>
          <w:i/>
          <w:iCs/>
        </w:rPr>
        <w:t>s(t-1)</w:t>
      </w:r>
      <w:r>
        <w:t xml:space="preserve"> price, and the direction will be checked against the true price change direction of </w:t>
      </w:r>
      <w:r w:rsidRPr="001757A5">
        <w:rPr>
          <w:i/>
          <w:iCs/>
        </w:rPr>
        <w:t>s(t)-s(t-1)</w:t>
      </w:r>
      <w:r>
        <w:t xml:space="preserve">. </w:t>
      </w:r>
    </w:p>
    <w:p w14:paraId="63115081" w14:textId="0AF93F70" w:rsidR="00084078" w:rsidRDefault="00084078" w:rsidP="001757A5">
      <w:r>
        <w:t>Finally, sample Geometric Brownian motion realizations will be generated and plotted against the actual data points.</w:t>
      </w:r>
    </w:p>
    <w:p w14:paraId="17035D11" w14:textId="4CA82F26" w:rsidR="00DC63CD" w:rsidRPr="00DC63CD" w:rsidRDefault="00DC63CD" w:rsidP="001757A5">
      <w:pPr>
        <w:rPr>
          <w:color w:val="FF0000"/>
        </w:rPr>
      </w:pPr>
      <w:r>
        <w:rPr>
          <w:color w:val="FF0000"/>
        </w:rPr>
        <w:t>Determine 95% confidence interval?</w:t>
      </w:r>
    </w:p>
    <w:p w14:paraId="2853A0A4" w14:textId="41EF0A11" w:rsidR="001F6F5C" w:rsidRDefault="00F178BF" w:rsidP="00BC6B5B">
      <w:pPr>
        <w:pStyle w:val="Heading1"/>
      </w:pPr>
      <w:r>
        <w:lastRenderedPageBreak/>
        <w:t>Results</w:t>
      </w:r>
      <w:r w:rsidR="001F6F5C">
        <w:t>:</w:t>
      </w:r>
    </w:p>
    <w:p w14:paraId="121E13C9" w14:textId="63B16A9B" w:rsidR="00D42411" w:rsidRDefault="00D42411" w:rsidP="001F6F5C">
      <w:pPr>
        <w:pStyle w:val="Heading2"/>
      </w:pPr>
      <w:r>
        <w:t>AMD Stock:</w:t>
      </w:r>
    </w:p>
    <w:p w14:paraId="3A8CA5C1" w14:textId="0BAC9626" w:rsidR="007D47BA" w:rsidRDefault="007D47BA" w:rsidP="001F6F5C">
      <w:pPr>
        <w:pStyle w:val="Heading3"/>
      </w:pPr>
      <w:r>
        <w:t>Analysis of Returns:</w:t>
      </w:r>
    </w:p>
    <w:p w14:paraId="7708DDBC" w14:textId="17DFBD70" w:rsidR="007D47BA" w:rsidRPr="007D47BA" w:rsidRDefault="007D47BA" w:rsidP="007D47BA">
      <w:r>
        <w:t xml:space="preserve">The distribution of returns on AMD stock is </w:t>
      </w:r>
      <w:r w:rsidR="009D7110">
        <w:t>normal</w:t>
      </w:r>
      <w:r>
        <w:t xml:space="preserve"> with a couple outliers on the right end tail, however the behavior appears to be normal</w:t>
      </w:r>
      <w:r w:rsidR="009D7110">
        <w:t>. Similarly, the Q-Q plot shows that the behavior can mostly be described by a normal distribution, but the points that trail off at the end indicate a bit of right skewedness.</w:t>
      </w:r>
    </w:p>
    <w:p w14:paraId="0C02FC75" w14:textId="3CB6A029" w:rsidR="001179ED" w:rsidRDefault="00CB5D08" w:rsidP="00C27198">
      <w:r>
        <w:rPr>
          <w:noProof/>
        </w:rPr>
        <w:drawing>
          <wp:inline distT="0" distB="0" distL="0" distR="0" wp14:anchorId="5922102C" wp14:editId="6CE243C2">
            <wp:extent cx="2959657" cy="21232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642" cy="21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ECB">
        <w:rPr>
          <w:noProof/>
        </w:rPr>
        <w:drawing>
          <wp:inline distT="0" distB="0" distL="0" distR="0" wp14:anchorId="5F860FDB" wp14:editId="751EF503">
            <wp:extent cx="2946206" cy="2047613"/>
            <wp:effectExtent l="0" t="0" r="63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089" cy="20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9BA5" w14:textId="77777777" w:rsidR="00C27198" w:rsidRDefault="00C27198" w:rsidP="009C41F9">
      <w:pPr>
        <w:pStyle w:val="Heading2"/>
      </w:pPr>
    </w:p>
    <w:p w14:paraId="3B178EC1" w14:textId="6FBDAD09" w:rsidR="009C41F9" w:rsidRDefault="00155E8F" w:rsidP="001F6F5C">
      <w:pPr>
        <w:pStyle w:val="Heading3"/>
      </w:pPr>
      <w:r>
        <w:t>Forecasting</w:t>
      </w:r>
      <w:r w:rsidR="009C41F9">
        <w:t xml:space="preserve"> Predictions:</w:t>
      </w:r>
    </w:p>
    <w:p w14:paraId="2EBC77AC" w14:textId="0295CFAA" w:rsidR="00616249" w:rsidRDefault="00616249" w:rsidP="00616249">
      <w:r>
        <w:t xml:space="preserve">The expected RMSE and expected MAPE for the </w:t>
      </w:r>
      <w:r w:rsidR="005F3B30">
        <w:t>40</w:t>
      </w:r>
      <w:r>
        <w:t xml:space="preserve">-day set is the lowest amongst the training sets. This differs from the findings in </w:t>
      </w:r>
      <w:r w:rsidRPr="00265259">
        <w:rPr>
          <w:b/>
          <w:bCs/>
          <w:color w:val="FF0000"/>
        </w:rPr>
        <w:t>[INSERT RESEARCH CITATION</w:t>
      </w:r>
      <w:r w:rsidRPr="003F7310">
        <w:t>], which concluded a 60-day training set to be the most accurate.</w:t>
      </w:r>
    </w:p>
    <w:p w14:paraId="385513C0" w14:textId="4237839E" w:rsidR="00616249" w:rsidRDefault="00616249" w:rsidP="00616249">
      <w:r>
        <w:t xml:space="preserve">In comparison to the same paper’s results of </w:t>
      </w:r>
      <w:r w:rsidR="001B5559">
        <w:t xml:space="preserve">the </w:t>
      </w:r>
      <w:r>
        <w:t>100</w:t>
      </w:r>
      <w:r w:rsidR="001B5559">
        <w:t>-</w:t>
      </w:r>
      <w:r>
        <w:t>day</w:t>
      </w:r>
      <w:r w:rsidR="001B5559">
        <w:t xml:space="preserve"> set</w:t>
      </w:r>
      <w:r>
        <w:t xml:space="preserve"> being the most accurate training size when it comes to predicting the correct direction of the price change, th</w:t>
      </w:r>
      <w:r w:rsidR="000969C7">
        <w:t xml:space="preserve">e testing set on AMD stock prices </w:t>
      </w:r>
      <w:r>
        <w:t xml:space="preserve">results in a training size of </w:t>
      </w:r>
      <w:r w:rsidR="005F3B30">
        <w:t>90</w:t>
      </w:r>
      <w:r>
        <w:t xml:space="preserve"> being the most accurate.</w:t>
      </w:r>
    </w:p>
    <w:p w14:paraId="4EF7D68C" w14:textId="5E2F9F11" w:rsidR="00265259" w:rsidRDefault="005F3B30" w:rsidP="00265259">
      <w:pPr>
        <w:jc w:val="center"/>
      </w:pPr>
      <w:r w:rsidRPr="005F3B30">
        <w:drawing>
          <wp:inline distT="0" distB="0" distL="0" distR="0" wp14:anchorId="63F633CD" wp14:editId="44AA4C7B">
            <wp:extent cx="3051740" cy="157549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237" cy="15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D1C8" w14:textId="7552BAB6" w:rsidR="00924CF6" w:rsidRDefault="00924CF6" w:rsidP="00F82660">
      <w:r>
        <w:t>The expected RMSE of each training size are</w:t>
      </w:r>
      <w:r w:rsidR="00D47E39">
        <w:t xml:space="preserve"> all</w:t>
      </w:r>
      <w:r>
        <w:t xml:space="preserve"> similar</w:t>
      </w:r>
      <w:r w:rsidR="002118E8">
        <w:t>;</w:t>
      </w:r>
      <w:r>
        <w:t xml:space="preserve"> to determine if there is a statistically significant difference between each training size</w:t>
      </w:r>
      <w:r w:rsidR="00D13CA3">
        <w:t>’s expected RMSE</w:t>
      </w:r>
      <w:r>
        <w:t>, a two-tailed t-test will be performed against each permutation:</w:t>
      </w:r>
    </w:p>
    <w:p w14:paraId="60812DAC" w14:textId="38EED888" w:rsidR="00924CF6" w:rsidRDefault="00930BF5" w:rsidP="00924CF6">
      <w:pPr>
        <w:jc w:val="center"/>
      </w:pPr>
      <w:r w:rsidRPr="00930BF5">
        <w:lastRenderedPageBreak/>
        <w:drawing>
          <wp:inline distT="0" distB="0" distL="0" distR="0" wp14:anchorId="3DF5AFE0" wp14:editId="6ACDD434">
            <wp:extent cx="4730782" cy="159879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6"/>
                    <a:stretch/>
                  </pic:blipFill>
                  <pic:spPr bwMode="auto">
                    <a:xfrm>
                      <a:off x="0" y="0"/>
                      <a:ext cx="4791640" cy="161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D093" w14:textId="21171A63" w:rsidR="00924CF6" w:rsidRPr="003F7310" w:rsidRDefault="00924CF6" w:rsidP="00F82660">
      <w:r>
        <w:t>The table above displays the calculate p-values of each tested permutation of training sizes.</w:t>
      </w:r>
      <w:r w:rsidR="004A67E2">
        <w:t xml:space="preserve"> With a critical value of 5%,</w:t>
      </w:r>
      <w:r>
        <w:t xml:space="preserve"> </w:t>
      </w:r>
      <w:r w:rsidR="004A67E2">
        <w:t>t</w:t>
      </w:r>
      <w:r>
        <w:t xml:space="preserve">his test reveals that </w:t>
      </w:r>
      <w:r w:rsidR="00930BF5">
        <w:t>for the most accurate training set of 40 days, there’s no statistically significant difference between 40 and 50 days, but there is a difference between the rest.</w:t>
      </w:r>
      <w:r w:rsidR="00DF5CDE">
        <w:t xml:space="preserve"> Unfortunately, this means that there has to be compromises between RSME versus P(Correct Direction). Given that the 50-day training set results in a higher P(Correct Direction), that should be the better choice between the two.</w:t>
      </w:r>
    </w:p>
    <w:p w14:paraId="7ED1CC93" w14:textId="0F47F428" w:rsidR="00253F37" w:rsidRDefault="00253F37" w:rsidP="00155E8F">
      <w:pPr>
        <w:pStyle w:val="Heading3"/>
      </w:pPr>
      <w:r>
        <w:t>Sample 30 Business Day Forecasts:</w:t>
      </w:r>
    </w:p>
    <w:p w14:paraId="2E433748" w14:textId="0115BCCE" w:rsidR="00253F37" w:rsidRDefault="00AE0C39" w:rsidP="009F3ECB">
      <w:r>
        <w:rPr>
          <w:noProof/>
        </w:rPr>
        <w:drawing>
          <wp:inline distT="0" distB="0" distL="0" distR="0" wp14:anchorId="211718E6" wp14:editId="5FBAABBE">
            <wp:extent cx="2753146" cy="21261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656" cy="21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0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8D71F" wp14:editId="53BFB1C1">
            <wp:extent cx="2754419" cy="21271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521" cy="21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390" w14:textId="578B173C" w:rsidR="00803C7E" w:rsidRDefault="00803C7E" w:rsidP="00155E8F">
      <w:pPr>
        <w:pStyle w:val="Heading2"/>
      </w:pPr>
      <w:r>
        <w:t>S&amp;P500 ETF (SPY):</w:t>
      </w:r>
      <w:r w:rsidR="00803351">
        <w:t xml:space="preserve"> </w:t>
      </w:r>
    </w:p>
    <w:p w14:paraId="589376C4" w14:textId="07C769D6" w:rsidR="00803C7E" w:rsidRDefault="00803C7E" w:rsidP="00155E8F">
      <w:pPr>
        <w:pStyle w:val="Heading3"/>
      </w:pPr>
      <w:r>
        <w:t>Analysis of Returns:</w:t>
      </w:r>
    </w:p>
    <w:p w14:paraId="0833DC23" w14:textId="36EAF3B8" w:rsidR="00927063" w:rsidRPr="00927063" w:rsidRDefault="00927063" w:rsidP="00927063">
      <w:r>
        <w:t xml:space="preserve">The distribution of returns on SPY ETF is </w:t>
      </w:r>
      <w:r w:rsidR="009F3ECB">
        <w:t>a</w:t>
      </w:r>
      <w:r>
        <w:t xml:space="preserve"> bit skewed to the left. However, it does still hold a general normal shape.</w:t>
      </w:r>
      <w:r w:rsidR="009F3ECB">
        <w:t xml:space="preserve"> The Q-Q plot reinforces this assessment since only a few of the points trail off in the beginning, indicating left skewedness.</w:t>
      </w:r>
    </w:p>
    <w:p w14:paraId="43C98592" w14:textId="1F66D9B9" w:rsidR="00803C7E" w:rsidRDefault="00CB5D08" w:rsidP="009F3ECB">
      <w:r>
        <w:rPr>
          <w:noProof/>
        </w:rPr>
        <w:lastRenderedPageBreak/>
        <w:drawing>
          <wp:inline distT="0" distB="0" distL="0" distR="0" wp14:anchorId="61B86D4F" wp14:editId="61749D08">
            <wp:extent cx="2886710" cy="201611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543" cy="20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ECB">
        <w:rPr>
          <w:noProof/>
        </w:rPr>
        <w:drawing>
          <wp:inline distT="0" distB="0" distL="0" distR="0" wp14:anchorId="58D1971D" wp14:editId="1F9F017C">
            <wp:extent cx="2901714" cy="2016692"/>
            <wp:effectExtent l="0" t="0" r="0" b="3175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15" cy="20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EE6" w14:textId="77777777" w:rsidR="00155E8F" w:rsidRDefault="00155E8F" w:rsidP="00155E8F">
      <w:pPr>
        <w:pStyle w:val="Heading3"/>
      </w:pPr>
      <w:r>
        <w:t>Forecasting Predictions:</w:t>
      </w:r>
    </w:p>
    <w:p w14:paraId="19656BF3" w14:textId="7D106AFE" w:rsidR="009F57DE" w:rsidRPr="00CB1185" w:rsidRDefault="00B42B89" w:rsidP="00535CCC">
      <w:pPr>
        <w:rPr>
          <w:b/>
          <w:bCs/>
          <w:color w:val="FF0000"/>
        </w:rPr>
      </w:pPr>
      <w:r>
        <w:rPr>
          <w:noProof/>
        </w:rPr>
        <w:t xml:space="preserve">For the S&amp;P500 ETF, the training size that resulted in the lowest RMSE and MAPE is the </w:t>
      </w:r>
      <w:r w:rsidR="006F0046">
        <w:rPr>
          <w:noProof/>
        </w:rPr>
        <w:t>50</w:t>
      </w:r>
      <w:r>
        <w:rPr>
          <w:noProof/>
        </w:rPr>
        <w:t>-day training set.</w:t>
      </w:r>
      <w:r w:rsidR="00C92CBB">
        <w:rPr>
          <w:noProof/>
        </w:rPr>
        <w:t xml:space="preserve"> </w:t>
      </w:r>
      <w:r w:rsidR="009F57DE">
        <w:t xml:space="preserve">When attempting to determine the best training size to measure direction accuracy, the size that produced the most accurate direction predictions is </w:t>
      </w:r>
      <w:r w:rsidR="00C92CBB">
        <w:t>the</w:t>
      </w:r>
      <w:r w:rsidR="009F57DE">
        <w:t xml:space="preserve"> </w:t>
      </w:r>
      <w:r w:rsidR="00D9246E">
        <w:t>90</w:t>
      </w:r>
      <w:r w:rsidR="009F57DE">
        <w:t>-day set</w:t>
      </w:r>
      <w:r w:rsidR="005A270B">
        <w:t>. These results are</w:t>
      </w:r>
      <w:r w:rsidR="00284E77">
        <w:t xml:space="preserve"> similar to </w:t>
      </w:r>
      <w:r w:rsidR="00835F80">
        <w:t>the AMD results.</w:t>
      </w:r>
    </w:p>
    <w:p w14:paraId="7204EDAF" w14:textId="0D059499" w:rsidR="00341AB3" w:rsidRDefault="00262B09" w:rsidP="00535CCC">
      <w:pPr>
        <w:jc w:val="center"/>
      </w:pPr>
      <w:r w:rsidRPr="00262B09">
        <w:drawing>
          <wp:inline distT="0" distB="0" distL="0" distR="0" wp14:anchorId="2A2262F6" wp14:editId="674C5645">
            <wp:extent cx="3467595" cy="18150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398" cy="18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1ECF" w14:textId="080D40E1" w:rsidR="00932002" w:rsidRDefault="00932002" w:rsidP="00D02EC5">
      <w:pPr>
        <w:rPr>
          <w:noProof/>
        </w:rPr>
      </w:pPr>
      <w:r>
        <w:rPr>
          <w:noProof/>
        </w:rPr>
        <w:t>Running the t-test on th</w:t>
      </w:r>
      <w:r w:rsidR="00D9246E">
        <w:rPr>
          <w:noProof/>
        </w:rPr>
        <w:t>ese</w:t>
      </w:r>
      <w:r>
        <w:rPr>
          <w:noProof/>
        </w:rPr>
        <w:t xml:space="preserve"> set</w:t>
      </w:r>
      <w:r w:rsidR="00D9246E">
        <w:rPr>
          <w:noProof/>
        </w:rPr>
        <w:t>s</w:t>
      </w:r>
      <w:r>
        <w:rPr>
          <w:noProof/>
        </w:rPr>
        <w:t xml:space="preserve"> of training data,</w:t>
      </w:r>
      <w:r w:rsidR="00D9246E">
        <w:rPr>
          <w:noProof/>
        </w:rPr>
        <w:t xml:space="preserve"> the 50-day training set’s difference is statistically significant from all other training sizes. Once again, there is going to be a compromise between RMSE and P(Correct Direction), but the 50-day set has the third highest probability, so the impact will be minimal</w:t>
      </w:r>
      <w:r w:rsidR="007618E4">
        <w:rPr>
          <w:noProof/>
        </w:rPr>
        <w:t>:</w:t>
      </w:r>
    </w:p>
    <w:p w14:paraId="570DBE0E" w14:textId="330C5BB8" w:rsidR="007618E4" w:rsidRDefault="00D9246E" w:rsidP="007618E4">
      <w:pPr>
        <w:jc w:val="center"/>
        <w:rPr>
          <w:noProof/>
        </w:rPr>
      </w:pPr>
      <w:r w:rsidRPr="00D9246E">
        <w:rPr>
          <w:noProof/>
        </w:rPr>
        <w:drawing>
          <wp:inline distT="0" distB="0" distL="0" distR="0" wp14:anchorId="7C277ED4" wp14:editId="463ADAE5">
            <wp:extent cx="4270870" cy="1422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71"/>
                    <a:stretch/>
                  </pic:blipFill>
                  <pic:spPr bwMode="auto">
                    <a:xfrm>
                      <a:off x="0" y="0"/>
                      <a:ext cx="4295347" cy="143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26C1" w14:textId="49AB1898" w:rsidR="001D6898" w:rsidRDefault="001D6898" w:rsidP="00D02EC5">
      <w:pPr>
        <w:rPr>
          <w:noProof/>
        </w:rPr>
      </w:pPr>
      <w:r>
        <w:rPr>
          <w:noProof/>
        </w:rPr>
        <w:t xml:space="preserve">However, when looking at the normalized RMSE (nRSME), it’s approximately </w:t>
      </w:r>
      <w:r w:rsidR="008D22A4">
        <w:rPr>
          <w:noProof/>
        </w:rPr>
        <w:t>2</w:t>
      </w:r>
      <w:r w:rsidR="00037609">
        <w:rPr>
          <w:noProof/>
        </w:rPr>
        <w:t xml:space="preserve"> to </w:t>
      </w:r>
      <w:r w:rsidR="008D22A4">
        <w:rPr>
          <w:noProof/>
        </w:rPr>
        <w:t>2.5</w:t>
      </w:r>
      <w:r>
        <w:rPr>
          <w:noProof/>
        </w:rPr>
        <w:t xml:space="preserve"> times smaller than AMD’s nRMSE. This seems to be expected given that ETFs by definition would have less variance than a single stock option since the variance is based on multiple stock options</w:t>
      </w:r>
      <w:r w:rsidR="006A01ED">
        <w:rPr>
          <w:noProof/>
        </w:rPr>
        <w:t xml:space="preserve">. The smaller variance would result in more predictable and consistent behavior to </w:t>
      </w:r>
      <w:r w:rsidR="008F1B77">
        <w:rPr>
          <w:noProof/>
        </w:rPr>
        <w:t>forecast</w:t>
      </w:r>
      <w:r w:rsidR="00CE1EF5">
        <w:rPr>
          <w:noProof/>
        </w:rPr>
        <w:t xml:space="preserve"> due to the tighter bounds</w:t>
      </w:r>
      <w:r w:rsidR="000C7B6B">
        <w:rPr>
          <w:noProof/>
        </w:rPr>
        <w:t>.</w:t>
      </w:r>
    </w:p>
    <w:p w14:paraId="2A98F5F1" w14:textId="41515931" w:rsidR="00891B8C" w:rsidRDefault="00891B8C" w:rsidP="00155E8F">
      <w:pPr>
        <w:pStyle w:val="Heading3"/>
      </w:pPr>
      <w:r>
        <w:lastRenderedPageBreak/>
        <w:t>Sample 30 Business Day Forecasts:</w:t>
      </w:r>
    </w:p>
    <w:p w14:paraId="5508770E" w14:textId="2FB11CBF" w:rsidR="00C34A05" w:rsidRDefault="00FF07BB" w:rsidP="00C34A05">
      <w:r>
        <w:rPr>
          <w:noProof/>
        </w:rPr>
        <w:drawing>
          <wp:inline distT="0" distB="0" distL="0" distR="0" wp14:anchorId="38A89DE2" wp14:editId="06489B4B">
            <wp:extent cx="2771249" cy="21015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532" cy="21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0B" w:rsidRPr="005A270B">
        <w:rPr>
          <w:noProof/>
        </w:rPr>
        <w:t xml:space="preserve"> </w:t>
      </w:r>
      <w:r w:rsidR="006B6B49">
        <w:rPr>
          <w:noProof/>
        </w:rPr>
        <w:drawing>
          <wp:inline distT="0" distB="0" distL="0" distR="0" wp14:anchorId="12C04A09" wp14:editId="06F1A0BB">
            <wp:extent cx="2737485" cy="20759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118" cy="20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2D1" w:rsidRPr="006022D1">
        <w:rPr>
          <w:noProof/>
        </w:rPr>
        <w:t xml:space="preserve"> </w:t>
      </w:r>
    </w:p>
    <w:p w14:paraId="77059421" w14:textId="08629213" w:rsidR="00900ED6" w:rsidRDefault="00900ED6" w:rsidP="00155E8F">
      <w:pPr>
        <w:pStyle w:val="Heading2"/>
      </w:pPr>
      <w:r>
        <w:t>Bitcoin (BTC):</w:t>
      </w:r>
    </w:p>
    <w:p w14:paraId="2C10A602" w14:textId="4A19C9FE" w:rsidR="00900ED6" w:rsidRDefault="00900ED6" w:rsidP="00155E8F">
      <w:pPr>
        <w:pStyle w:val="Heading3"/>
      </w:pPr>
      <w:r>
        <w:t>Analysis of Returns:</w:t>
      </w:r>
    </w:p>
    <w:p w14:paraId="5A66DFAD" w14:textId="6E94B0AF" w:rsidR="00E473EB" w:rsidRPr="00E473EB" w:rsidRDefault="00E473EB" w:rsidP="00E473EB">
      <w:r>
        <w:t>While the general shape and the Q</w:t>
      </w:r>
      <w:r w:rsidR="009F3ECB">
        <w:t>-</w:t>
      </w:r>
      <w:r>
        <w:t>Q plot can be interpreted as generally normal, the normal distribution does not cover the peaks of the returns enough. Kernel density estimation can be employed to create a distribution that would capture this behavior better.</w:t>
      </w:r>
    </w:p>
    <w:p w14:paraId="243B0C7A" w14:textId="3D193381" w:rsidR="00927063" w:rsidRDefault="00E127F9" w:rsidP="00AC5D09">
      <w:r>
        <w:rPr>
          <w:noProof/>
        </w:rPr>
        <w:drawing>
          <wp:inline distT="0" distB="0" distL="0" distR="0" wp14:anchorId="55CD36BC" wp14:editId="22447690">
            <wp:extent cx="2879766" cy="206591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7545" cy="20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C5D09">
        <w:rPr>
          <w:noProof/>
        </w:rPr>
        <w:drawing>
          <wp:inline distT="0" distB="0" distL="0" distR="0" wp14:anchorId="497EBFB7" wp14:editId="300EF6C7">
            <wp:extent cx="2999740" cy="2084821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763" cy="21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843" w14:textId="77777777" w:rsidR="00155E8F" w:rsidRDefault="00155E8F" w:rsidP="00155E8F">
      <w:pPr>
        <w:pStyle w:val="Heading3"/>
      </w:pPr>
      <w:r>
        <w:t>Forecasting Predictions:</w:t>
      </w:r>
    </w:p>
    <w:p w14:paraId="4AC60D12" w14:textId="63797189" w:rsidR="00C27198" w:rsidRDefault="00C27198" w:rsidP="00C27198">
      <w:r>
        <w:t xml:space="preserve">Training size of </w:t>
      </w:r>
      <w:r w:rsidR="007D2624">
        <w:t>80</w:t>
      </w:r>
      <w:r w:rsidR="00660114">
        <w:t>-days</w:t>
      </w:r>
      <w:r>
        <w:t xml:space="preserve"> results in the best expected </w:t>
      </w:r>
      <w:r w:rsidR="00DE0EA6">
        <w:t>R</w:t>
      </w:r>
      <w:r>
        <w:t>MSE and</w:t>
      </w:r>
      <w:r w:rsidR="00DE0EA6">
        <w:t xml:space="preserve"> MAPE</w:t>
      </w:r>
      <w:r w:rsidR="005F6960">
        <w:t>.</w:t>
      </w:r>
      <w:r w:rsidR="00914418">
        <w:t xml:space="preserve"> </w:t>
      </w:r>
      <w:r w:rsidR="000C5CEB">
        <w:t>An interesting note when looking at the</w:t>
      </w:r>
      <w:r w:rsidR="00914418">
        <w:t xml:space="preserve"> accuracy of </w:t>
      </w:r>
      <w:r w:rsidR="000C5CEB">
        <w:t>directional change</w:t>
      </w:r>
      <w:r w:rsidR="00914418">
        <w:t xml:space="preserve"> </w:t>
      </w:r>
      <w:r w:rsidR="000C5CEB">
        <w:t>is that this produces the most accurate results amongst the three asset classes</w:t>
      </w:r>
      <w:r w:rsidR="000309CF">
        <w:t xml:space="preserve">, with the most accurate resulting from a </w:t>
      </w:r>
      <w:r w:rsidR="000C5CEB">
        <w:t>50</w:t>
      </w:r>
      <w:r w:rsidR="000309CF">
        <w:t>-day training set with a</w:t>
      </w:r>
      <w:r w:rsidR="0013365F">
        <w:t>n</w:t>
      </w:r>
      <w:r w:rsidR="000309CF">
        <w:t xml:space="preserve"> experimental probability of </w:t>
      </w:r>
      <w:r w:rsidR="00DC7348">
        <w:t>63.6</w:t>
      </w:r>
      <w:r w:rsidR="000309CF">
        <w:t>%</w:t>
      </w:r>
      <w:r w:rsidR="00914418">
        <w:t>. This is</w:t>
      </w:r>
      <w:r w:rsidR="007670EC">
        <w:t xml:space="preserve"> a bit unexpected given that </w:t>
      </w:r>
      <w:r w:rsidR="0013365F">
        <w:t>cryptocurrencies are more volatile than traditional financial assets, and the assumption of normality by the geometric Brownian motion seems to be incorrect based on the returns distribution.</w:t>
      </w:r>
    </w:p>
    <w:p w14:paraId="69C4C496" w14:textId="238A9298" w:rsidR="00C27198" w:rsidRDefault="00C27198" w:rsidP="00C27198">
      <w:pPr>
        <w:jc w:val="center"/>
      </w:pPr>
      <w:r>
        <w:lastRenderedPageBreak/>
        <w:t xml:space="preserve"> </w:t>
      </w:r>
      <w:r w:rsidR="00DC57B7" w:rsidRPr="00DC57B7">
        <w:drawing>
          <wp:inline distT="0" distB="0" distL="0" distR="0" wp14:anchorId="16269F12" wp14:editId="652015A7">
            <wp:extent cx="3119058" cy="1635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944" cy="16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C17" w14:textId="42B2EC92" w:rsidR="00764887" w:rsidRDefault="00BB03E4" w:rsidP="00764887">
      <w:r>
        <w:t>W</w:t>
      </w:r>
      <w:r w:rsidR="00342C72">
        <w:t>hen running the t-test against the expected RMSE of each permutation</w:t>
      </w:r>
      <w:r>
        <w:t xml:space="preserve">, the training sizes of 60 to 100 are not statistically significant against the 80-day set. Given that the 60-day set produces the second most accurate P(Correct Direction), that should be the best choice of a training set size with minimal compromises in predicting the directional change. </w:t>
      </w:r>
    </w:p>
    <w:p w14:paraId="11DC255D" w14:textId="0B948883" w:rsidR="00764887" w:rsidRDefault="000A17C4" w:rsidP="00C27198">
      <w:pPr>
        <w:jc w:val="center"/>
      </w:pPr>
      <w:r w:rsidRPr="000A17C4">
        <w:rPr>
          <w:noProof/>
        </w:rPr>
        <w:drawing>
          <wp:inline distT="0" distB="0" distL="0" distR="0" wp14:anchorId="31D44DA5" wp14:editId="35C47DCA">
            <wp:extent cx="4047482" cy="1473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727" cy="14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98C4" w14:textId="5783E14F" w:rsidR="003405E2" w:rsidRDefault="003405E2" w:rsidP="003405E2">
      <w:r>
        <w:t xml:space="preserve">Looking at the </w:t>
      </w:r>
      <w:r w:rsidR="00A3113F">
        <w:t xml:space="preserve">expected </w:t>
      </w:r>
      <w:proofErr w:type="spellStart"/>
      <w:r>
        <w:t>nRMSE</w:t>
      </w:r>
      <w:proofErr w:type="spellEnd"/>
      <w:r w:rsidR="006B4AA8">
        <w:t xml:space="preserve"> values</w:t>
      </w:r>
      <w:r>
        <w:t xml:space="preserve"> </w:t>
      </w:r>
      <w:r w:rsidR="00F56212">
        <w:t>show expected results given the</w:t>
      </w:r>
      <w:r w:rsidR="00DB1FA9">
        <w:t xml:space="preserve"> volatile</w:t>
      </w:r>
      <w:r w:rsidR="00F56212">
        <w:t xml:space="preserve"> nature of cryptocurrenc</w:t>
      </w:r>
      <w:r w:rsidR="008802AC">
        <w:t>ies</w:t>
      </w:r>
      <w:r w:rsidR="00F56212">
        <w:t xml:space="preserve">. </w:t>
      </w:r>
      <w:r w:rsidR="00A3113F">
        <w:t xml:space="preserve">The expected </w:t>
      </w:r>
      <w:proofErr w:type="spellStart"/>
      <w:r w:rsidR="002F78ED">
        <w:t>nRMSE</w:t>
      </w:r>
      <w:proofErr w:type="spellEnd"/>
      <w:r w:rsidR="002F78ED">
        <w:t xml:space="preserve"> are higher than that of AMD’s, and </w:t>
      </w:r>
      <w:r w:rsidR="00637B05">
        <w:t>three</w:t>
      </w:r>
      <w:r w:rsidR="002F78ED">
        <w:t xml:space="preserve"> times higher than that of the S&amp;P500’s </w:t>
      </w:r>
      <w:proofErr w:type="spellStart"/>
      <w:r w:rsidR="002F78ED">
        <w:t>nRMSE</w:t>
      </w:r>
      <w:proofErr w:type="spellEnd"/>
      <w:r w:rsidR="002F78ED">
        <w:t>.</w:t>
      </w:r>
      <w:r w:rsidR="00DB1FA9">
        <w:t xml:space="preserve"> </w:t>
      </w:r>
      <w:r w:rsidR="00FC5016">
        <w:t xml:space="preserve">This means that the </w:t>
      </w:r>
      <w:r w:rsidR="00F667D3">
        <w:t>forecasting capabilities of standard geometric Brownian motion isn’t as accurate in comparison to its applications to traditional assets</w:t>
      </w:r>
      <w:r w:rsidR="006B7437">
        <w:t xml:space="preserve"> where a normal distribution </w:t>
      </w:r>
      <w:r w:rsidR="004A1D24">
        <w:t xml:space="preserve">assumption </w:t>
      </w:r>
      <w:r w:rsidR="006B7437">
        <w:t>is more acceptable.</w:t>
      </w:r>
    </w:p>
    <w:p w14:paraId="18034656" w14:textId="5323460B" w:rsidR="006125A2" w:rsidRDefault="006125A2" w:rsidP="003405E2">
      <w:pPr>
        <w:rPr>
          <w:color w:val="000000" w:themeColor="text1"/>
        </w:rPr>
      </w:pPr>
      <w:r>
        <w:t xml:space="preserve">When attempting the same procedure but with a KDE to model the change in price, the results are </w:t>
      </w:r>
      <w:r w:rsidR="00A25070">
        <w:t>surprisingly</w:t>
      </w:r>
      <w:r>
        <w:t xml:space="preserve"> very similar</w:t>
      </w:r>
      <w:r w:rsidR="00D63122">
        <w:t>, albeit a bit less accurate</w:t>
      </w:r>
      <w:r w:rsidR="00432DBF">
        <w:t>.</w:t>
      </w:r>
      <w:r w:rsidR="00BA342E">
        <w:t xml:space="preserve"> Interestingly enough, </w:t>
      </w:r>
      <w:r w:rsidR="00BA342E" w:rsidRPr="00265259">
        <w:rPr>
          <w:b/>
          <w:bCs/>
          <w:color w:val="FF0000"/>
        </w:rPr>
        <w:t>[INSERT RESEARCH CITATION</w:t>
      </w:r>
      <w:r w:rsidR="00BA342E" w:rsidRPr="00BA342E">
        <w:rPr>
          <w:color w:val="FF0000"/>
        </w:rPr>
        <w:t>]</w:t>
      </w:r>
      <w:r w:rsidR="00BA342E">
        <w:rPr>
          <w:color w:val="FF0000"/>
        </w:rPr>
        <w:t xml:space="preserve"> </w:t>
      </w:r>
      <w:r w:rsidR="00BA342E">
        <w:rPr>
          <w:color w:val="000000" w:themeColor="text1"/>
        </w:rPr>
        <w:t>had a similar result even when it was noted that the Cauchy distribution fit better than a normal distribution.</w:t>
      </w:r>
    </w:p>
    <w:p w14:paraId="2A5C4F53" w14:textId="7D7C148B" w:rsidR="00AE2CC5" w:rsidRPr="004B3ECD" w:rsidRDefault="00AE2CC5" w:rsidP="003405E2">
      <w:pPr>
        <w:rPr>
          <w:color w:val="FF0000"/>
        </w:rPr>
      </w:pPr>
      <w:r w:rsidRPr="004B3ECD">
        <w:rPr>
          <w:color w:val="FF0000"/>
        </w:rPr>
        <w:t>Perform t-test to ensure that there is no difference.</w:t>
      </w:r>
    </w:p>
    <w:p w14:paraId="0EC658FC" w14:textId="7029596B" w:rsidR="00C27198" w:rsidRPr="00C27198" w:rsidRDefault="009245CD" w:rsidP="0084458A">
      <w:pPr>
        <w:jc w:val="center"/>
      </w:pPr>
      <w:r w:rsidRPr="009245CD">
        <w:drawing>
          <wp:inline distT="0" distB="0" distL="0" distR="0" wp14:anchorId="7D58468B" wp14:editId="70D3C10C">
            <wp:extent cx="3225644" cy="1678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22" cy="1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2862" w14:textId="30B6451D" w:rsidR="00900ED6" w:rsidRDefault="00B04518" w:rsidP="004F05AD">
      <w:pPr>
        <w:pStyle w:val="Heading3"/>
      </w:pPr>
      <w:r>
        <w:lastRenderedPageBreak/>
        <w:t>Sample 30 Business Day Forecasts:</w:t>
      </w:r>
    </w:p>
    <w:p w14:paraId="43D681FD" w14:textId="279A4A6A" w:rsidR="00446E46" w:rsidRDefault="00450C76" w:rsidP="00900E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257D14" wp14:editId="060658D8">
            <wp:extent cx="2810518" cy="21882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0488" cy="22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1D4" w:rsidRPr="00995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7E840" wp14:editId="5DCA8975">
            <wp:extent cx="2810518" cy="21882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7732" cy="21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6A3" w14:textId="0917D9CD" w:rsidR="00900ED6" w:rsidRDefault="00446E46" w:rsidP="00446E46">
      <w:pPr>
        <w:pStyle w:val="Heading1"/>
      </w:pPr>
      <w:r>
        <w:rPr>
          <w:noProof/>
        </w:rPr>
        <w:t>Conclusion:</w:t>
      </w:r>
      <w:r w:rsidR="00BB226D" w:rsidRPr="00BB226D">
        <w:rPr>
          <w:noProof/>
        </w:rPr>
        <w:t xml:space="preserve"> </w:t>
      </w:r>
    </w:p>
    <w:sectPr w:rsidR="0090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E729D"/>
    <w:multiLevelType w:val="hybridMultilevel"/>
    <w:tmpl w:val="05C6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3EF"/>
    <w:rsid w:val="00010B03"/>
    <w:rsid w:val="000309CF"/>
    <w:rsid w:val="00037609"/>
    <w:rsid w:val="00045182"/>
    <w:rsid w:val="00055832"/>
    <w:rsid w:val="0006261B"/>
    <w:rsid w:val="00073B77"/>
    <w:rsid w:val="00084078"/>
    <w:rsid w:val="000867C3"/>
    <w:rsid w:val="00087429"/>
    <w:rsid w:val="000969C7"/>
    <w:rsid w:val="000A17C4"/>
    <w:rsid w:val="000A4414"/>
    <w:rsid w:val="000B7359"/>
    <w:rsid w:val="000C5CEB"/>
    <w:rsid w:val="000C7B6B"/>
    <w:rsid w:val="00100DF3"/>
    <w:rsid w:val="00106B5D"/>
    <w:rsid w:val="00114EBE"/>
    <w:rsid w:val="001179ED"/>
    <w:rsid w:val="0013365F"/>
    <w:rsid w:val="00140922"/>
    <w:rsid w:val="00155E8F"/>
    <w:rsid w:val="00157E7C"/>
    <w:rsid w:val="0017497B"/>
    <w:rsid w:val="001757A5"/>
    <w:rsid w:val="001864B7"/>
    <w:rsid w:val="00194AF8"/>
    <w:rsid w:val="001A1722"/>
    <w:rsid w:val="001B5559"/>
    <w:rsid w:val="001C732D"/>
    <w:rsid w:val="001D6898"/>
    <w:rsid w:val="001D68EF"/>
    <w:rsid w:val="001F6F5C"/>
    <w:rsid w:val="00201388"/>
    <w:rsid w:val="00206CE5"/>
    <w:rsid w:val="0021120A"/>
    <w:rsid w:val="002118E8"/>
    <w:rsid w:val="0021266B"/>
    <w:rsid w:val="00235BA3"/>
    <w:rsid w:val="00244A21"/>
    <w:rsid w:val="00247C15"/>
    <w:rsid w:val="00253F37"/>
    <w:rsid w:val="00262B09"/>
    <w:rsid w:val="00265259"/>
    <w:rsid w:val="00283449"/>
    <w:rsid w:val="00284E77"/>
    <w:rsid w:val="002B2BDC"/>
    <w:rsid w:val="002D25F7"/>
    <w:rsid w:val="002D5110"/>
    <w:rsid w:val="002E7C23"/>
    <w:rsid w:val="002F78ED"/>
    <w:rsid w:val="00303818"/>
    <w:rsid w:val="003043EF"/>
    <w:rsid w:val="003268D9"/>
    <w:rsid w:val="003405E2"/>
    <w:rsid w:val="00341AB3"/>
    <w:rsid w:val="003421C4"/>
    <w:rsid w:val="00342C72"/>
    <w:rsid w:val="00353E5F"/>
    <w:rsid w:val="00377C3C"/>
    <w:rsid w:val="00396469"/>
    <w:rsid w:val="003B703D"/>
    <w:rsid w:val="003B72F2"/>
    <w:rsid w:val="003C35BD"/>
    <w:rsid w:val="003C6C66"/>
    <w:rsid w:val="003D4D53"/>
    <w:rsid w:val="003E504C"/>
    <w:rsid w:val="003F7310"/>
    <w:rsid w:val="004116CF"/>
    <w:rsid w:val="004153A8"/>
    <w:rsid w:val="00432DBF"/>
    <w:rsid w:val="00437C69"/>
    <w:rsid w:val="00442CDF"/>
    <w:rsid w:val="00446E46"/>
    <w:rsid w:val="00450C76"/>
    <w:rsid w:val="00460F89"/>
    <w:rsid w:val="00465FDF"/>
    <w:rsid w:val="004814A7"/>
    <w:rsid w:val="00485817"/>
    <w:rsid w:val="00492AAE"/>
    <w:rsid w:val="004943F0"/>
    <w:rsid w:val="004954DE"/>
    <w:rsid w:val="0049570F"/>
    <w:rsid w:val="00497061"/>
    <w:rsid w:val="004A1D24"/>
    <w:rsid w:val="004A3065"/>
    <w:rsid w:val="004A67E2"/>
    <w:rsid w:val="004B3ECD"/>
    <w:rsid w:val="004B453C"/>
    <w:rsid w:val="004C1841"/>
    <w:rsid w:val="004C4CB4"/>
    <w:rsid w:val="004D2A8D"/>
    <w:rsid w:val="004F05AD"/>
    <w:rsid w:val="00504BD1"/>
    <w:rsid w:val="00507673"/>
    <w:rsid w:val="00513D61"/>
    <w:rsid w:val="00527AEF"/>
    <w:rsid w:val="00535CCC"/>
    <w:rsid w:val="00546172"/>
    <w:rsid w:val="005648BA"/>
    <w:rsid w:val="00585528"/>
    <w:rsid w:val="00590342"/>
    <w:rsid w:val="005920E2"/>
    <w:rsid w:val="005A270B"/>
    <w:rsid w:val="005B60DC"/>
    <w:rsid w:val="005C2E17"/>
    <w:rsid w:val="005C73F7"/>
    <w:rsid w:val="005D2BC8"/>
    <w:rsid w:val="005D750B"/>
    <w:rsid w:val="005E08F7"/>
    <w:rsid w:val="005E6240"/>
    <w:rsid w:val="005F3B30"/>
    <w:rsid w:val="005F3C2A"/>
    <w:rsid w:val="005F5776"/>
    <w:rsid w:val="005F6960"/>
    <w:rsid w:val="006022D1"/>
    <w:rsid w:val="006113BF"/>
    <w:rsid w:val="006125A2"/>
    <w:rsid w:val="0061541B"/>
    <w:rsid w:val="00616249"/>
    <w:rsid w:val="006163BE"/>
    <w:rsid w:val="00632B0E"/>
    <w:rsid w:val="00636E7A"/>
    <w:rsid w:val="00637B05"/>
    <w:rsid w:val="00651B94"/>
    <w:rsid w:val="00655542"/>
    <w:rsid w:val="00660114"/>
    <w:rsid w:val="006655C4"/>
    <w:rsid w:val="00674E3F"/>
    <w:rsid w:val="00693D81"/>
    <w:rsid w:val="006A01ED"/>
    <w:rsid w:val="006A22C6"/>
    <w:rsid w:val="006B3808"/>
    <w:rsid w:val="006B3FB6"/>
    <w:rsid w:val="006B4AA8"/>
    <w:rsid w:val="006B6B49"/>
    <w:rsid w:val="006B7437"/>
    <w:rsid w:val="006D79E4"/>
    <w:rsid w:val="006E2564"/>
    <w:rsid w:val="006F0046"/>
    <w:rsid w:val="006F58D9"/>
    <w:rsid w:val="006F5E58"/>
    <w:rsid w:val="007053D9"/>
    <w:rsid w:val="00733EB5"/>
    <w:rsid w:val="007618E4"/>
    <w:rsid w:val="00764887"/>
    <w:rsid w:val="007670EC"/>
    <w:rsid w:val="007D2624"/>
    <w:rsid w:val="007D47BA"/>
    <w:rsid w:val="007F5D4D"/>
    <w:rsid w:val="007F6B81"/>
    <w:rsid w:val="00803351"/>
    <w:rsid w:val="00803C7E"/>
    <w:rsid w:val="00810136"/>
    <w:rsid w:val="00811C74"/>
    <w:rsid w:val="0082408B"/>
    <w:rsid w:val="00835F80"/>
    <w:rsid w:val="00840DB0"/>
    <w:rsid w:val="0084457C"/>
    <w:rsid w:val="0084458A"/>
    <w:rsid w:val="00844DAC"/>
    <w:rsid w:val="00863210"/>
    <w:rsid w:val="00867579"/>
    <w:rsid w:val="00877D63"/>
    <w:rsid w:val="008802AC"/>
    <w:rsid w:val="00891B8C"/>
    <w:rsid w:val="008A4FD6"/>
    <w:rsid w:val="008B3BB1"/>
    <w:rsid w:val="008B6923"/>
    <w:rsid w:val="008C12EB"/>
    <w:rsid w:val="008D22A4"/>
    <w:rsid w:val="008D7D8D"/>
    <w:rsid w:val="008E675B"/>
    <w:rsid w:val="008F1B77"/>
    <w:rsid w:val="00900ED6"/>
    <w:rsid w:val="00914418"/>
    <w:rsid w:val="00914B13"/>
    <w:rsid w:val="00917415"/>
    <w:rsid w:val="00922804"/>
    <w:rsid w:val="009245CD"/>
    <w:rsid w:val="00924CF6"/>
    <w:rsid w:val="009263EF"/>
    <w:rsid w:val="00927063"/>
    <w:rsid w:val="00930BF5"/>
    <w:rsid w:val="00932002"/>
    <w:rsid w:val="00937073"/>
    <w:rsid w:val="009610CC"/>
    <w:rsid w:val="009950EE"/>
    <w:rsid w:val="009951D4"/>
    <w:rsid w:val="009A51C6"/>
    <w:rsid w:val="009C41F9"/>
    <w:rsid w:val="009D2C7E"/>
    <w:rsid w:val="009D7110"/>
    <w:rsid w:val="009E5E31"/>
    <w:rsid w:val="009E6C24"/>
    <w:rsid w:val="009E7E8C"/>
    <w:rsid w:val="009F3ECB"/>
    <w:rsid w:val="009F57DE"/>
    <w:rsid w:val="00A0256D"/>
    <w:rsid w:val="00A06304"/>
    <w:rsid w:val="00A06FEB"/>
    <w:rsid w:val="00A25070"/>
    <w:rsid w:val="00A3113F"/>
    <w:rsid w:val="00A40D14"/>
    <w:rsid w:val="00A63005"/>
    <w:rsid w:val="00A66C42"/>
    <w:rsid w:val="00A670D3"/>
    <w:rsid w:val="00A72413"/>
    <w:rsid w:val="00A94426"/>
    <w:rsid w:val="00AC5D09"/>
    <w:rsid w:val="00AD3924"/>
    <w:rsid w:val="00AD653B"/>
    <w:rsid w:val="00AE0C39"/>
    <w:rsid w:val="00AE2A43"/>
    <w:rsid w:val="00AE2CC5"/>
    <w:rsid w:val="00AF5E5F"/>
    <w:rsid w:val="00B02F98"/>
    <w:rsid w:val="00B04518"/>
    <w:rsid w:val="00B103D1"/>
    <w:rsid w:val="00B15978"/>
    <w:rsid w:val="00B1613E"/>
    <w:rsid w:val="00B2626E"/>
    <w:rsid w:val="00B35513"/>
    <w:rsid w:val="00B42B89"/>
    <w:rsid w:val="00B42FDF"/>
    <w:rsid w:val="00B63F5B"/>
    <w:rsid w:val="00B86740"/>
    <w:rsid w:val="00B95895"/>
    <w:rsid w:val="00BA0A53"/>
    <w:rsid w:val="00BA342E"/>
    <w:rsid w:val="00BB03E4"/>
    <w:rsid w:val="00BB1B6A"/>
    <w:rsid w:val="00BB226D"/>
    <w:rsid w:val="00BC3EDD"/>
    <w:rsid w:val="00BC6B5B"/>
    <w:rsid w:val="00BD0518"/>
    <w:rsid w:val="00BD54EE"/>
    <w:rsid w:val="00BD7207"/>
    <w:rsid w:val="00BE0784"/>
    <w:rsid w:val="00BE1DC0"/>
    <w:rsid w:val="00BF42B7"/>
    <w:rsid w:val="00C27198"/>
    <w:rsid w:val="00C34A05"/>
    <w:rsid w:val="00C521D6"/>
    <w:rsid w:val="00C6011F"/>
    <w:rsid w:val="00C645BF"/>
    <w:rsid w:val="00C86B66"/>
    <w:rsid w:val="00C92CBB"/>
    <w:rsid w:val="00C94E1C"/>
    <w:rsid w:val="00C96D1E"/>
    <w:rsid w:val="00CB1185"/>
    <w:rsid w:val="00CB5D08"/>
    <w:rsid w:val="00CB5FD9"/>
    <w:rsid w:val="00CE01F3"/>
    <w:rsid w:val="00CE1EF5"/>
    <w:rsid w:val="00CE2F69"/>
    <w:rsid w:val="00D005CF"/>
    <w:rsid w:val="00D02EC5"/>
    <w:rsid w:val="00D1198B"/>
    <w:rsid w:val="00D13CA3"/>
    <w:rsid w:val="00D31036"/>
    <w:rsid w:val="00D352EF"/>
    <w:rsid w:val="00D42411"/>
    <w:rsid w:val="00D45376"/>
    <w:rsid w:val="00D47E39"/>
    <w:rsid w:val="00D63122"/>
    <w:rsid w:val="00D661D6"/>
    <w:rsid w:val="00D72039"/>
    <w:rsid w:val="00D7356F"/>
    <w:rsid w:val="00D86BC9"/>
    <w:rsid w:val="00D9246E"/>
    <w:rsid w:val="00DB1FA9"/>
    <w:rsid w:val="00DC57B7"/>
    <w:rsid w:val="00DC5C4E"/>
    <w:rsid w:val="00DC63CD"/>
    <w:rsid w:val="00DC7348"/>
    <w:rsid w:val="00DD3D80"/>
    <w:rsid w:val="00DD7802"/>
    <w:rsid w:val="00DE0EA6"/>
    <w:rsid w:val="00DE2BC3"/>
    <w:rsid w:val="00DF5CDE"/>
    <w:rsid w:val="00E127F9"/>
    <w:rsid w:val="00E37A61"/>
    <w:rsid w:val="00E473EB"/>
    <w:rsid w:val="00E60A39"/>
    <w:rsid w:val="00E835CF"/>
    <w:rsid w:val="00E90439"/>
    <w:rsid w:val="00E974AA"/>
    <w:rsid w:val="00EA7CEF"/>
    <w:rsid w:val="00EC25F1"/>
    <w:rsid w:val="00EC473D"/>
    <w:rsid w:val="00EE6103"/>
    <w:rsid w:val="00EF2DBC"/>
    <w:rsid w:val="00F01427"/>
    <w:rsid w:val="00F01841"/>
    <w:rsid w:val="00F02ED5"/>
    <w:rsid w:val="00F16162"/>
    <w:rsid w:val="00F178BF"/>
    <w:rsid w:val="00F2358A"/>
    <w:rsid w:val="00F33638"/>
    <w:rsid w:val="00F42F6D"/>
    <w:rsid w:val="00F56212"/>
    <w:rsid w:val="00F64C6C"/>
    <w:rsid w:val="00F667D3"/>
    <w:rsid w:val="00F72135"/>
    <w:rsid w:val="00F77353"/>
    <w:rsid w:val="00F82660"/>
    <w:rsid w:val="00F96276"/>
    <w:rsid w:val="00FA5A37"/>
    <w:rsid w:val="00FB7F1D"/>
    <w:rsid w:val="00FC5016"/>
    <w:rsid w:val="00FC5FA8"/>
    <w:rsid w:val="00FF07BB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2A78"/>
  <w15:docId w15:val="{39C91ED3-C3C2-4DB6-BAE3-C7588F46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0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C2749-76CA-4CAC-8088-3289F853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7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Sheng</dc:creator>
  <cp:keywords/>
  <dc:description/>
  <cp:lastModifiedBy>Ivan Sheng</cp:lastModifiedBy>
  <cp:revision>85</cp:revision>
  <dcterms:created xsi:type="dcterms:W3CDTF">2021-08-09T02:31:00Z</dcterms:created>
  <dcterms:modified xsi:type="dcterms:W3CDTF">2021-08-22T04:55:00Z</dcterms:modified>
</cp:coreProperties>
</file>