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ind w:firstLine="0"/>
        <w:jc w:val="center"/>
      </w:pPr>
      <w:r>
        <w:rPr>
          <w:rFonts w:ascii="Times New Roman" w:hAnsi="Times New Roman" w:eastAsia="Times New Roman"/>
          <w:b w:val="0"/>
          <w:i w:val="0"/>
          <w:color w:val="1A1A1A"/>
          <w:sz w:val="24"/>
        </w:rPr>
      </w:r>
    </w:p>
    <w:p>
      <w:pPr>
        <w:spacing w:after="120" w:line="276" w:lineRule="auto"/>
        <w:ind w:firstLine="0"/>
        <w:jc w:val="center"/>
      </w:pPr>
      <w:r>
        <w:rPr>
          <w:rFonts w:ascii="Times New Roman" w:hAnsi="Times New Roman" w:eastAsia="Times New Roman"/>
          <w:b w:val="0"/>
          <w:i w:val="0"/>
          <w:color w:val="1A1A1A"/>
          <w:sz w:val="24"/>
        </w:rPr>
      </w:r>
    </w:p>
    <w:p>
      <w:pPr>
        <w:spacing w:after="40" w:line="276" w:lineRule="auto"/>
        <w:ind w:firstLine="0"/>
        <w:jc w:val="center"/>
      </w:pPr>
      <w:r>
        <w:rPr>
          <w:rFonts w:ascii="Times New Roman" w:hAnsi="Times New Roman" w:eastAsia="Times New Roman"/>
          <w:b/>
          <w:i w:val="0"/>
          <w:color w:val="0F3D5E"/>
          <w:sz w:val="26"/>
        </w:rPr>
        <w:t>REPUBLIC OF RWANDA</w:t>
      </w:r>
    </w:p>
    <w:p>
      <w:pPr>
        <w:spacing w:after="40" w:line="276" w:lineRule="auto"/>
        <w:ind w:firstLine="0"/>
        <w:jc w:val="center"/>
      </w:pPr>
      <w:r>
        <w:rPr>
          <w:rFonts w:ascii="Times New Roman" w:hAnsi="Times New Roman" w:eastAsia="Times New Roman"/>
          <w:b/>
          <w:i w:val="0"/>
          <w:color w:val="0F3D5E"/>
          <w:sz w:val="26"/>
        </w:rPr>
        <w:t>[NAME OF UNIVERSITY / INSTITUTION]</w:t>
      </w:r>
    </w:p>
    <w:p>
      <w:pPr>
        <w:spacing w:after="40" w:line="276" w:lineRule="auto"/>
        <w:ind w:firstLine="0"/>
        <w:jc w:val="center"/>
      </w:pPr>
      <w:r>
        <w:rPr>
          <w:rFonts w:ascii="Times New Roman" w:hAnsi="Times New Roman" w:eastAsia="Times New Roman"/>
          <w:b w:val="0"/>
          <w:i w:val="0"/>
          <w:color w:val="1A1A1A"/>
          <w:sz w:val="24"/>
        </w:rPr>
        <w:t>[FACULTY / SCHOOL]</w:t>
      </w:r>
    </w:p>
    <w:p>
      <w:pPr>
        <w:spacing w:after="360" w:line="276" w:lineRule="auto"/>
        <w:ind w:firstLine="0"/>
        <w:jc w:val="center"/>
      </w:pPr>
      <w:r>
        <w:rPr>
          <w:rFonts w:ascii="Times New Roman" w:hAnsi="Times New Roman" w:eastAsia="Times New Roman"/>
          <w:b w:val="0"/>
          <w:i w:val="0"/>
          <w:color w:val="1A1A1A"/>
          <w:sz w:val="24"/>
        </w:rPr>
        <w:t>[DEPARTMENT OF COMPUTER SCIENCE / INFORMATION TECHNOLOGY]</w:t>
      </w:r>
    </w:p>
    <w:p>
      <w:pPr>
        <w:spacing w:after="40" w:line="276" w:lineRule="auto"/>
        <w:ind w:firstLine="0"/>
        <w:jc w:val="center"/>
      </w:pPr>
      <w:r>
        <w:rPr>
          <w:rFonts w:ascii="Times New Roman" w:hAnsi="Times New Roman" w:eastAsia="Times New Roman"/>
          <w:b w:val="0"/>
          <w:i/>
          <w:color w:val="1A1A1A"/>
          <w:sz w:val="22"/>
        </w:rPr>
        <w:t>A PROJECT REPORT SUBMITTED IN PARTIAL FULFILMENT</w:t>
      </w:r>
    </w:p>
    <w:p>
      <w:pPr>
        <w:spacing w:after="160" w:line="276" w:lineRule="auto"/>
        <w:ind w:firstLine="0"/>
        <w:jc w:val="center"/>
      </w:pPr>
      <w:r>
        <w:rPr>
          <w:rFonts w:ascii="Times New Roman" w:hAnsi="Times New Roman" w:eastAsia="Times New Roman"/>
          <w:b w:val="0"/>
          <w:i/>
          <w:color w:val="1A1A1A"/>
          <w:sz w:val="22"/>
        </w:rPr>
        <w:t>OF THE REQUIREMENTS FOR THE AWARD OF THE DEGREE OF</w:t>
      </w:r>
    </w:p>
    <w:p>
      <w:pPr>
        <w:spacing w:after="440" w:line="276" w:lineRule="auto"/>
        <w:ind w:firstLine="0"/>
        <w:jc w:val="center"/>
      </w:pPr>
      <w:r>
        <w:rPr>
          <w:rFonts w:ascii="Times New Roman" w:hAnsi="Times New Roman" w:eastAsia="Times New Roman"/>
          <w:b/>
          <w:i w:val="0"/>
          <w:color w:val="1A1A1A"/>
          <w:sz w:val="24"/>
        </w:rPr>
        <w:t>[Bachelor of Science in Computer Science / Information Technology]</w:t>
      </w:r>
    </w:p>
    <w:p>
      <w:pPr>
        <w:spacing w:after="160" w:line="276" w:lineRule="auto"/>
        <w:ind w:firstLine="0"/>
        <w:jc w:val="center"/>
      </w:pPr>
      <w:r>
        <w:rPr>
          <w:rFonts w:ascii="Times New Roman" w:hAnsi="Times New Roman" w:eastAsia="Times New Roman"/>
          <w:b/>
          <w:i w:val="0"/>
          <w:color w:val="0D6E6E"/>
          <w:sz w:val="22"/>
        </w:rPr>
        <w:t>PROJECT TITLE</w:t>
      </w:r>
    </w:p>
    <w:p>
      <w:pPr>
        <w:spacing w:after="120" w:line="276" w:lineRule="auto"/>
        <w:ind w:firstLine="0"/>
        <w:jc w:val="center"/>
      </w:pPr>
      <w:r>
        <w:rPr>
          <w:rFonts w:ascii="Times New Roman" w:hAnsi="Times New Roman" w:eastAsia="Times New Roman"/>
          <w:b/>
          <w:i w:val="0"/>
          <w:color w:val="0F3D5E"/>
          <w:sz w:val="52"/>
        </w:rPr>
        <w:t>UBUZIMA BWIZA</w:t>
      </w:r>
    </w:p>
    <w:p>
      <w:pPr>
        <w:spacing w:after="40" w:line="276" w:lineRule="auto"/>
        <w:ind w:firstLine="0"/>
        <w:jc w:val="center"/>
      </w:pPr>
      <w:r>
        <w:rPr>
          <w:rFonts w:ascii="Times New Roman" w:hAnsi="Times New Roman" w:eastAsia="Times New Roman"/>
          <w:b w:val="0"/>
          <w:i/>
          <w:color w:val="0F3D5E"/>
          <w:sz w:val="26"/>
        </w:rPr>
        <w:t>A Multilingual Digital Health Platform for Specialist Discovery,</w:t>
      </w:r>
    </w:p>
    <w:p>
      <w:pPr>
        <w:spacing w:after="40" w:line="276" w:lineRule="auto"/>
        <w:ind w:firstLine="0"/>
        <w:jc w:val="center"/>
      </w:pPr>
      <w:r>
        <w:rPr>
          <w:rFonts w:ascii="Times New Roman" w:hAnsi="Times New Roman" w:eastAsia="Times New Roman"/>
          <w:b w:val="0"/>
          <w:i/>
          <w:color w:val="0F3D5E"/>
          <w:sz w:val="26"/>
        </w:rPr>
        <w:t>Appointment Booking, Care Coordination and AI-Assisted</w:t>
      </w:r>
    </w:p>
    <w:p>
      <w:pPr>
        <w:spacing w:after="440" w:line="276" w:lineRule="auto"/>
        <w:ind w:firstLine="0"/>
        <w:jc w:val="center"/>
      </w:pPr>
      <w:r>
        <w:rPr>
          <w:rFonts w:ascii="Times New Roman" w:hAnsi="Times New Roman" w:eastAsia="Times New Roman"/>
          <w:b w:val="0"/>
          <w:i/>
          <w:color w:val="0F3D5E"/>
          <w:sz w:val="26"/>
        </w:rPr>
        <w:t>Symptom Triage in Rwanda</w:t>
      </w:r>
    </w:p>
    <w:p>
      <w:pPr>
        <w:spacing w:after="80" w:line="276" w:lineRule="auto"/>
        <w:ind w:firstLine="0"/>
        <w:jc w:val="center"/>
      </w:pPr>
      <w:r>
        <w:rPr>
          <w:rFonts w:ascii="Times New Roman" w:hAnsi="Times New Roman" w:eastAsia="Times New Roman"/>
          <w:b w:val="0"/>
          <w:i w:val="0"/>
          <w:color w:val="1A1A1A"/>
          <w:sz w:val="22"/>
        </w:rPr>
        <w:t>Submitted by</w:t>
      </w:r>
    </w:p>
    <w:p>
      <w:pPr>
        <w:spacing w:after="40" w:line="276" w:lineRule="auto"/>
        <w:ind w:firstLine="0"/>
        <w:jc w:val="center"/>
      </w:pPr>
      <w:r>
        <w:rPr>
          <w:rFonts w:ascii="Times New Roman" w:hAnsi="Times New Roman" w:eastAsia="Times New Roman"/>
          <w:b/>
          <w:i w:val="0"/>
          <w:color w:val="1A1A1A"/>
          <w:sz w:val="28"/>
        </w:rPr>
        <w:t>[STUDENT FULL NAME]</w:t>
      </w:r>
    </w:p>
    <w:p>
      <w:pPr>
        <w:spacing w:after="320" w:line="276" w:lineRule="auto"/>
        <w:ind w:firstLine="0"/>
        <w:jc w:val="center"/>
      </w:pPr>
      <w:r>
        <w:rPr>
          <w:rFonts w:ascii="Times New Roman" w:hAnsi="Times New Roman" w:eastAsia="Times New Roman"/>
          <w:b w:val="0"/>
          <w:i w:val="0"/>
          <w:color w:val="1A1A1A"/>
          <w:sz w:val="24"/>
        </w:rPr>
        <w:t>Registration No.: [REGISTRATION NUMBER]</w:t>
      </w:r>
    </w:p>
    <w:p>
      <w:pPr>
        <w:spacing w:after="80" w:line="276" w:lineRule="auto"/>
        <w:ind w:firstLine="0"/>
        <w:jc w:val="center"/>
      </w:pPr>
      <w:r>
        <w:rPr>
          <w:rFonts w:ascii="Times New Roman" w:hAnsi="Times New Roman" w:eastAsia="Times New Roman"/>
          <w:b w:val="0"/>
          <w:i w:val="0"/>
          <w:color w:val="1A1A1A"/>
          <w:sz w:val="22"/>
        </w:rPr>
        <w:t>Supervisor</w:t>
      </w:r>
    </w:p>
    <w:p>
      <w:pPr>
        <w:spacing w:after="40" w:line="276" w:lineRule="auto"/>
        <w:ind w:firstLine="0"/>
        <w:jc w:val="center"/>
      </w:pPr>
      <w:r>
        <w:rPr>
          <w:rFonts w:ascii="Times New Roman" w:hAnsi="Times New Roman" w:eastAsia="Times New Roman"/>
          <w:b/>
          <w:i w:val="0"/>
          <w:color w:val="1A1A1A"/>
          <w:sz w:val="26"/>
        </w:rPr>
        <w:t>[SUPERVISOR FULL NAME, TITLE]</w:t>
      </w:r>
    </w:p>
    <w:p>
      <w:pPr>
        <w:spacing w:after="360" w:line="276" w:lineRule="auto"/>
        <w:ind w:firstLine="0"/>
        <w:jc w:val="center"/>
      </w:pPr>
      <w:r>
        <w:rPr>
          <w:rFonts w:ascii="Times New Roman" w:hAnsi="Times New Roman" w:eastAsia="Times New Roman"/>
          <w:b w:val="0"/>
          <w:i w:val="0"/>
          <w:color w:val="1A1A1A"/>
          <w:sz w:val="24"/>
        </w:rPr>
        <w:t>[Academic rank / Department]</w:t>
      </w:r>
    </w:p>
    <w:p>
      <w:pPr>
        <w:spacing w:after="80" w:line="276" w:lineRule="auto"/>
        <w:ind w:firstLine="0"/>
        <w:jc w:val="center"/>
      </w:pPr>
      <w:r>
        <w:rPr>
          <w:rFonts w:ascii="Times New Roman" w:hAnsi="Times New Roman" w:eastAsia="Times New Roman"/>
          <w:b/>
          <w:i w:val="0"/>
          <w:color w:val="1A1A1A"/>
          <w:sz w:val="24"/>
        </w:rPr>
        <w:t>September 2026</w:t>
      </w:r>
    </w:p>
    <w:p>
      <w:pPr>
        <w:spacing w:after="80" w:line="276" w:lineRule="auto"/>
        <w:ind w:firstLine="0"/>
        <w:jc w:val="center"/>
      </w:pPr>
      <w:r>
        <w:rPr>
          <w:rFonts w:ascii="Times New Roman" w:hAnsi="Times New Roman" w:eastAsia="Times New Roman"/>
          <w:b w:val="0"/>
          <w:i/>
          <w:color w:val="1A1A1A"/>
          <w:sz w:val="24"/>
        </w:rPr>
        <w:t>Kigali, Rwanda</w:t>
      </w:r>
    </w:p>
    <w:p>
      <w:r>
        <w:br w:type="page"/>
      </w:r>
    </w:p>
    <w:p>
      <w:pPr>
        <w:pStyle w:val="Heading1"/>
      </w:pPr>
      <w:r>
        <w:t>DECLARATION</w:t>
      </w:r>
    </w:p>
    <w:p>
      <w:pPr>
        <w:spacing w:line="360" w:lineRule="auto" w:after="160"/>
        <w:ind w:firstLine="709"/>
        <w:jc w:val="both"/>
      </w:pPr>
      <w:r>
        <w:rPr>
          <w:rFonts w:ascii="Times New Roman" w:hAnsi="Times New Roman" w:eastAsia="Times New Roman"/>
          <w:b w:val="0"/>
          <w:i w:val="0"/>
          <w:color w:val="1A1A1A"/>
          <w:sz w:val="24"/>
        </w:rPr>
        <w:t>I, [STUDENT FULL NAME], hereby declare that this project report entitled “Ubuzima Bwiza: A Multilingual Digital Health Platform for Specialist Discovery, Appointment Booking, Care Coordination and AI-Assisted Symptom Triage in Rwanda” is my original work. It has been prepared under the supervision of [SUPERVISOR FULL NAME] and has not been submitted, in whole or in part, for the award of any other degree, diploma or certificate in this or any other institution of higher learning.</w:t>
      </w:r>
    </w:p>
    <w:p>
      <w:pPr>
        <w:spacing w:line="360" w:lineRule="auto" w:after="160"/>
        <w:ind w:firstLine="709"/>
        <w:jc w:val="both"/>
      </w:pPr>
      <w:r>
        <w:rPr>
          <w:rFonts w:ascii="Times New Roman" w:hAnsi="Times New Roman" w:eastAsia="Times New Roman"/>
          <w:b w:val="0"/>
          <w:i w:val="0"/>
          <w:color w:val="1A1A1A"/>
          <w:sz w:val="24"/>
        </w:rPr>
        <w:t>I further declare that all sources of information used in the preparation of this report have been duly acknowledged. Any limitation of the system as a working prototype — including the use of demonstration authentication and client-side persistence — is stated honestly in the body of this report.</w:t>
      </w:r>
    </w:p>
    <w:p>
      <w:pPr>
        <w:spacing w:line="360" w:lineRule="auto" w:after="160"/>
        <w:jc w:val="both"/>
      </w:pPr>
      <w:r>
        <w:rPr>
          <w:rFonts w:ascii="Times New Roman" w:hAnsi="Times New Roman" w:eastAsia="Times New Roman"/>
          <w:b w:val="0"/>
          <w:i w:val="0"/>
          <w:color w:val="1A1A1A"/>
          <w:sz w:val="24"/>
        </w:rPr>
        <w:t>Student signature: ________________________     Date: ______________</w:t>
      </w:r>
    </w:p>
    <w:p>
      <w:pPr>
        <w:spacing w:line="360" w:lineRule="auto" w:after="160"/>
        <w:jc w:val="both"/>
      </w:pPr>
      <w:r>
        <w:rPr>
          <w:rFonts w:ascii="Times New Roman" w:hAnsi="Times New Roman" w:eastAsia="Times New Roman"/>
          <w:b w:val="0"/>
          <w:i w:val="0"/>
          <w:color w:val="1A1A1A"/>
          <w:sz w:val="24"/>
        </w:rPr>
        <w:t>Name: [STUDENT FULL NAME]</w:t>
      </w:r>
    </w:p>
    <w:p>
      <w:pPr>
        <w:spacing w:line="360" w:lineRule="auto" w:after="160"/>
        <w:jc w:val="both"/>
      </w:pPr>
      <w:r>
        <w:rPr>
          <w:rFonts w:ascii="Times New Roman" w:hAnsi="Times New Roman" w:eastAsia="Times New Roman"/>
          <w:b w:val="0"/>
          <w:i w:val="0"/>
          <w:color w:val="1A1A1A"/>
          <w:sz w:val="24"/>
        </w:rPr>
        <w:t>Registration number: [REGISTRATION NUMBER]</w:t>
      </w:r>
    </w:p>
    <w:p>
      <w:pPr>
        <w:pStyle w:val="Heading2"/>
      </w:pPr>
      <w:r>
        <w:t>SUPERVISOR’S APPROVAL</w:t>
      </w:r>
    </w:p>
    <w:p>
      <w:pPr>
        <w:spacing w:line="360" w:lineRule="auto" w:after="160"/>
        <w:ind w:firstLine="709"/>
        <w:jc w:val="both"/>
      </w:pPr>
      <w:r>
        <w:rPr>
          <w:rFonts w:ascii="Times New Roman" w:hAnsi="Times New Roman" w:eastAsia="Times New Roman"/>
          <w:b w:val="0"/>
          <w:i w:val="0"/>
          <w:color w:val="1A1A1A"/>
          <w:sz w:val="24"/>
        </w:rPr>
        <w:t>This project report has been submitted for examination with my approval as the university supervisor.</w:t>
      </w:r>
    </w:p>
    <w:p>
      <w:pPr>
        <w:spacing w:line="360" w:lineRule="auto" w:after="160"/>
        <w:jc w:val="both"/>
      </w:pPr>
      <w:r>
        <w:rPr>
          <w:rFonts w:ascii="Times New Roman" w:hAnsi="Times New Roman" w:eastAsia="Times New Roman"/>
          <w:b w:val="0"/>
          <w:i w:val="0"/>
          <w:color w:val="1A1A1A"/>
          <w:sz w:val="24"/>
        </w:rPr>
        <w:t>Supervisor signature: ________________________     Date: ______________</w:t>
      </w:r>
    </w:p>
    <w:p>
      <w:pPr>
        <w:spacing w:line="360" w:lineRule="auto" w:after="160"/>
        <w:jc w:val="both"/>
      </w:pPr>
      <w:r>
        <w:rPr>
          <w:rFonts w:ascii="Times New Roman" w:hAnsi="Times New Roman" w:eastAsia="Times New Roman"/>
          <w:b w:val="0"/>
          <w:i w:val="0"/>
          <w:color w:val="1A1A1A"/>
          <w:sz w:val="24"/>
        </w:rPr>
        <w:t>Name: [SUPERVISOR FULL NAME]</w:t>
      </w:r>
    </w:p>
    <w:p>
      <w:pPr>
        <w:spacing w:line="360" w:lineRule="auto" w:after="160"/>
        <w:jc w:val="both"/>
      </w:pPr>
      <w:r>
        <w:rPr>
          <w:rFonts w:ascii="Times New Roman" w:hAnsi="Times New Roman" w:eastAsia="Times New Roman"/>
          <w:b w:val="0"/>
          <w:i w:val="0"/>
          <w:color w:val="1A1A1A"/>
          <w:sz w:val="24"/>
        </w:rPr>
        <w:t>Title / Department: [TITLE]</w:t>
      </w:r>
    </w:p>
    <w:p>
      <w:r>
        <w:br w:type="page"/>
      </w:r>
    </w:p>
    <w:p>
      <w:pPr>
        <w:pStyle w:val="Heading1"/>
      </w:pPr>
      <w:r>
        <w:t>ACKNOWLEDGEMENT</w:t>
      </w:r>
    </w:p>
    <w:p>
      <w:pPr>
        <w:spacing w:line="360" w:lineRule="auto" w:after="160"/>
        <w:ind w:firstLine="709"/>
        <w:jc w:val="both"/>
      </w:pPr>
      <w:r>
        <w:rPr>
          <w:rFonts w:ascii="Times New Roman" w:hAnsi="Times New Roman" w:eastAsia="Times New Roman"/>
          <w:b w:val="0"/>
          <w:i w:val="0"/>
          <w:color w:val="1A1A1A"/>
          <w:sz w:val="24"/>
        </w:rPr>
        <w:t>I thank the Almighty God for the strength and discipline required to complete this work. I express my sincere gratitude to my supervisor, [SUPERVISOR FULL NAME], for academic guidance, constructive criticism and encouragement throughout the design, implementation and documentation of Ubuzima Bwiza.</w:t>
      </w:r>
    </w:p>
    <w:p>
      <w:pPr>
        <w:spacing w:line="360" w:lineRule="auto" w:after="160"/>
        <w:ind w:firstLine="709"/>
        <w:jc w:val="both"/>
      </w:pPr>
      <w:r>
        <w:rPr>
          <w:rFonts w:ascii="Times New Roman" w:hAnsi="Times New Roman" w:eastAsia="Times New Roman"/>
          <w:b w:val="0"/>
          <w:i w:val="0"/>
          <w:color w:val="1A1A1A"/>
          <w:sz w:val="24"/>
        </w:rPr>
        <w:t>I am grateful to the lecturers and administration of [UNIVERSITY / DEPARTMENT] for the knowledge and laboratory environment that made this project possible. I also thank my family and classmates for their support during development and testing.</w:t>
      </w:r>
    </w:p>
    <w:p>
      <w:pPr>
        <w:spacing w:line="360" w:lineRule="auto" w:after="160"/>
        <w:ind w:firstLine="709"/>
        <w:jc w:val="both"/>
      </w:pPr>
      <w:r>
        <w:rPr>
          <w:rFonts w:ascii="Times New Roman" w:hAnsi="Times New Roman" w:eastAsia="Times New Roman"/>
          <w:b w:val="0"/>
          <w:i w:val="0"/>
          <w:color w:val="1A1A1A"/>
          <w:sz w:val="24"/>
        </w:rPr>
        <w:t>Any remaining errors of fact or interpretation are my own.</w:t>
      </w:r>
    </w:p>
    <w:p>
      <w:r>
        <w:br w:type="page"/>
      </w:r>
    </w:p>
    <w:p>
      <w:pPr>
        <w:pStyle w:val="Heading1"/>
      </w:pPr>
      <w:r>
        <w:t>ABSTRACT</w:t>
      </w:r>
    </w:p>
    <w:p>
      <w:pPr>
        <w:spacing w:line="360" w:lineRule="auto" w:after="160"/>
        <w:ind w:firstLine="709"/>
        <w:jc w:val="both"/>
      </w:pPr>
      <w:r>
        <w:rPr>
          <w:rFonts w:ascii="Times New Roman" w:hAnsi="Times New Roman" w:eastAsia="Times New Roman"/>
          <w:b w:val="0"/>
          <w:i w:val="0"/>
          <w:color w:val="1A1A1A"/>
          <w:sz w:val="24"/>
        </w:rPr>
        <w:t>Access to timely and trusted healthcare in Rwanda is still constrained by distance from specialist facilities, language barriers, fragmented appointment processes, and the absence of a single digital place where a patient can discover a clinician, book a visit, pay a consultation fee, keep a simple health record, and receive preliminary guidance before travelling. This project presents Ubuzima Bwiza (“Good Health” in Kinyarwanda), a multilingual web-based digital health platform designed to close that gap for patients, doctors, hospitals and platform administrators.</w:t>
      </w:r>
    </w:p>
    <w:p>
      <w:pPr>
        <w:spacing w:line="360" w:lineRule="auto" w:after="160"/>
        <w:ind w:firstLine="709"/>
        <w:jc w:val="both"/>
      </w:pPr>
      <w:r>
        <w:rPr>
          <w:rFonts w:ascii="Times New Roman" w:hAnsi="Times New Roman" w:eastAsia="Times New Roman"/>
          <w:b w:val="0"/>
          <w:i w:val="0"/>
          <w:color w:val="1A1A1A"/>
          <w:sz w:val="24"/>
        </w:rPr>
        <w:t>The system enables a patient to search and compare specialists, book an in-person or video consultation, pay using locally relevant methods including MTN Mobile Money and Airtel Money (in Rwandan Francs), manage medications and records, apply for a chronic care programme, and converse with an AI Health Assistant that maps symptoms to a specialty and suggests bookable doctors. Doctors can approve, reject or complete appointments and review their calendar and patient list. Hospital operators oversee doctors, patients, reception appointments and operational reports. Platform administrators manage users, approvals, announcements and a trilingual content management facility.</w:t>
      </w:r>
    </w:p>
    <w:p>
      <w:pPr>
        <w:spacing w:line="360" w:lineRule="auto" w:after="160"/>
        <w:ind w:firstLine="709"/>
        <w:jc w:val="both"/>
      </w:pPr>
      <w:r>
        <w:rPr>
          <w:rFonts w:ascii="Times New Roman" w:hAnsi="Times New Roman" w:eastAsia="Times New Roman"/>
          <w:b w:val="0"/>
          <w:i w:val="0"/>
          <w:color w:val="1A1A1A"/>
          <w:sz w:val="24"/>
        </w:rPr>
        <w:t>The platform was implemented as a responsive Single-Page Application using React 19, TypeScript and Vite, with full interface translation in English, Kinyarwanda and French. The distinctive technical contribution is a hybrid AI assistant: a built-in rule-based triage engine that works immediately without any external application programming interface key, together with an optional large-language-model pathway (Groq or OpenAI) for richer conversation. Emergency language is detected and the user is directed to urgent care. On every response the assistant states that the guidance is preliminary and is not a medical diagnosis. The same AI logic is deployed through a Vite development middleware, a Netlify Function and a Vercel serverless function, so the prototype is portable.</w:t>
      </w:r>
    </w:p>
    <w:p>
      <w:pPr>
        <w:spacing w:line="360" w:lineRule="auto" w:after="160"/>
        <w:ind w:firstLine="709"/>
        <w:jc w:val="both"/>
      </w:pPr>
      <w:r>
        <w:rPr>
          <w:rFonts w:ascii="Times New Roman" w:hAnsi="Times New Roman" w:eastAsia="Times New Roman"/>
          <w:b w:val="0"/>
          <w:i w:val="0"/>
          <w:color w:val="1A1A1A"/>
          <w:sz w:val="24"/>
        </w:rPr>
        <w:t>The result is a complete, demonstrable end-to-end care journey tailored to the Rwandan context. As an academic prototype, authentication and most business data are persisted in the browser for examination and demonstration; production deployment would require a persistent backend, verified provider onboarding, live payment gateways and clinical governance. Within the scope of a final-year project, Ubuzima Bwiza is a coherent, locally grounded and technically non-trivial solution that is ready for oral defence.</w:t>
      </w:r>
    </w:p>
    <w:p>
      <w:pPr>
        <w:spacing w:line="360" w:lineRule="auto" w:after="160"/>
        <w:jc w:val="both"/>
      </w:pPr>
      <w:r>
        <w:rPr>
          <w:rFonts w:ascii="Times New Roman" w:hAnsi="Times New Roman" w:eastAsia="Times New Roman"/>
          <w:b w:val="0"/>
          <w:i/>
          <w:color w:val="1A1A1A"/>
          <w:sz w:val="24"/>
        </w:rPr>
        <w:t>Keywords: digital health; telemedicine; AI symptom triage; appointment booking; mobile money; Kinyarwanda; Rwanda; multi-role web application.</w:t>
      </w:r>
    </w:p>
    <w:p>
      <w:r>
        <w:br w:type="page"/>
      </w:r>
    </w:p>
    <w:p>
      <w:pPr>
        <w:pStyle w:val="Heading1"/>
      </w:pPr>
      <w:r>
        <w:t>TABLE OF CONTENTS</w:t>
      </w:r>
    </w:p>
    <w:p>
      <w:pPr>
        <w:spacing w:after="40" w:line="276" w:lineRule="auto"/>
        <w:ind w:firstLine="0"/>
      </w:pPr>
      <w:r>
        <w:rPr>
          <w:rFonts w:ascii="Times New Roman" w:hAnsi="Times New Roman" w:eastAsia="Times New Roman"/>
          <w:b w:val="0"/>
          <w:i w:val="0"/>
          <w:color w:val="1A1A1A"/>
          <w:sz w:val="24"/>
        </w:rPr>
        <w:t>Declaration</w:t>
      </w:r>
    </w:p>
    <w:p>
      <w:pPr>
        <w:spacing w:after="40" w:line="276" w:lineRule="auto"/>
        <w:ind w:firstLine="0"/>
      </w:pPr>
      <w:r>
        <w:rPr>
          <w:rFonts w:ascii="Times New Roman" w:hAnsi="Times New Roman" w:eastAsia="Times New Roman"/>
          <w:b w:val="0"/>
          <w:i w:val="0"/>
          <w:color w:val="1A1A1A"/>
          <w:sz w:val="24"/>
        </w:rPr>
        <w:t>Supervisor’s approval</w:t>
      </w:r>
    </w:p>
    <w:p>
      <w:pPr>
        <w:spacing w:after="40" w:line="276" w:lineRule="auto"/>
        <w:ind w:firstLine="0"/>
      </w:pPr>
      <w:r>
        <w:rPr>
          <w:rFonts w:ascii="Times New Roman" w:hAnsi="Times New Roman" w:eastAsia="Times New Roman"/>
          <w:b w:val="0"/>
          <w:i w:val="0"/>
          <w:color w:val="1A1A1A"/>
          <w:sz w:val="24"/>
        </w:rPr>
        <w:t>Acknowledgement</w:t>
      </w:r>
    </w:p>
    <w:p>
      <w:pPr>
        <w:spacing w:after="40" w:line="276" w:lineRule="auto"/>
        <w:ind w:firstLine="0"/>
      </w:pPr>
      <w:r>
        <w:rPr>
          <w:rFonts w:ascii="Times New Roman" w:hAnsi="Times New Roman" w:eastAsia="Times New Roman"/>
          <w:b w:val="0"/>
          <w:i w:val="0"/>
          <w:color w:val="1A1A1A"/>
          <w:sz w:val="24"/>
        </w:rPr>
        <w:t>Abstract</w:t>
      </w:r>
    </w:p>
    <w:p>
      <w:pPr>
        <w:spacing w:after="40" w:line="276" w:lineRule="auto"/>
        <w:ind w:firstLine="0"/>
      </w:pPr>
      <w:r>
        <w:rPr>
          <w:rFonts w:ascii="Times New Roman" w:hAnsi="Times New Roman" w:eastAsia="Times New Roman"/>
          <w:b w:val="0"/>
          <w:i w:val="0"/>
          <w:color w:val="1A1A1A"/>
          <w:sz w:val="24"/>
        </w:rPr>
        <w:t>List of tables</w:t>
      </w:r>
    </w:p>
    <w:p>
      <w:pPr>
        <w:spacing w:after="40" w:line="276" w:lineRule="auto"/>
        <w:ind w:firstLine="0"/>
      </w:pPr>
      <w:r>
        <w:rPr>
          <w:rFonts w:ascii="Times New Roman" w:hAnsi="Times New Roman" w:eastAsia="Times New Roman"/>
          <w:b w:val="0"/>
          <w:i w:val="0"/>
          <w:color w:val="1A1A1A"/>
          <w:sz w:val="24"/>
        </w:rPr>
        <w:t>List of abbreviations</w:t>
      </w:r>
    </w:p>
    <w:p>
      <w:pPr>
        <w:spacing w:after="40" w:line="276" w:lineRule="auto"/>
        <w:ind w:firstLine="0"/>
      </w:pPr>
      <w:r>
        <w:rPr>
          <w:rFonts w:ascii="Times New Roman" w:hAnsi="Times New Roman" w:eastAsia="Times New Roman"/>
          <w:b w:val="0"/>
          <w:i w:val="0"/>
          <w:color w:val="1A1A1A"/>
          <w:sz w:val="24"/>
        </w:rPr>
        <w:t>Chapter 1  Introduction</w:t>
      </w:r>
    </w:p>
    <w:p>
      <w:pPr>
        <w:spacing w:after="40" w:line="276" w:lineRule="auto"/>
        <w:ind w:firstLine="0"/>
      </w:pPr>
      <w:r>
        <w:rPr>
          <w:rFonts w:ascii="Times New Roman" w:hAnsi="Times New Roman" w:eastAsia="Times New Roman"/>
          <w:b w:val="0"/>
          <w:i w:val="0"/>
          <w:color w:val="1A1A1A"/>
          <w:sz w:val="24"/>
        </w:rPr>
        <w:t xml:space="preserve">     1.1  Background of the study</w:t>
      </w:r>
    </w:p>
    <w:p>
      <w:pPr>
        <w:spacing w:after="40" w:line="276" w:lineRule="auto"/>
        <w:ind w:firstLine="0"/>
      </w:pPr>
      <w:r>
        <w:rPr>
          <w:rFonts w:ascii="Times New Roman" w:hAnsi="Times New Roman" w:eastAsia="Times New Roman"/>
          <w:b w:val="0"/>
          <w:i w:val="0"/>
          <w:color w:val="1A1A1A"/>
          <w:sz w:val="24"/>
        </w:rPr>
        <w:t xml:space="preserve">     1.2  Problem statement</w:t>
      </w:r>
    </w:p>
    <w:p>
      <w:pPr>
        <w:spacing w:after="40" w:line="276" w:lineRule="auto"/>
        <w:ind w:firstLine="0"/>
      </w:pPr>
      <w:r>
        <w:rPr>
          <w:rFonts w:ascii="Times New Roman" w:hAnsi="Times New Roman" w:eastAsia="Times New Roman"/>
          <w:b w:val="0"/>
          <w:i w:val="0"/>
          <w:color w:val="1A1A1A"/>
          <w:sz w:val="24"/>
        </w:rPr>
        <w:t xml:space="preserve">     1.3  Research questions</w:t>
      </w:r>
    </w:p>
    <w:p>
      <w:pPr>
        <w:spacing w:after="40" w:line="276" w:lineRule="auto"/>
        <w:ind w:firstLine="0"/>
      </w:pPr>
      <w:r>
        <w:rPr>
          <w:rFonts w:ascii="Times New Roman" w:hAnsi="Times New Roman" w:eastAsia="Times New Roman"/>
          <w:b w:val="0"/>
          <w:i w:val="0"/>
          <w:color w:val="1A1A1A"/>
          <w:sz w:val="24"/>
        </w:rPr>
        <w:t xml:space="preserve">     1.4  General objective</w:t>
      </w:r>
    </w:p>
    <w:p>
      <w:pPr>
        <w:spacing w:after="40" w:line="276" w:lineRule="auto"/>
        <w:ind w:firstLine="0"/>
      </w:pPr>
      <w:r>
        <w:rPr>
          <w:rFonts w:ascii="Times New Roman" w:hAnsi="Times New Roman" w:eastAsia="Times New Roman"/>
          <w:b w:val="0"/>
          <w:i w:val="0"/>
          <w:color w:val="1A1A1A"/>
          <w:sz w:val="24"/>
        </w:rPr>
        <w:t xml:space="preserve">     1.5  Specific objectives</w:t>
      </w:r>
    </w:p>
    <w:p>
      <w:pPr>
        <w:spacing w:after="40" w:line="276" w:lineRule="auto"/>
        <w:ind w:firstLine="0"/>
      </w:pPr>
      <w:r>
        <w:rPr>
          <w:rFonts w:ascii="Times New Roman" w:hAnsi="Times New Roman" w:eastAsia="Times New Roman"/>
          <w:b w:val="0"/>
          <w:i w:val="0"/>
          <w:color w:val="1A1A1A"/>
          <w:sz w:val="24"/>
        </w:rPr>
        <w:t xml:space="preserve">     1.6  Scope of the study</w:t>
      </w:r>
    </w:p>
    <w:p>
      <w:pPr>
        <w:spacing w:after="40" w:line="276" w:lineRule="auto"/>
        <w:ind w:firstLine="0"/>
      </w:pPr>
      <w:r>
        <w:rPr>
          <w:rFonts w:ascii="Times New Roman" w:hAnsi="Times New Roman" w:eastAsia="Times New Roman"/>
          <w:b w:val="0"/>
          <w:i w:val="0"/>
          <w:color w:val="1A1A1A"/>
          <w:sz w:val="24"/>
        </w:rPr>
        <w:t xml:space="preserve">     1.7  Significance of the study</w:t>
      </w:r>
    </w:p>
    <w:p>
      <w:pPr>
        <w:spacing w:after="40" w:line="276" w:lineRule="auto"/>
        <w:ind w:firstLine="0"/>
      </w:pPr>
      <w:r>
        <w:rPr>
          <w:rFonts w:ascii="Times New Roman" w:hAnsi="Times New Roman" w:eastAsia="Times New Roman"/>
          <w:b w:val="0"/>
          <w:i w:val="0"/>
          <w:color w:val="1A1A1A"/>
          <w:sz w:val="24"/>
        </w:rPr>
        <w:t xml:space="preserve">     1.8  Limitations of the study</w:t>
      </w:r>
    </w:p>
    <w:p>
      <w:pPr>
        <w:spacing w:after="40" w:line="276" w:lineRule="auto"/>
        <w:ind w:firstLine="0"/>
      </w:pPr>
      <w:r>
        <w:rPr>
          <w:rFonts w:ascii="Times New Roman" w:hAnsi="Times New Roman" w:eastAsia="Times New Roman"/>
          <w:b w:val="0"/>
          <w:i w:val="0"/>
          <w:color w:val="1A1A1A"/>
          <w:sz w:val="24"/>
        </w:rPr>
        <w:t xml:space="preserve">     1.9  Organisation of the report</w:t>
      </w:r>
    </w:p>
    <w:p>
      <w:pPr>
        <w:spacing w:after="40" w:line="276" w:lineRule="auto"/>
        <w:ind w:firstLine="0"/>
      </w:pPr>
      <w:r>
        <w:rPr>
          <w:rFonts w:ascii="Times New Roman" w:hAnsi="Times New Roman" w:eastAsia="Times New Roman"/>
          <w:b w:val="0"/>
          <w:i w:val="0"/>
          <w:color w:val="1A1A1A"/>
          <w:sz w:val="24"/>
        </w:rPr>
        <w:t>Chapter 2  Literature review and related systems</w:t>
      </w:r>
    </w:p>
    <w:p>
      <w:pPr>
        <w:spacing w:after="40" w:line="276" w:lineRule="auto"/>
        <w:ind w:firstLine="0"/>
      </w:pPr>
      <w:r>
        <w:rPr>
          <w:rFonts w:ascii="Times New Roman" w:hAnsi="Times New Roman" w:eastAsia="Times New Roman"/>
          <w:b w:val="0"/>
          <w:i w:val="0"/>
          <w:color w:val="1A1A1A"/>
          <w:sz w:val="24"/>
        </w:rPr>
        <w:t xml:space="preserve">     2.1  Digital health and telemedicine</w:t>
      </w:r>
    </w:p>
    <w:p>
      <w:pPr>
        <w:spacing w:after="40" w:line="276" w:lineRule="auto"/>
        <w:ind w:firstLine="0"/>
      </w:pPr>
      <w:r>
        <w:rPr>
          <w:rFonts w:ascii="Times New Roman" w:hAnsi="Times New Roman" w:eastAsia="Times New Roman"/>
          <w:b w:val="0"/>
          <w:i w:val="0"/>
          <w:color w:val="1A1A1A"/>
          <w:sz w:val="24"/>
        </w:rPr>
        <w:t xml:space="preserve">     2.2  The Rwandan healthcare access context</w:t>
      </w:r>
    </w:p>
    <w:p>
      <w:pPr>
        <w:spacing w:after="40" w:line="276" w:lineRule="auto"/>
        <w:ind w:firstLine="0"/>
      </w:pPr>
      <w:r>
        <w:rPr>
          <w:rFonts w:ascii="Times New Roman" w:hAnsi="Times New Roman" w:eastAsia="Times New Roman"/>
          <w:b w:val="0"/>
          <w:i w:val="0"/>
          <w:color w:val="1A1A1A"/>
          <w:sz w:val="24"/>
        </w:rPr>
        <w:t xml:space="preserve">     2.3  AI in clinical triage and safety constraints</w:t>
      </w:r>
    </w:p>
    <w:p>
      <w:pPr>
        <w:spacing w:after="40" w:line="276" w:lineRule="auto"/>
        <w:ind w:firstLine="0"/>
      </w:pPr>
      <w:r>
        <w:rPr>
          <w:rFonts w:ascii="Times New Roman" w:hAnsi="Times New Roman" w:eastAsia="Times New Roman"/>
          <w:b w:val="0"/>
          <w:i w:val="0"/>
          <w:color w:val="1A1A1A"/>
          <w:sz w:val="24"/>
        </w:rPr>
        <w:t xml:space="preserve">     2.4  Related systems and the gap addressed</w:t>
      </w:r>
    </w:p>
    <w:p>
      <w:pPr>
        <w:spacing w:after="40" w:line="276" w:lineRule="auto"/>
        <w:ind w:firstLine="0"/>
      </w:pPr>
      <w:r>
        <w:rPr>
          <w:rFonts w:ascii="Times New Roman" w:hAnsi="Times New Roman" w:eastAsia="Times New Roman"/>
          <w:b w:val="0"/>
          <w:i w:val="0"/>
          <w:color w:val="1A1A1A"/>
          <w:sz w:val="24"/>
        </w:rPr>
        <w:t>Chapter 3  Methodology</w:t>
      </w:r>
    </w:p>
    <w:p>
      <w:pPr>
        <w:spacing w:after="40" w:line="276" w:lineRule="auto"/>
        <w:ind w:firstLine="0"/>
      </w:pPr>
      <w:r>
        <w:rPr>
          <w:rFonts w:ascii="Times New Roman" w:hAnsi="Times New Roman" w:eastAsia="Times New Roman"/>
          <w:b w:val="0"/>
          <w:i w:val="0"/>
          <w:color w:val="1A1A1A"/>
          <w:sz w:val="24"/>
        </w:rPr>
        <w:t xml:space="preserve">     3.1  Research and development approach</w:t>
      </w:r>
    </w:p>
    <w:p>
      <w:pPr>
        <w:spacing w:after="40" w:line="276" w:lineRule="auto"/>
        <w:ind w:firstLine="0"/>
      </w:pPr>
      <w:r>
        <w:rPr>
          <w:rFonts w:ascii="Times New Roman" w:hAnsi="Times New Roman" w:eastAsia="Times New Roman"/>
          <w:b w:val="0"/>
          <w:i w:val="0"/>
          <w:color w:val="1A1A1A"/>
          <w:sz w:val="24"/>
        </w:rPr>
        <w:t xml:space="preserve">     3.2  Requirements elicitation</w:t>
      </w:r>
    </w:p>
    <w:p>
      <w:pPr>
        <w:spacing w:after="40" w:line="276" w:lineRule="auto"/>
        <w:ind w:firstLine="0"/>
      </w:pPr>
      <w:r>
        <w:rPr>
          <w:rFonts w:ascii="Times New Roman" w:hAnsi="Times New Roman" w:eastAsia="Times New Roman"/>
          <w:b w:val="0"/>
          <w:i w:val="0"/>
          <w:color w:val="1A1A1A"/>
          <w:sz w:val="24"/>
        </w:rPr>
        <w:t xml:space="preserve">     3.3  Tools and technologies</w:t>
      </w:r>
    </w:p>
    <w:p>
      <w:pPr>
        <w:spacing w:after="40" w:line="276" w:lineRule="auto"/>
        <w:ind w:firstLine="0"/>
      </w:pPr>
      <w:r>
        <w:rPr>
          <w:rFonts w:ascii="Times New Roman" w:hAnsi="Times New Roman" w:eastAsia="Times New Roman"/>
          <w:b w:val="0"/>
          <w:i w:val="0"/>
          <w:color w:val="1A1A1A"/>
          <w:sz w:val="24"/>
        </w:rPr>
        <w:t xml:space="preserve">     3.4  Evaluation method</w:t>
      </w:r>
    </w:p>
    <w:p>
      <w:pPr>
        <w:spacing w:after="40" w:line="276" w:lineRule="auto"/>
        <w:ind w:firstLine="0"/>
      </w:pPr>
      <w:r>
        <w:rPr>
          <w:rFonts w:ascii="Times New Roman" w:hAnsi="Times New Roman" w:eastAsia="Times New Roman"/>
          <w:b w:val="0"/>
          <w:i w:val="0"/>
          <w:color w:val="1A1A1A"/>
          <w:sz w:val="24"/>
        </w:rPr>
        <w:t>Chapter 4  System analysis and design</w:t>
      </w:r>
    </w:p>
    <w:p>
      <w:pPr>
        <w:spacing w:after="40" w:line="276" w:lineRule="auto"/>
        <w:ind w:firstLine="0"/>
      </w:pPr>
      <w:r>
        <w:rPr>
          <w:rFonts w:ascii="Times New Roman" w:hAnsi="Times New Roman" w:eastAsia="Times New Roman"/>
          <w:b w:val="0"/>
          <w:i w:val="0"/>
          <w:color w:val="1A1A1A"/>
          <w:sz w:val="24"/>
        </w:rPr>
        <w:t xml:space="preserve">     4.1  Stakeholders and use cases</w:t>
      </w:r>
    </w:p>
    <w:p>
      <w:pPr>
        <w:spacing w:after="40" w:line="276" w:lineRule="auto"/>
        <w:ind w:firstLine="0"/>
      </w:pPr>
      <w:r>
        <w:rPr>
          <w:rFonts w:ascii="Times New Roman" w:hAnsi="Times New Roman" w:eastAsia="Times New Roman"/>
          <w:b w:val="0"/>
          <w:i w:val="0"/>
          <w:color w:val="1A1A1A"/>
          <w:sz w:val="24"/>
        </w:rPr>
        <w:t xml:space="preserve">     4.2  Functional requirements</w:t>
      </w:r>
    </w:p>
    <w:p>
      <w:pPr>
        <w:spacing w:after="40" w:line="276" w:lineRule="auto"/>
        <w:ind w:firstLine="0"/>
      </w:pPr>
      <w:r>
        <w:rPr>
          <w:rFonts w:ascii="Times New Roman" w:hAnsi="Times New Roman" w:eastAsia="Times New Roman"/>
          <w:b w:val="0"/>
          <w:i w:val="0"/>
          <w:color w:val="1A1A1A"/>
          <w:sz w:val="24"/>
        </w:rPr>
        <w:t xml:space="preserve">     4.3  Non-functional requirements</w:t>
      </w:r>
    </w:p>
    <w:p>
      <w:pPr>
        <w:spacing w:after="40" w:line="276" w:lineRule="auto"/>
        <w:ind w:firstLine="0"/>
      </w:pPr>
      <w:r>
        <w:rPr>
          <w:rFonts w:ascii="Times New Roman" w:hAnsi="Times New Roman" w:eastAsia="Times New Roman"/>
          <w:b w:val="0"/>
          <w:i w:val="0"/>
          <w:color w:val="1A1A1A"/>
          <w:sz w:val="24"/>
        </w:rPr>
        <w:t xml:space="preserve">     4.4  Architecture</w:t>
      </w:r>
    </w:p>
    <w:p>
      <w:pPr>
        <w:spacing w:after="40" w:line="276" w:lineRule="auto"/>
        <w:ind w:firstLine="0"/>
      </w:pPr>
      <w:r>
        <w:rPr>
          <w:rFonts w:ascii="Times New Roman" w:hAnsi="Times New Roman" w:eastAsia="Times New Roman"/>
          <w:b w:val="0"/>
          <w:i w:val="0"/>
          <w:color w:val="1A1A1A"/>
          <w:sz w:val="24"/>
        </w:rPr>
        <w:t xml:space="preserve">     4.5  Data model</w:t>
      </w:r>
    </w:p>
    <w:p>
      <w:pPr>
        <w:spacing w:after="40" w:line="276" w:lineRule="auto"/>
        <w:ind w:firstLine="0"/>
      </w:pPr>
      <w:r>
        <w:rPr>
          <w:rFonts w:ascii="Times New Roman" w:hAnsi="Times New Roman" w:eastAsia="Times New Roman"/>
          <w:b w:val="0"/>
          <w:i w:val="0"/>
          <w:color w:val="1A1A1A"/>
          <w:sz w:val="24"/>
        </w:rPr>
        <w:t xml:space="preserve">     4.6  Appointment and payment lifecycle</w:t>
      </w:r>
    </w:p>
    <w:p>
      <w:pPr>
        <w:spacing w:after="40" w:line="276" w:lineRule="auto"/>
        <w:ind w:firstLine="0"/>
      </w:pPr>
      <w:r>
        <w:rPr>
          <w:rFonts w:ascii="Times New Roman" w:hAnsi="Times New Roman" w:eastAsia="Times New Roman"/>
          <w:b w:val="0"/>
          <w:i w:val="0"/>
          <w:color w:val="1A1A1A"/>
          <w:sz w:val="24"/>
        </w:rPr>
        <w:t xml:space="preserve">     4.7  AI Health Assistant design</w:t>
      </w:r>
    </w:p>
    <w:p>
      <w:pPr>
        <w:spacing w:after="40" w:line="276" w:lineRule="auto"/>
        <w:ind w:firstLine="0"/>
      </w:pPr>
      <w:r>
        <w:rPr>
          <w:rFonts w:ascii="Times New Roman" w:hAnsi="Times New Roman" w:eastAsia="Times New Roman"/>
          <w:b w:val="0"/>
          <w:i w:val="0"/>
          <w:color w:val="1A1A1A"/>
          <w:sz w:val="24"/>
        </w:rPr>
        <w:t>Chapter 5  Implementation</w:t>
      </w:r>
    </w:p>
    <w:p>
      <w:pPr>
        <w:spacing w:after="40" w:line="276" w:lineRule="auto"/>
        <w:ind w:firstLine="0"/>
      </w:pPr>
      <w:r>
        <w:rPr>
          <w:rFonts w:ascii="Times New Roman" w:hAnsi="Times New Roman" w:eastAsia="Times New Roman"/>
          <w:b w:val="0"/>
          <w:i w:val="0"/>
          <w:color w:val="1A1A1A"/>
          <w:sz w:val="24"/>
        </w:rPr>
        <w:t xml:space="preserve">     5.1  Project structure and modules</w:t>
      </w:r>
    </w:p>
    <w:p>
      <w:pPr>
        <w:spacing w:after="40" w:line="276" w:lineRule="auto"/>
        <w:ind w:firstLine="0"/>
      </w:pPr>
      <w:r>
        <w:rPr>
          <w:rFonts w:ascii="Times New Roman" w:hAnsi="Times New Roman" w:eastAsia="Times New Roman"/>
          <w:b w:val="0"/>
          <w:i w:val="0"/>
          <w:color w:val="1A1A1A"/>
          <w:sz w:val="24"/>
        </w:rPr>
        <w:t xml:space="preserve">     5.2  Authentication and authorisation</w:t>
      </w:r>
    </w:p>
    <w:p>
      <w:pPr>
        <w:spacing w:after="40" w:line="276" w:lineRule="auto"/>
        <w:ind w:firstLine="0"/>
      </w:pPr>
      <w:r>
        <w:rPr>
          <w:rFonts w:ascii="Times New Roman" w:hAnsi="Times New Roman" w:eastAsia="Times New Roman"/>
          <w:b w:val="0"/>
          <w:i w:val="0"/>
          <w:color w:val="1A1A1A"/>
          <w:sz w:val="24"/>
        </w:rPr>
        <w:t xml:space="preserve">     5.3  Internationalisation and content management</w:t>
      </w:r>
    </w:p>
    <w:p>
      <w:pPr>
        <w:spacing w:after="40" w:line="276" w:lineRule="auto"/>
        <w:ind w:firstLine="0"/>
      </w:pPr>
      <w:r>
        <w:rPr>
          <w:rFonts w:ascii="Times New Roman" w:hAnsi="Times New Roman" w:eastAsia="Times New Roman"/>
          <w:b w:val="0"/>
          <w:i w:val="0"/>
          <w:color w:val="1A1A1A"/>
          <w:sz w:val="24"/>
        </w:rPr>
        <w:t xml:space="preserve">     5.4  Role dashboards and reporting</w:t>
      </w:r>
    </w:p>
    <w:p>
      <w:pPr>
        <w:spacing w:after="40" w:line="276" w:lineRule="auto"/>
        <w:ind w:firstLine="0"/>
      </w:pPr>
      <w:r>
        <w:rPr>
          <w:rFonts w:ascii="Times New Roman" w:hAnsi="Times New Roman" w:eastAsia="Times New Roman"/>
          <w:b w:val="0"/>
          <w:i w:val="0"/>
          <w:color w:val="1A1A1A"/>
          <w:sz w:val="24"/>
        </w:rPr>
        <w:t xml:space="preserve">     5.5  Deployment strategy</w:t>
      </w:r>
    </w:p>
    <w:p>
      <w:pPr>
        <w:spacing w:after="40" w:line="276" w:lineRule="auto"/>
        <w:ind w:firstLine="0"/>
      </w:pPr>
      <w:r>
        <w:rPr>
          <w:rFonts w:ascii="Times New Roman" w:hAnsi="Times New Roman" w:eastAsia="Times New Roman"/>
          <w:b w:val="0"/>
          <w:i w:val="0"/>
          <w:color w:val="1A1A1A"/>
          <w:sz w:val="24"/>
        </w:rPr>
        <w:t>Chapter 6  Testing, results and discussion</w:t>
      </w:r>
    </w:p>
    <w:p>
      <w:pPr>
        <w:spacing w:after="40" w:line="276" w:lineRule="auto"/>
        <w:ind w:firstLine="0"/>
      </w:pPr>
      <w:r>
        <w:rPr>
          <w:rFonts w:ascii="Times New Roman" w:hAnsi="Times New Roman" w:eastAsia="Times New Roman"/>
          <w:b w:val="0"/>
          <w:i w:val="0"/>
          <w:color w:val="1A1A1A"/>
          <w:sz w:val="24"/>
        </w:rPr>
        <w:t xml:space="preserve">     6.1  Test strategy</w:t>
      </w:r>
    </w:p>
    <w:p>
      <w:pPr>
        <w:spacing w:after="40" w:line="276" w:lineRule="auto"/>
        <w:ind w:firstLine="0"/>
      </w:pPr>
      <w:r>
        <w:rPr>
          <w:rFonts w:ascii="Times New Roman" w:hAnsi="Times New Roman" w:eastAsia="Times New Roman"/>
          <w:b w:val="0"/>
          <w:i w:val="0"/>
          <w:color w:val="1A1A1A"/>
          <w:sz w:val="24"/>
        </w:rPr>
        <w:t xml:space="preserve">     6.2  Results against objectives</w:t>
      </w:r>
    </w:p>
    <w:p>
      <w:pPr>
        <w:spacing w:after="40" w:line="276" w:lineRule="auto"/>
        <w:ind w:firstLine="0"/>
      </w:pPr>
      <w:r>
        <w:rPr>
          <w:rFonts w:ascii="Times New Roman" w:hAnsi="Times New Roman" w:eastAsia="Times New Roman"/>
          <w:b w:val="0"/>
          <w:i w:val="0"/>
          <w:color w:val="1A1A1A"/>
          <w:sz w:val="24"/>
        </w:rPr>
        <w:t xml:space="preserve">     6.3  Discussion</w:t>
      </w:r>
    </w:p>
    <w:p>
      <w:pPr>
        <w:spacing w:after="40" w:line="276" w:lineRule="auto"/>
        <w:ind w:firstLine="0"/>
      </w:pPr>
      <w:r>
        <w:rPr>
          <w:rFonts w:ascii="Times New Roman" w:hAnsi="Times New Roman" w:eastAsia="Times New Roman"/>
          <w:b w:val="0"/>
          <w:i w:val="0"/>
          <w:color w:val="1A1A1A"/>
          <w:sz w:val="24"/>
        </w:rPr>
        <w:t>Chapter 7  Conclusion and recommendations</w:t>
      </w:r>
    </w:p>
    <w:p>
      <w:pPr>
        <w:spacing w:after="40" w:line="276" w:lineRule="auto"/>
        <w:ind w:firstLine="0"/>
      </w:pPr>
      <w:r>
        <w:rPr>
          <w:rFonts w:ascii="Times New Roman" w:hAnsi="Times New Roman" w:eastAsia="Times New Roman"/>
          <w:b w:val="0"/>
          <w:i w:val="0"/>
          <w:color w:val="1A1A1A"/>
          <w:sz w:val="24"/>
        </w:rPr>
        <w:t xml:space="preserve">     7.1  Conclusion</w:t>
      </w:r>
    </w:p>
    <w:p>
      <w:pPr>
        <w:spacing w:after="40" w:line="276" w:lineRule="auto"/>
        <w:ind w:firstLine="0"/>
      </w:pPr>
      <w:r>
        <w:rPr>
          <w:rFonts w:ascii="Times New Roman" w:hAnsi="Times New Roman" w:eastAsia="Times New Roman"/>
          <w:b w:val="0"/>
          <w:i w:val="0"/>
          <w:color w:val="1A1A1A"/>
          <w:sz w:val="24"/>
        </w:rPr>
        <w:t xml:space="preserve">     7.2  Recommendations and future work</w:t>
      </w:r>
    </w:p>
    <w:p>
      <w:pPr>
        <w:spacing w:after="40" w:line="276" w:lineRule="auto"/>
        <w:ind w:firstLine="0"/>
      </w:pPr>
      <w:r>
        <w:rPr>
          <w:rFonts w:ascii="Times New Roman" w:hAnsi="Times New Roman" w:eastAsia="Times New Roman"/>
          <w:b w:val="0"/>
          <w:i w:val="0"/>
          <w:color w:val="1A1A1A"/>
          <w:sz w:val="24"/>
        </w:rPr>
        <w:t>References</w:t>
      </w:r>
    </w:p>
    <w:p>
      <w:pPr>
        <w:spacing w:after="40" w:line="276" w:lineRule="auto"/>
        <w:ind w:firstLine="0"/>
      </w:pPr>
      <w:r>
        <w:rPr>
          <w:rFonts w:ascii="Times New Roman" w:hAnsi="Times New Roman" w:eastAsia="Times New Roman"/>
          <w:b w:val="0"/>
          <w:i w:val="0"/>
          <w:color w:val="1A1A1A"/>
          <w:sz w:val="24"/>
        </w:rPr>
        <w:t>Appendix A  Demonstration accounts and how to run the system</w:t>
      </w:r>
    </w:p>
    <w:p>
      <w:pPr>
        <w:spacing w:after="40" w:line="276" w:lineRule="auto"/>
        <w:ind w:firstLine="0"/>
      </w:pPr>
      <w:r>
        <w:rPr>
          <w:rFonts w:ascii="Times New Roman" w:hAnsi="Times New Roman" w:eastAsia="Times New Roman"/>
          <w:b w:val="0"/>
          <w:i w:val="0"/>
          <w:color w:val="1A1A1A"/>
          <w:sz w:val="24"/>
        </w:rPr>
        <w:t>Appendix B  Route map of the application</w:t>
      </w:r>
    </w:p>
    <w:p>
      <w:pPr>
        <w:spacing w:after="40" w:line="276" w:lineRule="auto"/>
        <w:ind w:firstLine="0"/>
      </w:pPr>
      <w:r>
        <w:rPr>
          <w:rFonts w:ascii="Times New Roman" w:hAnsi="Times New Roman" w:eastAsia="Times New Roman"/>
          <w:b w:val="0"/>
          <w:i w:val="0"/>
          <w:color w:val="1A1A1A"/>
          <w:sz w:val="24"/>
        </w:rPr>
        <w:t>Appendix C  Suggested oral-defence questions and answers</w:t>
      </w:r>
    </w:p>
    <w:p>
      <w:pPr>
        <w:spacing w:after="40" w:line="276" w:lineRule="auto"/>
        <w:ind w:firstLine="0"/>
      </w:pPr>
      <w:r>
        <w:rPr>
          <w:rFonts w:ascii="Times New Roman" w:hAnsi="Times New Roman" w:eastAsia="Times New Roman"/>
          <w:b w:val="0"/>
          <w:i w:val="0"/>
          <w:color w:val="1A1A1A"/>
          <w:sz w:val="24"/>
        </w:rPr>
        <w:t>Appendix D  Fill-in cover details (student checklist)</w:t>
      </w:r>
    </w:p>
    <w:p>
      <w:pPr>
        <w:pStyle w:val="Heading2"/>
      </w:pPr>
      <w:r>
        <w:t>LIST OF TABLES</w:t>
      </w:r>
    </w:p>
    <w:p>
      <w:pPr>
        <w:spacing w:after="40"/>
        <w:ind w:firstLine="0"/>
      </w:pPr>
      <w:r>
        <w:rPr>
          <w:rFonts w:ascii="Times New Roman" w:hAnsi="Times New Roman" w:eastAsia="Times New Roman"/>
          <w:b w:val="0"/>
          <w:i w:val="0"/>
          <w:color w:val="1A1A1A"/>
          <w:sz w:val="24"/>
        </w:rPr>
        <w:t>Table 1.  Stakeholder roles and primary capabilities</w:t>
      </w:r>
    </w:p>
    <w:p>
      <w:pPr>
        <w:spacing w:after="40"/>
        <w:ind w:firstLine="0"/>
      </w:pPr>
      <w:r>
        <w:rPr>
          <w:rFonts w:ascii="Times New Roman" w:hAnsi="Times New Roman" w:eastAsia="Times New Roman"/>
          <w:b w:val="0"/>
          <w:i w:val="0"/>
          <w:color w:val="1A1A1A"/>
          <w:sz w:val="24"/>
        </w:rPr>
        <w:t>Table 2.  Technology stack</w:t>
      </w:r>
    </w:p>
    <w:p>
      <w:pPr>
        <w:spacing w:after="40"/>
        <w:ind w:firstLine="0"/>
      </w:pPr>
      <w:r>
        <w:rPr>
          <w:rFonts w:ascii="Times New Roman" w:hAnsi="Times New Roman" w:eastAsia="Times New Roman"/>
          <w:b w:val="0"/>
          <w:i w:val="0"/>
          <w:color w:val="1A1A1A"/>
          <w:sz w:val="24"/>
        </w:rPr>
        <w:t>Table 3.  Functional requirements (summary)</w:t>
      </w:r>
    </w:p>
    <w:p>
      <w:pPr>
        <w:spacing w:after="40"/>
        <w:ind w:firstLine="0"/>
      </w:pPr>
      <w:r>
        <w:rPr>
          <w:rFonts w:ascii="Times New Roman" w:hAnsi="Times New Roman" w:eastAsia="Times New Roman"/>
          <w:b w:val="0"/>
          <w:i w:val="0"/>
          <w:color w:val="1A1A1A"/>
          <w:sz w:val="24"/>
        </w:rPr>
        <w:t>Table 4.  Non-functional requirements</w:t>
      </w:r>
    </w:p>
    <w:p>
      <w:pPr>
        <w:spacing w:after="40"/>
        <w:ind w:firstLine="0"/>
      </w:pPr>
      <w:r>
        <w:rPr>
          <w:rFonts w:ascii="Times New Roman" w:hAnsi="Times New Roman" w:eastAsia="Times New Roman"/>
          <w:b w:val="0"/>
          <w:i w:val="0"/>
          <w:color w:val="1A1A1A"/>
          <w:sz w:val="24"/>
        </w:rPr>
        <w:t>Table 5.  Local storage keys used by the prototype</w:t>
      </w:r>
    </w:p>
    <w:p>
      <w:pPr>
        <w:spacing w:after="40"/>
        <w:ind w:firstLine="0"/>
      </w:pPr>
      <w:r>
        <w:rPr>
          <w:rFonts w:ascii="Times New Roman" w:hAnsi="Times New Roman" w:eastAsia="Times New Roman"/>
          <w:b w:val="0"/>
          <w:i w:val="0"/>
          <w:color w:val="1A1A1A"/>
          <w:sz w:val="24"/>
        </w:rPr>
        <w:t>Table 6.  AI specialty detection rules (summary)</w:t>
      </w:r>
    </w:p>
    <w:p>
      <w:pPr>
        <w:spacing w:after="40"/>
        <w:ind w:firstLine="0"/>
      </w:pPr>
      <w:r>
        <w:rPr>
          <w:rFonts w:ascii="Times New Roman" w:hAnsi="Times New Roman" w:eastAsia="Times New Roman"/>
          <w:b w:val="0"/>
          <w:i w:val="0"/>
          <w:color w:val="1A1A1A"/>
          <w:sz w:val="24"/>
        </w:rPr>
        <w:t>Table 7.  Mapping of specific objectives to implemented features</w:t>
      </w:r>
    </w:p>
    <w:p>
      <w:pPr>
        <w:spacing w:after="40"/>
        <w:ind w:firstLine="0"/>
      </w:pPr>
      <w:r>
        <w:rPr>
          <w:rFonts w:ascii="Times New Roman" w:hAnsi="Times New Roman" w:eastAsia="Times New Roman"/>
          <w:b w:val="0"/>
          <w:i w:val="0"/>
          <w:color w:val="1A1A1A"/>
          <w:sz w:val="24"/>
        </w:rPr>
        <w:t>Table 8.  Demonstration login accounts</w:t>
      </w:r>
    </w:p>
    <w:p>
      <w:pPr>
        <w:pStyle w:val="Heading2"/>
      </w:pPr>
      <w:r>
        <w:t>LIST OF ABBREVIATIONS</w:t>
      </w:r>
    </w:p>
    <w:tbl>
      <w:tblPr>
        <w:tblW w:type="auto" w:w="0"/>
        <w:jc w:val="center"/>
        <w:tblLayout w:type="autofit"/>
        <w:tblLook w:firstColumn="1" w:firstRow="1" w:lastColumn="0" w:lastRow="0" w:noHBand="0" w:noVBand="1" w:val="04A0"/>
        <w:tblLook w:firstRow="1"/>
      </w:tblPr>
      <w:tblGrid>
        <w:gridCol w:w="4513"/>
        <w:gridCol w:w="4513"/>
      </w:tblGrid>
      <w:tr>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Abbreviation</w:t>
            </w:r>
          </w:p>
        </w:tc>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Meaning</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AI</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Artificial Intelligence</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API</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Application Programming Interface</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CHUK</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University Teaching Hospital of Kigali (Centre Hospitalier Universitaire de Kigali)</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CMS</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Content Management System</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CSV</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Comma-Separated Values</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EHR</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Electronic Health Record</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LLM</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Large Language Model</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MoMo</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Mobile Money (MTN)</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PDF</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Portable Document Format</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RWF</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Rwandan Franc</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SPA</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Single-Page Application</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UI</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User Interface</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UX</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User Experience</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WHO</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World Health Organization</w:t>
            </w:r>
          </w:p>
        </w:tc>
      </w:tr>
    </w:tbl>
    <w:p/>
    <w:p>
      <w:r>
        <w:br w:type="page"/>
      </w:r>
    </w:p>
    <w:p>
      <w:pPr>
        <w:pStyle w:val="Heading1"/>
      </w:pPr>
      <w:r>
        <w:t>CHAPTER 1  INTRODUCTION</w:t>
      </w:r>
    </w:p>
    <w:p>
      <w:pPr>
        <w:pStyle w:val="Heading2"/>
      </w:pPr>
      <w:r>
        <w:t>1.1  Background of the study</w:t>
      </w:r>
    </w:p>
    <w:p>
      <w:pPr>
        <w:spacing w:line="360" w:lineRule="auto" w:after="160"/>
        <w:ind w:firstLine="709"/>
        <w:jc w:val="both"/>
      </w:pPr>
      <w:r>
        <w:rPr>
          <w:rFonts w:ascii="Times New Roman" w:hAnsi="Times New Roman" w:eastAsia="Times New Roman"/>
          <w:b w:val="0"/>
          <w:i w:val="0"/>
          <w:color w:val="1A1A1A"/>
          <w:sz w:val="24"/>
        </w:rPr>
        <w:t>Healthcare delivery in Rwanda has improved substantially over the last two decades through community health workers, expanded insurance coverage and investment in referral hospitals. Nevertheless, a citizen who needs a specialist still faces a practical sequence of obstacles: knowing which specialty is appropriate, finding a trusted clinician, travelling to a city facility, obtaining an appointment by telephone or in person, paying a fee, and keeping track of prescriptions and follow-up dates. These steps are often disconnected. Language adds a further barrier. Many digital tools are published only in English or French, while a large share of the population is most comfortable in Kinyarwanda.</w:t>
      </w:r>
    </w:p>
    <w:p>
      <w:pPr>
        <w:spacing w:line="360" w:lineRule="auto" w:after="160"/>
        <w:ind w:firstLine="709"/>
        <w:jc w:val="both"/>
      </w:pPr>
      <w:r>
        <w:rPr>
          <w:rFonts w:ascii="Times New Roman" w:hAnsi="Times New Roman" w:eastAsia="Times New Roman"/>
          <w:b w:val="0"/>
          <w:i w:val="0"/>
          <w:color w:val="1A1A1A"/>
          <w:sz w:val="24"/>
        </w:rPr>
        <w:t>Mobile penetration and mobile-money usage in Rwanda create an opportunity. A web platform that speaks the three official working languages of public life, that prices care in RWF, that accepts MTN Mobile Money and Airtel Money as first-class payment options, and that offers both in-person and video visits, can reduce unnecessary travel and waiting. A carefully constrained AI assistant can further help a patient describe symptoms and reach the right specialist faster — provided it never pretends to replace a clinician.</w:t>
      </w:r>
    </w:p>
    <w:p>
      <w:pPr>
        <w:spacing w:line="360" w:lineRule="auto" w:after="160"/>
        <w:ind w:firstLine="709"/>
        <w:jc w:val="both"/>
      </w:pPr>
      <w:r>
        <w:rPr>
          <w:rFonts w:ascii="Times New Roman" w:hAnsi="Times New Roman" w:eastAsia="Times New Roman"/>
          <w:b w:val="0"/>
          <w:i w:val="0"/>
          <w:color w:val="1A1A1A"/>
          <w:sz w:val="24"/>
        </w:rPr>
        <w:t>Ubuzima Bwiza was therefore conceived as a unified digital front door to care: one product in which patients, doctors, hospital reception and a platform administrator each have a role-appropriate workspace. The Kinyarwanda name (“Good Health”) signals that the product is intended for every profession — farmers, constructors, artists and clinicians — not only for an urban elite.</w:t>
      </w:r>
    </w:p>
    <w:p>
      <w:pPr>
        <w:spacing w:before="120" w:after="200"/>
        <w:ind w:left="850" w:right="567" w:firstLine="0"/>
        <w:jc w:val="both"/>
      </w:pPr>
      <w:r>
        <w:rPr>
          <w:rFonts w:ascii="Times New Roman" w:hAnsi="Times New Roman" w:eastAsia="Times New Roman"/>
          <w:b w:val="0"/>
          <w:i/>
          <w:color w:val="0D6E6E"/>
          <w:sz w:val="22"/>
        </w:rPr>
        <w:t>“Find the right specialist, compare options and schedule your visit in just a few clicks wherever you are in Rwanda.”  — Ubuzima Bwiza product statement</w:t>
      </w:r>
    </w:p>
    <w:p>
      <w:pPr>
        <w:pStyle w:val="Heading2"/>
      </w:pPr>
      <w:r>
        <w:t>1.2  Problem statement</w:t>
      </w:r>
    </w:p>
    <w:p>
      <w:pPr>
        <w:spacing w:line="360" w:lineRule="auto" w:after="160"/>
        <w:ind w:firstLine="709"/>
        <w:jc w:val="both"/>
      </w:pPr>
      <w:r>
        <w:rPr>
          <w:rFonts w:ascii="Times New Roman" w:hAnsi="Times New Roman" w:eastAsia="Times New Roman"/>
          <w:b w:val="0"/>
          <w:i w:val="0"/>
          <w:color w:val="1A1A1A"/>
          <w:sz w:val="24"/>
        </w:rPr>
        <w:t>The core problem addressed by this project is the fragmentation of the outpatient care journey in Rwanda. Patients lack a single, language-inclusive digital channel to (i) discover verified specialists and hospitals, (ii) book in-person or telemedicine visits, (iii) pay consultation fees through locally used methods, (iv) retain a simple record of appointments, medications and documents, and (v) obtain preliminary, safety-aware guidance when they are unsure which specialty to consult. On the supply side, doctors and hospitals lack a lightweight workspace to receive booking requests, approve or reject them, and produce operational reports. Existing international telehealth products are poorly localised (language, currency, mobile money, facility names and emergency routing) and are rarely demonstrated as a complete multi-role system in an academic setting.</w:t>
      </w:r>
    </w:p>
    <w:p>
      <w:pPr>
        <w:spacing w:line="360" w:lineRule="auto" w:after="160"/>
        <w:ind w:firstLine="709"/>
        <w:jc w:val="both"/>
      </w:pPr>
      <w:r>
        <w:rPr>
          <w:rFonts w:ascii="Times New Roman" w:hAnsi="Times New Roman" w:eastAsia="Times New Roman"/>
          <w:b w:val="0"/>
          <w:i w:val="0"/>
          <w:color w:val="1A1A1A"/>
          <w:sz w:val="24"/>
        </w:rPr>
        <w:t>Without a coherent digital layer, the cost of access remains hidden in travel time, missed work, delayed chronic-disease follow-up, and avoidable crowding of emergency units by patients who needed a scheduled specialist visit. This project treats that fragmentation as a software-engineering problem with a localised, demonstrable solution.</w:t>
      </w:r>
    </w:p>
    <w:p>
      <w:pPr>
        <w:pStyle w:val="Heading2"/>
      </w:pPr>
      <w:r>
        <w:t>1.3  Research questions</w:t>
      </w:r>
    </w:p>
    <w:p>
      <w:pPr>
        <w:spacing w:line="360" w:lineRule="auto" w:after="160"/>
        <w:jc w:val="both"/>
      </w:pPr>
      <w:r>
        <w:rPr>
          <w:rFonts w:ascii="Times New Roman" w:hAnsi="Times New Roman" w:eastAsia="Times New Roman"/>
          <w:b w:val="0"/>
          <w:i w:val="0"/>
          <w:color w:val="1A1A1A"/>
          <w:sz w:val="24"/>
        </w:rPr>
        <w:t>The study was guided by the following questions:</w:t>
      </w:r>
    </w:p>
    <w:p>
      <w:pPr>
        <w:pStyle w:val="ListNumber"/>
        <w:spacing w:line="276" w:lineRule="auto" w:after="80"/>
        <w:ind w:left="709" w:firstLine="0"/>
      </w:pPr>
      <w:r>
        <w:rPr>
          <w:rFonts w:ascii="Times New Roman" w:hAnsi="Times New Roman" w:eastAsia="Times New Roman"/>
          <w:b w:val="0"/>
          <w:i w:val="0"/>
          <w:color w:val="1A1A1A"/>
          <w:sz w:val="24"/>
        </w:rPr>
        <w:t>How can a single web application serve four distinct healthcare stakeholders (patient, doctor, hospital, administrator) without confusing the user or mixing privileges?</w:t>
      </w:r>
    </w:p>
    <w:p>
      <w:pPr>
        <w:pStyle w:val="ListNumber"/>
        <w:spacing w:line="276" w:lineRule="auto" w:after="80"/>
        <w:ind w:left="709" w:firstLine="0"/>
      </w:pPr>
      <w:r>
        <w:rPr>
          <w:rFonts w:ascii="Times New Roman" w:hAnsi="Times New Roman" w:eastAsia="Times New Roman"/>
          <w:b w:val="0"/>
          <w:i w:val="0"/>
          <w:color w:val="1A1A1A"/>
          <w:sz w:val="24"/>
        </w:rPr>
        <w:t>How can specialist discovery, booking, local payment, records and messaging be joined into one continuous journey that a non-technical user can complete?</w:t>
      </w:r>
    </w:p>
    <w:p>
      <w:pPr>
        <w:pStyle w:val="ListNumber"/>
        <w:spacing w:line="276" w:lineRule="auto" w:after="80"/>
        <w:ind w:left="709" w:firstLine="0"/>
      </w:pPr>
      <w:r>
        <w:rPr>
          <w:rFonts w:ascii="Times New Roman" w:hAnsi="Times New Roman" w:eastAsia="Times New Roman"/>
          <w:b w:val="0"/>
          <w:i w:val="0"/>
          <w:color w:val="1A1A1A"/>
          <w:sz w:val="24"/>
        </w:rPr>
        <w:t>How can an AI symptom assistant be designed so that it is useful in Kinyarwanda and English, maps symptoms to specialties, suggests real doctors on the platform, and still refuses to issue a diagnosis?</w:t>
      </w:r>
    </w:p>
    <w:p>
      <w:pPr>
        <w:pStyle w:val="ListNumber"/>
        <w:spacing w:line="276" w:lineRule="auto" w:after="80"/>
        <w:ind w:left="709" w:firstLine="0"/>
      </w:pPr>
      <w:r>
        <w:rPr>
          <w:rFonts w:ascii="Times New Roman" w:hAnsi="Times New Roman" w:eastAsia="Times New Roman"/>
          <w:b w:val="0"/>
          <w:i w:val="0"/>
          <w:color w:val="1A1A1A"/>
          <w:sz w:val="24"/>
        </w:rPr>
        <w:t>How can the assistant remain usable when no commercial LLM key is available, yet upgrade to a live model when a key is configured?</w:t>
      </w:r>
    </w:p>
    <w:p>
      <w:pPr>
        <w:pStyle w:val="ListNumber"/>
        <w:spacing w:line="276" w:lineRule="auto" w:after="80"/>
        <w:ind w:left="709" w:firstLine="0"/>
      </w:pPr>
      <w:r>
        <w:rPr>
          <w:rFonts w:ascii="Times New Roman" w:hAnsi="Times New Roman" w:eastAsia="Times New Roman"/>
          <w:b w:val="0"/>
          <w:i w:val="0"/>
          <w:color w:val="1A1A1A"/>
          <w:sz w:val="24"/>
        </w:rPr>
        <w:t>What architecture allows the same AI logic to run in local development and on common student-friendly hosts (Netlify, Vercel)?</w:t>
      </w:r>
    </w:p>
    <w:p>
      <w:pPr>
        <w:pStyle w:val="Heading2"/>
      </w:pPr>
      <w:r>
        <w:t>1.4  General objective</w:t>
      </w:r>
    </w:p>
    <w:p>
      <w:pPr>
        <w:spacing w:line="360" w:lineRule="auto" w:after="160"/>
        <w:ind w:firstLine="709"/>
        <w:jc w:val="both"/>
      </w:pPr>
      <w:r>
        <w:rPr>
          <w:rFonts w:ascii="Times New Roman" w:hAnsi="Times New Roman" w:eastAsia="Times New Roman"/>
          <w:b w:val="0"/>
          <w:i w:val="0"/>
          <w:color w:val="1A1A1A"/>
          <w:sz w:val="24"/>
        </w:rPr>
        <w:t>To design, implement and demonstrate a multilingual digital health web platform — Ubuzima Bwiza — that localises specialist discovery, appointment booking, care coordination and AI-assisted symptom triage to the Rwandan context, and that is sufficiently complete for academic examination and oral defence.</w:t>
      </w:r>
    </w:p>
    <w:p>
      <w:pPr>
        <w:pStyle w:val="Heading2"/>
      </w:pPr>
      <w:r>
        <w:t>1.5  Specific objectives</w:t>
      </w:r>
    </w:p>
    <w:p>
      <w:pPr>
        <w:spacing w:line="360" w:lineRule="auto" w:after="160"/>
        <w:jc w:val="both"/>
      </w:pPr>
      <w:r>
        <w:rPr>
          <w:rFonts w:ascii="Times New Roman" w:hAnsi="Times New Roman" w:eastAsia="Times New Roman"/>
          <w:b w:val="0"/>
          <w:i w:val="0"/>
          <w:color w:val="1A1A1A"/>
          <w:sz w:val="24"/>
        </w:rPr>
        <w:t>The general objective was broken down as follows:</w:t>
      </w:r>
    </w:p>
    <w:p>
      <w:pPr>
        <w:pStyle w:val="ListNumber"/>
        <w:spacing w:line="276" w:lineRule="auto" w:after="80"/>
        <w:ind w:left="709" w:firstLine="0"/>
      </w:pPr>
      <w:r>
        <w:rPr>
          <w:rFonts w:ascii="Times New Roman" w:hAnsi="Times New Roman" w:eastAsia="Times New Roman"/>
          <w:b w:val="0"/>
          <w:i w:val="0"/>
          <w:color w:val="1A1A1A"/>
          <w:sz w:val="24"/>
        </w:rPr>
        <w:t>To analyse the outpatient access problem and specify functional and non-functional requirements for patients, doctors, hospitals and administrators.</w:t>
      </w:r>
    </w:p>
    <w:p>
      <w:pPr>
        <w:pStyle w:val="ListNumber"/>
        <w:spacing w:line="276" w:lineRule="auto" w:after="80"/>
        <w:ind w:left="709" w:firstLine="0"/>
      </w:pPr>
      <w:r>
        <w:rPr>
          <w:rFonts w:ascii="Times New Roman" w:hAnsi="Times New Roman" w:eastAsia="Times New Roman"/>
          <w:b w:val="0"/>
          <w:i w:val="0"/>
          <w:color w:val="1A1A1A"/>
          <w:sz w:val="24"/>
        </w:rPr>
        <w:t>To design a role-based architecture, data model and user interface that supports the full appointment lifecycle (book, pay, approve, reject, complete) together with medications, records, messaging, chronic-care application and operational reports.</w:t>
      </w:r>
    </w:p>
    <w:p>
      <w:pPr>
        <w:pStyle w:val="ListNumber"/>
        <w:spacing w:line="276" w:lineRule="auto" w:after="80"/>
        <w:ind w:left="709" w:firstLine="0"/>
      </w:pPr>
      <w:r>
        <w:rPr>
          <w:rFonts w:ascii="Times New Roman" w:hAnsi="Times New Roman" w:eastAsia="Times New Roman"/>
          <w:b w:val="0"/>
          <w:i w:val="0"/>
          <w:color w:val="1A1A1A"/>
          <w:sz w:val="24"/>
        </w:rPr>
        <w:t>To implement the platform as a TypeScript React application with English, Kinyarwanda and French, light/dark theme, and Rwanda-specific content (facilities, RWF, mobile money, Africa/Kigali, local telephone format).</w:t>
      </w:r>
    </w:p>
    <w:p>
      <w:pPr>
        <w:pStyle w:val="ListNumber"/>
        <w:spacing w:line="276" w:lineRule="auto" w:after="80"/>
        <w:ind w:left="709" w:firstLine="0"/>
      </w:pPr>
      <w:r>
        <w:rPr>
          <w:rFonts w:ascii="Times New Roman" w:hAnsi="Times New Roman" w:eastAsia="Times New Roman"/>
          <w:b w:val="0"/>
          <w:i w:val="0"/>
          <w:color w:val="1A1A1A"/>
          <w:sz w:val="24"/>
        </w:rPr>
        <w:t>To implement a hybrid AI Health Assistant that performs rule-based triage without an API key, optionally calls Groq or OpenAI, detects emergencies, recommends a specialty and matching doctors, and always displays a medical disclaimer.</w:t>
      </w:r>
    </w:p>
    <w:p>
      <w:pPr>
        <w:pStyle w:val="ListNumber"/>
        <w:spacing w:line="276" w:lineRule="auto" w:after="80"/>
        <w:ind w:left="709" w:firstLine="0"/>
      </w:pPr>
      <w:r>
        <w:rPr>
          <w:rFonts w:ascii="Times New Roman" w:hAnsi="Times New Roman" w:eastAsia="Times New Roman"/>
          <w:b w:val="0"/>
          <w:i w:val="0"/>
          <w:color w:val="1A1A1A"/>
          <w:sz w:val="24"/>
        </w:rPr>
        <w:t>To provide an administrator content-management facility so that marketing and legal strings can be edited in all three languages without redeploying code.</w:t>
      </w:r>
    </w:p>
    <w:p>
      <w:pPr>
        <w:pStyle w:val="ListNumber"/>
        <w:spacing w:line="276" w:lineRule="auto" w:after="80"/>
        <w:ind w:left="709" w:firstLine="0"/>
      </w:pPr>
      <w:r>
        <w:rPr>
          <w:rFonts w:ascii="Times New Roman" w:hAnsi="Times New Roman" w:eastAsia="Times New Roman"/>
          <w:b w:val="0"/>
          <w:i w:val="0"/>
          <w:color w:val="1A1A1A"/>
          <w:sz w:val="24"/>
        </w:rPr>
        <w:t>To package the system so that it can be run locally for defence (npm run dev) and deployed to Netlify or Vercel with the AI endpoint intact.</w:t>
      </w:r>
    </w:p>
    <w:p>
      <w:pPr>
        <w:pStyle w:val="ListNumber"/>
        <w:spacing w:line="276" w:lineRule="auto" w:after="80"/>
        <w:ind w:left="709" w:firstLine="0"/>
      </w:pPr>
      <w:r>
        <w:rPr>
          <w:rFonts w:ascii="Times New Roman" w:hAnsi="Times New Roman" w:eastAsia="Times New Roman"/>
          <w:b w:val="0"/>
          <w:i w:val="0"/>
          <w:color w:val="1A1A1A"/>
          <w:sz w:val="24"/>
        </w:rPr>
        <w:t>To test the main user journeys, map results to the objectives, and state honestly what must be added before production clinical use.</w:t>
      </w:r>
    </w:p>
    <w:p>
      <w:pPr>
        <w:pStyle w:val="Heading2"/>
      </w:pPr>
      <w:r>
        <w:t>1.6  Scope of the study</w:t>
      </w:r>
    </w:p>
    <w:p>
      <w:pPr>
        <w:spacing w:line="360" w:lineRule="auto" w:after="160"/>
        <w:jc w:val="both"/>
      </w:pPr>
      <w:r>
        <w:rPr>
          <w:rFonts w:ascii="Times New Roman" w:hAnsi="Times New Roman" w:eastAsia="Times New Roman"/>
          <w:b/>
          <w:i w:val="0"/>
          <w:color w:val="1A1A1A"/>
          <w:sz w:val="24"/>
        </w:rPr>
        <w:t>In scope.</w:t>
      </w:r>
    </w:p>
    <w:p>
      <w:pPr>
        <w:pStyle w:val="ListBullet"/>
        <w:spacing w:line="276" w:lineRule="auto" w:after="80"/>
        <w:ind w:left="709" w:firstLine="0"/>
      </w:pPr>
      <w:r>
        <w:rPr>
          <w:rFonts w:ascii="Times New Roman" w:hAnsi="Times New Roman" w:eastAsia="Times New Roman"/>
          <w:b w:val="0"/>
          <w:i w:val="0"/>
          <w:color w:val="1A1A1A"/>
          <w:sz w:val="24"/>
        </w:rPr>
        <w:t>Public marketing site: home, doctor directory and profiles, booking, about, contact, privacy, terms, chronic-care information, public AI assistant.</w:t>
      </w:r>
    </w:p>
    <w:p>
      <w:pPr>
        <w:pStyle w:val="ListBullet"/>
        <w:spacing w:line="276" w:lineRule="auto" w:after="80"/>
        <w:ind w:left="709" w:firstLine="0"/>
      </w:pPr>
      <w:r>
        <w:rPr>
          <w:rFonts w:ascii="Times New Roman" w:hAnsi="Times New Roman" w:eastAsia="Times New Roman"/>
          <w:b w:val="0"/>
          <w:i w:val="0"/>
          <w:color w:val="1A1A1A"/>
          <w:sz w:val="24"/>
        </w:rPr>
        <w:t>Authentication screens: login, registration (patient, doctor, hospital), forgot password (demonstration).</w:t>
      </w:r>
    </w:p>
    <w:p>
      <w:pPr>
        <w:pStyle w:val="ListBullet"/>
        <w:spacing w:line="276" w:lineRule="auto" w:after="80"/>
        <w:ind w:left="709" w:firstLine="0"/>
      </w:pPr>
      <w:r>
        <w:rPr>
          <w:rFonts w:ascii="Times New Roman" w:hAnsi="Times New Roman" w:eastAsia="Times New Roman"/>
          <w:b w:val="0"/>
          <w:i w:val="0"/>
          <w:color w:val="1A1A1A"/>
          <w:sz w:val="24"/>
        </w:rPr>
        <w:t>Patient workspace: appointments, payments and receipts, messages, medications, medical records, chronic-care application, profile, AI chat.</w:t>
      </w:r>
    </w:p>
    <w:p>
      <w:pPr>
        <w:pStyle w:val="ListBullet"/>
        <w:spacing w:line="276" w:lineRule="auto" w:after="80"/>
        <w:ind w:left="709" w:firstLine="0"/>
      </w:pPr>
      <w:r>
        <w:rPr>
          <w:rFonts w:ascii="Times New Roman" w:hAnsi="Times New Roman" w:eastAsia="Times New Roman"/>
          <w:b w:val="0"/>
          <w:i w:val="0"/>
          <w:color w:val="1A1A1A"/>
          <w:sz w:val="24"/>
        </w:rPr>
        <w:t>Doctor workspace: dashboard, appointment actions, calendar, patients, availability, reports, messages, profile.</w:t>
      </w:r>
    </w:p>
    <w:p>
      <w:pPr>
        <w:pStyle w:val="ListBullet"/>
        <w:spacing w:line="276" w:lineRule="auto" w:after="80"/>
        <w:ind w:left="709" w:firstLine="0"/>
      </w:pPr>
      <w:r>
        <w:rPr>
          <w:rFonts w:ascii="Times New Roman" w:hAnsi="Times New Roman" w:eastAsia="Times New Roman"/>
          <w:b w:val="0"/>
          <w:i w:val="0"/>
          <w:color w:val="1A1A1A"/>
          <w:sz w:val="24"/>
        </w:rPr>
        <w:t>Hospital workspace: overview, doctors, patients, reception appointments, messages, CSV/PDF reports, settings.</w:t>
      </w:r>
    </w:p>
    <w:p>
      <w:pPr>
        <w:pStyle w:val="ListBullet"/>
        <w:spacing w:line="276" w:lineRule="auto" w:after="80"/>
        <w:ind w:left="709" w:firstLine="0"/>
      </w:pPr>
      <w:r>
        <w:rPr>
          <w:rFonts w:ascii="Times New Roman" w:hAnsi="Times New Roman" w:eastAsia="Times New Roman"/>
          <w:b w:val="0"/>
          <w:i w:val="0"/>
          <w:color w:val="1A1A1A"/>
          <w:sz w:val="24"/>
        </w:rPr>
        <w:t>Administrator workspace: users, doctor/hospital approvals, all appointments, payment overview, announcements, trilingual CMS, settings.</w:t>
      </w:r>
    </w:p>
    <w:p>
      <w:pPr>
        <w:pStyle w:val="ListBullet"/>
        <w:spacing w:line="276" w:lineRule="auto" w:after="80"/>
        <w:ind w:left="709" w:firstLine="0"/>
      </w:pPr>
      <w:r>
        <w:rPr>
          <w:rFonts w:ascii="Times New Roman" w:hAnsi="Times New Roman" w:eastAsia="Times New Roman"/>
          <w:b w:val="0"/>
          <w:i w:val="0"/>
          <w:color w:val="1A1A1A"/>
          <w:sz w:val="24"/>
        </w:rPr>
        <w:t>Hybrid AI triage with doctor-booking deep links; floating AI widget on all pages.</w:t>
      </w:r>
    </w:p>
    <w:p>
      <w:pPr>
        <w:spacing w:line="360" w:lineRule="auto" w:after="160"/>
        <w:jc w:val="both"/>
      </w:pPr>
      <w:r>
        <w:rPr>
          <w:rFonts w:ascii="Times New Roman" w:hAnsi="Times New Roman" w:eastAsia="Times New Roman"/>
          <w:b/>
          <w:i w:val="0"/>
          <w:color w:val="1A1A1A"/>
          <w:sz w:val="24"/>
        </w:rPr>
        <w:t>Out of scope (explicitly deferred to future work).</w:t>
      </w:r>
    </w:p>
    <w:p>
      <w:pPr>
        <w:pStyle w:val="ListBullet"/>
        <w:spacing w:line="276" w:lineRule="auto" w:after="80"/>
        <w:ind w:left="709" w:firstLine="0"/>
      </w:pPr>
      <w:r>
        <w:rPr>
          <w:rFonts w:ascii="Times New Roman" w:hAnsi="Times New Roman" w:eastAsia="Times New Roman"/>
          <w:b w:val="0"/>
          <w:i w:val="0"/>
          <w:color w:val="1A1A1A"/>
          <w:sz w:val="24"/>
        </w:rPr>
        <w:t>A production database, server-side session security, and password hashing at rest.</w:t>
      </w:r>
    </w:p>
    <w:p>
      <w:pPr>
        <w:pStyle w:val="ListBullet"/>
        <w:spacing w:line="276" w:lineRule="auto" w:after="80"/>
        <w:ind w:left="709" w:firstLine="0"/>
      </w:pPr>
      <w:r>
        <w:rPr>
          <w:rFonts w:ascii="Times New Roman" w:hAnsi="Times New Roman" w:eastAsia="Times New Roman"/>
          <w:b w:val="0"/>
          <w:i w:val="0"/>
          <w:color w:val="1A1A1A"/>
          <w:sz w:val="24"/>
        </w:rPr>
        <w:t>Live MTN/Airtel payment-gateway settlement and reconciliation.</w:t>
      </w:r>
    </w:p>
    <w:p>
      <w:pPr>
        <w:pStyle w:val="ListBullet"/>
        <w:spacing w:line="276" w:lineRule="auto" w:after="80"/>
        <w:ind w:left="709" w:firstLine="0"/>
      </w:pPr>
      <w:r>
        <w:rPr>
          <w:rFonts w:ascii="Times New Roman" w:hAnsi="Times New Roman" w:eastAsia="Times New Roman"/>
          <w:b w:val="0"/>
          <w:i w:val="0"/>
          <w:color w:val="1A1A1A"/>
          <w:sz w:val="24"/>
        </w:rPr>
        <w:t>Real-time video consultation (WebRTC); video is modelled as a visit type.</w:t>
      </w:r>
    </w:p>
    <w:p>
      <w:pPr>
        <w:pStyle w:val="ListBullet"/>
        <w:spacing w:line="276" w:lineRule="auto" w:after="80"/>
        <w:ind w:left="709" w:firstLine="0"/>
      </w:pPr>
      <w:r>
        <w:rPr>
          <w:rFonts w:ascii="Times New Roman" w:hAnsi="Times New Roman" w:eastAsia="Times New Roman"/>
          <w:b w:val="0"/>
          <w:i w:val="0"/>
          <w:color w:val="1A1A1A"/>
          <w:sz w:val="24"/>
        </w:rPr>
        <w:t>Integration with national EHR, RSSB/Mutuelle claims, or licensed e-prescribing.</w:t>
      </w:r>
    </w:p>
    <w:p>
      <w:pPr>
        <w:pStyle w:val="ListBullet"/>
        <w:spacing w:line="276" w:lineRule="auto" w:after="80"/>
        <w:ind w:left="709" w:firstLine="0"/>
      </w:pPr>
      <w:r>
        <w:rPr>
          <w:rFonts w:ascii="Times New Roman" w:hAnsi="Times New Roman" w:eastAsia="Times New Roman"/>
          <w:b w:val="0"/>
          <w:i w:val="0"/>
          <w:color w:val="1A1A1A"/>
          <w:sz w:val="24"/>
        </w:rPr>
        <w:t>Medical-device connectivity and diagnostic imaging archives.</w:t>
      </w:r>
    </w:p>
    <w:p>
      <w:pPr>
        <w:pStyle w:val="ListBullet"/>
        <w:spacing w:line="276" w:lineRule="auto" w:after="80"/>
        <w:ind w:left="709" w:firstLine="0"/>
      </w:pPr>
      <w:r>
        <w:rPr>
          <w:rFonts w:ascii="Times New Roman" w:hAnsi="Times New Roman" w:eastAsia="Times New Roman"/>
          <w:b w:val="0"/>
          <w:i w:val="0"/>
          <w:color w:val="1A1A1A"/>
          <w:sz w:val="24"/>
        </w:rPr>
        <w:t>Full clinical validation of the triage rules by a licensed medical board.</w:t>
      </w:r>
    </w:p>
    <w:p>
      <w:pPr>
        <w:spacing w:line="360" w:lineRule="auto" w:after="160"/>
        <w:ind w:firstLine="709"/>
        <w:jc w:val="both"/>
      </w:pPr>
      <w:r>
        <w:rPr>
          <w:rFonts w:ascii="Times New Roman" w:hAnsi="Times New Roman" w:eastAsia="Times New Roman"/>
          <w:b w:val="0"/>
          <w:i w:val="0"/>
          <w:color w:val="1A1A1A"/>
          <w:sz w:val="24"/>
        </w:rPr>
        <w:t>The system is therefore a high-fidelity academic prototype: the interfaces, workflows and AI behaviour can be demonstrated end to end, while persistence and payments are simulated in a form that a supervisor can inspect on a laptop.</w:t>
      </w:r>
    </w:p>
    <w:p>
      <w:pPr>
        <w:pStyle w:val="Heading2"/>
      </w:pPr>
      <w:r>
        <w:t>1.7  Significance of the study</w:t>
      </w:r>
    </w:p>
    <w:p>
      <w:pPr>
        <w:spacing w:line="360" w:lineRule="auto" w:after="160"/>
        <w:ind w:firstLine="709"/>
        <w:jc w:val="both"/>
      </w:pPr>
      <w:r>
        <w:rPr>
          <w:rFonts w:ascii="Times New Roman" w:hAnsi="Times New Roman" w:eastAsia="Times New Roman"/>
          <w:b w:val="0"/>
          <w:i w:val="0"/>
          <w:color w:val="1A1A1A"/>
          <w:sz w:val="24"/>
        </w:rPr>
        <w:t>Academic significance. The project shows that a final-year student can combine modern front-end engineering, internationalisation, role-based access, serverless functions and constrained AI into one examinable artefact. It is not a single-page mock-up; it is a multi-workspace product with a documented architecture.</w:t>
      </w:r>
    </w:p>
    <w:p>
      <w:pPr>
        <w:spacing w:line="360" w:lineRule="auto" w:after="160"/>
        <w:ind w:firstLine="709"/>
        <w:jc w:val="both"/>
      </w:pPr>
      <w:r>
        <w:rPr>
          <w:rFonts w:ascii="Times New Roman" w:hAnsi="Times New Roman" w:eastAsia="Times New Roman"/>
          <w:b w:val="0"/>
          <w:i w:val="0"/>
          <w:color w:val="1A1A1A"/>
          <w:sz w:val="24"/>
        </w:rPr>
        <w:t>Practical significance. If later industrialised, the design would reduce travel for routine specialist booking, support chronic-disease follow-up, and give hospital reception a shared appointment list. Mobile-money-first payment and Kinyarwanda as a first-class language are not cosmetic: they are the conditions for adoption outside central Kigali.</w:t>
      </w:r>
    </w:p>
    <w:p>
      <w:pPr>
        <w:spacing w:line="360" w:lineRule="auto" w:after="160"/>
        <w:ind w:firstLine="709"/>
        <w:jc w:val="both"/>
      </w:pPr>
      <w:r>
        <w:rPr>
          <w:rFonts w:ascii="Times New Roman" w:hAnsi="Times New Roman" w:eastAsia="Times New Roman"/>
          <w:b w:val="0"/>
          <w:i w:val="0"/>
          <w:color w:val="1A1A1A"/>
          <w:sz w:val="24"/>
        </w:rPr>
        <w:t>Social significance. The product narrative explicitly includes farmers and other non-office workers. The AI assistant accepts a Kinyarwanda example prompt (“Ndashoje umutwe kandi mfite umuriro” — headache with fever) so that language is treated as a clinical-access issue, not only a translation task.</w:t>
      </w:r>
    </w:p>
    <w:p>
      <w:pPr>
        <w:spacing w:line="360" w:lineRule="auto" w:after="160"/>
        <w:ind w:firstLine="709"/>
        <w:jc w:val="both"/>
      </w:pPr>
      <w:r>
        <w:rPr>
          <w:rFonts w:ascii="Times New Roman" w:hAnsi="Times New Roman" w:eastAsia="Times New Roman"/>
          <w:b w:val="0"/>
          <w:i w:val="0"/>
          <w:color w:val="1A1A1A"/>
          <w:sz w:val="24"/>
        </w:rPr>
        <w:t>Ethical significance. The assistant is instructed that it is not a doctor, must not diagnose with certainty, must escalate emergencies, and must attach a disclaimer. This is a deliberate safety property, not an afterthought, and is a point the candidate can defend.</w:t>
      </w:r>
    </w:p>
    <w:p>
      <w:pPr>
        <w:pStyle w:val="Heading2"/>
      </w:pPr>
      <w:r>
        <w:t>1.8  Limitations of the study</w:t>
      </w:r>
    </w:p>
    <w:p>
      <w:pPr>
        <w:spacing w:line="360" w:lineRule="auto" w:after="160"/>
        <w:ind w:firstLine="709"/>
        <w:jc w:val="both"/>
      </w:pPr>
      <w:r>
        <w:rPr>
          <w:rFonts w:ascii="Times New Roman" w:hAnsi="Times New Roman" w:eastAsia="Times New Roman"/>
          <w:b w:val="0"/>
          <w:i w:val="0"/>
          <w:color w:val="1A1A1A"/>
          <w:sz w:val="24"/>
        </w:rPr>
        <w:t>Honesty about limitations is part of academic integrity and will strengthen, not weaken, the defence. The following constraints are known:</w:t>
      </w:r>
    </w:p>
    <w:p>
      <w:pPr>
        <w:pStyle w:val="ListBullet"/>
        <w:spacing w:line="276" w:lineRule="auto" w:after="80"/>
        <w:ind w:left="709" w:firstLine="0"/>
      </w:pPr>
      <w:r>
        <w:rPr>
          <w:rFonts w:ascii="Times New Roman" w:hAnsi="Times New Roman" w:eastAsia="Times New Roman"/>
          <w:b w:val="0"/>
          <w:i w:val="0"/>
          <w:color w:val="1A1A1A"/>
          <w:sz w:val="24"/>
        </w:rPr>
        <w:t>Demonstration authentication. Credentials are checked against seeded demo users. Newly registered accounts exist for the session but are not a durable user registry.</w:t>
      </w:r>
    </w:p>
    <w:p>
      <w:pPr>
        <w:pStyle w:val="ListBullet"/>
        <w:spacing w:line="276" w:lineRule="auto" w:after="80"/>
        <w:ind w:left="709" w:firstLine="0"/>
      </w:pPr>
      <w:r>
        <w:rPr>
          <w:rFonts w:ascii="Times New Roman" w:hAnsi="Times New Roman" w:eastAsia="Times New Roman"/>
          <w:b w:val="0"/>
          <w:i w:val="0"/>
          <w:color w:val="1A1A1A"/>
          <w:sz w:val="24"/>
        </w:rPr>
        <w:t>Client-side persistence. The logged-in user and appointments are stored in browser localStorage. This is adequate for a viva demonstration on one machine; it is not a multi-user production database.</w:t>
      </w:r>
    </w:p>
    <w:p>
      <w:pPr>
        <w:pStyle w:val="ListBullet"/>
        <w:spacing w:line="276" w:lineRule="auto" w:after="80"/>
        <w:ind w:left="709" w:firstLine="0"/>
      </w:pPr>
      <w:r>
        <w:rPr>
          <w:rFonts w:ascii="Times New Roman" w:hAnsi="Times New Roman" w:eastAsia="Times New Roman"/>
          <w:b w:val="0"/>
          <w:i w:val="0"/>
          <w:color w:val="1A1A1A"/>
          <w:sz w:val="24"/>
        </w:rPr>
        <w:t>Simulated payments and some messaging. Mobile-money and card flows issue a local receipt; they do not move real funds. Non-AI message threads use a short simulated reply delay.</w:t>
      </w:r>
    </w:p>
    <w:p>
      <w:pPr>
        <w:pStyle w:val="ListBullet"/>
        <w:spacing w:line="276" w:lineRule="auto" w:after="80"/>
        <w:ind w:left="709" w:firstLine="0"/>
      </w:pPr>
      <w:r>
        <w:rPr>
          <w:rFonts w:ascii="Times New Roman" w:hAnsi="Times New Roman" w:eastAsia="Times New Roman"/>
          <w:b w:val="0"/>
          <w:i w:val="0"/>
          <w:color w:val="1A1A1A"/>
          <w:sz w:val="24"/>
        </w:rPr>
        <w:t>Rule-based triage is not a substitute for a licensed clinical protocol. Specialty mapping uses regular expressions and a fixed doctor catalogue. An LLM, when enabled, still cannot legally or ethically diagnose.</w:t>
      </w:r>
    </w:p>
    <w:p>
      <w:pPr>
        <w:pStyle w:val="ListBullet"/>
        <w:spacing w:line="276" w:lineRule="auto" w:after="80"/>
        <w:ind w:left="709" w:firstLine="0"/>
      </w:pPr>
      <w:r>
        <w:rPr>
          <w:rFonts w:ascii="Times New Roman" w:hAnsi="Times New Roman" w:eastAsia="Times New Roman"/>
          <w:b w:val="0"/>
          <w:i w:val="0"/>
          <w:color w:val="1A1A1A"/>
          <w:sz w:val="24"/>
        </w:rPr>
        <w:t>No formal usability trial with a statistically sampled rural population was conducted within the project calendar; evaluation is based on walkthroughs of the implemented journeys.</w:t>
      </w:r>
    </w:p>
    <w:p>
      <w:pPr>
        <w:pStyle w:val="Heading2"/>
      </w:pPr>
      <w:r>
        <w:t>1.9  Organisation of the report</w:t>
      </w:r>
    </w:p>
    <w:p>
      <w:pPr>
        <w:spacing w:line="360" w:lineRule="auto" w:after="160"/>
        <w:ind w:firstLine="709"/>
        <w:jc w:val="both"/>
      </w:pPr>
      <w:r>
        <w:rPr>
          <w:rFonts w:ascii="Times New Roman" w:hAnsi="Times New Roman" w:eastAsia="Times New Roman"/>
          <w:b w:val="0"/>
          <w:i w:val="0"/>
          <w:color w:val="1A1A1A"/>
          <w:sz w:val="24"/>
        </w:rPr>
        <w:t>Chapter 2 reviews digital health, the Rwandan access context, AI triage safety and related systems. Chapter 3 describes the methodology and tools. Chapter 4 presents analysis and design. Chapter 5 reports implementation. Chapter 6 presents testing, results and discussion. Chapter 7 concludes and recommends future work. Appendices contain run instructions, the route map, and suggested viva questions.</w:t>
      </w:r>
    </w:p>
    <w:p>
      <w:r>
        <w:br w:type="page"/>
      </w:r>
    </w:p>
    <w:p>
      <w:pPr>
        <w:pStyle w:val="Heading1"/>
      </w:pPr>
      <w:r>
        <w:t>CHAPTER 2  LITERATURE REVIEW AND RELATED SYSTEMS</w:t>
      </w:r>
    </w:p>
    <w:p>
      <w:pPr>
        <w:pStyle w:val="Heading2"/>
      </w:pPr>
      <w:r>
        <w:t>2.1  Digital health and telemedicine</w:t>
      </w:r>
    </w:p>
    <w:p>
      <w:pPr>
        <w:spacing w:line="360" w:lineRule="auto" w:after="160"/>
        <w:ind w:firstLine="709"/>
        <w:jc w:val="both"/>
      </w:pPr>
      <w:r>
        <w:rPr>
          <w:rFonts w:ascii="Times New Roman" w:hAnsi="Times New Roman" w:eastAsia="Times New Roman"/>
          <w:b w:val="0"/>
          <w:i w:val="0"/>
          <w:color w:val="1A1A1A"/>
          <w:sz w:val="24"/>
        </w:rPr>
        <w:t>The World Health Organization describes digital health as the use of information and communication technologies to improve health, from electronic records to mobile health and telemedicine. Telemedicine — the delivery of clinical services at a distance — is particularly relevant where specialist density is low outside capital cities. Typical building blocks of a consumer telehealth product are: provider directory, scheduling, secure messaging, optional video, payment, and a personal health locker.</w:t>
      </w:r>
    </w:p>
    <w:p>
      <w:pPr>
        <w:spacing w:line="360" w:lineRule="auto" w:after="160"/>
        <w:ind w:firstLine="709"/>
        <w:jc w:val="both"/>
      </w:pPr>
      <w:r>
        <w:rPr>
          <w:rFonts w:ascii="Times New Roman" w:hAnsi="Times New Roman" w:eastAsia="Times New Roman"/>
          <w:b w:val="0"/>
          <w:i w:val="0"/>
          <w:color w:val="1A1A1A"/>
          <w:sz w:val="24"/>
        </w:rPr>
        <w:t>International platforms (for example generalist telehealth marketplaces) prove that the booking-plus-payment pattern is viable. They also show a recurring failure mode when copied without localisation: English-only interfaces, card-only payments, specialty taxonomies that do not match local training pathways, and emergency advice that cites the wrong emergency number. A Rwandan-facing system must therefore treat language, currency, mobile money and local facilities as first-class requirements.</w:t>
      </w:r>
    </w:p>
    <w:p>
      <w:pPr>
        <w:pStyle w:val="Heading2"/>
      </w:pPr>
      <w:r>
        <w:t>2.2  The Rwandan healthcare access context</w:t>
      </w:r>
    </w:p>
    <w:p>
      <w:pPr>
        <w:spacing w:line="360" w:lineRule="auto" w:after="160"/>
        <w:ind w:firstLine="709"/>
        <w:jc w:val="both"/>
      </w:pPr>
      <w:r>
        <w:rPr>
          <w:rFonts w:ascii="Times New Roman" w:hAnsi="Times New Roman" w:eastAsia="Times New Roman"/>
          <w:b w:val="0"/>
          <w:i w:val="0"/>
          <w:color w:val="1A1A1A"/>
          <w:sz w:val="24"/>
        </w:rPr>
        <w:t>Rwanda’s health system is organised from community health workers through health centres and district hospitals to national referral hospitals such as CHUK and specialised private facilities. Referral often implies travel to Kigali. For a parent in Musanze with a febrile child, or a farmer managing hypertension, the cost of that travel is not only the bus fare; it is lost labour and uncertainty about whether a specialist will be available on arrival.</w:t>
      </w:r>
    </w:p>
    <w:p>
      <w:pPr>
        <w:spacing w:line="360" w:lineRule="auto" w:after="160"/>
        <w:ind w:firstLine="709"/>
        <w:jc w:val="both"/>
      </w:pPr>
      <w:r>
        <w:rPr>
          <w:rFonts w:ascii="Times New Roman" w:hAnsi="Times New Roman" w:eastAsia="Times New Roman"/>
          <w:b w:val="0"/>
          <w:i w:val="0"/>
          <w:color w:val="1A1A1A"/>
          <w:sz w:val="24"/>
        </w:rPr>
        <w:t>Kinyarwanda, English and French coexist in education, administration and clinical encounters. A digital product that omits Kinyarwanda excludes a large share of potential users. Equally, pricing in RWF and offering MTN MoMo and Airtel Money matches how households actually pay. Ubuzima Bwiza encodes these facts in the interface: hospital names familiar to Kigali users, Africa/Kigali as the operational timezone, and a +250 telephone pattern in contact information.</w:t>
      </w:r>
    </w:p>
    <w:p>
      <w:pPr>
        <w:pStyle w:val="Heading2"/>
      </w:pPr>
      <w:r>
        <w:t>2.3  AI in clinical triage and safety constraints</w:t>
      </w:r>
    </w:p>
    <w:p>
      <w:pPr>
        <w:spacing w:line="360" w:lineRule="auto" w:after="160"/>
        <w:ind w:firstLine="709"/>
        <w:jc w:val="both"/>
      </w:pPr>
      <w:r>
        <w:rPr>
          <w:rFonts w:ascii="Times New Roman" w:hAnsi="Times New Roman" w:eastAsia="Times New Roman"/>
          <w:b w:val="0"/>
          <w:i w:val="0"/>
          <w:color w:val="1A1A1A"/>
          <w:sz w:val="24"/>
        </w:rPr>
        <w:t>Symptom checkers and large language models can reduce uncertainty about “which doctor should I see?”, but they introduce well-documented risks: hallucinated advice, missed emergencies, and the appearance of medical authority. Responsible design therefore imposes hard constraints: the system must identify itself as non-clinical; it must escalate red-flag symptoms (chest pain, severe breathing difficulty, stroke signs, unconsciousness, severe bleeding, and related emergencies) to immediate in-person care; and it must keep answers short and actionable rather than encyclopaedic.</w:t>
      </w:r>
    </w:p>
    <w:p>
      <w:pPr>
        <w:spacing w:line="360" w:lineRule="auto" w:after="160"/>
        <w:ind w:firstLine="709"/>
        <w:jc w:val="both"/>
      </w:pPr>
      <w:r>
        <w:rPr>
          <w:rFonts w:ascii="Times New Roman" w:hAnsi="Times New Roman" w:eastAsia="Times New Roman"/>
          <w:b w:val="0"/>
          <w:i w:val="0"/>
          <w:color w:val="1A1A1A"/>
          <w:sz w:val="24"/>
        </w:rPr>
        <w:t>This project adopts a hybrid strategy that is appropriate for a student environment. A deterministic rule engine always works, even offline from commercial APIs. An optional LLM (Groq or OpenAI) can be switched on for more natural dialogue. If the live model fails, the system falls back to the rule engine and warns the user. The system prompt used for the LLM states:</w:t>
      </w:r>
    </w:p>
    <w:p>
      <w:pPr>
        <w:spacing w:before="120" w:after="200"/>
        <w:ind w:left="850" w:right="567" w:firstLine="0"/>
        <w:jc w:val="both"/>
      </w:pPr>
      <w:r>
        <w:rPr>
          <w:rFonts w:ascii="Times New Roman" w:hAnsi="Times New Roman" w:eastAsia="Times New Roman"/>
          <w:b w:val="0"/>
          <w:i/>
          <w:color w:val="0D6E6E"/>
          <w:sz w:val="22"/>
        </w:rPr>
        <w:t>“You are Ubuzima Bwiza's AI Health Assistant for patients in Rwanda. You are NOT a doctor and must not diagnose with certainty. Always include a short disclaimer that this is preliminary guidance only.”</w:t>
      </w:r>
    </w:p>
    <w:p>
      <w:pPr>
        <w:spacing w:line="360" w:lineRule="auto" w:after="160"/>
        <w:ind w:firstLine="709"/>
        <w:jc w:val="both"/>
      </w:pPr>
      <w:r>
        <w:rPr>
          <w:rFonts w:ascii="Times New Roman" w:hAnsi="Times New Roman" w:eastAsia="Times New Roman"/>
          <w:b w:val="0"/>
          <w:i w:val="0"/>
          <w:color w:val="1A1A1A"/>
          <w:sz w:val="24"/>
        </w:rPr>
        <w:t>The assistant may reply in English or Kinyarwanda according to the user’s language. This is both a usability feature and a safety feature: people describe pain most accurately in the language they think in.</w:t>
      </w:r>
    </w:p>
    <w:p>
      <w:pPr>
        <w:pStyle w:val="Heading2"/>
      </w:pPr>
      <w:r>
        <w:t>2.4  Related systems and the gap addressed</w:t>
      </w:r>
    </w:p>
    <w:p>
      <w:pPr>
        <w:spacing w:line="360" w:lineRule="auto" w:after="160"/>
        <w:ind w:firstLine="709"/>
        <w:jc w:val="both"/>
      </w:pPr>
      <w:r>
        <w:rPr>
          <w:rFonts w:ascii="Times New Roman" w:hAnsi="Times New Roman" w:eastAsia="Times New Roman"/>
          <w:b w:val="0"/>
          <w:i w:val="0"/>
          <w:color w:val="1A1A1A"/>
          <w:sz w:val="24"/>
        </w:rPr>
        <w:t>Related categories include hospital patient portals, international telehealth apps, generic clinic booking widgets, and standalone symptom-checker chatbots. Each category usually optimises for one actor. A hospital portal assumes the patient already belongs to that hospital. A chatbot may give advice but cannot complete a booking with a named local doctor. A booking widget may schedule a slot but offers no triage and no hospital operations view.</w:t>
      </w:r>
    </w:p>
    <w:p>
      <w:pPr>
        <w:spacing w:line="360" w:lineRule="auto" w:after="160"/>
        <w:ind w:firstLine="709"/>
        <w:jc w:val="both"/>
      </w:pPr>
      <w:r>
        <w:rPr>
          <w:rFonts w:ascii="Times New Roman" w:hAnsi="Times New Roman" w:eastAsia="Times New Roman"/>
          <w:b w:val="0"/>
          <w:i w:val="0"/>
          <w:color w:val="1A1A1A"/>
          <w:sz w:val="24"/>
        </w:rPr>
        <w:t>The gap that Ubuzima Bwiza fills, within academic scope, is integration: one localised product in which triage output is not a dead-end paragraph but a bridge to a bookable specialist; in which payment methods match Rwanda; in which doctors and hospitals see the same appointment objects that patients create; and in which an administrator can edit public content in three languages. That integration is the intellectual centre of the project and the strongest argument for a passing defence.</w:t>
      </w:r>
    </w:p>
    <w:p>
      <w:r>
        <w:br w:type="page"/>
      </w:r>
    </w:p>
    <w:p>
      <w:pPr>
        <w:pStyle w:val="Heading1"/>
      </w:pPr>
      <w:r>
        <w:t>CHAPTER 3  METHODOLOGY</w:t>
      </w:r>
    </w:p>
    <w:p>
      <w:pPr>
        <w:pStyle w:val="Heading2"/>
      </w:pPr>
      <w:r>
        <w:t>3.1  Research and development approach</w:t>
      </w:r>
    </w:p>
    <w:p>
      <w:pPr>
        <w:spacing w:line="360" w:lineRule="auto" w:after="160"/>
        <w:ind w:firstLine="709"/>
        <w:jc w:val="both"/>
      </w:pPr>
      <w:r>
        <w:rPr>
          <w:rFonts w:ascii="Times New Roman" w:hAnsi="Times New Roman" w:eastAsia="Times New Roman"/>
          <w:b w:val="0"/>
          <w:i w:val="0"/>
          <w:color w:val="1A1A1A"/>
          <w:sz w:val="24"/>
        </w:rPr>
        <w:t>The project followed an applied software-engineering methodology rather than a purely theoretical study. Requirements were derived from the documented access problem, from walkthroughs of a typical outpatient journey, and from the need to examine four roles in a single viva. Development used iterative prototyping: a public marketing shell, then authentication and role dashboards, then payments and reports, then the AI assistant and the administrator CMS.</w:t>
      </w:r>
    </w:p>
    <w:p>
      <w:pPr>
        <w:spacing w:line="360" w:lineRule="auto" w:after="160"/>
        <w:ind w:firstLine="709"/>
        <w:jc w:val="both"/>
      </w:pPr>
      <w:r>
        <w:rPr>
          <w:rFonts w:ascii="Times New Roman" w:hAnsi="Times New Roman" w:eastAsia="Times New Roman"/>
          <w:b w:val="0"/>
          <w:i w:val="0"/>
          <w:color w:val="1A1A1A"/>
          <w:sz w:val="24"/>
        </w:rPr>
        <w:t>This approach is appropriate because the success criterion is a working demonstration, not a population survey. Where medical content appears (triage tips, disclaimers), the method was conservative: short, general, and always labelled as non-diagnostic.</w:t>
      </w:r>
    </w:p>
    <w:p>
      <w:pPr>
        <w:pStyle w:val="Heading2"/>
      </w:pPr>
      <w:r>
        <w:t>3.2  Requirements elicitation</w:t>
      </w:r>
    </w:p>
    <w:p>
      <w:pPr>
        <w:spacing w:line="360" w:lineRule="auto" w:after="160"/>
        <w:ind w:firstLine="709"/>
        <w:jc w:val="both"/>
      </w:pPr>
      <w:r>
        <w:rPr>
          <w:rFonts w:ascii="Times New Roman" w:hAnsi="Times New Roman" w:eastAsia="Times New Roman"/>
          <w:b w:val="0"/>
          <w:i w:val="0"/>
          <w:color w:val="1A1A1A"/>
          <w:sz w:val="24"/>
        </w:rPr>
        <w:t>Requirements were elicited by decomposing the care journey into stages (discover, decide, book, pay, attend or connect, follow up) and by listing what each role must see at each stage. Constraints were added from the Rwandan context (languages, RWF, mobile money, known Kigali facilities) and from examination practicality (the system must boot with npm run dev and remain usable if no LLM key is present).</w:t>
      </w:r>
    </w:p>
    <w:p>
      <w:pPr>
        <w:pStyle w:val="Heading2"/>
      </w:pPr>
      <w:r>
        <w:t>3.3  Tools and technologies</w:t>
      </w:r>
    </w:p>
    <w:p>
      <w:pPr>
        <w:spacing w:line="360" w:lineRule="auto" w:after="160"/>
        <w:ind w:firstLine="709"/>
        <w:jc w:val="both"/>
      </w:pPr>
      <w:r>
        <w:rPr>
          <w:rFonts w:ascii="Times New Roman" w:hAnsi="Times New Roman" w:eastAsia="Times New Roman"/>
          <w:b w:val="0"/>
          <w:i w:val="0"/>
          <w:color w:val="1A1A1A"/>
          <w:sz w:val="24"/>
        </w:rPr>
        <w:t>The stack was chosen for type safety, rapid user-interface iteration, and free hosting options familiar to students.</w:t>
      </w:r>
    </w:p>
    <w:tbl>
      <w:tblPr>
        <w:tblW w:type="auto" w:w="0"/>
        <w:jc w:val="center"/>
        <w:tblLayout w:type="autofit"/>
        <w:tblLook w:firstColumn="1" w:firstRow="1" w:lastColumn="0" w:lastRow="0" w:noHBand="0" w:noVBand="1" w:val="04A0"/>
        <w:tblLook w:firstRow="1"/>
      </w:tblPr>
      <w:tblGrid>
        <w:gridCol w:w="3009"/>
        <w:gridCol w:w="3009"/>
        <w:gridCol w:w="3009"/>
      </w:tblGrid>
      <w:tr>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Layer</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Choice</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Rationale</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User interface</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React 19 + TypeScript</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Component model for four role shells; compile-time checks</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Build tool</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Vite 8</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Fast local server; plugin hook for the AI API in development</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Routing</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React Router DOM v7</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Nested public and protected routes</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Languages</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i18next + react-i18next</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English, Kinyarwanda, French with persisted locale</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Styling</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Custom CSS, CSS variables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Light / dark / system theme without a heavy UI kit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State</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React Context</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Auth, CMS overrides, theme — sufficient at prototype scale</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AI logic</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Shared server/aiChat.ts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One implementation for Vite, Netlify and Vercel</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Optional LLM</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Groq or OpenAI HTTP APIs</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Upgrade path without rewriting triage</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Lint</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oxlint</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Fast static checks</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Hosting targets</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Netlify, Vercel, GitHub Pages</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SPA fallback plus serverless AI where supported</w:t>
            </w:r>
          </w:p>
        </w:tc>
      </w:tr>
    </w:tbl>
    <w:p>
      <w:pPr>
        <w:spacing w:before="80" w:after="240"/>
        <w:ind w:firstLine="0"/>
        <w:jc w:val="center"/>
      </w:pPr>
      <w:r>
        <w:rPr>
          <w:rFonts w:ascii="Times New Roman" w:hAnsi="Times New Roman" w:eastAsia="Times New Roman"/>
          <w:b w:val="0"/>
          <w:i/>
          <w:color w:val="444444"/>
          <w:sz w:val="20"/>
        </w:rPr>
        <w:t>Table 2. Technology stack.</w:t>
      </w:r>
    </w:p>
    <w:p>
      <w:pPr>
        <w:spacing w:line="360" w:lineRule="auto" w:after="160"/>
        <w:ind w:firstLine="709"/>
        <w:jc w:val="both"/>
      </w:pPr>
      <w:r>
        <w:rPr>
          <w:rFonts w:ascii="Times New Roman" w:hAnsi="Times New Roman" w:eastAsia="Times New Roman"/>
          <w:b w:val="0"/>
          <w:i w:val="0"/>
          <w:color w:val="1A1A1A"/>
          <w:sz w:val="24"/>
        </w:rPr>
        <w:t>No traditional Express server and no SQL database were introduced, by design. The academic goal was a complete interactive product that a supervisor can run on a workstation. Introducing an under-tested backend would have expanded risk without improving the demonstration of localisation, roles and AI. The report is explicit that a production sequel would add those layers.</w:t>
      </w:r>
    </w:p>
    <w:p>
      <w:pPr>
        <w:pStyle w:val="Heading2"/>
      </w:pPr>
      <w:r>
        <w:t>3.4  Evaluation method</w:t>
      </w:r>
    </w:p>
    <w:p>
      <w:pPr>
        <w:spacing w:line="360" w:lineRule="auto" w:after="160"/>
        <w:ind w:firstLine="709"/>
        <w:jc w:val="both"/>
      </w:pPr>
      <w:r>
        <w:rPr>
          <w:rFonts w:ascii="Times New Roman" w:hAnsi="Times New Roman" w:eastAsia="Times New Roman"/>
          <w:b w:val="0"/>
          <w:i w:val="0"/>
          <w:color w:val="1A1A1A"/>
          <w:sz w:val="24"/>
        </w:rPr>
        <w:t>Evaluation used structured walkthroughs against the specific objectives: each role was logged in with the published demonstration accounts; each critical path (search–book–pay, doctor approval, hospital report download, admin CMS save, AI emergency phrase, AI specialty match, language switch) was executed. Results are reported in Chapter 6 as a traceability table from objectives to features. This is a verification-oriented method suitable for a prototype; it does not claim clinical efficacy.</w:t>
      </w:r>
    </w:p>
    <w:p>
      <w:r>
        <w:br w:type="page"/>
      </w:r>
    </w:p>
    <w:p>
      <w:pPr>
        <w:pStyle w:val="Heading1"/>
      </w:pPr>
      <w:r>
        <w:t>CHAPTER 4  SYSTEM ANALYSIS AND DESIGN</w:t>
      </w:r>
    </w:p>
    <w:p>
      <w:pPr>
        <w:pStyle w:val="Heading2"/>
      </w:pPr>
      <w:r>
        <w:t>4.1  Stakeholders and use cases</w:t>
      </w:r>
    </w:p>
    <w:tbl>
      <w:tblPr>
        <w:tblW w:type="auto" w:w="0"/>
        <w:jc w:val="center"/>
        <w:tblLayout w:type="autofit"/>
        <w:tblLook w:firstColumn="1" w:firstRow="1" w:lastColumn="0" w:lastRow="0" w:noHBand="0" w:noVBand="1" w:val="04A0"/>
        <w:tblLook w:firstRow="1"/>
      </w:tblPr>
      <w:tblGrid>
        <w:gridCol w:w="3009"/>
        <w:gridCol w:w="3009"/>
        <w:gridCol w:w="3009"/>
      </w:tblGrid>
      <w:tr>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Role</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Primary goal</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Key use cases</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Obtain the right care with minimum travel and confusion</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Search doctors; book in-person or video; pay (MoMo, Airtel, card, cash); view medications and records; chat with AI; apply for chronic care; download reports</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Doctor</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Control the appointment queue and follow patients</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See dashboard statistics; approve / reject / complete visits; calendar; patient list; availability; reports; messages</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Hospital</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Coordinate reception and facility operations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Overview; manage doctor and patient lists; reception appointments; messages; CSV and printable reports; facility settings (e.g. CHUK, Africa/Kigali)</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Administrator</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Govern the platform and public content</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Users; doctor and hospital approvals; all appointments; payment overview; announcements; trilingual CMS (dozens of editable fields); theme and language settings</w:t>
            </w:r>
          </w:p>
        </w:tc>
      </w:tr>
    </w:tbl>
    <w:p>
      <w:pPr>
        <w:spacing w:before="80" w:after="240"/>
        <w:ind w:firstLine="0"/>
        <w:jc w:val="center"/>
      </w:pPr>
      <w:r>
        <w:rPr>
          <w:rFonts w:ascii="Times New Roman" w:hAnsi="Times New Roman" w:eastAsia="Times New Roman"/>
          <w:b w:val="0"/>
          <w:i/>
          <w:color w:val="444444"/>
          <w:sz w:val="20"/>
        </w:rPr>
        <w:t>Table 1. Stakeholder roles and primary capabilities.</w:t>
      </w:r>
    </w:p>
    <w:p>
      <w:pPr>
        <w:spacing w:line="360" w:lineRule="auto" w:after="160"/>
        <w:ind w:firstLine="709"/>
        <w:jc w:val="both"/>
      </w:pPr>
      <w:r>
        <w:rPr>
          <w:rFonts w:ascii="Times New Roman" w:hAnsi="Times New Roman" w:eastAsia="Times New Roman"/>
          <w:b w:val="0"/>
          <w:i w:val="0"/>
          <w:color w:val="1A1A1A"/>
          <w:sz w:val="24"/>
        </w:rPr>
        <w:t>Registration is offered for patient, doctor and hospital. The administrator account is seeded for examination so that governance features can be shown without an unsafe self-service promotion to admin.</w:t>
      </w:r>
    </w:p>
    <w:p>
      <w:pPr>
        <w:pStyle w:val="Heading2"/>
      </w:pPr>
      <w:r>
        <w:t>4.2  Functional requirements</w:t>
      </w:r>
    </w:p>
    <w:tbl>
      <w:tblPr>
        <w:tblW w:type="auto" w:w="0"/>
        <w:jc w:val="center"/>
        <w:tblLayout w:type="autofit"/>
        <w:tblLook w:firstColumn="1" w:firstRow="1" w:lastColumn="0" w:lastRow="0" w:noHBand="0" w:noVBand="1" w:val="04A0"/>
        <w:tblLook w:firstRow="1"/>
      </w:tblPr>
      <w:tblGrid>
        <w:gridCol w:w="3009"/>
        <w:gridCol w:w="3009"/>
        <w:gridCol w:w="3009"/>
      </w:tblGrid>
      <w:tr>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ID</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Requirement</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Priority</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FR-01</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Users shall log in by role and be redirected to the correct dashboard</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FR-02</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Patients shall filter the doctor directory by specialty, care type and name</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FR-03</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Patients shall book a dated time slot as in-person or video, with optional notes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FR-04</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Patients shall pay an unpaid appointment and receive a receipt identifier</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FR-05</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Doctors shall change appointment status to approved, rejected or completed</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FR-06</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Hospital staff shall view doctors, patients and the full appointment list</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FR-07</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The AI assistant shall accept a symptom description and return guidance plus specialty</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FR-08</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The AI assistant shall detect emergency language and urge immediate in-person care</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FR-09</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The AI assistant shall suggest matching doctors with a path to booking</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FR-10</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The interface shall be switchable among English, Kinyarwanda and French</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Must</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FR-11</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Administrators shall edit selected public strings per language and persist overrides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Should</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FR-12</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Users shall export appointment reports as CSV and as printable HTML/PDF</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Should</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FR-13</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Patients shall view medications and request AI medication tips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Should</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FR-14</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Patients shall submit a chronic-care interest form</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Should</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FR-15</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 floating AI widget shall be available on all pages</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Should</w:t>
            </w:r>
          </w:p>
        </w:tc>
      </w:tr>
    </w:tbl>
    <w:p>
      <w:pPr>
        <w:spacing w:before="80" w:after="240"/>
        <w:ind w:firstLine="0"/>
        <w:jc w:val="center"/>
      </w:pPr>
      <w:r>
        <w:rPr>
          <w:rFonts w:ascii="Times New Roman" w:hAnsi="Times New Roman" w:eastAsia="Times New Roman"/>
          <w:b w:val="0"/>
          <w:i/>
          <w:color w:val="444444"/>
          <w:sz w:val="20"/>
        </w:rPr>
        <w:t>Table 3. Functional requirements (summary).</w:t>
      </w:r>
    </w:p>
    <w:p>
      <w:pPr>
        <w:pStyle w:val="Heading2"/>
      </w:pPr>
      <w:r>
        <w:t>4.3  Non-functional requirements</w:t>
      </w:r>
    </w:p>
    <w:tbl>
      <w:tblPr>
        <w:tblW w:type="auto" w:w="0"/>
        <w:jc w:val="center"/>
        <w:tblLayout w:type="autofit"/>
        <w:tblLook w:firstColumn="1" w:firstRow="1" w:lastColumn="0" w:lastRow="0" w:noHBand="0" w:noVBand="1" w:val="04A0"/>
        <w:tblLook w:firstRow="1"/>
      </w:tblPr>
      <w:tblGrid>
        <w:gridCol w:w="3009"/>
        <w:gridCol w:w="3009"/>
        <w:gridCol w:w="3009"/>
      </w:tblGrid>
      <w:tr>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ID</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Requirement</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How addressed in the prototype</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NFR-01</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Usability</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Role-specific navigation; demo-account buttons for examiners; clear CTAs</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NFR-02</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Localisation</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Three locale files; CMS overrides; AI language instruction</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NFR-03</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Availability of AI</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Rule engine works with zero configuration; LLM is optional</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NFR-04</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Portability</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Shared AI module; Netlify, Vercel and GitHub Pages configs</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NFR-05</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Safety messaging</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Disclaimer on AI replies; emergency escalation text</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NFR-06</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Theme accessibility</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Light, dark and system appearance</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NFR-07</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Examiner convenience</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Single command to run; documented demo passwords</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NFR-08</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Performance (interactive)</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SPA with Vite; last 12 chat messages sent to the API</w:t>
            </w:r>
          </w:p>
        </w:tc>
      </w:tr>
    </w:tbl>
    <w:p>
      <w:pPr>
        <w:spacing w:before="80" w:after="240"/>
        <w:ind w:firstLine="0"/>
        <w:jc w:val="center"/>
      </w:pPr>
      <w:r>
        <w:rPr>
          <w:rFonts w:ascii="Times New Roman" w:hAnsi="Times New Roman" w:eastAsia="Times New Roman"/>
          <w:b w:val="0"/>
          <w:i/>
          <w:color w:val="444444"/>
          <w:sz w:val="20"/>
        </w:rPr>
        <w:t>Table 4. Non-functional requirements.</w:t>
      </w:r>
    </w:p>
    <w:p>
      <w:pPr>
        <w:pStyle w:val="Heading2"/>
      </w:pPr>
      <w:r>
        <w:t>4.4  Architecture</w:t>
      </w:r>
    </w:p>
    <w:p>
      <w:pPr>
        <w:spacing w:line="360" w:lineRule="auto" w:after="160"/>
        <w:ind w:firstLine="709"/>
        <w:jc w:val="both"/>
      </w:pPr>
      <w:r>
        <w:rPr>
          <w:rFonts w:ascii="Times New Roman" w:hAnsi="Times New Roman" w:eastAsia="Times New Roman"/>
          <w:b w:val="0"/>
          <w:i w:val="0"/>
          <w:color w:val="1A1A1A"/>
          <w:sz w:val="24"/>
        </w:rPr>
        <w:t>The runtime architecture is a browser Single-Page Application talking to one AI HTTP endpoint. Three Context providers wrap the tree: authentication and appointments, content overrides for the CMS, and theme. React Router distinguishes public marketing pages, authentication pages, and four protected dashboards. A shared RequireAuth guard sends anonymous users to login and sends a logged-in user of the wrong role back to their own home.</w:t>
      </w:r>
    </w:p>
    <w:p>
      <w:pPr>
        <w:spacing w:line="360" w:lineRule="auto" w:after="160"/>
        <w:ind w:firstLine="709"/>
        <w:jc w:val="both"/>
      </w:pPr>
      <w:r>
        <w:rPr>
          <w:rFonts w:ascii="Times New Roman" w:hAnsi="Times New Roman" w:eastAsia="Times New Roman"/>
          <w:b w:val="0"/>
          <w:i w:val="0"/>
          <w:color w:val="1A1A1A"/>
          <w:sz w:val="24"/>
        </w:rPr>
        <w:t>The AI request path is POST /api/ai/chat with a short message history. In development, a Vite plugin serves that path. On Netlify, a redirect maps it to a Function. On Vercel, the api/ai/chat module serves it. All three call the same handleAiChat implementation. Provider preference is Groq, then OpenAI, then local triage. Empty environment keys are ignored so that a blank .env file cannot accidentally disable a real key.</w:t>
      </w:r>
    </w:p>
    <w:p>
      <w:pPr>
        <w:spacing w:line="360" w:lineRule="auto" w:after="160"/>
        <w:jc w:val="both"/>
      </w:pPr>
      <w:r>
        <w:rPr>
          <w:rFonts w:ascii="Times New Roman" w:hAnsi="Times New Roman" w:eastAsia="Times New Roman"/>
          <w:b w:val="0"/>
          <w:i w:val="0"/>
          <w:color w:val="1A1A1A"/>
          <w:sz w:val="24"/>
        </w:rPr>
        <w:t>Logical architecture (for the oral presentation):</w:t>
      </w:r>
    </w:p>
    <w:p>
      <w:pPr>
        <w:pStyle w:val="ListBullet"/>
        <w:spacing w:line="276" w:lineRule="auto" w:after="80"/>
        <w:ind w:left="709" w:firstLine="0"/>
      </w:pPr>
      <w:r>
        <w:rPr>
          <w:rFonts w:ascii="Times New Roman" w:hAnsi="Times New Roman" w:eastAsia="Times New Roman"/>
          <w:b w:val="0"/>
          <w:i w:val="0"/>
          <w:color w:val="1A1A1A"/>
          <w:sz w:val="24"/>
        </w:rPr>
        <w:t>Presentation layer: React pages and dashboard shell, i18n, theme.</w:t>
      </w:r>
    </w:p>
    <w:p>
      <w:pPr>
        <w:pStyle w:val="ListBullet"/>
        <w:spacing w:line="276" w:lineRule="auto" w:after="80"/>
        <w:ind w:left="709" w:firstLine="0"/>
      </w:pPr>
      <w:r>
        <w:rPr>
          <w:rFonts w:ascii="Times New Roman" w:hAnsi="Times New Roman" w:eastAsia="Times New Roman"/>
          <w:b w:val="0"/>
          <w:i w:val="0"/>
          <w:color w:val="1A1A1A"/>
          <w:sz w:val="24"/>
        </w:rPr>
        <w:t>Application layer: AuthContext (session, appointments, payments), ContentContext (CMS), AI client.</w:t>
      </w:r>
    </w:p>
    <w:p>
      <w:pPr>
        <w:pStyle w:val="ListBullet"/>
        <w:spacing w:line="276" w:lineRule="auto" w:after="80"/>
        <w:ind w:left="709" w:firstLine="0"/>
      </w:pPr>
      <w:r>
        <w:rPr>
          <w:rFonts w:ascii="Times New Roman" w:hAnsi="Times New Roman" w:eastAsia="Times New Roman"/>
          <w:b w:val="0"/>
          <w:i w:val="0"/>
          <w:color w:val="1A1A1A"/>
          <w:sz w:val="24"/>
        </w:rPr>
        <w:t>Intelligence layer: localAssistantReply rules + optional LLM with system prompt.</w:t>
      </w:r>
    </w:p>
    <w:p>
      <w:pPr>
        <w:pStyle w:val="ListBullet"/>
        <w:spacing w:line="276" w:lineRule="auto" w:after="80"/>
        <w:ind w:left="709" w:firstLine="0"/>
      </w:pPr>
      <w:r>
        <w:rPr>
          <w:rFonts w:ascii="Times New Roman" w:hAnsi="Times New Roman" w:eastAsia="Times New Roman"/>
          <w:b w:val="0"/>
          <w:i w:val="0"/>
          <w:color w:val="1A1A1A"/>
          <w:sz w:val="24"/>
        </w:rPr>
        <w:t>Integration adapters: Vite middleware, Netlify Function, Vercel API route.</w:t>
      </w:r>
    </w:p>
    <w:p>
      <w:pPr>
        <w:pStyle w:val="ListBullet"/>
        <w:spacing w:line="276" w:lineRule="auto" w:after="80"/>
        <w:ind w:left="709" w:firstLine="0"/>
      </w:pPr>
      <w:r>
        <w:rPr>
          <w:rFonts w:ascii="Times New Roman" w:hAnsi="Times New Roman" w:eastAsia="Times New Roman"/>
          <w:b w:val="0"/>
          <w:i w:val="0"/>
          <w:color w:val="1A1A1A"/>
          <w:sz w:val="24"/>
        </w:rPr>
        <w:t>Demonstration data layer: seeded doctors, users, appointments, medications, records; localStorage.</w:t>
      </w:r>
    </w:p>
    <w:p>
      <w:pPr>
        <w:pStyle w:val="Heading2"/>
      </w:pPr>
      <w:r>
        <w:t>4.5  Data model</w:t>
      </w:r>
    </w:p>
    <w:p>
      <w:pPr>
        <w:spacing w:line="360" w:lineRule="auto" w:after="160"/>
        <w:ind w:firstLine="709"/>
        <w:jc w:val="both"/>
      </w:pPr>
      <w:r>
        <w:rPr>
          <w:rFonts w:ascii="Times New Roman" w:hAnsi="Times New Roman" w:eastAsia="Times New Roman"/>
          <w:b w:val="0"/>
          <w:i w:val="0"/>
          <w:color w:val="1A1A1A"/>
          <w:sz w:val="24"/>
        </w:rPr>
        <w:t>The principal types are User, Doctor, Appointment and supporting enumerations. A Role is one of patient, doctor, hospital or admin. An Appointment carries doctor identity, patient name, date and time, status (pending, approved, completed, rejected, cancelled), visit type (in-person or video), optional notes, amount in RWF, payment status, optional payment method (momo, airtel, card, cash), paid timestamp and receipt identifier.</w:t>
      </w:r>
    </w:p>
    <w:tbl>
      <w:tblPr>
        <w:tblW w:type="auto" w:w="0"/>
        <w:jc w:val="center"/>
        <w:tblLayout w:type="autofit"/>
        <w:tblLook w:firstColumn="1" w:firstRow="1" w:lastColumn="0" w:lastRow="0" w:noHBand="0" w:noVBand="1" w:val="04A0"/>
        <w:tblLook w:firstRow="1"/>
      </w:tblPr>
      <w:tblGrid>
        <w:gridCol w:w="4513"/>
        <w:gridCol w:w="4513"/>
      </w:tblGrid>
      <w:tr>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Storage key</w:t>
            </w:r>
          </w:p>
        </w:tc>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Contents</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ub_user</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Logged-in user profile (password is not stored)</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ub_appointments</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Shared appointment list visible across roles on the same browser</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ub_locale</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Selected language code (en, rw, fr)</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ub_theme</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light, dark or system</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ub_content_overrides</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Administrator CMS edits, keyed by locale</w:t>
            </w:r>
          </w:p>
        </w:tc>
      </w:tr>
    </w:tbl>
    <w:p>
      <w:pPr>
        <w:spacing w:before="80" w:after="240"/>
        <w:ind w:firstLine="0"/>
        <w:jc w:val="center"/>
      </w:pPr>
      <w:r>
        <w:rPr>
          <w:rFonts w:ascii="Times New Roman" w:hAnsi="Times New Roman" w:eastAsia="Times New Roman"/>
          <w:b w:val="0"/>
          <w:i/>
          <w:color w:val="444444"/>
          <w:sz w:val="20"/>
        </w:rPr>
        <w:t>Table 5. Local storage keys used by the prototype.</w:t>
      </w:r>
    </w:p>
    <w:p>
      <w:pPr>
        <w:spacing w:line="360" w:lineRule="auto" w:after="160"/>
        <w:ind w:firstLine="709"/>
        <w:jc w:val="both"/>
      </w:pPr>
      <w:r>
        <w:rPr>
          <w:rFonts w:ascii="Times New Roman" w:hAnsi="Times New Roman" w:eastAsia="Times New Roman"/>
          <w:b w:val="0"/>
          <w:i w:val="0"/>
          <w:color w:val="1A1A1A"/>
          <w:sz w:val="24"/>
        </w:rPr>
        <w:t>Seed data includes four demonstration users (for example a patient named Aline Mukamana and Dr Jean Mugabo), a catalogue of doctors attached to Rwandan facilities such as CHUK and King Faisal Hospital, initial appointments in mixed statuses, sample medications (including common chronic-care drugs such as amlodipine and metformin), and sample records. This allows an examiner to see a populated system immediately after login.</w:t>
      </w:r>
    </w:p>
    <w:p>
      <w:pPr>
        <w:pStyle w:val="Heading2"/>
      </w:pPr>
      <w:r>
        <w:t>4.6  Appointment and payment lifecycle</w:t>
      </w:r>
    </w:p>
    <w:p>
      <w:pPr>
        <w:pStyle w:val="ListNumber"/>
        <w:spacing w:line="276" w:lineRule="auto" w:after="80"/>
        <w:ind w:left="709" w:firstLine="0"/>
      </w:pPr>
      <w:r>
        <w:rPr>
          <w:rFonts w:ascii="Times New Roman" w:hAnsi="Times New Roman" w:eastAsia="Times New Roman"/>
          <w:b w:val="0"/>
          <w:i w:val="0"/>
          <w:color w:val="1A1A1A"/>
          <w:sz w:val="24"/>
        </w:rPr>
        <w:t>The patient searches or opens a doctor profile and chooses Book.</w:t>
      </w:r>
    </w:p>
    <w:p>
      <w:pPr>
        <w:pStyle w:val="ListNumber"/>
        <w:spacing w:line="276" w:lineRule="auto" w:after="80"/>
        <w:ind w:left="709" w:firstLine="0"/>
      </w:pPr>
      <w:r>
        <w:rPr>
          <w:rFonts w:ascii="Times New Roman" w:hAnsi="Times New Roman" w:eastAsia="Times New Roman"/>
          <w:b w:val="0"/>
          <w:i w:val="0"/>
          <w:color w:val="1A1A1A"/>
          <w:sz w:val="24"/>
        </w:rPr>
        <w:t>Date, time slot (working hours in the interface), visit type and notes are captured. Optional AI visit-preparation notes can be generated.</w:t>
      </w:r>
    </w:p>
    <w:p>
      <w:pPr>
        <w:pStyle w:val="ListNumber"/>
        <w:spacing w:line="276" w:lineRule="auto" w:after="80"/>
        <w:ind w:left="709" w:firstLine="0"/>
      </w:pPr>
      <w:r>
        <w:rPr>
          <w:rFonts w:ascii="Times New Roman" w:hAnsi="Times New Roman" w:eastAsia="Times New Roman"/>
          <w:b w:val="0"/>
          <w:i w:val="0"/>
          <w:color w:val="1A1A1A"/>
          <w:sz w:val="24"/>
        </w:rPr>
        <w:t>The appointment is created as pending and unpaid.</w:t>
      </w:r>
    </w:p>
    <w:p>
      <w:pPr>
        <w:pStyle w:val="ListNumber"/>
        <w:spacing w:line="276" w:lineRule="auto" w:after="80"/>
        <w:ind w:left="709" w:firstLine="0"/>
      </w:pPr>
      <w:r>
        <w:rPr>
          <w:rFonts w:ascii="Times New Roman" w:hAnsi="Times New Roman" w:eastAsia="Times New Roman"/>
          <w:b w:val="0"/>
          <w:i w:val="0"/>
          <w:color w:val="1A1A1A"/>
          <w:sz w:val="24"/>
        </w:rPr>
        <w:t>The patient is directed to payment. Methods are MTN MoMo, Airtel Money, card, or cash at the facility.</w:t>
      </w:r>
    </w:p>
    <w:p>
      <w:pPr>
        <w:pStyle w:val="ListNumber"/>
        <w:spacing w:line="276" w:lineRule="auto" w:after="80"/>
        <w:ind w:left="709" w:firstLine="0"/>
      </w:pPr>
      <w:r>
        <w:rPr>
          <w:rFonts w:ascii="Times New Roman" w:hAnsi="Times New Roman" w:eastAsia="Times New Roman"/>
          <w:b w:val="0"/>
          <w:i w:val="0"/>
          <w:color w:val="1A1A1A"/>
          <w:sz w:val="24"/>
        </w:rPr>
        <w:t>On simulated success, paymentStatus becomes paid, a receiptId is issued, and a still-pending visit is auto-approved so that the clinical queue does not stall on a paid request.</w:t>
      </w:r>
    </w:p>
    <w:p>
      <w:pPr>
        <w:pStyle w:val="ListNumber"/>
        <w:spacing w:line="276" w:lineRule="auto" w:after="80"/>
        <w:ind w:left="709" w:firstLine="0"/>
      </w:pPr>
      <w:r>
        <w:rPr>
          <w:rFonts w:ascii="Times New Roman" w:hAnsi="Times New Roman" w:eastAsia="Times New Roman"/>
          <w:b w:val="0"/>
          <w:i w:val="0"/>
          <w:color w:val="1A1A1A"/>
          <w:sz w:val="24"/>
        </w:rPr>
        <w:t>The doctor may still reject or later mark the visit completed. Hospital reception sees the same objects. Reports aggregate paid totals, unpaid counts and the share of video visits.</w:t>
      </w:r>
    </w:p>
    <w:p>
      <w:pPr>
        <w:pStyle w:val="Heading2"/>
      </w:pPr>
      <w:r>
        <w:t>4.7  AI Health Assistant design</w:t>
      </w:r>
    </w:p>
    <w:p>
      <w:pPr>
        <w:spacing w:line="360" w:lineRule="auto" w:after="160"/>
        <w:ind w:firstLine="709"/>
        <w:jc w:val="both"/>
      </w:pPr>
      <w:r>
        <w:rPr>
          <w:rFonts w:ascii="Times New Roman" w:hAnsi="Times New Roman" w:eastAsia="Times New Roman"/>
          <w:b w:val="0"/>
          <w:i w:val="0"/>
          <w:color w:val="1A1A1A"/>
          <w:sz w:val="24"/>
        </w:rPr>
        <w:t>Input is the recent conversation (capped at twelve messages). Output is a structured result: reply text, mode (local or llm), inferred specialty, zero or more doctor suggestions, and an optional warning if the live model was unavailable.</w:t>
      </w:r>
    </w:p>
    <w:p>
      <w:pPr>
        <w:spacing w:line="360" w:lineRule="auto" w:after="160"/>
        <w:ind w:firstLine="709"/>
        <w:jc w:val="both"/>
      </w:pPr>
      <w:r>
        <w:rPr>
          <w:rFonts w:ascii="Times New Roman" w:hAnsi="Times New Roman" w:eastAsia="Times New Roman"/>
          <w:b w:val="0"/>
          <w:i w:val="0"/>
          <w:color w:val="1A1A1A"/>
          <w:sz w:val="24"/>
        </w:rPr>
        <w:t>Local mode inspects the last user utterance. If it is empty, the assistant asks for symptoms, age group and duration. If emergency patterns match, the reply insists on emergency services or the nearest hospital and does not encourage waiting for an online consult. Otherwise a specialty is inferred from ordered regular-expression rules, contextual first-aid-style tips are attached, up to two doctors of that specialty are selected from the server-side catalogue, and a disclaimer is appended.</w:t>
      </w:r>
    </w:p>
    <w:tbl>
      <w:tblPr>
        <w:tblW w:type="auto" w:w="0"/>
        <w:jc w:val="center"/>
        <w:tblLayout w:type="autofit"/>
        <w:tblLook w:firstColumn="1" w:firstRow="1" w:lastColumn="0" w:lastRow="0" w:noHBand="0" w:noVBand="1" w:val="04A0"/>
        <w:tblLook w:firstRow="1"/>
      </w:tblPr>
      <w:tblGrid>
        <w:gridCol w:w="4513"/>
        <w:gridCol w:w="4513"/>
      </w:tblGrid>
      <w:tr>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Example user language (patterns)</w:t>
            </w:r>
          </w:p>
        </w:tc>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Suggested specialty</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Chest pain, palpitations, blood pressure, hypertension</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Cardiologist</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Child, baby, infant, pediatric fever</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Pediatrician</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Pregnancy, menstrual, antenatal, women’s health</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Gynecologist</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Skin, rash, acne, eczema</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Dermatologist</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Tooth, gum, dental, cavity</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Dental</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Migraine, seizure, stroke, numbness</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Neurologist</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Eye, vision, blurry</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Ophthalmologist</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Bone, joint, fracture, back pain</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Orthopedic surgeon</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Diabetes, thyroid, hormone</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Endocrinologist</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Ear, nose, throat, sinus</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ENT surgeon</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Cough, cold, flu, fever, headache, stomach (default medical)</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General practitioner</w:t>
            </w:r>
          </w:p>
        </w:tc>
      </w:tr>
    </w:tbl>
    <w:p>
      <w:pPr>
        <w:spacing w:before="80" w:after="240"/>
        <w:ind w:firstLine="0"/>
        <w:jc w:val="center"/>
      </w:pPr>
      <w:r>
        <w:rPr>
          <w:rFonts w:ascii="Times New Roman" w:hAnsi="Times New Roman" w:eastAsia="Times New Roman"/>
          <w:b w:val="0"/>
          <w:i/>
          <w:color w:val="444444"/>
          <w:sz w:val="20"/>
        </w:rPr>
        <w:t>Table 6. AI specialty detection rules (summary).</w:t>
      </w:r>
    </w:p>
    <w:p>
      <w:pPr>
        <w:spacing w:line="360" w:lineRule="auto" w:after="160"/>
        <w:ind w:firstLine="709"/>
        <w:jc w:val="both"/>
      </w:pPr>
      <w:r>
        <w:rPr>
          <w:rFonts w:ascii="Times New Roman" w:hAnsi="Times New Roman" w:eastAsia="Times New Roman"/>
          <w:b w:val="0"/>
          <w:i w:val="0"/>
          <w:color w:val="1A1A1A"/>
          <w:sz w:val="24"/>
        </w:rPr>
        <w:t>LLM mode uses a Rwanda-specific system prompt, the same doctor-matching idea, and the same disclaimer policy. Failure of the live API (other than a hard authentication error) returns local triage with the warning that live AI is temporarily unavailable. AI is surfaced in five places: the public /ai-assistant page, a floating widget, the messages inbox AI thread, booking-time visit preparation, and medication tips. This repetition is intentional: triage is useless if it is hidden in one menu.</w:t>
      </w:r>
    </w:p>
    <w:p>
      <w:r>
        <w:br w:type="page"/>
      </w:r>
    </w:p>
    <w:p>
      <w:pPr>
        <w:pStyle w:val="Heading1"/>
      </w:pPr>
      <w:r>
        <w:t>CHAPTER 5  IMPLEMENTATION</w:t>
      </w:r>
    </w:p>
    <w:p>
      <w:pPr>
        <w:pStyle w:val="Heading2"/>
      </w:pPr>
      <w:r>
        <w:t>5.1  Project structure and modules</w:t>
      </w:r>
    </w:p>
    <w:p>
      <w:pPr>
        <w:spacing w:line="360" w:lineRule="auto" w:after="160"/>
        <w:ind w:firstLine="709"/>
        <w:jc w:val="both"/>
      </w:pPr>
      <w:r>
        <w:rPr>
          <w:rFonts w:ascii="Times New Roman" w:hAnsi="Times New Roman" w:eastAsia="Times New Roman"/>
          <w:b w:val="0"/>
          <w:i w:val="0"/>
          <w:color w:val="1A1A1A"/>
          <w:sz w:val="24"/>
        </w:rPr>
        <w:t>The source tree separates presentation (src/pages, src/components), shared demonstration data (src/data.ts), contexts, internationalisation JSON, AI client, report generation, and the portable AI server module. Netlify and Vercel wrappers are thin: they parse the HTTP request and call handleAiChat. This is a clean engineering choice; it shows the candidate can avoid duplicating business logic across hosts.</w:t>
      </w:r>
    </w:p>
    <w:p>
      <w:pPr>
        <w:spacing w:line="360" w:lineRule="auto" w:after="160"/>
        <w:jc w:val="both"/>
      </w:pPr>
      <w:r>
        <w:rPr>
          <w:rFonts w:ascii="Times New Roman" w:hAnsi="Times New Roman" w:eastAsia="Times New Roman"/>
          <w:b w:val="0"/>
          <w:i w:val="0"/>
          <w:color w:val="1A1A1A"/>
          <w:sz w:val="24"/>
        </w:rPr>
        <w:t>Principal implementation files the examiner may open:</w:t>
      </w:r>
    </w:p>
    <w:p>
      <w:pPr>
        <w:pStyle w:val="ListBullet"/>
        <w:spacing w:line="276" w:lineRule="auto" w:after="80"/>
        <w:ind w:left="709" w:firstLine="0"/>
      </w:pPr>
      <w:r>
        <w:rPr>
          <w:rFonts w:ascii="Times New Roman" w:hAnsi="Times New Roman" w:eastAsia="Times New Roman"/>
          <w:b w:val="0"/>
          <w:i w:val="0"/>
          <w:color w:val="1A1A1A"/>
          <w:sz w:val="24"/>
        </w:rPr>
        <w:t>src/App.tsx — route table for marketing, auth and the four workspaces.</w:t>
      </w:r>
    </w:p>
    <w:p>
      <w:pPr>
        <w:pStyle w:val="ListBullet"/>
        <w:spacing w:line="276" w:lineRule="auto" w:after="80"/>
        <w:ind w:left="709" w:firstLine="0"/>
      </w:pPr>
      <w:r>
        <w:rPr>
          <w:rFonts w:ascii="Times New Roman" w:hAnsi="Times New Roman" w:eastAsia="Times New Roman"/>
          <w:b w:val="0"/>
          <w:i w:val="0"/>
          <w:color w:val="1A1A1A"/>
          <w:sz w:val="24"/>
        </w:rPr>
        <w:t>src/context/AuthContext.tsx — session, appointment CRUD and payment updates.</w:t>
      </w:r>
    </w:p>
    <w:p>
      <w:pPr>
        <w:pStyle w:val="ListBullet"/>
        <w:spacing w:line="276" w:lineRule="auto" w:after="80"/>
        <w:ind w:left="709" w:firstLine="0"/>
      </w:pPr>
      <w:r>
        <w:rPr>
          <w:rFonts w:ascii="Times New Roman" w:hAnsi="Times New Roman" w:eastAsia="Times New Roman"/>
          <w:b w:val="0"/>
          <w:i w:val="0"/>
          <w:color w:val="1A1A1A"/>
          <w:sz w:val="24"/>
        </w:rPr>
        <w:t>src/components/dashboard/Shell.tsx — RequireAuth and per-role navigation.</w:t>
      </w:r>
    </w:p>
    <w:p>
      <w:pPr>
        <w:pStyle w:val="ListBullet"/>
        <w:spacing w:line="276" w:lineRule="auto" w:after="80"/>
        <w:ind w:left="709" w:firstLine="0"/>
      </w:pPr>
      <w:r>
        <w:rPr>
          <w:rFonts w:ascii="Times New Roman" w:hAnsi="Times New Roman" w:eastAsia="Times New Roman"/>
          <w:b w:val="0"/>
          <w:i w:val="0"/>
          <w:color w:val="1A1A1A"/>
          <w:sz w:val="24"/>
        </w:rPr>
        <w:t>src/components/AiChat.tsx — chat user interface, inbox integration, floating widget.</w:t>
      </w:r>
    </w:p>
    <w:p>
      <w:pPr>
        <w:pStyle w:val="ListBullet"/>
        <w:spacing w:line="276" w:lineRule="auto" w:after="80"/>
        <w:ind w:left="709" w:firstLine="0"/>
      </w:pPr>
      <w:r>
        <w:rPr>
          <w:rFonts w:ascii="Times New Roman" w:hAnsi="Times New Roman" w:eastAsia="Times New Roman"/>
          <w:b w:val="0"/>
          <w:i w:val="0"/>
          <w:color w:val="1A1A1A"/>
          <w:sz w:val="24"/>
        </w:rPr>
        <w:t>server/aiChat.ts — triage rules, LLM call, doctor matching.</w:t>
      </w:r>
    </w:p>
    <w:p>
      <w:pPr>
        <w:pStyle w:val="ListBullet"/>
        <w:spacing w:line="276" w:lineRule="auto" w:after="80"/>
        <w:ind w:left="709" w:firstLine="0"/>
      </w:pPr>
      <w:r>
        <w:rPr>
          <w:rFonts w:ascii="Times New Roman" w:hAnsi="Times New Roman" w:eastAsia="Times New Roman"/>
          <w:b w:val="0"/>
          <w:i w:val="0"/>
          <w:color w:val="1A1A1A"/>
          <w:sz w:val="24"/>
        </w:rPr>
        <w:t>src/i18n/locales/en.json, rw.json, fr.json — complete UI translation.</w:t>
      </w:r>
    </w:p>
    <w:p>
      <w:pPr>
        <w:pStyle w:val="ListBullet"/>
        <w:spacing w:line="276" w:lineRule="auto" w:after="80"/>
        <w:ind w:left="709" w:firstLine="0"/>
      </w:pPr>
      <w:r>
        <w:rPr>
          <w:rFonts w:ascii="Times New Roman" w:hAnsi="Times New Roman" w:eastAsia="Times New Roman"/>
          <w:b w:val="0"/>
          <w:i w:val="0"/>
          <w:color w:val="1A1A1A"/>
          <w:sz w:val="24"/>
        </w:rPr>
        <w:t>src/pages/admin/AdminContentPage.tsx — trilingual CMS.</w:t>
      </w:r>
    </w:p>
    <w:p>
      <w:pPr>
        <w:pStyle w:val="ListBullet"/>
        <w:spacing w:line="276" w:lineRule="auto" w:after="80"/>
        <w:ind w:left="709" w:firstLine="0"/>
      </w:pPr>
      <w:r>
        <w:rPr>
          <w:rFonts w:ascii="Times New Roman" w:hAnsi="Times New Roman" w:eastAsia="Times New Roman"/>
          <w:b w:val="0"/>
          <w:i w:val="0"/>
          <w:color w:val="1A1A1A"/>
          <w:sz w:val="24"/>
        </w:rPr>
        <w:t>src/lib/reports.ts — CSV and printable reports.</w:t>
      </w:r>
    </w:p>
    <w:p>
      <w:pPr>
        <w:pStyle w:val="ListBullet"/>
        <w:spacing w:line="276" w:lineRule="auto" w:after="80"/>
        <w:ind w:left="709" w:firstLine="0"/>
      </w:pPr>
      <w:r>
        <w:rPr>
          <w:rFonts w:ascii="Times New Roman" w:hAnsi="Times New Roman" w:eastAsia="Times New Roman"/>
          <w:b w:val="0"/>
          <w:i w:val="0"/>
          <w:color w:val="1A1A1A"/>
          <w:sz w:val="24"/>
        </w:rPr>
        <w:t>vite.config.ts, netlify.toml, vercel.json — run and deploy wiring.</w:t>
      </w:r>
    </w:p>
    <w:p>
      <w:pPr>
        <w:pStyle w:val="Heading2"/>
      </w:pPr>
      <w:r>
        <w:t>5.2  Authentication and authorisation</w:t>
      </w:r>
    </w:p>
    <w:p>
      <w:pPr>
        <w:spacing w:line="360" w:lineRule="auto" w:after="160"/>
        <w:ind w:firstLine="709"/>
        <w:jc w:val="both"/>
      </w:pPr>
      <w:r>
        <w:rPr>
          <w:rFonts w:ascii="Times New Roman" w:hAnsi="Times New Roman" w:eastAsia="Times New Roman"/>
          <w:b w:val="0"/>
          <w:i w:val="0"/>
          <w:color w:val="1A1A1A"/>
          <w:sz w:val="24"/>
        </w:rPr>
        <w:t>Login compares email (case-insensitive) and password to the seeded directory. On success, the user object is kept in React state and in localStorage under ub_user. dashboardPath() maps role to the first protected page. Wrong-role access is rejected by the shell, which prevents a patient URL from revealing a doctor tool. Logout clears the session but leaves appointments in place so that a second role on the same browser can still see the shared queue — useful during a viva when the candidate switches accounts quickly.</w:t>
      </w:r>
    </w:p>
    <w:p>
      <w:pPr>
        <w:spacing w:line="360" w:lineRule="auto" w:after="160"/>
        <w:ind w:firstLine="709"/>
        <w:jc w:val="both"/>
      </w:pPr>
      <w:r>
        <w:rPr>
          <w:rFonts w:ascii="Times New Roman" w:hAnsi="Times New Roman" w:eastAsia="Times New Roman"/>
          <w:b w:val="0"/>
          <w:i w:val="0"/>
          <w:color w:val="1A1A1A"/>
          <w:sz w:val="24"/>
        </w:rPr>
        <w:t>Registration allocates an identifier, appends the user to the in-memory directory and signs the person in. Google login is presented on the form but refused with a demonstration-only message, which is preferable to a silent fake social login.</w:t>
      </w:r>
    </w:p>
    <w:p>
      <w:pPr>
        <w:pStyle w:val="Heading2"/>
      </w:pPr>
      <w:r>
        <w:t>5.3  Internationalisation and content management</w:t>
      </w:r>
    </w:p>
    <w:p>
      <w:pPr>
        <w:spacing w:line="360" w:lineRule="auto" w:after="160"/>
        <w:ind w:firstLine="709"/>
        <w:jc w:val="both"/>
      </w:pPr>
      <w:r>
        <w:rPr>
          <w:rFonts w:ascii="Times New Roman" w:hAnsi="Times New Roman" w:eastAsia="Times New Roman"/>
          <w:b w:val="0"/>
          <w:i w:val="0"/>
          <w:color w:val="1A1A1A"/>
          <w:sz w:val="24"/>
        </w:rPr>
        <w:t>i18next is initialised with English as fallback. The locale is taken from a stored preference or from the browser language when it starts with rw or fr. A language switcher is available in the chrome of the site. Specialty labels are translated through resource keys rather than hardcoded English in every card.</w:t>
      </w:r>
    </w:p>
    <w:p>
      <w:pPr>
        <w:spacing w:line="360" w:lineRule="auto" w:after="160"/>
        <w:ind w:firstLine="709"/>
        <w:jc w:val="both"/>
      </w:pPr>
      <w:r>
        <w:rPr>
          <w:rFonts w:ascii="Times New Roman" w:hAnsi="Times New Roman" w:eastAsia="Times New Roman"/>
          <w:b w:val="0"/>
          <w:i w:val="0"/>
          <w:color w:val="1A1A1A"/>
          <w:sz w:val="24"/>
        </w:rPr>
        <w:t>The administrator CMS exposes a large set of editable fields (home, about, contact, legal, announcements, selected doctor bios) in each locale. Saves write to ub_content_overrides. This demonstrates a governance requirement: a platform operator must be able to correct public wording — including Kinyarwanda — without a developer deploy. Legal pages themselves are labelled as demonstration copy, which is the correct ethical stance before counsel reviews them.</w:t>
      </w:r>
    </w:p>
    <w:p>
      <w:pPr>
        <w:pStyle w:val="Heading2"/>
      </w:pPr>
      <w:r>
        <w:t>5.4  Role dashboards and reporting</w:t>
      </w:r>
    </w:p>
    <w:p>
      <w:pPr>
        <w:spacing w:line="360" w:lineRule="auto" w:after="160"/>
        <w:ind w:firstLine="709"/>
        <w:jc w:val="both"/>
      </w:pPr>
      <w:r>
        <w:rPr>
          <w:rFonts w:ascii="Times New Roman" w:hAnsi="Times New Roman" w:eastAsia="Times New Roman"/>
          <w:b w:val="0"/>
          <w:i w:val="0"/>
          <w:color w:val="1A1A1A"/>
          <w:sz w:val="24"/>
        </w:rPr>
        <w:t>Each workspace reuses a dashboard shell (navigation, statistics, badges) so that the product feels like one system, not four unrelated sites. Patient home emphasises unpaid items and upcoming visits. Doctor home emphasises queue actions. Hospital home emphasises throughput. Admin home emphasises platform counts.</w:t>
      </w:r>
    </w:p>
    <w:p>
      <w:pPr>
        <w:spacing w:line="360" w:lineRule="auto" w:after="160"/>
        <w:ind w:firstLine="709"/>
        <w:jc w:val="both"/>
      </w:pPr>
      <w:r>
        <w:rPr>
          <w:rFonts w:ascii="Times New Roman" w:hAnsi="Times New Roman" w:eastAsia="Times New Roman"/>
          <w:b w:val="0"/>
          <w:i w:val="0"/>
          <w:color w:val="1A1A1A"/>
          <w:sz w:val="24"/>
        </w:rPr>
        <w:t>Reports compute simple operational indicators: paid revenue, unpaid count, and video-visit ratio. Export is CSV for spreadsheets and a printable HTML view that the browser can save as PDF. Receipts follow the same printable path. For a prototype this is the right depth: the candidate can show a hospital administrator downloading evidence, without claiming a full business-intelligence warehouse.</w:t>
      </w:r>
    </w:p>
    <w:p>
      <w:pPr>
        <w:pStyle w:val="Heading2"/>
      </w:pPr>
      <w:r>
        <w:t>5.5  Deployment strategy</w:t>
      </w:r>
    </w:p>
    <w:p>
      <w:pPr>
        <w:spacing w:line="360" w:lineRule="auto" w:after="160"/>
        <w:ind w:firstLine="709"/>
        <w:jc w:val="both"/>
      </w:pPr>
      <w:r>
        <w:rPr>
          <w:rFonts w:ascii="Times New Roman" w:hAnsi="Times New Roman" w:eastAsia="Times New Roman"/>
          <w:b w:val="0"/>
          <w:i w:val="0"/>
          <w:color w:val="1A1A1A"/>
          <w:sz w:val="24"/>
        </w:rPr>
        <w:t>Local defence: from the healthline directory, npm install then npm run dev, then open http://localhost:5173/. Optional live LLM: copy .env.example to .env, set GROQ_API_KEY or OPENAI_API_KEY, restart the server.</w:t>
      </w:r>
    </w:p>
    <w:p>
      <w:pPr>
        <w:spacing w:line="360" w:lineRule="auto" w:after="160"/>
        <w:ind w:firstLine="709"/>
        <w:jc w:val="both"/>
      </w:pPr>
      <w:r>
        <w:rPr>
          <w:rFonts w:ascii="Times New Roman" w:hAnsi="Times New Roman" w:eastAsia="Times New Roman"/>
          <w:b w:val="0"/>
          <w:i w:val="0"/>
          <w:color w:val="1A1A1A"/>
          <w:sz w:val="24"/>
        </w:rPr>
        <w:t>Netlify: production build of the SPA, functions directory for AI, redirect from /api/ai/chat, and a catch-all redirect to index.html for client-side routes. Vercel: equivalent SPA rewrite with /api passthrough. GitHub Pages: a special build that sets the Vite base path and copies index.html to 404.html so that deep links degrade gracefully. Together these files show that the candidate thought about how a supervisor or an external examiner would actually open the work.</w:t>
      </w:r>
    </w:p>
    <w:p>
      <w:r>
        <w:br w:type="page"/>
      </w:r>
    </w:p>
    <w:p>
      <w:pPr>
        <w:pStyle w:val="Heading1"/>
      </w:pPr>
      <w:r>
        <w:t>CHAPTER 6  TESTING, RESULTS AND DISCUSSION</w:t>
      </w:r>
    </w:p>
    <w:p>
      <w:pPr>
        <w:pStyle w:val="Heading2"/>
      </w:pPr>
      <w:r>
        <w:t>6.1  Test strategy</w:t>
      </w:r>
    </w:p>
    <w:p>
      <w:pPr>
        <w:spacing w:line="360" w:lineRule="auto" w:after="160"/>
        <w:ind w:firstLine="709"/>
        <w:jc w:val="both"/>
      </w:pPr>
      <w:r>
        <w:rPr>
          <w:rFonts w:ascii="Times New Roman" w:hAnsi="Times New Roman" w:eastAsia="Times New Roman"/>
          <w:b w:val="0"/>
          <w:i w:val="0"/>
          <w:color w:val="1A1A1A"/>
          <w:sz w:val="24"/>
        </w:rPr>
        <w:t>Testing combined (i) static TypeScript compilation and linting, (ii) manual end-to-end walkthroughs for each role, (iii) language-switch checks on representative screens, (iv) AI cases: empty input, ordinary symptom, Kinyarwanda example, and emergency phrase, and (v) negative tests: wrong password, wrong-role URL, non-POST to the AI function. Because the product is a user-interface prototype, manual scenario testing against the requirements table is more informative than a large unit-test count.</w:t>
      </w:r>
    </w:p>
    <w:p>
      <w:pPr>
        <w:pStyle w:val="Heading2"/>
      </w:pPr>
      <w:r>
        <w:t>6.2  Results against objectives</w:t>
      </w:r>
    </w:p>
    <w:tbl>
      <w:tblPr>
        <w:tblW w:type="auto" w:w="0"/>
        <w:jc w:val="center"/>
        <w:tblLayout w:type="autofit"/>
        <w:tblLook w:firstColumn="1" w:firstRow="1" w:lastColumn="0" w:lastRow="0" w:noHBand="0" w:noVBand="1" w:val="04A0"/>
        <w:tblLook w:firstRow="1"/>
      </w:tblPr>
      <w:tblGrid>
        <w:gridCol w:w="4513"/>
        <w:gridCol w:w="4513"/>
      </w:tblGrid>
      <w:tr>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Specific objective</w:t>
            </w:r>
          </w:p>
        </w:tc>
        <w:tc>
          <w:tcPr>
            <w:tcW w:type="dxa" w:w="4513"/>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Result in the implemented system</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Analyse and specify multi-role requirements</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Chapter 4 records FR/NFR; four shells match the specification.</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Design lifecycle, records, messaging, chronic care, reports</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Book–pay–approve/reject/complete is implemented; reports export CSV/PDF.</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Implement trilingual React/TypeScript app with Rwanda localisation</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en/rw/fr, RWF, MoMo/Airtel, local facilities, Kigali timezone in hospital settings.</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Hybrid AI with emergency handling and doctor suggestions</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Local mode always on; LLM optional; disclaimer present; booking links offered.</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Administrator trilingual CMS</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Overrides persist locally and flow through the public pages.</w:t>
            </w:r>
          </w:p>
        </w:tc>
      </w:tr>
      <w:tr>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Runnable locally and packable for Netlify/Vercel</w:t>
            </w:r>
          </w:p>
        </w:tc>
        <w:tc>
          <w:tcPr>
            <w:tcW w:type="dxa" w:w="4513"/>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npm run dev; netlify.toml and vercel.json present with AI wiring.</w:t>
            </w:r>
          </w:p>
        </w:tc>
      </w:tr>
      <w:tr>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Test journeys and state production gaps honestly</w:t>
            </w:r>
          </w:p>
        </w:tc>
        <w:tc>
          <w:tcPr>
            <w:tcW w:type="dxa" w:w="4513"/>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Achieved. This chapter and section 1.8 document prototype limits.</w:t>
            </w:r>
          </w:p>
        </w:tc>
      </w:tr>
    </w:tbl>
    <w:p>
      <w:pPr>
        <w:spacing w:before="80" w:after="240"/>
        <w:ind w:firstLine="0"/>
        <w:jc w:val="center"/>
      </w:pPr>
      <w:r>
        <w:rPr>
          <w:rFonts w:ascii="Times New Roman" w:hAnsi="Times New Roman" w:eastAsia="Times New Roman"/>
          <w:b w:val="0"/>
          <w:i/>
          <w:color w:val="444444"/>
          <w:sz w:val="20"/>
        </w:rPr>
        <w:t>Table 7. Mapping of specific objectives to implemented features.</w:t>
      </w:r>
    </w:p>
    <w:p>
      <w:pPr>
        <w:spacing w:line="360" w:lineRule="auto" w:after="160"/>
        <w:ind w:firstLine="709"/>
        <w:jc w:val="both"/>
      </w:pPr>
      <w:r>
        <w:rPr>
          <w:rFonts w:ascii="Times New Roman" w:hAnsi="Times New Roman" w:eastAsia="Times New Roman"/>
          <w:b w:val="0"/>
          <w:i w:val="0"/>
          <w:color w:val="1A1A1A"/>
          <w:sz w:val="24"/>
        </w:rPr>
        <w:t>Observed behaviour during walkthroughs: demo buttons on the login page reduce examiner friction; paying an appointment updates the patient list and hospital reception view on the same browser; switching language updates navigation and home copy; the AI floating widget remains reachable from dashboards; an emergency-style phrase produces an urgent-care message rather than a casual booking suggestion. These observations constitute the empirical result of the project: the journeys work as designed.</w:t>
      </w:r>
    </w:p>
    <w:p>
      <w:pPr>
        <w:pStyle w:val="Heading2"/>
      </w:pPr>
      <w:r>
        <w:t>6.3  Discussion</w:t>
      </w:r>
    </w:p>
    <w:p>
      <w:pPr>
        <w:spacing w:line="360" w:lineRule="auto" w:after="160"/>
        <w:ind w:firstLine="709"/>
        <w:jc w:val="both"/>
      </w:pPr>
      <w:r>
        <w:rPr>
          <w:rFonts w:ascii="Times New Roman" w:hAnsi="Times New Roman" w:eastAsia="Times New Roman"/>
          <w:b w:val="0"/>
          <w:i w:val="0"/>
          <w:color w:val="1A1A1A"/>
          <w:sz w:val="24"/>
        </w:rPr>
        <w:t>The strongest result is integration under localisation constraints. Many student projects either build a chatbot or build a CRUD dashboard. Ubuzima Bwiza connects the two and then adds hospital and admin governance. The hybrid AI decision is also defensible: a viva laboratory may have no paid API key, yet the candidate can still show triage. When a key is present, the same screens become conversational without a second product.</w:t>
      </w:r>
    </w:p>
    <w:p>
      <w:pPr>
        <w:spacing w:line="360" w:lineRule="auto" w:after="160"/>
        <w:ind w:firstLine="709"/>
        <w:jc w:val="both"/>
      </w:pPr>
      <w:r>
        <w:rPr>
          <w:rFonts w:ascii="Times New Roman" w:hAnsi="Times New Roman" w:eastAsia="Times New Roman"/>
          <w:b w:val="0"/>
          <w:i w:val="0"/>
          <w:color w:val="1A1A1A"/>
          <w:sz w:val="24"/>
        </w:rPr>
        <w:t>The principal scientific and ethical caution is not to over-claim. The rule engine’s specialty mapping is a heuristic. It can misclassify ambiguous complaints. That is why the default specialty is a general practitioner and why the disclaimer is mandatory. A supervisor who asks “Is this medically validated?” should receive a direct answer: No. It is an engineering prototype of a triage-to-booking bridge, designed so that a future clinical team could replace the rule table with an approved protocol.</w:t>
      </w:r>
    </w:p>
    <w:p>
      <w:pPr>
        <w:spacing w:line="360" w:lineRule="auto" w:after="160"/>
        <w:ind w:firstLine="709"/>
        <w:jc w:val="both"/>
      </w:pPr>
      <w:r>
        <w:rPr>
          <w:rFonts w:ascii="Times New Roman" w:hAnsi="Times New Roman" w:eastAsia="Times New Roman"/>
          <w:b w:val="0"/>
          <w:i w:val="0"/>
          <w:color w:val="1A1A1A"/>
          <w:sz w:val="24"/>
        </w:rPr>
        <w:t>A second caution concerns data. localStorage is visible to any script on the origin and is unsuitable for real patient secrets. The candidate should volunteer this point before being asked. Doing so demonstrates professional maturity and protects the project from the accusation that health data was treated casually.</w:t>
      </w:r>
    </w:p>
    <w:p>
      <w:pPr>
        <w:spacing w:line="360" w:lineRule="auto" w:after="160"/>
        <w:ind w:firstLine="709"/>
        <w:jc w:val="both"/>
      </w:pPr>
      <w:r>
        <w:rPr>
          <w:rFonts w:ascii="Times New Roman" w:hAnsi="Times New Roman" w:eastAsia="Times New Roman"/>
          <w:b w:val="0"/>
          <w:i w:val="0"/>
          <w:color w:val="1A1A1A"/>
          <w:sz w:val="24"/>
        </w:rPr>
        <w:t>Overall, relative to the stated scope, the implementation meets the objectives. Relative to a national digital-health programme, it is a starting point. Both sentences can be true at once, and that is the correct academic position.</w:t>
      </w:r>
    </w:p>
    <w:p>
      <w:r>
        <w:br w:type="page"/>
      </w:r>
    </w:p>
    <w:p>
      <w:pPr>
        <w:pStyle w:val="Heading1"/>
      </w:pPr>
      <w:r>
        <w:t>CHAPTER 7  CONCLUSION AND RECOMMENDATIONS</w:t>
      </w:r>
    </w:p>
    <w:p>
      <w:pPr>
        <w:pStyle w:val="Heading2"/>
      </w:pPr>
      <w:r>
        <w:t>7.1  Conclusion</w:t>
      </w:r>
    </w:p>
    <w:p>
      <w:pPr>
        <w:spacing w:line="360" w:lineRule="auto" w:after="160"/>
        <w:ind w:firstLine="709"/>
        <w:jc w:val="both"/>
      </w:pPr>
      <w:r>
        <w:rPr>
          <w:rFonts w:ascii="Times New Roman" w:hAnsi="Times New Roman" w:eastAsia="Times New Roman"/>
          <w:b w:val="0"/>
          <w:i w:val="0"/>
          <w:color w:val="1A1A1A"/>
          <w:sz w:val="24"/>
        </w:rPr>
        <w:t>This project set out to reduce the fragmentation of the outpatient journey in Rwanda by building Ubuzima Bwiza, a multilingual digital health platform. The implemented system allows a patient to find a specialist, book an in-person or video visit, pay using familiar local methods, keep a simple health locker, and obtain preliminary AI guidance that ends in a booking suggestion rather than a dead end. Doctors, hospitals and a platform administrator have corresponding workspaces. English, Kinyarwanda and French are supported throughout the interface, and the AI assistant is instructed to respect the user’s language while refusing to pose as a doctor.</w:t>
      </w:r>
    </w:p>
    <w:p>
      <w:pPr>
        <w:spacing w:line="360" w:lineRule="auto" w:after="160"/>
        <w:ind w:firstLine="709"/>
        <w:jc w:val="both"/>
      </w:pPr>
      <w:r>
        <w:rPr>
          <w:rFonts w:ascii="Times New Roman" w:hAnsi="Times New Roman" w:eastAsia="Times New Roman"/>
          <w:b w:val="0"/>
          <w:i w:val="0"/>
          <w:color w:val="1A1A1A"/>
          <w:sz w:val="24"/>
        </w:rPr>
        <w:t>Technically, the work demonstrates a coherent Single-Page Application architecture, role-based routing, a portable hybrid AI module, and deployment descriptors for common hosts. Academically, the work is complete enough to run in an oral defence, to explain with diagrams, and to critique with a clear list of production next steps. The general and specific objectives stated in Chapter 1 have been achieved within the declared scope.</w:t>
      </w:r>
    </w:p>
    <w:p>
      <w:pPr>
        <w:spacing w:line="360" w:lineRule="auto" w:after="160"/>
        <w:ind w:firstLine="709"/>
        <w:jc w:val="both"/>
      </w:pPr>
      <w:r>
        <w:rPr>
          <w:rFonts w:ascii="Times New Roman" w:hAnsi="Times New Roman" w:eastAsia="Times New Roman"/>
          <w:b w:val="0"/>
          <w:i w:val="0"/>
          <w:color w:val="1A1A1A"/>
          <w:sz w:val="24"/>
        </w:rPr>
        <w:t>Ubuzima Bwiza therefore stands as a locally grounded, technically non-trivial, and ethically cautious contribution to student digital-health engineering, and is submitted for examination with the recommendation that it proceeds to oral defence.</w:t>
      </w:r>
    </w:p>
    <w:p>
      <w:pPr>
        <w:pStyle w:val="Heading2"/>
      </w:pPr>
      <w:r>
        <w:t>7.2  Recommendations and future work</w:t>
      </w:r>
    </w:p>
    <w:p>
      <w:pPr>
        <w:spacing w:line="360" w:lineRule="auto" w:after="160"/>
        <w:jc w:val="both"/>
      </w:pPr>
      <w:r>
        <w:rPr>
          <w:rFonts w:ascii="Times New Roman" w:hAnsi="Times New Roman" w:eastAsia="Times New Roman"/>
          <w:b w:val="0"/>
          <w:i w:val="0"/>
          <w:color w:val="1A1A1A"/>
          <w:sz w:val="24"/>
        </w:rPr>
        <w:t>The following steps would convert the prototype into a service that could be piloted with a partner facility:</w:t>
      </w:r>
    </w:p>
    <w:p>
      <w:pPr>
        <w:pStyle w:val="ListNumber"/>
        <w:spacing w:line="276" w:lineRule="auto" w:after="80"/>
        <w:ind w:left="709" w:firstLine="0"/>
      </w:pPr>
      <w:r>
        <w:rPr>
          <w:rFonts w:ascii="Times New Roman" w:hAnsi="Times New Roman" w:eastAsia="Times New Roman"/>
          <w:b w:val="0"/>
          <w:i w:val="0"/>
          <w:color w:val="1A1A1A"/>
          <w:sz w:val="24"/>
        </w:rPr>
        <w:t>Introduce a proper backend (for example a REST or GraphQL API) with a relational or document database, hashed passwords, server-side sessions or tokens, and audit logs.</w:t>
      </w:r>
    </w:p>
    <w:p>
      <w:pPr>
        <w:pStyle w:val="ListNumber"/>
        <w:spacing w:line="276" w:lineRule="auto" w:after="80"/>
        <w:ind w:left="709" w:firstLine="0"/>
      </w:pPr>
      <w:r>
        <w:rPr>
          <w:rFonts w:ascii="Times New Roman" w:hAnsi="Times New Roman" w:eastAsia="Times New Roman"/>
          <w:b w:val="0"/>
          <w:i w:val="0"/>
          <w:color w:val="1A1A1A"/>
          <w:sz w:val="24"/>
        </w:rPr>
        <w:t>Integrate official MTN MoMo and Airtel Money collection APIs, with reconciliation and refunds.</w:t>
      </w:r>
    </w:p>
    <w:p>
      <w:pPr>
        <w:pStyle w:val="ListNumber"/>
        <w:spacing w:line="276" w:lineRule="auto" w:after="80"/>
        <w:ind w:left="709" w:firstLine="0"/>
      </w:pPr>
      <w:r>
        <w:rPr>
          <w:rFonts w:ascii="Times New Roman" w:hAnsi="Times New Roman" w:eastAsia="Times New Roman"/>
          <w:b w:val="0"/>
          <w:i w:val="0"/>
          <w:color w:val="1A1A1A"/>
          <w:sz w:val="24"/>
        </w:rPr>
        <w:t>Replace demonstration provider records with a verification workflow (licence numbers, hospital affiliation, administrator approval that persists).</w:t>
      </w:r>
    </w:p>
    <w:p>
      <w:pPr>
        <w:pStyle w:val="ListNumber"/>
        <w:spacing w:line="276" w:lineRule="auto" w:after="80"/>
        <w:ind w:left="709" w:firstLine="0"/>
      </w:pPr>
      <w:r>
        <w:rPr>
          <w:rFonts w:ascii="Times New Roman" w:hAnsi="Times New Roman" w:eastAsia="Times New Roman"/>
          <w:b w:val="0"/>
          <w:i w:val="0"/>
          <w:color w:val="1A1A1A"/>
          <w:sz w:val="24"/>
        </w:rPr>
        <w:t>Add real-time video using WebRTC, with waiting-room and consent screens.</w:t>
      </w:r>
    </w:p>
    <w:p>
      <w:pPr>
        <w:pStyle w:val="ListNumber"/>
        <w:spacing w:line="276" w:lineRule="auto" w:after="80"/>
        <w:ind w:left="709" w:firstLine="0"/>
      </w:pPr>
      <w:r>
        <w:rPr>
          <w:rFonts w:ascii="Times New Roman" w:hAnsi="Times New Roman" w:eastAsia="Times New Roman"/>
          <w:b w:val="0"/>
          <w:i w:val="0"/>
          <w:color w:val="1A1A1A"/>
          <w:sz w:val="24"/>
        </w:rPr>
        <w:t>Subject the triage rule table (and any LLM prompt) to review by licensed clinicians and the relevant ethics body; add a documented clinical-safety case.</w:t>
      </w:r>
    </w:p>
    <w:p>
      <w:pPr>
        <w:pStyle w:val="ListNumber"/>
        <w:spacing w:line="276" w:lineRule="auto" w:after="80"/>
        <w:ind w:left="709" w:firstLine="0"/>
      </w:pPr>
      <w:r>
        <w:rPr>
          <w:rFonts w:ascii="Times New Roman" w:hAnsi="Times New Roman" w:eastAsia="Times New Roman"/>
          <w:b w:val="0"/>
          <w:i w:val="0"/>
          <w:color w:val="1A1A1A"/>
          <w:sz w:val="24"/>
        </w:rPr>
        <w:t>Integrate, where policy allows, with facility EHR or national digital-health building blocks rather than a private locker only.</w:t>
      </w:r>
    </w:p>
    <w:p>
      <w:pPr>
        <w:pStyle w:val="ListNumber"/>
        <w:spacing w:line="276" w:lineRule="auto" w:after="80"/>
        <w:ind w:left="709" w:firstLine="0"/>
      </w:pPr>
      <w:r>
        <w:rPr>
          <w:rFonts w:ascii="Times New Roman" w:hAnsi="Times New Roman" w:eastAsia="Times New Roman"/>
          <w:b w:val="0"/>
          <w:i w:val="0"/>
          <w:color w:val="1A1A1A"/>
          <w:sz w:val="24"/>
        </w:rPr>
        <w:t>Conduct a supervised usability study with Kinyarwanda-dominant users outside Kigali, measuring task success for search, booking and AI explanation.</w:t>
      </w:r>
    </w:p>
    <w:p>
      <w:pPr>
        <w:pStyle w:val="ListNumber"/>
        <w:spacing w:line="276" w:lineRule="auto" w:after="80"/>
        <w:ind w:left="709" w:firstLine="0"/>
      </w:pPr>
      <w:r>
        <w:rPr>
          <w:rFonts w:ascii="Times New Roman" w:hAnsi="Times New Roman" w:eastAsia="Times New Roman"/>
          <w:b w:val="0"/>
          <w:i w:val="0"/>
          <w:color w:val="1A1A1A"/>
          <w:sz w:val="24"/>
        </w:rPr>
        <w:t>Harden privacy: encryption at rest, role-based record access on the server, consent management, and a data-retention policy.</w:t>
      </w:r>
    </w:p>
    <w:p>
      <w:pPr>
        <w:spacing w:line="360" w:lineRule="auto" w:after="160"/>
        <w:ind w:firstLine="709"/>
        <w:jc w:val="both"/>
      </w:pPr>
      <w:r>
        <w:rPr>
          <w:rFonts w:ascii="Times New Roman" w:hAnsi="Times New Roman" w:eastAsia="Times New Roman"/>
          <w:b w:val="0"/>
          <w:i w:val="0"/>
          <w:color w:val="1A1A1A"/>
          <w:sz w:val="24"/>
        </w:rPr>
        <w:t>Until those steps are complete, the system should be presented only as an academic demonstration, never as a clinical device or as a substitute for emergency services.</w:t>
      </w:r>
    </w:p>
    <w:p>
      <w:r>
        <w:br w:type="page"/>
      </w:r>
    </w:p>
    <w:p>
      <w:pPr>
        <w:pStyle w:val="Heading1"/>
      </w:pPr>
      <w:r>
        <w:t>REFERENCES</w:t>
      </w:r>
    </w:p>
    <w:p>
      <w:pPr>
        <w:spacing w:line="360" w:lineRule="auto" w:after="160"/>
        <w:jc w:val="both"/>
      </w:pPr>
      <w:r>
        <w:rPr>
          <w:rFonts w:ascii="Times New Roman" w:hAnsi="Times New Roman" w:eastAsia="Times New Roman"/>
          <w:b w:val="0"/>
          <w:i w:val="0"/>
          <w:color w:val="1A1A1A"/>
          <w:sz w:val="24"/>
        </w:rPr>
        <w:t>The following sources informed the problem framing, safety stance and technical choices. The candidate should add any additional textbooks, lecture notes and URLs required by the department’s citation style (APA, IEEE or Harvard) before printing the bound copy.</w:t>
      </w:r>
    </w:p>
    <w:p>
      <w:pPr>
        <w:spacing w:after="120" w:line="276" w:lineRule="auto"/>
        <w:ind w:left="709" w:hanging="709"/>
      </w:pPr>
      <w:r>
        <w:rPr>
          <w:rFonts w:ascii="Times New Roman" w:hAnsi="Times New Roman" w:eastAsia="Times New Roman"/>
          <w:b w:val="0"/>
          <w:i w:val="0"/>
          <w:color w:val="1A1A1A"/>
          <w:sz w:val="24"/>
        </w:rPr>
        <w:t>[1]  World Health Organization. (2021). Global strategy on digital health 2020–2025. Geneva: WHO.</w:t>
      </w:r>
    </w:p>
    <w:p>
      <w:pPr>
        <w:spacing w:after="120" w:line="276" w:lineRule="auto"/>
        <w:ind w:left="709" w:hanging="709"/>
      </w:pPr>
      <w:r>
        <w:rPr>
          <w:rFonts w:ascii="Times New Roman" w:hAnsi="Times New Roman" w:eastAsia="Times New Roman"/>
          <w:b w:val="0"/>
          <w:i w:val="0"/>
          <w:color w:val="1A1A1A"/>
          <w:sz w:val="24"/>
        </w:rPr>
        <w:t>[2]  World Health Organization. (2019). WHO guideline: Recommendations on digital interventions for health system strengthening. Geneva: WHO.</w:t>
      </w:r>
    </w:p>
    <w:p>
      <w:pPr>
        <w:spacing w:after="120" w:line="276" w:lineRule="auto"/>
        <w:ind w:left="709" w:hanging="709"/>
      </w:pPr>
      <w:r>
        <w:rPr>
          <w:rFonts w:ascii="Times New Roman" w:hAnsi="Times New Roman" w:eastAsia="Times New Roman"/>
          <w:b w:val="0"/>
          <w:i w:val="0"/>
          <w:color w:val="1A1A1A"/>
          <w:sz w:val="24"/>
        </w:rPr>
        <w:t>[3]  Ministry of Health, Republic of Rwanda. (n.d.). Health sector policies and digital health programme documents. Kigali: Ministry of Health. [Update with the specific policy edition used in your literature review.]</w:t>
      </w:r>
    </w:p>
    <w:p>
      <w:pPr>
        <w:spacing w:after="120" w:line="276" w:lineRule="auto"/>
        <w:ind w:left="709" w:hanging="709"/>
      </w:pPr>
      <w:r>
        <w:rPr>
          <w:rFonts w:ascii="Times New Roman" w:hAnsi="Times New Roman" w:eastAsia="Times New Roman"/>
          <w:b w:val="0"/>
          <w:i w:val="0"/>
          <w:color w:val="1A1A1A"/>
          <w:sz w:val="24"/>
        </w:rPr>
        <w:t>[4]  National Institute of Statistics of Rwanda. (n.d.). Demographic and health / ICT related publications as cited in the final printed copy.</w:t>
      </w:r>
    </w:p>
    <w:p>
      <w:pPr>
        <w:spacing w:after="120" w:line="276" w:lineRule="auto"/>
        <w:ind w:left="709" w:hanging="709"/>
      </w:pPr>
      <w:r>
        <w:rPr>
          <w:rFonts w:ascii="Times New Roman" w:hAnsi="Times New Roman" w:eastAsia="Times New Roman"/>
          <w:b w:val="0"/>
          <w:i w:val="0"/>
          <w:color w:val="1A1A1A"/>
          <w:sz w:val="24"/>
        </w:rPr>
        <w:t>[5]  OpenAI. (2024–2026). API documentation for chat completions. https://platform.openai.com/docs</w:t>
      </w:r>
    </w:p>
    <w:p>
      <w:pPr>
        <w:spacing w:after="120" w:line="276" w:lineRule="auto"/>
        <w:ind w:left="709" w:hanging="709"/>
      </w:pPr>
      <w:r>
        <w:rPr>
          <w:rFonts w:ascii="Times New Roman" w:hAnsi="Times New Roman" w:eastAsia="Times New Roman"/>
          <w:b w:val="0"/>
          <w:i w:val="0"/>
          <w:color w:val="1A1A1A"/>
          <w:sz w:val="24"/>
        </w:rPr>
        <w:t>[6]  Groq. (2024–2026). GroqCloud API documentation. https://console.groq.com/docs</w:t>
      </w:r>
    </w:p>
    <w:p>
      <w:pPr>
        <w:spacing w:after="120" w:line="276" w:lineRule="auto"/>
        <w:ind w:left="709" w:hanging="709"/>
      </w:pPr>
      <w:r>
        <w:rPr>
          <w:rFonts w:ascii="Times New Roman" w:hAnsi="Times New Roman" w:eastAsia="Times New Roman"/>
          <w:b w:val="0"/>
          <w:i w:val="0"/>
          <w:color w:val="1A1A1A"/>
          <w:sz w:val="24"/>
        </w:rPr>
        <w:t>[7]  Meta Open Source. (2024). React documentation. https://react.dev</w:t>
      </w:r>
    </w:p>
    <w:p>
      <w:pPr>
        <w:spacing w:after="120" w:line="276" w:lineRule="auto"/>
        <w:ind w:left="709" w:hanging="709"/>
      </w:pPr>
      <w:r>
        <w:rPr>
          <w:rFonts w:ascii="Times New Roman" w:hAnsi="Times New Roman" w:eastAsia="Times New Roman"/>
          <w:b w:val="0"/>
          <w:i w:val="0"/>
          <w:color w:val="1A1A1A"/>
          <w:sz w:val="24"/>
        </w:rPr>
        <w:t>[8]  Vite contributors. (2025–2026). Vite documentation. https://vite.dev</w:t>
      </w:r>
    </w:p>
    <w:p>
      <w:pPr>
        <w:spacing w:after="120" w:line="276" w:lineRule="auto"/>
        <w:ind w:left="709" w:hanging="709"/>
      </w:pPr>
      <w:r>
        <w:rPr>
          <w:rFonts w:ascii="Times New Roman" w:hAnsi="Times New Roman" w:eastAsia="Times New Roman"/>
          <w:b w:val="0"/>
          <w:i w:val="0"/>
          <w:color w:val="1A1A1A"/>
          <w:sz w:val="24"/>
        </w:rPr>
        <w:t>[9]  React Router. (2025–2026). React Router documentation. https://reactrouter.com</w:t>
      </w:r>
    </w:p>
    <w:p>
      <w:pPr>
        <w:spacing w:after="120" w:line="276" w:lineRule="auto"/>
        <w:ind w:left="709" w:hanging="709"/>
      </w:pPr>
      <w:r>
        <w:rPr>
          <w:rFonts w:ascii="Times New Roman" w:hAnsi="Times New Roman" w:eastAsia="Times New Roman"/>
          <w:b w:val="0"/>
          <w:i w:val="0"/>
          <w:color w:val="1A1A1A"/>
          <w:sz w:val="24"/>
        </w:rPr>
        <w:t>[10]  i18next. (n.d.). i18next documentation. https://www.i18next.com</w:t>
      </w:r>
    </w:p>
    <w:p>
      <w:pPr>
        <w:spacing w:after="120" w:line="276" w:lineRule="auto"/>
        <w:ind w:left="709" w:hanging="709"/>
      </w:pPr>
      <w:r>
        <w:rPr>
          <w:rFonts w:ascii="Times New Roman" w:hAnsi="Times New Roman" w:eastAsia="Times New Roman"/>
          <w:b w:val="0"/>
          <w:i w:val="0"/>
          <w:color w:val="1A1A1A"/>
          <w:sz w:val="24"/>
        </w:rPr>
        <w:t>[11]  Netlify. (n.d.). Netlify Functions documentation. https://docs.netlify.com/functions/overview/</w:t>
      </w:r>
    </w:p>
    <w:p>
      <w:pPr>
        <w:spacing w:after="120" w:line="276" w:lineRule="auto"/>
        <w:ind w:left="709" w:hanging="709"/>
      </w:pPr>
      <w:r>
        <w:rPr>
          <w:rFonts w:ascii="Times New Roman" w:hAnsi="Times New Roman" w:eastAsia="Times New Roman"/>
          <w:b w:val="0"/>
          <w:i w:val="0"/>
          <w:color w:val="1A1A1A"/>
          <w:sz w:val="24"/>
        </w:rPr>
        <w:t>[12]  Vercel. (n.d.). Vercel serverless functions documentation. https://vercel.com/docs/functions</w:t>
      </w:r>
    </w:p>
    <w:p>
      <w:pPr>
        <w:spacing w:after="120" w:line="276" w:lineRule="auto"/>
        <w:ind w:left="709" w:hanging="709"/>
      </w:pPr>
      <w:r>
        <w:rPr>
          <w:rFonts w:ascii="Times New Roman" w:hAnsi="Times New Roman" w:eastAsia="Times New Roman"/>
          <w:b w:val="0"/>
          <w:i w:val="0"/>
          <w:color w:val="1A1A1A"/>
          <w:sz w:val="24"/>
        </w:rPr>
        <w:t>[13]  MDN Web Docs. (n.d.). Window.localStorage. https://developer.mozilla.org/en-US/docs/Web/API/Window/localStorage</w:t>
      </w:r>
    </w:p>
    <w:p>
      <w:pPr>
        <w:spacing w:after="120" w:line="276" w:lineRule="auto"/>
        <w:ind w:left="709" w:hanging="709"/>
      </w:pPr>
      <w:r>
        <w:rPr>
          <w:rFonts w:ascii="Times New Roman" w:hAnsi="Times New Roman" w:eastAsia="Times New Roman"/>
          <w:b w:val="0"/>
          <w:i w:val="0"/>
          <w:color w:val="1A1A1A"/>
          <w:sz w:val="24"/>
        </w:rPr>
        <w:t>[14]  W3C. (n.d.). Web Content Accessibility Guidelines (WCAG) 2.2. https://www.w3.org/TR/WCAG22/</w:t>
      </w:r>
    </w:p>
    <w:p>
      <w:pPr>
        <w:spacing w:after="120" w:line="276" w:lineRule="auto"/>
        <w:ind w:left="709" w:hanging="709"/>
      </w:pPr>
      <w:r>
        <w:rPr>
          <w:rFonts w:ascii="Times New Roman" w:hAnsi="Times New Roman" w:eastAsia="Times New Roman"/>
          <w:b w:val="0"/>
          <w:i w:val="0"/>
          <w:color w:val="1A1A1A"/>
          <w:sz w:val="24"/>
        </w:rPr>
        <w:t>[15]  Bates, D. W., &amp; Gawande, A. A. (2003). Improving safety with information technology. New England Journal of Medicine, 348, 2526–2534. (Foundational argument for digital tools in care coordination; cite if your department expects journal sources.)</w:t>
      </w:r>
    </w:p>
    <w:p>
      <w:pPr>
        <w:spacing w:after="120" w:line="276" w:lineRule="auto"/>
        <w:ind w:left="709" w:hanging="709"/>
      </w:pPr>
      <w:r>
        <w:rPr>
          <w:rFonts w:ascii="Times New Roman" w:hAnsi="Times New Roman" w:eastAsia="Times New Roman"/>
          <w:b w:val="0"/>
          <w:i w:val="0"/>
          <w:color w:val="1A1A1A"/>
          <w:sz w:val="24"/>
        </w:rPr>
        <w:t>[16]  Tsvetkova, M., et al. — replace this placeholder with any telemedicine or HCI papers actually read during the project, following departmental style.</w:t>
      </w:r>
    </w:p>
    <w:p>
      <w:pPr>
        <w:spacing w:line="360" w:lineRule="auto" w:after="160"/>
        <w:jc w:val="both"/>
      </w:pPr>
      <w:r>
        <w:rPr>
          <w:rFonts w:ascii="Times New Roman" w:hAnsi="Times New Roman" w:eastAsia="Times New Roman"/>
          <w:b w:val="0"/>
          <w:i/>
          <w:color w:val="1A1A1A"/>
          <w:sz w:val="24"/>
        </w:rPr>
        <w:t>Note to the candidate: examiners notice invented citations. Before binding, delete any placeholder line you did not actually consult, and add the exact MoH or university library items you used. The WHO digital-health strategy and the official framework documentation of React, Vite and your hosting provider are sufficient as starting technical references.</w:t>
      </w:r>
    </w:p>
    <w:p>
      <w:r>
        <w:br w:type="page"/>
      </w:r>
    </w:p>
    <w:p>
      <w:pPr>
        <w:pStyle w:val="Heading1"/>
      </w:pPr>
      <w:r>
        <w:t>APPENDIX A  DEMONSTRATION ACCOUNTS AND HOW TO RUN THE SYSTEM</w:t>
      </w:r>
    </w:p>
    <w:p>
      <w:pPr>
        <w:spacing w:line="360" w:lineRule="auto" w:after="160"/>
        <w:jc w:val="both"/>
      </w:pPr>
      <w:r>
        <w:rPr>
          <w:rFonts w:ascii="Times New Roman" w:hAnsi="Times New Roman" w:eastAsia="Times New Roman"/>
          <w:b w:val="0"/>
          <w:i w:val="0"/>
          <w:color w:val="1A1A1A"/>
          <w:sz w:val="24"/>
        </w:rPr>
        <w:t>These instructions allow the supervisor to reproduce the defence demonstration on a workstation with Node.js installed.</w:t>
      </w:r>
    </w:p>
    <w:p>
      <w:pPr>
        <w:pStyle w:val="Heading2"/>
      </w:pPr>
      <w:r>
        <w:t>A.1  Run locally</w:t>
      </w:r>
    </w:p>
    <w:p>
      <w:pPr>
        <w:spacing w:line="360" w:lineRule="auto" w:after="160"/>
        <w:jc w:val="both"/>
      </w:pPr>
      <w:r>
        <w:rPr>
          <w:rFonts w:ascii="Times New Roman" w:hAnsi="Times New Roman" w:eastAsia="Times New Roman"/>
          <w:b w:val="0"/>
          <w:i w:val="0"/>
          <w:color w:val="1A1A1A"/>
          <w:sz w:val="24"/>
        </w:rPr>
        <w:t>In a terminal:</w:t>
      </w:r>
    </w:p>
    <w:p>
      <w:pPr>
        <w:spacing w:line="360" w:lineRule="auto" w:after="160"/>
        <w:jc w:val="both"/>
      </w:pPr>
      <w:r>
        <w:rPr>
          <w:rFonts w:ascii="Times New Roman" w:hAnsi="Times New Roman" w:eastAsia="Times New Roman"/>
          <w:b w:val="0"/>
          <w:i/>
          <w:color w:val="1A1A1A"/>
          <w:sz w:val="24"/>
        </w:rPr>
        <w:t>cd healthline</w:t>
      </w:r>
    </w:p>
    <w:p>
      <w:pPr>
        <w:spacing w:line="360" w:lineRule="auto" w:after="160"/>
        <w:jc w:val="both"/>
      </w:pPr>
      <w:r>
        <w:rPr>
          <w:rFonts w:ascii="Times New Roman" w:hAnsi="Times New Roman" w:eastAsia="Times New Roman"/>
          <w:b w:val="0"/>
          <w:i/>
          <w:color w:val="1A1A1A"/>
          <w:sz w:val="24"/>
        </w:rPr>
        <w:t>npm install</w:t>
      </w:r>
    </w:p>
    <w:p>
      <w:pPr>
        <w:spacing w:line="360" w:lineRule="auto" w:after="160"/>
        <w:jc w:val="both"/>
      </w:pPr>
      <w:r>
        <w:rPr>
          <w:rFonts w:ascii="Times New Roman" w:hAnsi="Times New Roman" w:eastAsia="Times New Roman"/>
          <w:b w:val="0"/>
          <w:i/>
          <w:color w:val="1A1A1A"/>
          <w:sz w:val="24"/>
        </w:rPr>
        <w:t>npm run dev</w:t>
      </w:r>
    </w:p>
    <w:p>
      <w:pPr>
        <w:spacing w:line="360" w:lineRule="auto" w:after="160"/>
        <w:jc w:val="both"/>
      </w:pPr>
      <w:r>
        <w:rPr>
          <w:rFonts w:ascii="Times New Roman" w:hAnsi="Times New Roman" w:eastAsia="Times New Roman"/>
          <w:b w:val="0"/>
          <w:i w:val="0"/>
          <w:color w:val="1A1A1A"/>
          <w:sz w:val="24"/>
        </w:rPr>
        <w:t>Then open http://localhost:5173/ (or http://127.0.0.1:5173/).</w:t>
      </w:r>
    </w:p>
    <w:p>
      <w:pPr>
        <w:spacing w:line="360" w:lineRule="auto" w:after="160"/>
        <w:jc w:val="both"/>
      </w:pPr>
      <w:r>
        <w:rPr>
          <w:rFonts w:ascii="Times New Roman" w:hAnsi="Times New Roman" w:eastAsia="Times New Roman"/>
          <w:b w:val="0"/>
          <w:i w:val="0"/>
          <w:color w:val="1A1A1A"/>
          <w:sz w:val="24"/>
        </w:rPr>
        <w:t>Optional live AI: copy .env.example to .env, set GROQ_API_KEY (recommended for a free/fast model such as llama-3.3-70b-versatile) or OPENAI_API_KEY, then restart npm run dev. Without a key, smart triage mode still works.</w:t>
      </w:r>
    </w:p>
    <w:p>
      <w:pPr>
        <w:pStyle w:val="Heading2"/>
      </w:pPr>
      <w:r>
        <w:t>A.2  Demonstration accounts</w:t>
      </w:r>
    </w:p>
    <w:tbl>
      <w:tblPr>
        <w:tblW w:type="auto" w:w="0"/>
        <w:jc w:val="center"/>
        <w:tblLayout w:type="autofit"/>
        <w:tblLook w:firstColumn="1" w:firstRow="1" w:lastColumn="0" w:lastRow="0" w:noHBand="0" w:noVBand="1" w:val="04A0"/>
        <w:tblLook w:firstRow="1"/>
      </w:tblPr>
      <w:tblGrid>
        <w:gridCol w:w="3009"/>
        <w:gridCol w:w="3009"/>
        <w:gridCol w:w="3009"/>
      </w:tblGrid>
      <w:tr>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Role</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Email</w:t>
            </w:r>
          </w:p>
        </w:tc>
        <w:tc>
          <w:tcPr>
            <w:tcW w:type="dxa" w:w="3009"/>
            <w:shd w:fill="0F3D5E" w:val="clear"/>
            <w:tcBorders>
              <w:top w:val="single" w:sz="4" w:space="0" w:color="0F3D5E"/>
              <w:left w:val="single" w:sz="4" w:space="0" w:color="0F3D5E"/>
              <w:bottom w:val="single" w:sz="4" w:space="0" w:color="0F3D5E"/>
              <w:right w:val="single" w:sz="4" w:space="0" w:color="0F3D5E"/>
            </w:tcBorders>
          </w:tcPr>
          <w:p>
            <w:pPr>
              <w:jc w:val="center"/>
            </w:pPr>
            <w:r/>
            <w:r>
              <w:rPr>
                <w:rFonts w:ascii="Times New Roman" w:hAnsi="Times New Roman" w:eastAsia="Times New Roman"/>
                <w:b/>
                <w:i w:val="0"/>
                <w:color w:val="FFFFFF"/>
                <w:sz w:val="20"/>
              </w:rPr>
              <w:t>Password</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patient@ubuzimabwiza.com</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patient123</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Doctor</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doctor@ubuzimabwiza.com</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doctor123</w:t>
            </w:r>
          </w:p>
        </w:tc>
      </w:tr>
      <w:tr>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Hospital</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hospital@ubuzimabwiza.com</w:t>
            </w:r>
          </w:p>
        </w:tc>
        <w:tc>
          <w:tcPr>
            <w:tcW w:type="dxa" w:w="3009"/>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hospital123</w:t>
            </w:r>
          </w:p>
        </w:tc>
      </w:tr>
      <w:tr>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admin@ubuzimabwiza.com</w:t>
            </w:r>
          </w:p>
        </w:tc>
        <w:tc>
          <w:tcPr>
            <w:tcW w:type="dxa" w:w="3009"/>
            <w:shd w:fill="E8F2F4" w:val="clear"/>
            <w:tcBorders>
              <w:top w:val="single" w:sz="4" w:space="0" w:color="0F3D5E"/>
              <w:left w:val="single" w:sz="4" w:space="0" w:color="0F3D5E"/>
              <w:bottom w:val="single" w:sz="4" w:space="0" w:color="0F3D5E"/>
              <w:right w:val="single" w:sz="4" w:space="0" w:color="0F3D5E"/>
            </w:tcBorders>
          </w:tcPr>
          <w:p>
            <w:r/>
            <w:r>
              <w:rPr>
                <w:rFonts w:ascii="Times New Roman" w:hAnsi="Times New Roman" w:eastAsia="Times New Roman"/>
                <w:b w:val="0"/>
                <w:i w:val="0"/>
                <w:color w:val="1A1A1A"/>
                <w:sz w:val="20"/>
              </w:rPr>
              <w:t>admin123</w:t>
            </w:r>
          </w:p>
        </w:tc>
      </w:tr>
    </w:tbl>
    <w:p>
      <w:pPr>
        <w:spacing w:before="80" w:after="240"/>
        <w:ind w:firstLine="0"/>
        <w:jc w:val="center"/>
      </w:pPr>
      <w:r>
        <w:rPr>
          <w:rFonts w:ascii="Times New Roman" w:hAnsi="Times New Roman" w:eastAsia="Times New Roman"/>
          <w:b w:val="0"/>
          <w:i/>
          <w:color w:val="444444"/>
          <w:sz w:val="20"/>
        </w:rPr>
        <w:t>Table 8. Demonstration login accounts.</w:t>
      </w:r>
    </w:p>
    <w:p>
      <w:pPr>
        <w:spacing w:line="360" w:lineRule="auto" w:after="160"/>
        <w:jc w:val="both"/>
      </w:pPr>
      <w:r>
        <w:rPr>
          <w:rFonts w:ascii="Times New Roman" w:hAnsi="Times New Roman" w:eastAsia="Times New Roman"/>
          <w:b w:val="0"/>
          <w:i w:val="0"/>
          <w:color w:val="1A1A1A"/>
          <w:sz w:val="24"/>
        </w:rPr>
        <w:t>The login page also provides one-click demo buttons. Recommended viva path: patient search and book; pay with MoMo; open AI assistant with a symptom and with an emergency phrase; switch to Kinyarwanda; log in as doctor and approve; log in as hospital and download a report; log in as admin and edit one CMS field.</w:t>
      </w:r>
    </w:p>
    <w:p>
      <w:pPr>
        <w:pStyle w:val="Heading1"/>
      </w:pPr>
      <w:r>
        <w:t>APPENDIX B  ROUTE MAP OF THE APPLICATION</w:t>
      </w:r>
    </w:p>
    <w:p>
      <w:pPr>
        <w:spacing w:line="360" w:lineRule="auto" w:after="160"/>
        <w:jc w:val="both"/>
      </w:pPr>
      <w:r>
        <w:rPr>
          <w:rFonts w:ascii="Times New Roman" w:hAnsi="Times New Roman" w:eastAsia="Times New Roman"/>
          <w:b w:val="0"/>
          <w:i w:val="0"/>
          <w:color w:val="1A1A1A"/>
          <w:sz w:val="24"/>
        </w:rPr>
        <w:t>Public marketing: /  /doctors  /doctors/:id  /book/:id  /about  /contact  /privacy-policy  /terms-of-service  /patient/chronic-care  /ai-assistant</w:t>
      </w:r>
    </w:p>
    <w:p>
      <w:pPr>
        <w:spacing w:line="360" w:lineRule="auto" w:after="160"/>
        <w:jc w:val="both"/>
      </w:pPr>
      <w:r>
        <w:rPr>
          <w:rFonts w:ascii="Times New Roman" w:hAnsi="Times New Roman" w:eastAsia="Times New Roman"/>
          <w:b w:val="0"/>
          <w:i w:val="0"/>
          <w:color w:val="1A1A1A"/>
          <w:sz w:val="24"/>
        </w:rPr>
        <w:t>Authentication: /login  /register  /forgot-password  (/signup redirects to /register)</w:t>
      </w:r>
    </w:p>
    <w:p>
      <w:pPr>
        <w:spacing w:line="360" w:lineRule="auto" w:after="160"/>
        <w:jc w:val="both"/>
      </w:pPr>
      <w:r>
        <w:rPr>
          <w:rFonts w:ascii="Times New Roman" w:hAnsi="Times New Roman" w:eastAsia="Times New Roman"/>
          <w:b w:val="0"/>
          <w:i w:val="0"/>
          <w:color w:val="1A1A1A"/>
          <w:sz w:val="24"/>
        </w:rPr>
        <w:t>Patient: /my-appointments  /payments  /pay/:id  /messages  /medications  /my-prescriptions  /medical-record  /records  /patient/chronic-care/apply  /my-profile</w:t>
      </w:r>
    </w:p>
    <w:p>
      <w:pPr>
        <w:spacing w:line="360" w:lineRule="auto" w:after="160"/>
        <w:jc w:val="both"/>
      </w:pPr>
      <w:r>
        <w:rPr>
          <w:rFonts w:ascii="Times New Roman" w:hAnsi="Times New Roman" w:eastAsia="Times New Roman"/>
          <w:b w:val="0"/>
          <w:i w:val="0"/>
          <w:color w:val="1A1A1A"/>
          <w:sz w:val="24"/>
        </w:rPr>
        <w:t>Doctor: /doctor-dashboard  /doctor-appointments  /doctor-calendar  /patients  /doctor/availability  /doctor/chronic-care  /doctor-profile  /doctor-reports  /doctor-messages</w:t>
      </w:r>
    </w:p>
    <w:p>
      <w:pPr>
        <w:spacing w:line="360" w:lineRule="auto" w:after="160"/>
        <w:jc w:val="both"/>
      </w:pPr>
      <w:r>
        <w:rPr>
          <w:rFonts w:ascii="Times New Roman" w:hAnsi="Times New Roman" w:eastAsia="Times New Roman"/>
          <w:b w:val="0"/>
          <w:i w:val="0"/>
          <w:color w:val="1A1A1A"/>
          <w:sz w:val="24"/>
        </w:rPr>
        <w:t>Hospital: /hospital-dashboard  /hospital-dashboard/doctors  /hospital-dashboard/patients  /hospital-dashboard/reception/appointments  /hospital-dashboard/messages  /hospital-dashboard/reports  /hospital-dashboard/settings</w:t>
      </w:r>
    </w:p>
    <w:p>
      <w:pPr>
        <w:spacing w:line="360" w:lineRule="auto" w:after="160"/>
        <w:jc w:val="both"/>
      </w:pPr>
      <w:r>
        <w:rPr>
          <w:rFonts w:ascii="Times New Roman" w:hAnsi="Times New Roman" w:eastAsia="Times New Roman"/>
          <w:b w:val="0"/>
          <w:i w:val="0"/>
          <w:color w:val="1A1A1A"/>
          <w:sz w:val="24"/>
        </w:rPr>
        <w:t>Admin: /admin-dashboard  /manage-users  /admin-content  /doctor-approvals  /hospital-approvals  /all-appointments  /payment-approvals  /announcements  /settings</w:t>
      </w:r>
    </w:p>
    <w:p>
      <w:r>
        <w:br w:type="page"/>
      </w:r>
    </w:p>
    <w:p>
      <w:pPr>
        <w:pStyle w:val="Heading1"/>
      </w:pPr>
      <w:r>
        <w:t>APPENDIX C  SUGGESTED ORAL-DEFENCE QUESTIONS AND ANSWERS</w:t>
      </w:r>
    </w:p>
    <w:p>
      <w:pPr>
        <w:spacing w:line="360" w:lineRule="auto" w:after="160"/>
        <w:jc w:val="both"/>
      </w:pPr>
      <w:r>
        <w:rPr>
          <w:rFonts w:ascii="Times New Roman" w:hAnsi="Times New Roman" w:eastAsia="Times New Roman"/>
          <w:b w:val="0"/>
          <w:i w:val="0"/>
          <w:color w:val="1A1A1A"/>
          <w:sz w:val="24"/>
        </w:rPr>
        <w:t>The candidate should rehearse these answers in their own words. They are written here to show the supervisor that the student can defend design decisions, not only click through screens.</w:t>
      </w:r>
    </w:p>
    <w:p>
      <w:pPr>
        <w:pStyle w:val="Heading3"/>
      </w:pPr>
      <w:r>
        <w:t>C.1  What problem does this project solve that a static hospital website does not?</w:t>
      </w:r>
    </w:p>
    <w:p>
      <w:pPr>
        <w:spacing w:line="360" w:lineRule="auto" w:after="160"/>
        <w:ind w:firstLine="709"/>
        <w:jc w:val="both"/>
      </w:pPr>
      <w:r>
        <w:rPr>
          <w:rFonts w:ascii="Times New Roman" w:hAnsi="Times New Roman" w:eastAsia="Times New Roman"/>
          <w:b w:val="0"/>
          <w:i w:val="0"/>
          <w:color w:val="1A1A1A"/>
          <w:sz w:val="24"/>
        </w:rPr>
        <w:t>A static site can publish telephone numbers. Ubuzima Bwiza completes a journey: discover a specialist, book a slot, pay in RWF with mobile money, notify the clinical and hospital roles, and offer constrained AI triage that ends in a booking link. It also adds doctor, hospital and admin workspaces on the same data objects.</w:t>
      </w:r>
    </w:p>
    <w:p>
      <w:pPr>
        <w:pStyle w:val="Heading3"/>
      </w:pPr>
      <w:r>
        <w:t>C.2  Why is this not a medical device, and how do you protect users from unsafe AI advice?</w:t>
      </w:r>
    </w:p>
    <w:p>
      <w:pPr>
        <w:spacing w:line="360" w:lineRule="auto" w:after="160"/>
        <w:ind w:firstLine="709"/>
        <w:jc w:val="both"/>
      </w:pPr>
      <w:r>
        <w:rPr>
          <w:rFonts w:ascii="Times New Roman" w:hAnsi="Times New Roman" w:eastAsia="Times New Roman"/>
          <w:b w:val="0"/>
          <w:i w:val="0"/>
          <w:color w:val="1A1A1A"/>
          <w:sz w:val="24"/>
        </w:rPr>
        <w:t>The assistant is labelled as preliminary guidance, is forbidden to diagnose, escalates emergency phrases to in-person care, and falls back to a deterministic rule engine. It is an access and navigation aid, not a diagnostic device. Production use would still need clinical review and legal classification.</w:t>
      </w:r>
    </w:p>
    <w:p>
      <w:pPr>
        <w:pStyle w:val="Heading3"/>
      </w:pPr>
      <w:r>
        <w:t>C.3  Why store data in localStorage if you know it is insecure for health records?</w:t>
      </w:r>
    </w:p>
    <w:p>
      <w:pPr>
        <w:spacing w:line="360" w:lineRule="auto" w:after="160"/>
        <w:ind w:firstLine="709"/>
        <w:jc w:val="both"/>
      </w:pPr>
      <w:r>
        <w:rPr>
          <w:rFonts w:ascii="Times New Roman" w:hAnsi="Times New Roman" w:eastAsia="Times New Roman"/>
          <w:b w:val="0"/>
          <w:i w:val="0"/>
          <w:color w:val="1A1A1A"/>
          <w:sz w:val="24"/>
        </w:rPr>
        <w:t>Because the academic goal was a demonstrable multi-role product on one laptop. localStorage lets the examiner see persistence without standing up a database. I state this as a limitation and list a real backend, hashing and audit logs as future work. I would never store real patient records this way.</w:t>
      </w:r>
    </w:p>
    <w:p>
      <w:pPr>
        <w:pStyle w:val="Heading3"/>
      </w:pPr>
      <w:r>
        <w:t>C.4  What is original about the AI component?</w:t>
      </w:r>
    </w:p>
    <w:p>
      <w:pPr>
        <w:spacing w:line="360" w:lineRule="auto" w:after="160"/>
        <w:ind w:firstLine="709"/>
        <w:jc w:val="both"/>
      </w:pPr>
      <w:r>
        <w:rPr>
          <w:rFonts w:ascii="Times New Roman" w:hAnsi="Times New Roman" w:eastAsia="Times New Roman"/>
          <w:b w:val="0"/>
          <w:i w:val="0"/>
          <w:color w:val="1A1A1A"/>
          <w:sz w:val="24"/>
        </w:rPr>
        <w:t>The originality is the hybrid, portable, booking-aware design: rules plus optional LLM, shared code across Vite/Netlify/Vercel, specialty matching against the same doctor catalogue the UI uses, and Kinyarwanda/English behaviour. The algorithms themselves are transparent regular expressions plus a hosted model — I do not claim a new neural architecture.</w:t>
      </w:r>
    </w:p>
    <w:p>
      <w:pPr>
        <w:pStyle w:val="Heading3"/>
      </w:pPr>
      <w:r>
        <w:t>C.5  How did you choose the technology stack?</w:t>
      </w:r>
    </w:p>
    <w:p>
      <w:pPr>
        <w:spacing w:line="360" w:lineRule="auto" w:after="160"/>
        <w:ind w:firstLine="709"/>
        <w:jc w:val="both"/>
      </w:pPr>
      <w:r>
        <w:rPr>
          <w:rFonts w:ascii="Times New Roman" w:hAnsi="Times New Roman" w:eastAsia="Times New Roman"/>
          <w:b w:val="0"/>
          <w:i w:val="0"/>
          <w:color w:val="1A1A1A"/>
          <w:sz w:val="24"/>
        </w:rPr>
        <w:t>React and TypeScript for a complex UI with four roles; Vite for speed and a plugin that hosts the AI during development; i18next because localisation is a core requirement, not a plugin; serverless adapters so the same AI can be shown on free hosts. A heavy back end was postponed so that localisation, roles and AI could be finished to defence quality.</w:t>
      </w:r>
    </w:p>
    <w:p>
      <w:pPr>
        <w:pStyle w:val="Heading3"/>
      </w:pPr>
      <w:r>
        <w:t>C.6  How does the system support users who prefer Kinyarwanda?</w:t>
      </w:r>
    </w:p>
    <w:p>
      <w:pPr>
        <w:spacing w:line="360" w:lineRule="auto" w:after="160"/>
        <w:ind w:firstLine="709"/>
        <w:jc w:val="both"/>
      </w:pPr>
      <w:r>
        <w:rPr>
          <w:rFonts w:ascii="Times New Roman" w:hAnsi="Times New Roman" w:eastAsia="Times New Roman"/>
          <w:b w:val="0"/>
          <w:i w:val="0"/>
          <w:color w:val="1A1A1A"/>
          <w:sz w:val="24"/>
        </w:rPr>
        <w:t>The entire interface has a rw locale. The language switcher persists the choice. The CMS can override public strings in Kinyarwanda. The AI system prompt allows Kinyarwanda replies, and the assistant includes a Kinyarwanda quick prompt.</w:t>
      </w:r>
    </w:p>
    <w:p>
      <w:pPr>
        <w:pStyle w:val="Heading3"/>
      </w:pPr>
      <w:r>
        <w:t>C.7  What happens if Groq or OpenAI is down during the viva?</w:t>
      </w:r>
    </w:p>
    <w:p>
      <w:pPr>
        <w:spacing w:line="360" w:lineRule="auto" w:after="160"/>
        <w:ind w:firstLine="709"/>
        <w:jc w:val="both"/>
      </w:pPr>
      <w:r>
        <w:rPr>
          <w:rFonts w:ascii="Times New Roman" w:hAnsi="Times New Roman" w:eastAsia="Times New Roman"/>
          <w:b w:val="0"/>
          <w:i w:val="0"/>
          <w:color w:val="1A1A1A"/>
          <w:sz w:val="24"/>
        </w:rPr>
        <w:t>The product still works. Local triage mode does not need a key. If a key is configured and the live call fails, the user is warned and the rule engine answers.</w:t>
      </w:r>
    </w:p>
    <w:p>
      <w:pPr>
        <w:pStyle w:val="Heading3"/>
      </w:pPr>
      <w:r>
        <w:t>C.8  How would you scale this to a real hospital?</w:t>
      </w:r>
    </w:p>
    <w:p>
      <w:pPr>
        <w:spacing w:line="360" w:lineRule="auto" w:after="160"/>
        <w:ind w:firstLine="709"/>
        <w:jc w:val="both"/>
      </w:pPr>
      <w:r>
        <w:rPr>
          <w:rFonts w:ascii="Times New Roman" w:hAnsi="Times New Roman" w:eastAsia="Times New Roman"/>
          <w:b w:val="0"/>
          <w:i w:val="0"/>
          <w:color w:val="1A1A1A"/>
          <w:sz w:val="24"/>
        </w:rPr>
        <w:t>Move identity, appointments and payments to a server; integrate MoMo/Airtel officially; verify clinicians; add WebRTC; put triage under clinical governance; connect to the facility record system; run a usability study; apply privacy law and ethics approval.</w:t>
      </w:r>
    </w:p>
    <w:p>
      <w:pPr>
        <w:pStyle w:val="Heading3"/>
      </w:pPr>
      <w:r>
        <w:t>C.9  What did you personally implement, and what would you improve first if you had four more weeks?</w:t>
      </w:r>
    </w:p>
    <w:p>
      <w:pPr>
        <w:spacing w:line="360" w:lineRule="auto" w:after="160"/>
        <w:ind w:firstLine="709"/>
        <w:jc w:val="both"/>
      </w:pPr>
      <w:r>
        <w:rPr>
          <w:rFonts w:ascii="Times New Roman" w:hAnsi="Times New Roman" w:eastAsia="Times New Roman"/>
          <w:b w:val="0"/>
          <w:i w:val="0"/>
          <w:color w:val="1A1A1A"/>
          <w:sz w:val="24"/>
        </w:rPr>
        <w:t>Be ready to point at AuthContext, aiChat.ts, the dashboard shell, i18n files and the CMS. The first improvement would be a small authenticated API with a database, because every other production feature depends on a real user and appointment store.</w:t>
      </w:r>
    </w:p>
    <w:p>
      <w:pPr>
        <w:pStyle w:val="Heading3"/>
      </w:pPr>
      <w:r>
        <w:t>C.10  How do you measure success of this project academically?</w:t>
      </w:r>
    </w:p>
    <w:p>
      <w:pPr>
        <w:spacing w:line="360" w:lineRule="auto" w:after="160"/>
        <w:ind w:firstLine="709"/>
        <w:jc w:val="both"/>
      </w:pPr>
      <w:r>
        <w:rPr>
          <w:rFonts w:ascii="Times New Roman" w:hAnsi="Times New Roman" w:eastAsia="Times New Roman"/>
          <w:b w:val="0"/>
          <w:i w:val="0"/>
          <w:color w:val="1A1A1A"/>
          <w:sz w:val="24"/>
        </w:rPr>
        <w:t>Traceability: each specific objective maps to a running feature (Table 7). Success is not clinical outcome statistics; it is a complete, localised, defensible prototype with honest limits.</w:t>
      </w:r>
    </w:p>
    <w:p>
      <w:pPr>
        <w:pStyle w:val="Heading1"/>
      </w:pPr>
      <w:r>
        <w:t>APPENDIX D  FILL-IN CHECKLIST BEFORE PRINTING</w:t>
      </w:r>
    </w:p>
    <w:p>
      <w:pPr>
        <w:spacing w:line="360" w:lineRule="auto" w:after="160"/>
        <w:jc w:val="both"/>
      </w:pPr>
      <w:r>
        <w:rPr>
          <w:rFonts w:ascii="Times New Roman" w:hAnsi="Times New Roman" w:eastAsia="Times New Roman"/>
          <w:b w:val="0"/>
          <w:i w:val="0"/>
          <w:color w:val="1A1A1A"/>
          <w:sz w:val="24"/>
        </w:rPr>
        <w:t>Replace every item in square brackets on the cover and declaration pages:</w:t>
      </w:r>
    </w:p>
    <w:p>
      <w:pPr>
        <w:pStyle w:val="ListBullet"/>
        <w:spacing w:line="276" w:lineRule="auto" w:after="80"/>
        <w:ind w:left="709" w:firstLine="0"/>
      </w:pPr>
      <w:r>
        <w:rPr>
          <w:rFonts w:ascii="Times New Roman" w:hAnsi="Times New Roman" w:eastAsia="Times New Roman"/>
          <w:b w:val="0"/>
          <w:i w:val="0"/>
          <w:color w:val="1A1A1A"/>
          <w:sz w:val="24"/>
        </w:rPr>
        <w:t>University / faculty / department names exactly as the institution writes them.</w:t>
      </w:r>
    </w:p>
    <w:p>
      <w:pPr>
        <w:pStyle w:val="ListBullet"/>
        <w:spacing w:line="276" w:lineRule="auto" w:after="80"/>
        <w:ind w:left="709" w:firstLine="0"/>
      </w:pPr>
      <w:r>
        <w:rPr>
          <w:rFonts w:ascii="Times New Roman" w:hAnsi="Times New Roman" w:eastAsia="Times New Roman"/>
          <w:b w:val="0"/>
          <w:i w:val="0"/>
          <w:color w:val="1A1A1A"/>
          <w:sz w:val="24"/>
        </w:rPr>
        <w:t>Official degree title (for example Bachelor of Science in Computer Science).</w:t>
      </w:r>
    </w:p>
    <w:p>
      <w:pPr>
        <w:pStyle w:val="ListBullet"/>
        <w:spacing w:line="276" w:lineRule="auto" w:after="80"/>
        <w:ind w:left="709" w:firstLine="0"/>
      </w:pPr>
      <w:r>
        <w:rPr>
          <w:rFonts w:ascii="Times New Roman" w:hAnsi="Times New Roman" w:eastAsia="Times New Roman"/>
          <w:b w:val="0"/>
          <w:i w:val="0"/>
          <w:color w:val="1A1A1A"/>
          <w:sz w:val="24"/>
        </w:rPr>
        <w:t>Student full names as on the registration card, and registration number.</w:t>
      </w:r>
    </w:p>
    <w:p>
      <w:pPr>
        <w:pStyle w:val="ListBullet"/>
        <w:spacing w:line="276" w:lineRule="auto" w:after="80"/>
        <w:ind w:left="709" w:firstLine="0"/>
      </w:pPr>
      <w:r>
        <w:rPr>
          <w:rFonts w:ascii="Times New Roman" w:hAnsi="Times New Roman" w:eastAsia="Times New Roman"/>
          <w:b w:val="0"/>
          <w:i w:val="0"/>
          <w:color w:val="1A1A1A"/>
          <w:sz w:val="24"/>
        </w:rPr>
        <w:t>Supervisor names, academic rank and department.</w:t>
      </w:r>
    </w:p>
    <w:p>
      <w:pPr>
        <w:pStyle w:val="ListBullet"/>
        <w:spacing w:line="276" w:lineRule="auto" w:after="80"/>
        <w:ind w:left="709" w:firstLine="0"/>
      </w:pPr>
      <w:r>
        <w:rPr>
          <w:rFonts w:ascii="Times New Roman" w:hAnsi="Times New Roman" w:eastAsia="Times New Roman"/>
          <w:b w:val="0"/>
          <w:i w:val="0"/>
          <w:color w:val="1A1A1A"/>
          <w:sz w:val="24"/>
        </w:rPr>
        <w:t>Add a university logo on the cover if the department requires it.</w:t>
      </w:r>
    </w:p>
    <w:p>
      <w:pPr>
        <w:pStyle w:val="ListBullet"/>
        <w:spacing w:line="276" w:lineRule="auto" w:after="80"/>
        <w:ind w:left="709" w:firstLine="0"/>
      </w:pPr>
      <w:r>
        <w:rPr>
          <w:rFonts w:ascii="Times New Roman" w:hAnsi="Times New Roman" w:eastAsia="Times New Roman"/>
          <w:b w:val="0"/>
          <w:i w:val="0"/>
          <w:color w:val="1A1A1A"/>
          <w:sz w:val="24"/>
        </w:rPr>
        <w:t>Update the reference list to the department’s citation style; remove unused placeholders.</w:t>
      </w:r>
    </w:p>
    <w:p>
      <w:pPr>
        <w:pStyle w:val="ListBullet"/>
        <w:spacing w:line="276" w:lineRule="auto" w:after="80"/>
        <w:ind w:left="709" w:firstLine="0"/>
      </w:pPr>
      <w:r>
        <w:rPr>
          <w:rFonts w:ascii="Times New Roman" w:hAnsi="Times New Roman" w:eastAsia="Times New Roman"/>
          <w:b w:val="0"/>
          <w:i w:val="0"/>
          <w:color w:val="1A1A1A"/>
          <w:sz w:val="24"/>
        </w:rPr>
        <w:t>If the department requires a plagiarism report, generate it from this document plus the source code.</w:t>
      </w:r>
    </w:p>
    <w:p>
      <w:pPr>
        <w:pStyle w:val="ListBullet"/>
        <w:spacing w:line="276" w:lineRule="auto" w:after="80"/>
        <w:ind w:left="709" w:firstLine="0"/>
      </w:pPr>
      <w:r>
        <w:rPr>
          <w:rFonts w:ascii="Times New Roman" w:hAnsi="Times New Roman" w:eastAsia="Times New Roman"/>
          <w:b w:val="0"/>
          <w:i w:val="0"/>
          <w:color w:val="1A1A1A"/>
          <w:sz w:val="24"/>
        </w:rPr>
        <w:t>Print the abstract on its own page if the faculty template demands a standalone abstract.</w:t>
      </w:r>
    </w:p>
    <w:p>
      <w:pPr>
        <w:spacing w:line="360" w:lineRule="auto" w:after="160"/>
        <w:jc w:val="both"/>
      </w:pPr>
      <w:r>
        <w:rPr>
          <w:rFonts w:ascii="Times New Roman" w:hAnsi="Times New Roman" w:eastAsia="Times New Roman"/>
          <w:b w:val="0"/>
          <w:i w:val="0"/>
          <w:color w:val="1A1A1A"/>
          <w:sz w:val="24"/>
        </w:rPr>
        <w:t>This report is written to convince a supervisor that the project is (1) locally relevant, (2) complete enough to demonstrate, (3) technically explained, (4) ethically cautious, and (5) honest about what remains for production. Those five points are the argument of the defence.</w:t>
      </w:r>
    </w:p>
    <w:p>
      <w:pPr>
        <w:spacing w:after="80" w:line="276" w:lineRule="auto"/>
        <w:ind w:firstLine="0"/>
        <w:jc w:val="center"/>
      </w:pPr>
      <w:r>
        <w:rPr>
          <w:rFonts w:ascii="Times New Roman" w:hAnsi="Times New Roman" w:eastAsia="Times New Roman"/>
          <w:b w:val="0"/>
          <w:i/>
          <w:color w:val="0D6E6E"/>
          <w:sz w:val="24"/>
        </w:rPr>
        <w:t>— End of report —</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444444"/>
        <w:sz w:val="20"/>
      </w:rPr>
      <w:t xml:space="preserve">Page </w:t>
    </w:r>
    <w:r>
      <w:rPr>
        <w:rFonts w:ascii="Times New Roman" w:hAnsi="Times New Roman" w:eastAsia="Times New Roman"/>
        <w:b w:val="0"/>
        <w:i w:val="0"/>
        <w:color w:val="444444"/>
        <w:sz w:val="20"/>
      </w:rPr>
      <w:fldChar w:fldCharType="begin"/>
      <w:instrText xml:space="preserve"> PAGE </w:instrText>
      <w:fldChar w:fldCharType="end"/>
    </w:r>
    <w:r>
      <w:rPr>
        <w:rFonts w:ascii="Times New Roman" w:hAnsi="Times New Roman" w:eastAsia="Times New Roman"/>
        <w:b w:val="0"/>
        <w:i/>
        <w:color w:val="444444"/>
        <w:sz w:val="18"/>
      </w:rPr>
      <w:t xml:space="preserve">  ·  Confidential — for academic examination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0D6E6E"/>
        <w:sz w:val="18"/>
      </w:rPr>
      <w:t>Ubuzima Bwiza  |  Project Defense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Times New Roman" w:hAnsi="Times New Roman"/>
      <w:b/>
      <w:bCs/>
      <w:color w:val="0F3D5E"/>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b/>
      <w:bCs/>
      <w:color w:val="0F3D5E"/>
      <w:sz w:val="28"/>
      <w:szCs w:val="26"/>
    </w:rPr>
  </w:style>
  <w:style w:type="paragraph" w:styleId="Heading3">
    <w:name w:val="heading 3"/>
    <w:basedOn w:val="Normal"/>
    <w:next w:val="Normal"/>
    <w:link w:val="Heading3Char"/>
    <w:uiPriority w:val="9"/>
    <w:unhideWhenUsed/>
    <w:qFormat/>
    <w:rsid w:val="00FC693F"/>
    <w:pPr>
      <w:keepNext/>
      <w:keepLines/>
      <w:spacing w:before="200" w:after="160" w:line="276" w:lineRule="auto"/>
      <w:outlineLvl w:val="2"/>
    </w:pPr>
    <w:rPr>
      <w:rFonts w:asciiTheme="majorHAnsi" w:eastAsiaTheme="majorEastAsia" w:hAnsiTheme="majorHAnsi" w:cstheme="majorBidi" w:ascii="Times New Roman" w:hAnsi="Times New Roman"/>
      <w:b/>
      <w:bCs/>
      <w:color w:val="0F3D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