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1A1" w:rsidRPr="00D351A1" w:rsidRDefault="00D351A1" w:rsidP="00D351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  <w14:ligatures w14:val="none"/>
        </w:rPr>
        <w:t>Report: Cluster Analysis of Mushroom Dataset</w: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1. Introduction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 objective of this project was to perform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unsupervised cluster analysis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on the UCI Mushroom dataset. The dataset contains 8124 mushrooms with 22 categorical attributes, where the target classification is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edible (e)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or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poisonous (p)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analysis followed the</w:t>
      </w:r>
      <w:r w:rsidR="008B4DD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PK"/>
          <w14:ligatures w14:val="none"/>
        </w:rPr>
        <w:t xml:space="preserve"> following techniques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, including:</w:t>
      </w:r>
    </w:p>
    <w:p w:rsidR="00D351A1" w:rsidRPr="00D351A1" w:rsidRDefault="00D351A1" w:rsidP="00D35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Principal Component Analysis (PCA)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for dimensionality reduction and visualization.</w:t>
      </w:r>
    </w:p>
    <w:p w:rsidR="00D351A1" w:rsidRPr="00D351A1" w:rsidRDefault="00D351A1" w:rsidP="00D35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K-means clustering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,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Hierarchical clustering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, and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Gaussian Mixture Models (</w:t>
      </w:r>
      <w:proofErr w:type="spellStart"/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GMMs</w:t>
      </w:r>
      <w:proofErr w:type="spellEnd"/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)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for grouping mushrooms.</w:t>
      </w:r>
    </w:p>
    <w:p w:rsidR="00D351A1" w:rsidRPr="00D351A1" w:rsidRDefault="00D351A1" w:rsidP="00D35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Silhouette evaluation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confusion matrices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for cluster quality assessment.</w:t>
      </w:r>
    </w:p>
    <w:p w:rsidR="00D351A1" w:rsidRPr="00D351A1" w:rsidRDefault="00D351A1" w:rsidP="00D351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Visualization through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parallel coordinates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dendrograms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 xml:space="preserve">2. Data </w:t>
      </w:r>
      <w:proofErr w:type="spellStart"/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Preprocessing</w:t>
      </w:r>
      <w:proofErr w:type="spellEnd"/>
    </w:p>
    <w:p w:rsidR="00D351A1" w:rsidRPr="00D351A1" w:rsidRDefault="00D351A1" w:rsidP="00D35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 dataset was loaded from </w:t>
      </w:r>
      <w:proofErr w:type="spellStart"/>
      <w:r w:rsidRPr="00D351A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agaricus-lepiota.data</w:t>
      </w:r>
      <w:proofErr w:type="spellEnd"/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D351A1" w:rsidRPr="00D351A1" w:rsidRDefault="00D351A1" w:rsidP="00D35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All 22 categorical attributes were converted into numeric codes.</w:t>
      </w:r>
    </w:p>
    <w:p w:rsidR="00D351A1" w:rsidRPr="00D351A1" w:rsidRDefault="00D351A1" w:rsidP="00D351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One constant column was removed due to zero variance.</w:t>
      </w:r>
    </w:p>
    <w:p w:rsidR="00D351A1" w:rsidRPr="00D351A1" w:rsidRDefault="00D351A1" w:rsidP="00D35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bookmarkStart w:id="0" w:name="_GoBack"/>
      <w:bookmarkEnd w:id="0"/>
      <w:r w:rsidRPr="00D351A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Removed 1 constant columns.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ensured that the clustering algorithms could work on valid features without singular covariance issues.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3. Principal Component Analysis (PCA)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PCA was applied to reduce dimensionality and visualize clusters in two dimensions.</w:t>
      </w:r>
    </w:p>
    <w:p w:rsidR="00D351A1" w:rsidRPr="00D351A1" w:rsidRDefault="00D351A1" w:rsidP="00D35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The first two principal components captured a significant proportion of the variance.</w:t>
      </w:r>
    </w:p>
    <w:p w:rsidR="00D351A1" w:rsidRDefault="00D351A1" w:rsidP="00D351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Edible and poisonous mushrooms showed partial separation in PCA space.</w:t>
      </w:r>
    </w:p>
    <w:p w:rsidR="00D351A1" w:rsidRDefault="00D351A1" w:rsidP="00D351A1">
      <w:pPr>
        <w:keepNext/>
        <w:spacing w:before="100" w:beforeAutospacing="1" w:after="100" w:afterAutospacing="1" w:line="240" w:lineRule="auto"/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drawing>
          <wp:inline distT="0" distB="0" distL="0" distR="0" wp14:anchorId="5D9D77E5" wp14:editId="4F1E71C2">
            <wp:extent cx="5731510" cy="3763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A1" w:rsidRPr="00D351A1" w:rsidRDefault="00D351A1" w:rsidP="00D351A1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t xml:space="preserve">Figure </w:t>
      </w:r>
      <w:fldSimple w:instr=" SEQ Figure \* ARABIC ">
        <w:r w:rsidR="008B4DDB">
          <w:rPr>
            <w:noProof/>
          </w:rPr>
          <w:t>1</w:t>
        </w:r>
      </w:fldSimple>
      <w:r>
        <w:rPr>
          <w:lang w:val="en-US"/>
        </w:rPr>
        <w:t xml:space="preserve">: </w:t>
      </w:r>
      <w:r w:rsidRPr="005D4B18">
        <w:t>variance explained plot</w:t>
      </w:r>
    </w:p>
    <w:p w:rsidR="00D351A1" w:rsidRDefault="00D351A1" w:rsidP="00D351A1">
      <w:pPr>
        <w:keepNext/>
        <w:spacing w:after="0" w:line="240" w:lineRule="auto"/>
      </w:pPr>
      <w:r w:rsidRPr="00D351A1">
        <w:rPr>
          <w:rFonts w:ascii="Segoe UI Emoji" w:eastAsia="Times New Roman" w:hAnsi="Segoe UI Emoji" w:cs="Segoe UI Emoji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F5DD5CA" wp14:editId="63DD1832">
            <wp:extent cx="5731510" cy="3795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A1" w:rsidRDefault="00D351A1" w:rsidP="00D351A1">
      <w:pPr>
        <w:pStyle w:val="Caption"/>
        <w:rPr>
          <w:rFonts w:ascii="Segoe UI Emoji" w:eastAsia="Times New Roman" w:hAnsi="Segoe UI Emoji" w:cs="Segoe UI Emoji"/>
          <w:kern w:val="0"/>
          <w:sz w:val="24"/>
          <w:szCs w:val="24"/>
          <w:lang w:eastAsia="en-PK"/>
          <w14:ligatures w14:val="none"/>
        </w:rPr>
      </w:pPr>
      <w:r>
        <w:t xml:space="preserve">Figure </w:t>
      </w:r>
      <w:fldSimple w:instr=" SEQ Figure \* ARABIC ">
        <w:r w:rsidR="008B4DDB">
          <w:rPr>
            <w:noProof/>
          </w:rPr>
          <w:t>2</w:t>
        </w:r>
      </w:fldSimple>
      <w:r>
        <w:rPr>
          <w:lang w:val="en-US"/>
        </w:rPr>
        <w:t xml:space="preserve">: PCA </w:t>
      </w:r>
      <w:proofErr w:type="spellStart"/>
      <w:r>
        <w:rPr>
          <w:lang w:val="en-US"/>
        </w:rPr>
        <w:t>Scattor</w:t>
      </w:r>
      <w:proofErr w:type="spellEnd"/>
      <w:r>
        <w:rPr>
          <w:lang w:val="en-US"/>
        </w:rPr>
        <w:t xml:space="preserve"> plot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4. K-means Clustering</w:t>
      </w:r>
    </w:p>
    <w:p w:rsidR="008B4DDB" w:rsidRDefault="008B4DDB" w:rsidP="008B4DDB">
      <w:pPr>
        <w:pStyle w:val="NormalWeb"/>
      </w:pPr>
      <w:r>
        <w:t xml:space="preserve">K-means clustering was applied with </w:t>
      </w:r>
      <w:r>
        <w:rPr>
          <w:rStyle w:val="Strong"/>
        </w:rPr>
        <w:t>k = 2 clusters</w:t>
      </w:r>
      <w:r>
        <w:t>.</w:t>
      </w:r>
    </w:p>
    <w:p w:rsidR="008B4DDB" w:rsidRDefault="008B4DDB" w:rsidP="008B4DDB">
      <w:pPr>
        <w:pStyle w:val="NormalWeb"/>
        <w:numPr>
          <w:ilvl w:val="0"/>
          <w:numId w:val="10"/>
        </w:numPr>
      </w:pPr>
      <w:r>
        <w:rPr>
          <w:rStyle w:val="Strong"/>
        </w:rPr>
        <w:t>Silhouette analysis</w:t>
      </w:r>
      <w:r>
        <w:t xml:space="preserve"> confirmed that 2 clusters was the optimal choice.</w:t>
      </w:r>
    </w:p>
    <w:p w:rsidR="008B4DDB" w:rsidRDefault="008B4DDB" w:rsidP="008B4DDB">
      <w:pPr>
        <w:pStyle w:val="NormalWeb"/>
        <w:numPr>
          <w:ilvl w:val="0"/>
          <w:numId w:val="10"/>
        </w:numPr>
      </w:pPr>
      <w:r>
        <w:t>Average silhouette value: ~0.435 (moderate separation).</w:t>
      </w:r>
    </w:p>
    <w:p w:rsidR="008B4DDB" w:rsidRDefault="008B4DDB" w:rsidP="008B4DDB">
      <w:pPr>
        <w:pStyle w:val="NormalWeb"/>
        <w:numPr>
          <w:ilvl w:val="0"/>
          <w:numId w:val="10"/>
        </w:numPr>
      </w:pPr>
      <w:r>
        <w:t xml:space="preserve">Accuracy compared to true labels: </w:t>
      </w:r>
      <w:r>
        <w:rPr>
          <w:rStyle w:val="Strong"/>
        </w:rPr>
        <w:t>70.91%</w:t>
      </w:r>
      <w:r>
        <w:t>.</w:t>
      </w:r>
    </w:p>
    <w:p w:rsidR="00D351A1" w:rsidRDefault="008B4DDB" w:rsidP="008B4DDB">
      <w:pPr>
        <w:keepNext/>
        <w:spacing w:before="100" w:beforeAutospacing="1" w:after="100" w:afterAutospacing="1" w:line="240" w:lineRule="auto"/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  <w:r w:rsidR="00D351A1"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19D58FB5" wp14:editId="53692B82">
            <wp:extent cx="5731510" cy="3787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A1" w:rsidRDefault="00D351A1" w:rsidP="00D351A1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8B4DDB">
          <w:rPr>
            <w:noProof/>
          </w:rPr>
          <w:t>3</w:t>
        </w:r>
      </w:fldSimple>
      <w:r>
        <w:rPr>
          <w:lang w:val="en-US"/>
        </w:rPr>
        <w:t xml:space="preserve">: </w:t>
      </w:r>
      <w:r w:rsidRPr="00EE0529">
        <w:rPr>
          <w:lang w:val="en-US"/>
        </w:rPr>
        <w:t>silhouette plot</w:t>
      </w:r>
    </w:p>
    <w:p w:rsidR="00D351A1" w:rsidRDefault="00D351A1" w:rsidP="00D351A1">
      <w:pPr>
        <w:keepNext/>
      </w:pPr>
      <w:r w:rsidRPr="00D351A1">
        <w:rPr>
          <w:lang w:val="en-US"/>
        </w:rPr>
        <w:lastRenderedPageBreak/>
        <w:drawing>
          <wp:inline distT="0" distB="0" distL="0" distR="0" wp14:anchorId="22B37143" wp14:editId="7D47DFD6">
            <wp:extent cx="5731510" cy="365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A1" w:rsidRPr="00D351A1" w:rsidRDefault="00D351A1" w:rsidP="00D351A1">
      <w:pPr>
        <w:pStyle w:val="Caption"/>
        <w:rPr>
          <w:lang w:val="en-US"/>
        </w:rPr>
      </w:pPr>
      <w:r>
        <w:t xml:space="preserve">Figure </w:t>
      </w:r>
      <w:fldSimple w:instr=" SEQ Figure \* ARABIC ">
        <w:r w:rsidR="008B4DDB">
          <w:rPr>
            <w:noProof/>
          </w:rPr>
          <w:t>4</w:t>
        </w:r>
      </w:fldSimple>
      <w:r>
        <w:rPr>
          <w:lang w:val="en-US"/>
        </w:rPr>
        <w:t xml:space="preserve">: </w:t>
      </w:r>
      <w:r w:rsidRPr="00805D88">
        <w:rPr>
          <w:lang w:val="en-US"/>
        </w:rPr>
        <w:t>PCA scatter plot of K-means clusters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5. Parallel Coordinates Visualization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Parallel coordinates were used to explore feature patterns across clusters.</w:t>
      </w:r>
    </w:p>
    <w:p w:rsidR="00D351A1" w:rsidRDefault="00D351A1" w:rsidP="00D35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Differences between clusters were observed in specific features such as </w:t>
      </w:r>
      <w:proofErr w:type="spellStart"/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odor</w:t>
      </w:r>
      <w:proofErr w:type="spellEnd"/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spore-print-</w:t>
      </w:r>
      <w:proofErr w:type="spellStart"/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color</w:t>
      </w:r>
      <w:proofErr w:type="spellEnd"/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D351A1" w:rsidRDefault="00D351A1" w:rsidP="00D351A1">
      <w:pPr>
        <w:keepNext/>
        <w:spacing w:before="100" w:beforeAutospacing="1" w:after="100" w:afterAutospacing="1" w:line="240" w:lineRule="auto"/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drawing>
          <wp:inline distT="0" distB="0" distL="0" distR="0" wp14:anchorId="21A3A8F2" wp14:editId="5323FD08">
            <wp:extent cx="5731510" cy="3688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A1" w:rsidRPr="00D351A1" w:rsidRDefault="00D351A1" w:rsidP="00D351A1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t xml:space="preserve">Figure </w:t>
      </w:r>
      <w:fldSimple w:instr=" SEQ Figure \* ARABIC ">
        <w:r w:rsidR="008B4DDB">
          <w:rPr>
            <w:noProof/>
          </w:rPr>
          <w:t>5</w:t>
        </w:r>
      </w:fldSimple>
      <w:r>
        <w:rPr>
          <w:lang w:val="en-US"/>
        </w:rPr>
        <w:t xml:space="preserve">: </w:t>
      </w:r>
      <w:r w:rsidRPr="00042A27">
        <w:rPr>
          <w:lang w:val="en-US"/>
        </w:rPr>
        <w:t>parallel coordinates figure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B4DDB" w:rsidRDefault="008B4DDB" w:rsidP="008B4DDB">
      <w:pPr>
        <w:pStyle w:val="Heading2"/>
      </w:pPr>
      <w:r>
        <w:t>6. Hierarchical Clustering</w:t>
      </w:r>
    </w:p>
    <w:p w:rsidR="008B4DDB" w:rsidRDefault="008B4DDB" w:rsidP="008B4DDB">
      <w:pPr>
        <w:pStyle w:val="NormalWeb"/>
      </w:pPr>
      <w:r>
        <w:t>Hierarchical clustering using Ward’s linkage and Euclidean distance was performed.</w:t>
      </w:r>
    </w:p>
    <w:p w:rsidR="008B4DDB" w:rsidRDefault="008B4DDB" w:rsidP="008B4DDB">
      <w:pPr>
        <w:pStyle w:val="NormalWeb"/>
        <w:numPr>
          <w:ilvl w:val="0"/>
          <w:numId w:val="11"/>
        </w:numPr>
      </w:pPr>
      <w:r>
        <w:t>The dendrogram revealed two dominant clusters.</w:t>
      </w:r>
    </w:p>
    <w:p w:rsidR="008B4DDB" w:rsidRDefault="008B4DDB" w:rsidP="008B4DDB">
      <w:pPr>
        <w:pStyle w:val="NormalWeb"/>
        <w:numPr>
          <w:ilvl w:val="0"/>
          <w:numId w:val="11"/>
        </w:numPr>
      </w:pPr>
      <w:r>
        <w:t xml:space="preserve">Accuracy compared to ground truth: </w:t>
      </w:r>
      <w:r>
        <w:rPr>
          <w:rStyle w:val="Strong"/>
        </w:rPr>
        <w:t>70.61%</w:t>
      </w:r>
      <w:r>
        <w:t>.</w:t>
      </w:r>
    </w:p>
    <w:p w:rsidR="00F341C3" w:rsidRDefault="008B4DDB" w:rsidP="008B4DDB">
      <w:pPr>
        <w:keepNext/>
        <w:spacing w:before="100" w:beforeAutospacing="1" w:after="100" w:afterAutospacing="1" w:line="240" w:lineRule="auto"/>
      </w:pPr>
      <w:r w:rsidRPr="00F341C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lastRenderedPageBreak/>
        <w:t xml:space="preserve"> </w:t>
      </w:r>
      <w:r w:rsidR="00F341C3" w:rsidRPr="00F341C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F726A79" wp14:editId="79142388">
            <wp:extent cx="5731510" cy="3804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1C3" w:rsidRDefault="00F341C3" w:rsidP="00F341C3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t xml:space="preserve">Figure </w:t>
      </w:r>
      <w:fldSimple w:instr=" SEQ Figure \* ARABIC ">
        <w:r w:rsidR="008B4DDB">
          <w:rPr>
            <w:noProof/>
          </w:rPr>
          <w:t>6</w:t>
        </w:r>
      </w:fldSimple>
      <w:r>
        <w:rPr>
          <w:lang w:val="en-US"/>
        </w:rPr>
        <w:t xml:space="preserve">: </w:t>
      </w:r>
      <w:r w:rsidRPr="00CC2092">
        <w:rPr>
          <w:lang w:val="en-US"/>
        </w:rPr>
        <w:t>dendrogram for hierarchical clustering</w:t>
      </w:r>
    </w:p>
    <w:p w:rsidR="00F341C3" w:rsidRDefault="00F341C3" w:rsidP="00F341C3">
      <w:pPr>
        <w:keepNext/>
        <w:spacing w:before="100" w:beforeAutospacing="1" w:after="100" w:afterAutospacing="1" w:line="240" w:lineRule="auto"/>
      </w:pPr>
      <w:r w:rsidRPr="00F341C3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drawing>
          <wp:inline distT="0" distB="0" distL="0" distR="0" wp14:anchorId="4D65C958" wp14:editId="13816AFE">
            <wp:extent cx="5731510" cy="3716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1C3" w:rsidRPr="00D351A1" w:rsidRDefault="00F341C3" w:rsidP="00F341C3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>
        <w:t xml:space="preserve">Figure </w:t>
      </w:r>
      <w:fldSimple w:instr=" SEQ Figure \* ARABIC ">
        <w:r w:rsidR="008B4DDB">
          <w:rPr>
            <w:noProof/>
          </w:rPr>
          <w:t>7</w:t>
        </w:r>
      </w:fldSimple>
      <w:r>
        <w:rPr>
          <w:lang w:val="en-US"/>
        </w:rPr>
        <w:t>:</w:t>
      </w:r>
      <w:r w:rsidRPr="00E328CE">
        <w:rPr>
          <w:lang w:val="en-US"/>
        </w:rPr>
        <w:t>PCA scatter for hierarchical clustering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7. Gaussian Mixture Models (GMM)</w:t>
      </w:r>
    </w:p>
    <w:p w:rsidR="00F341C3" w:rsidRDefault="00F341C3" w:rsidP="00F341C3">
      <w:pPr>
        <w:pStyle w:val="NormalWeb"/>
      </w:pPr>
      <w:r>
        <w:t>A Gaussian Mixture Model with two components was fitted (regularization applied to handle collinear features).</w:t>
      </w:r>
    </w:p>
    <w:p w:rsidR="00F341C3" w:rsidRDefault="00F341C3" w:rsidP="00F341C3">
      <w:pPr>
        <w:pStyle w:val="NormalWeb"/>
        <w:numPr>
          <w:ilvl w:val="0"/>
          <w:numId w:val="9"/>
        </w:numPr>
      </w:pPr>
      <w:r>
        <w:t>GMM produced soft cluster assignments but less alignment with true labels than K-means or Hierarchical.</w:t>
      </w:r>
    </w:p>
    <w:p w:rsidR="00F341C3" w:rsidRDefault="00F341C3" w:rsidP="00F341C3">
      <w:pPr>
        <w:pStyle w:val="NormalWeb"/>
        <w:numPr>
          <w:ilvl w:val="0"/>
          <w:numId w:val="9"/>
        </w:numPr>
      </w:pPr>
      <w:r>
        <w:t xml:space="preserve">Accuracy: </w:t>
      </w:r>
      <w:r>
        <w:rPr>
          <w:rStyle w:val="Strong"/>
        </w:rPr>
        <w:t>69.33%</w:t>
      </w:r>
      <w:r>
        <w:t>.</w:t>
      </w:r>
    </w:p>
    <w:p w:rsidR="008B4DDB" w:rsidRDefault="008B4DDB" w:rsidP="008B4DDB">
      <w:pPr>
        <w:pStyle w:val="NormalWeb"/>
        <w:keepNext/>
      </w:pPr>
      <w:r w:rsidRPr="008B4DDB">
        <w:drawing>
          <wp:inline distT="0" distB="0" distL="0" distR="0" wp14:anchorId="673D155F" wp14:editId="6FB4254E">
            <wp:extent cx="5731510" cy="3778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DDB" w:rsidRDefault="008B4DDB" w:rsidP="008B4DD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lang w:val="en-US"/>
        </w:rPr>
        <w:t xml:space="preserve">: </w:t>
      </w:r>
      <w:r w:rsidRPr="004C6B28">
        <w:rPr>
          <w:lang w:val="en-US"/>
        </w:rPr>
        <w:t>PCA scatter plot for GMM clusters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t>8. Cluster Evaluation</w:t>
      </w:r>
    </w:p>
    <w:p w:rsidR="00D351A1" w:rsidRPr="00D351A1" w:rsidRDefault="00D351A1" w:rsidP="00D35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Silhouette analysis across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k = 2, 3, 4, 5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clusters showed that </w:t>
      </w:r>
      <w:r w:rsidRPr="00D351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k = 2</w:t>
      </w: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was optimal.</w:t>
      </w:r>
    </w:p>
    <w:p w:rsidR="00F341C3" w:rsidRDefault="00F341C3" w:rsidP="00F341C3">
      <w:pPr>
        <w:spacing w:line="257" w:lineRule="atLeast"/>
        <w:rPr>
          <w:rFonts w:ascii="Consolas" w:hAnsi="Consolas"/>
          <w:sz w:val="20"/>
          <w:szCs w:val="20"/>
        </w:rPr>
      </w:pPr>
      <w:hyperlink r:id="rId13" w:history="1">
        <w:proofErr w:type="spellStart"/>
        <w:r>
          <w:rPr>
            <w:rStyle w:val="Hyperlink"/>
            <w:rFonts w:ascii="Consolas" w:hAnsi="Consolas"/>
            <w:b/>
            <w:bCs/>
            <w:sz w:val="20"/>
            <w:szCs w:val="20"/>
          </w:rPr>
          <w:t>SilhouetteEvaluation</w:t>
        </w:r>
        <w:proofErr w:type="spellEnd"/>
      </w:hyperlink>
      <w:r>
        <w:rPr>
          <w:rFonts w:ascii="Consolas" w:hAnsi="Consolas"/>
          <w:sz w:val="20"/>
          <w:szCs w:val="20"/>
        </w:rPr>
        <w:t xml:space="preserve"> with properties: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sz w:val="20"/>
          <w:szCs w:val="20"/>
        </w:rPr>
        <w:t>NumObservations</w:t>
      </w:r>
      <w:proofErr w:type="spellEnd"/>
      <w:r>
        <w:rPr>
          <w:rFonts w:ascii="Consolas" w:hAnsi="Consolas"/>
          <w:sz w:val="20"/>
          <w:szCs w:val="20"/>
        </w:rPr>
        <w:t>: 8123</w:t>
      </w:r>
      <w:r>
        <w:rPr>
          <w:rFonts w:ascii="Consolas" w:hAnsi="Consolas"/>
          <w:sz w:val="20"/>
          <w:szCs w:val="20"/>
        </w:rPr>
        <w:br/>
        <w:t xml:space="preserve">         </w:t>
      </w:r>
      <w:proofErr w:type="spellStart"/>
      <w:r>
        <w:rPr>
          <w:rFonts w:ascii="Consolas" w:hAnsi="Consolas"/>
          <w:sz w:val="20"/>
          <w:szCs w:val="20"/>
        </w:rPr>
        <w:t>InspectedK</w:t>
      </w:r>
      <w:proofErr w:type="spellEnd"/>
      <w:r>
        <w:rPr>
          <w:rFonts w:ascii="Consolas" w:hAnsi="Consolas"/>
          <w:sz w:val="20"/>
          <w:szCs w:val="20"/>
        </w:rPr>
        <w:t>: [2 3 4 5]</w:t>
      </w:r>
      <w:r>
        <w:rPr>
          <w:rFonts w:ascii="Consolas" w:hAnsi="Consolas"/>
          <w:sz w:val="20"/>
          <w:szCs w:val="20"/>
        </w:rPr>
        <w:br/>
        <w:t xml:space="preserve">    </w:t>
      </w:r>
      <w:proofErr w:type="spellStart"/>
      <w:r>
        <w:rPr>
          <w:rFonts w:ascii="Consolas" w:hAnsi="Consolas"/>
          <w:sz w:val="20"/>
          <w:szCs w:val="20"/>
        </w:rPr>
        <w:t>CriterionValues</w:t>
      </w:r>
      <w:proofErr w:type="spellEnd"/>
      <w:r>
        <w:rPr>
          <w:rFonts w:ascii="Consolas" w:hAnsi="Consolas"/>
          <w:sz w:val="20"/>
          <w:szCs w:val="20"/>
        </w:rPr>
        <w:t>: [0.4350 0.3937 0.4084 0.4082]</w:t>
      </w:r>
      <w:r>
        <w:rPr>
          <w:rFonts w:ascii="Consolas" w:hAnsi="Consolas"/>
          <w:sz w:val="20"/>
          <w:szCs w:val="20"/>
        </w:rPr>
        <w:br/>
        <w:t xml:space="preserve">           </w:t>
      </w:r>
      <w:proofErr w:type="spellStart"/>
      <w:r>
        <w:rPr>
          <w:rFonts w:ascii="Consolas" w:hAnsi="Consolas"/>
          <w:sz w:val="20"/>
          <w:szCs w:val="20"/>
        </w:rPr>
        <w:t>OptimalK</w:t>
      </w:r>
      <w:proofErr w:type="spellEnd"/>
      <w:r>
        <w:rPr>
          <w:rFonts w:ascii="Consolas" w:hAnsi="Consolas"/>
          <w:sz w:val="20"/>
          <w:szCs w:val="20"/>
        </w:rPr>
        <w:t>: 2</w:t>
      </w:r>
    </w:p>
    <w:p w:rsidR="00D351A1" w:rsidRPr="00D351A1" w:rsidRDefault="00F341C3" w:rsidP="00F341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</w:t>
      </w:r>
      <w:r w:rsidR="00D351A1"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This result matches the true number of classes in the dataset (edible vs poisonous).</w:t>
      </w:r>
    </w:p>
    <w:p w:rsidR="00D351A1" w:rsidRPr="00D351A1" w:rsidRDefault="00D351A1" w:rsidP="00D351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351A1" w:rsidRPr="00D351A1" w:rsidRDefault="00D351A1" w:rsidP="00D351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</w:pPr>
      <w:r w:rsidRPr="00D351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K"/>
          <w14:ligatures w14:val="none"/>
        </w:rPr>
        <w:lastRenderedPageBreak/>
        <w:t>9. Conclusion</w:t>
      </w:r>
    </w:p>
    <w:p w:rsidR="008B4DDB" w:rsidRPr="008B4DDB" w:rsidRDefault="008B4DDB" w:rsidP="008B4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K-means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achieved the best accuracy at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70.91%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, closely followed by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Hierarchical clustering (70.61%)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, while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GMM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performed slightly lower at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69.33%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.</w:t>
      </w:r>
    </w:p>
    <w:p w:rsidR="008B4DDB" w:rsidRPr="008B4DDB" w:rsidRDefault="008B4DDB" w:rsidP="008B4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All methods consistently indicated that the dataset naturally forms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two clusters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, aligning with the edible vs poisonous categories.</w:t>
      </w:r>
    </w:p>
    <w:p w:rsidR="008B4DDB" w:rsidRPr="008B4DDB" w:rsidRDefault="008B4DDB" w:rsidP="008B4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PCA visualizations showed partial but not complete separation, explaining why accuracy did not exceed ~71%.</w:t>
      </w:r>
    </w:p>
    <w:p w:rsidR="008B4DDB" w:rsidRPr="008B4DDB" w:rsidRDefault="008B4DDB" w:rsidP="008B4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Strong attributes such as </w:t>
      </w:r>
      <w:proofErr w:type="spellStart"/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odor</w:t>
      </w:r>
      <w:proofErr w:type="spellEnd"/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and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spore-print-</w:t>
      </w:r>
      <w:proofErr w:type="spellStart"/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color</w:t>
      </w:r>
      <w:proofErr w:type="spellEnd"/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drove much of the separation, while weaker attributes introduced noise.</w:t>
      </w:r>
    </w:p>
    <w:p w:rsidR="008B4DDB" w:rsidRPr="008B4DDB" w:rsidRDefault="008B4DDB" w:rsidP="008B4D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Future improvements could involve </w:t>
      </w:r>
      <w:r w:rsidRPr="008B4D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K"/>
          <w14:ligatures w14:val="none"/>
        </w:rPr>
        <w:t>feature selection or weighting</w:t>
      </w:r>
      <w:r w:rsidRPr="008B4DDB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to emphasize the most discriminative attributes, which may improve clustering accuracy beyond 71%.</w:t>
      </w:r>
    </w:p>
    <w:p w:rsidR="00706C54" w:rsidRDefault="00706C54"/>
    <w:sectPr w:rsidR="0070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1E0E"/>
    <w:multiLevelType w:val="multilevel"/>
    <w:tmpl w:val="611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65B17"/>
    <w:multiLevelType w:val="multilevel"/>
    <w:tmpl w:val="79900F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62E95"/>
    <w:multiLevelType w:val="multilevel"/>
    <w:tmpl w:val="8CE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63AB2"/>
    <w:multiLevelType w:val="multilevel"/>
    <w:tmpl w:val="05A6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80CC7"/>
    <w:multiLevelType w:val="multilevel"/>
    <w:tmpl w:val="BED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80431"/>
    <w:multiLevelType w:val="multilevel"/>
    <w:tmpl w:val="F23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154D0"/>
    <w:multiLevelType w:val="multilevel"/>
    <w:tmpl w:val="DB08624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6327D"/>
    <w:multiLevelType w:val="multilevel"/>
    <w:tmpl w:val="5E6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75577"/>
    <w:multiLevelType w:val="multilevel"/>
    <w:tmpl w:val="EA0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B3667"/>
    <w:multiLevelType w:val="multilevel"/>
    <w:tmpl w:val="8BD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D7333"/>
    <w:multiLevelType w:val="multilevel"/>
    <w:tmpl w:val="5BA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61E93"/>
    <w:multiLevelType w:val="multilevel"/>
    <w:tmpl w:val="6C90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9"/>
  </w:num>
  <w:num w:numId="6">
    <w:abstractNumId w:val="10"/>
  </w:num>
  <w:num w:numId="7">
    <w:abstractNumId w:val="11"/>
  </w:num>
  <w:num w:numId="8">
    <w:abstractNumId w:val="6"/>
  </w:num>
  <w:num w:numId="9">
    <w:abstractNumId w:val="0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A1"/>
    <w:rsid w:val="00706C54"/>
    <w:rsid w:val="008B4DDB"/>
    <w:rsid w:val="00D351A1"/>
    <w:rsid w:val="00F3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811BD"/>
  <w15:chartTrackingRefBased/>
  <w15:docId w15:val="{5B9321D8-F608-42BA-BDAA-A49BF4A0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D35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A1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D351A1"/>
    <w:rPr>
      <w:rFonts w:ascii="Times New Roman" w:eastAsia="Times New Roman" w:hAnsi="Times New Roman" w:cs="Times New Roman"/>
      <w:b/>
      <w:bCs/>
      <w:kern w:val="0"/>
      <w:sz w:val="36"/>
      <w:szCs w:val="36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D3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D351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51A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351A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A1"/>
    <w:rPr>
      <w:rFonts w:ascii="Courier New" w:eastAsia="Times New Roman" w:hAnsi="Courier New" w:cs="Courier New"/>
      <w:kern w:val="0"/>
      <w:sz w:val="20"/>
      <w:szCs w:val="20"/>
      <w:lang w:eastAsia="en-PK"/>
    </w:rPr>
  </w:style>
  <w:style w:type="character" w:customStyle="1" w:styleId="hljs-number">
    <w:name w:val="hljs-number"/>
    <w:basedOn w:val="DefaultParagraphFont"/>
    <w:rsid w:val="00D351A1"/>
  </w:style>
  <w:style w:type="character" w:customStyle="1" w:styleId="hljs-keyword">
    <w:name w:val="hljs-keyword"/>
    <w:basedOn w:val="DefaultParagraphFont"/>
    <w:rsid w:val="00D351A1"/>
  </w:style>
  <w:style w:type="character" w:customStyle="1" w:styleId="hljs-attr">
    <w:name w:val="hljs-attr"/>
    <w:basedOn w:val="DefaultParagraphFont"/>
    <w:rsid w:val="00D351A1"/>
  </w:style>
  <w:style w:type="character" w:customStyle="1" w:styleId="hljs-string">
    <w:name w:val="hljs-string"/>
    <w:basedOn w:val="DefaultParagraphFont"/>
    <w:rsid w:val="00D351A1"/>
  </w:style>
  <w:style w:type="paragraph" w:styleId="Caption">
    <w:name w:val="caption"/>
    <w:basedOn w:val="Normal"/>
    <w:next w:val="Normal"/>
    <w:uiPriority w:val="35"/>
    <w:unhideWhenUsed/>
    <w:qFormat/>
    <w:rsid w:val="00D351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F341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1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tlab:helpPopup('clustering.evaluation.SilhouetteEvaluation')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Ishfaque's PC</dc:creator>
  <cp:keywords/>
  <dc:description/>
  <cp:lastModifiedBy>Ishfaque's PC</cp:lastModifiedBy>
  <cp:revision>1</cp:revision>
  <dcterms:created xsi:type="dcterms:W3CDTF">2025-09-19T23:31:00Z</dcterms:created>
  <dcterms:modified xsi:type="dcterms:W3CDTF">2025-09-19T23:59:00Z</dcterms:modified>
</cp:coreProperties>
</file>