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81AACA" w14:textId="19623FC1" w:rsidR="00290FF9" w:rsidRPr="00290FF9" w:rsidRDefault="00290FF9" w:rsidP="00290FF9">
      <w:pPr>
        <w:pStyle w:val="HeaderandFooter"/>
        <w:rPr>
          <w:rFonts w:eastAsiaTheme="minorEastAsia"/>
          <w:u w:val="single"/>
          <w:lang w:eastAsia="ja-JP"/>
        </w:rPr>
      </w:pPr>
      <w:bookmarkStart w:id="0" w:name="_Hlk200434443"/>
      <w:bookmarkStart w:id="1" w:name="_Hlk197695141"/>
      <w:r>
        <w:rPr>
          <w:rFonts w:eastAsiaTheme="minorEastAsia"/>
          <w:u w:val="single"/>
          <w:lang w:eastAsia="ja-JP"/>
        </w:rPr>
        <w:t>RESEARCH ARTICLE</w:t>
      </w:r>
    </w:p>
    <w:bookmarkEnd w:id="0"/>
    <w:p w14:paraId="43945943" w14:textId="5AA762AF" w:rsidR="009942AC" w:rsidRPr="00180649" w:rsidRDefault="00E64843" w:rsidP="00E64843">
      <w:pPr>
        <w:pStyle w:val="ad"/>
        <w:ind w:firstLine="0"/>
        <w:rPr>
          <w:rFonts w:eastAsia="ＭＳ 明朝"/>
          <w:lang w:eastAsia="ja-JP"/>
        </w:rPr>
      </w:pPr>
      <w:r>
        <w:t>The Impacts of Climate Warming on the Forest Vegetation Zone on Mt. Tateyama, Japan</w:t>
      </w:r>
      <w:r>
        <w:rPr>
          <w:rFonts w:eastAsia="ＭＳ 明朝"/>
          <w:lang w:eastAsia="ja-JP"/>
        </w:rPr>
        <w:t xml:space="preserve">: </w:t>
      </w:r>
      <w:r>
        <w:t>Findings From Long-Term Forest Monitoring (1998–2024) and Meteorological Observation Data</w:t>
      </w:r>
    </w:p>
    <w:p w14:paraId="4F32CB3F" w14:textId="77777777" w:rsidR="00F31D4D" w:rsidRDefault="00F31D4D">
      <w:pPr>
        <w:pStyle w:val="af"/>
        <w:spacing w:line="480" w:lineRule="auto"/>
        <w:rPr>
          <w:rFonts w:ascii="Times New Roman" w:eastAsiaTheme="minorEastAsia" w:hAnsi="Times New Roman" w:cs="Times New Roman"/>
          <w:lang w:eastAsia="ja-JP"/>
        </w:rPr>
      </w:pPr>
    </w:p>
    <w:p w14:paraId="2B658758" w14:textId="02FF294C" w:rsidR="00290FF9" w:rsidRPr="00D3280E" w:rsidRDefault="00290FF9" w:rsidP="00290FF9">
      <w:pPr>
        <w:pStyle w:val="a0"/>
        <w:rPr>
          <w:rFonts w:eastAsiaTheme="minorEastAsia"/>
          <w:lang w:eastAsia="ja-JP"/>
        </w:rPr>
      </w:pPr>
      <w:r>
        <w:rPr>
          <w:b/>
          <w:bCs/>
        </w:rPr>
        <w:t>Keywords:</w:t>
      </w:r>
      <w:r>
        <w:t xml:space="preserve"> </w:t>
      </w:r>
      <w:r>
        <w:rPr>
          <w:rFonts w:eastAsia="ＭＳ 明朝"/>
          <w:lang w:eastAsia="ja-JP"/>
        </w:rPr>
        <w:t>Mount Tateyama</w:t>
      </w:r>
      <w:r>
        <w:rPr>
          <w:rFonts w:eastAsia="ＭＳ 明朝" w:hint="eastAsia"/>
          <w:lang w:eastAsia="ja-JP"/>
        </w:rPr>
        <w:t xml:space="preserve"> </w:t>
      </w:r>
      <w:r>
        <w:rPr>
          <w:rFonts w:ascii="ＭＳ 明朝" w:eastAsia="ＭＳ 明朝" w:hAnsi="ＭＳ 明朝" w:cs="ＭＳ 明朝" w:hint="eastAsia"/>
          <w:lang w:eastAsia="ja-JP"/>
        </w:rPr>
        <w:t xml:space="preserve">| </w:t>
      </w:r>
      <w:r>
        <w:t>warming</w:t>
      </w:r>
      <w:r>
        <w:rPr>
          <w:rFonts w:eastAsia="ＭＳ 明朝" w:hint="eastAsia"/>
          <w:lang w:eastAsia="ja-JP"/>
        </w:rPr>
        <w:t xml:space="preserve"> </w:t>
      </w:r>
      <w:r>
        <w:rPr>
          <w:rFonts w:ascii="ＭＳ 明朝" w:eastAsia="ＭＳ 明朝" w:hAnsi="ＭＳ 明朝" w:cs="ＭＳ 明朝" w:hint="eastAsia"/>
          <w:lang w:eastAsia="ja-JP"/>
        </w:rPr>
        <w:t>|</w:t>
      </w:r>
      <w:r>
        <w:rPr>
          <w:rFonts w:eastAsia="ＭＳ 明朝"/>
          <w:lang w:eastAsia="ja-JP"/>
        </w:rPr>
        <w:t xml:space="preserve"> </w:t>
      </w:r>
      <w:r>
        <w:t>forest dynamic</w:t>
      </w:r>
      <w:r>
        <w:rPr>
          <w:rFonts w:eastAsia="ＭＳ 明朝"/>
          <w:lang w:eastAsia="ja-JP"/>
        </w:rPr>
        <w:t>s |</w:t>
      </w:r>
      <w:r>
        <w:rPr>
          <w:rFonts w:ascii="ＭＳ 明朝" w:eastAsia="ＭＳ 明朝" w:hAnsi="ＭＳ 明朝" w:cs="ＭＳ 明朝" w:hint="eastAsia"/>
          <w:lang w:eastAsia="ja-JP"/>
        </w:rPr>
        <w:t xml:space="preserve"> </w:t>
      </w:r>
      <w:commentRangeStart w:id="2"/>
      <w:del w:id="3" w:author="作成者">
        <w:r>
          <w:delText>ecotone between temperate and sub</w:delText>
        </w:r>
        <w:r>
          <w:rPr>
            <w:rFonts w:eastAsia="ＭＳ 明朝"/>
            <w:lang w:eastAsia="ja-JP"/>
          </w:rPr>
          <w:delText>arctic</w:delText>
        </w:r>
      </w:del>
      <w:ins w:id="4" w:author="作成者">
        <w:r>
          <w:t>temperate-subarctic ecotone</w:t>
        </w:r>
      </w:ins>
      <w:commentRangeEnd w:id="2"/>
      <w:r>
        <w:rPr>
          <w:rStyle w:val="afa"/>
          <w:rFonts w:eastAsia="ＭＳ 明朝" w:hint="eastAsia"/>
          <w:sz w:val="24"/>
          <w:szCs w:val="24"/>
          <w:lang w:eastAsia="ja-JP"/>
        </w:rPr>
        <w:commentReference w:id="2"/>
      </w:r>
      <w:r>
        <w:rPr>
          <w:rFonts w:eastAsia="ＭＳ 明朝" w:hint="eastAsia"/>
          <w:lang w:eastAsia="ja-JP"/>
        </w:rPr>
        <w:t xml:space="preserve"> </w:t>
      </w:r>
      <w:r>
        <w:rPr>
          <w:rFonts w:ascii="ＭＳ 明朝" w:eastAsia="ＭＳ 明朝" w:hAnsi="ＭＳ 明朝" w:cs="ＭＳ 明朝" w:hint="eastAsia"/>
          <w:lang w:eastAsia="ja-JP"/>
        </w:rPr>
        <w:t xml:space="preserve">| </w:t>
      </w:r>
      <w:r>
        <w:rPr>
          <w:i/>
          <w:iCs/>
        </w:rPr>
        <w:t>Abies mariesii</w:t>
      </w:r>
    </w:p>
    <w:p w14:paraId="31E8E85D" w14:textId="7E7BBA11" w:rsidR="009B5667" w:rsidRPr="009B5667" w:rsidRDefault="009B5667" w:rsidP="009B5667">
      <w:pPr>
        <w:pStyle w:val="1"/>
        <w:rPr>
          <w:rFonts w:eastAsiaTheme="minorEastAsia"/>
          <w:sz w:val="28"/>
          <w:szCs w:val="28"/>
          <w:lang w:eastAsia="ja-JP"/>
        </w:rPr>
      </w:pPr>
      <w:r>
        <w:rPr>
          <w:sz w:val="28"/>
          <w:szCs w:val="28"/>
        </w:rPr>
        <w:t>A</w:t>
      </w:r>
      <w:r>
        <w:rPr>
          <w:rFonts w:eastAsiaTheme="minorEastAsia" w:hint="eastAsia"/>
          <w:sz w:val="28"/>
          <w:szCs w:val="28"/>
          <w:lang w:eastAsia="ja-JP"/>
        </w:rPr>
        <w:t>bstract</w:t>
      </w:r>
    </w:p>
    <w:p w14:paraId="4F26FBAB" w14:textId="77777777" w:rsidR="009B5667" w:rsidRPr="009B5667" w:rsidRDefault="009B5667" w:rsidP="009B5667">
      <w:pPr>
        <w:ind w:firstLine="0"/>
      </w:pPr>
      <w:r>
        <w:rPr>
          <w:b/>
          <w:bCs/>
        </w:rPr>
        <w:t>Aims:</w:t>
      </w:r>
      <w:r>
        <w:t xml:space="preserve"> Many of the vegetation changes observed in the alpine regions of Japan are strongly influenced not only by temperature but also by snow conditions. This study aims to assess the effects of climate change on alpine vegetation.</w:t>
      </w:r>
    </w:p>
    <w:p w14:paraId="2591BEB1" w14:textId="77777777" w:rsidR="009B5667" w:rsidRPr="009B5667" w:rsidRDefault="009B5667" w:rsidP="009B5667">
      <w:pPr>
        <w:ind w:firstLine="0"/>
        <w:rPr>
          <w:color w:val="000000" w:themeColor="text1"/>
        </w:rPr>
      </w:pPr>
      <w:r>
        <w:rPr>
          <w:b/>
          <w:bCs/>
        </w:rPr>
        <w:t>Location:</w:t>
      </w:r>
      <w:r>
        <w:t xml:space="preserve"> Mt. Tateyama, Northern Alps, central Japan.</w:t>
        <w:br/>
      </w:r>
      <w:r>
        <w:rPr>
          <w:b/>
          <w:bCs/>
        </w:rPr>
        <w:t>Methods:</w:t>
      </w:r>
      <w:r>
        <w:t xml:space="preserve"> </w:t>
      </w:r>
      <w:r>
        <w:rPr>
          <w:color w:val="000000" w:themeColor="text1"/>
        </w:rPr>
        <w:t xml:space="preserve">We established four permanent plots in the following forest zones: temperate, ecotone, subarctic, and timberline, located at 1,090, 1,430, 1,970, and 2,250 m above sea level, respectively. We examined forest dynamics in relation to trends in temperature and snow conditions from 1998 to 2024. </w:t>
      </w:r>
    </w:p>
    <w:p w14:paraId="634D5188" w14:textId="77777777" w:rsidR="009B5667" w:rsidRPr="009B5667" w:rsidRDefault="009B5667" w:rsidP="009B5667">
      <w:pPr>
        <w:ind w:firstLine="0"/>
        <w:rPr>
          <w:color w:val="EE0000"/>
        </w:rPr>
      </w:pPr>
      <w:r>
        <w:rPr>
          <w:b/>
          <w:bCs/>
        </w:rPr>
        <w:lastRenderedPageBreak/>
        <w:t>Results:</w:t>
      </w:r>
      <w:r>
        <w:rPr>
          <w:color w:val="EE0000"/>
        </w:rPr>
        <w:t xml:space="preserve"> </w:t>
      </w:r>
    </w:p>
    <w:p w14:paraId="283DC851" w14:textId="4F8795BB" w:rsidR="009B5667" w:rsidRPr="009B5667" w:rsidRDefault="009B5667" w:rsidP="009B5667">
      <w:pPr>
        <w:ind w:firstLineChars="59" w:firstLine="142"/>
        <w:rPr>
          <w:color w:val="000000" w:themeColor="text1"/>
        </w:rPr>
      </w:pPr>
      <w:r>
        <w:rPr>
          <w:color w:val="000000" w:themeColor="text1"/>
        </w:rPr>
        <w:t>Over the study period, snow cover conditions remained largely unchanged, whereas temperature increased significantly. According to Kira’s warmth index, the Ecotone plot was initially classified as ecotone, but by the end of the period, it had shifted to a temperate classification. The total basal area at breast height increased in all plots. However, in the Ecotone plot, the basal area of coexisting temperate and subarctic tree species showed contrasting trends, increasing and decreasing</w:t>
      </w:r>
      <w:r>
        <w:rPr>
          <w:rFonts w:ascii="ＭＳ 明朝" w:eastAsia="ＭＳ 明朝" w:hAnsi="ＭＳ 明朝" w:cs="ＭＳ 明朝" w:hint="eastAsia"/>
          <w:color w:val="000000" w:themeColor="text1"/>
          <w:lang w:eastAsia="ja-JP"/>
        </w:rPr>
        <w:t>,</w:t>
      </w:r>
      <w:r>
        <w:rPr>
          <w:color w:val="000000" w:themeColor="text1"/>
        </w:rPr>
        <w:t xml:space="preserve"> respectively. The mortality of</w:t>
      </w:r>
      <w:r>
        <w:rPr>
          <w:i/>
          <w:iCs/>
          <w:color w:val="000000" w:themeColor="text1"/>
        </w:rPr>
        <w:t xml:space="preserve"> Abies mariesii</w:t>
      </w:r>
      <w:r>
        <w:rPr>
          <w:color w:val="000000" w:themeColor="text1"/>
        </w:rPr>
        <w:t xml:space="preserve">, the dominant tree species in subarctic forests, was particularly high, with numerous dead individuals observed across all diameter classes at the beginning of the study. In contrast, at the Timberline plot, </w:t>
      </w:r>
      <w:r>
        <w:rPr>
          <w:i/>
          <w:iCs/>
          <w:color w:val="000000" w:themeColor="text1"/>
        </w:rPr>
        <w:t>A. mariesii</w:t>
      </w:r>
      <w:r>
        <w:rPr>
          <w:color w:val="000000" w:themeColor="text1"/>
        </w:rPr>
        <w:t xml:space="preserve"> exhibited both a large increase in basal area and population growth, characterized by high recruitment and low mortality.</w:t>
      </w:r>
    </w:p>
    <w:p w14:paraId="653A9335" w14:textId="6FE28001" w:rsidR="009B5667" w:rsidRPr="009B5667" w:rsidRDefault="009B5667" w:rsidP="009E5162">
      <w:pPr>
        <w:ind w:firstLine="0"/>
      </w:pPr>
      <w:r>
        <w:rPr>
          <w:b/>
          <w:bCs/>
        </w:rPr>
        <w:t>Conclusions:</w:t>
      </w:r>
      <w:r>
        <w:t xml:space="preserve"> These results suggest that recent climatic changes, particularly warming, are driving an upward shift in forest zones in mountainous regions.</w:t>
      </w:r>
      <w:r>
        <w:rPr>
          <w:rFonts w:ascii="ＭＳ 明朝" w:eastAsia="ＭＳ 明朝" w:hAnsi="ＭＳ 明朝" w:cs="ＭＳ 明朝" w:hint="eastAsia"/>
          <w:lang w:eastAsia="ja-JP"/>
        </w:rPr>
        <w:t xml:space="preserve"> </w:t>
      </w:r>
      <w:r>
        <w:t xml:space="preserve">In particular, the decline of </w:t>
      </w:r>
      <w:r>
        <w:rPr>
          <w:i/>
          <w:iCs/>
        </w:rPr>
        <w:t>A. mariesii</w:t>
      </w:r>
      <w:r>
        <w:t xml:space="preserve"> in the Ecotone plot and its population growth at the Timberline plot indicate a redistribution of subarctic tree species along the altitudinal gradien</w:t>
      </w:r>
      <w:r>
        <w:rPr>
          <w:rFonts w:eastAsiaTheme="minorEastAsia" w:hint="eastAsia"/>
          <w:lang w:eastAsia="ja-JP"/>
        </w:rPr>
        <w:t>t</w:t>
      </w:r>
      <w:r>
        <w:t>.</w:t>
      </w:r>
    </w:p>
    <w:p w14:paraId="0EAA8BE9" w14:textId="77777777" w:rsidR="00290FF9" w:rsidRPr="009B5667" w:rsidRDefault="00290FF9" w:rsidP="00290FF9">
      <w:pPr>
        <w:pStyle w:val="a0"/>
        <w:rPr>
          <w:rFonts w:eastAsiaTheme="minorEastAsia"/>
          <w:lang w:eastAsia="ja-JP"/>
        </w:rPr>
      </w:pPr>
    </w:p>
    <w:p w14:paraId="146AA367" w14:textId="77777777" w:rsidR="00F31D4D" w:rsidRPr="009A5DCD" w:rsidRDefault="007337CC" w:rsidP="009A5DCD">
      <w:pPr>
        <w:pStyle w:val="1"/>
      </w:pPr>
      <w:r>
        <w:t>1. Introduction</w:t>
      </w:r>
    </w:p>
    <w:p w14:paraId="5A0B72B2" w14:textId="7A446E86" w:rsidR="00B64761" w:rsidRPr="0007623E" w:rsidRDefault="007337CC" w:rsidP="00180649">
      <w:pPr>
        <w:pStyle w:val="FirstParagraph"/>
        <w:rPr>
          <w:rFonts w:eastAsia="ＭＳ 明朝"/>
          <w:lang w:eastAsia="ja-JP"/>
        </w:rPr>
      </w:pPr>
      <w:r>
        <w:rPr>
          <w:rFonts w:eastAsia="ＭＳ 明朝"/>
          <w:lang w:eastAsia="ja-JP"/>
        </w:rPr>
        <w:t xml:space="preserve">The global average temperature has risen by approximately 1.5°C since the pre-industrial period (IPCC, 2023), and this warming is already having a profound impact on forest ecosystems worldwide (Bonan, 2008; Astigarraga et al., 2025). Mountainous areas are particularly sensitive to climate change, often exhibiting earlier or more intense responses due to their complex </w:t>
        <w:lastRenderedPageBreak/>
        <w:t>topography and elevational climatic gradients (Pepin et al., 2022; Mamantov et al., 2021).</w:t>
      </w:r>
      <w:commentRangeStart w:id="5"/>
      <w:ins w:id="6" w:author="作成者">
        <w:r>
          <w:t xml:space="preserve"> At the same time, specific topographic features such as local depressions, north-facing hollows, and valley bottoms can buffer against warming by maintaining cold air pooling and extended snow cover, potentially acting as microrefugia for cold-adapted species (Dobrowski, 2011).</w:t>
        </w:r>
      </w:ins>
      <w:commentRangeEnd w:id="5"/>
      <w:r>
        <w:rPr>
          <w:rStyle w:val="afa"/>
          <w:rFonts w:eastAsia="ＭＳ 明朝"/>
          <w:sz w:val="24"/>
          <w:szCs w:val="24"/>
          <w:lang w:eastAsia="ja-JP"/>
        </w:rPr>
        <w:commentReference w:id="5"/>
      </w:r>
    </w:p>
    <w:p w14:paraId="043BED0F" w14:textId="1851FB84" w:rsidR="00B64761" w:rsidRPr="0007623E" w:rsidRDefault="00823F29" w:rsidP="00180649">
      <w:pPr>
        <w:pStyle w:val="FirstParagraph"/>
        <w:rPr>
          <w:rFonts w:eastAsia="ＭＳ 明朝"/>
          <w:lang w:eastAsia="ja-JP"/>
        </w:rPr>
      </w:pPr>
      <w:r>
        <w:rPr>
          <w:rFonts w:eastAsia="ＭＳ 明朝"/>
          <w:lang w:eastAsia="ja-JP"/>
        </w:rPr>
        <w:t xml:space="preserve">Rising temperatures can promote </w:t>
      </w:r>
      <w:r>
        <w:rPr>
          <w:rFonts w:eastAsia="ＭＳ 明朝" w:hint="eastAsia"/>
          <w:lang w:eastAsia="ja-JP"/>
        </w:rPr>
        <w:t xml:space="preserve">plant </w:t>
      </w:r>
      <w:r>
        <w:rPr>
          <w:rFonts w:eastAsia="ＭＳ 明朝"/>
          <w:lang w:eastAsia="ja-JP"/>
        </w:rPr>
        <w:t>growth in cold-limited environments and extend the growing seasons (Saxe et al., 2001; Frei and Henry, 2022); however, species near the warm edges of thermal niches (where water availability, late frost, and heat stress are critical limiting factors) might experience reduced growth and increased mortality (Takahashi et al., 2003, 2011; Jönsson et al., 2004; Hu et al., 2010; Alexander et al., 2015).</w:t>
      </w:r>
    </w:p>
    <w:p w14:paraId="0A021C7D" w14:textId="58865AB3" w:rsidR="009F0691" w:rsidRPr="0007623E" w:rsidRDefault="007337CC" w:rsidP="00180649">
      <w:pPr>
        <w:pStyle w:val="FirstParagraph"/>
        <w:rPr>
          <w:rFonts w:eastAsia="ＭＳ 明朝"/>
          <w:lang w:eastAsia="ja-JP"/>
        </w:rPr>
      </w:pPr>
      <w:r>
        <w:rPr>
          <w:rFonts w:eastAsia="ＭＳ 明朝"/>
          <w:lang w:eastAsia="ja-JP"/>
        </w:rPr>
        <w:t xml:space="preserve">Numerous studies have documented upward shifts in forest vegetation in response to warming, including in the Jura Mountains (Lenoir et al., 2010), the Green Mountains (Beckage et al., 2008), the Andes (Lutz et al., 2013), and the European Alps (Rumpf et al., 2018; Leonelli et al., 2011). In East Asia, the upward migration of tree species has been reported in Taiwan (O'Sullivan et al., 2021) and on Mt. Fuji (Sakio and Masuzawa, 2012). However, many of these studies are based on snapshot surveys or remote sensing data. Long-term, stand-level demographic studies across distinct forest zones remain rare. </w:t>
      </w:r>
    </w:p>
    <w:p w14:paraId="0E0B9831" w14:textId="21F00E62" w:rsidR="00557400" w:rsidRPr="0007623E" w:rsidRDefault="007337CC" w:rsidP="00900B8B">
      <w:pPr>
        <w:rPr>
          <w:rFonts w:eastAsia="ＭＳ 明朝"/>
          <w:lang w:eastAsia="ja-JP"/>
        </w:rPr>
      </w:pPr>
      <w:r>
        <w:rPr>
          <w:rFonts w:eastAsia="ＭＳ 明朝"/>
          <w:lang w:eastAsia="ja-JP"/>
        </w:rPr>
        <w:t xml:space="preserve"> Japan, an island country located in East Asia, is strongly influenced by the monsoon, experiencing high rates of precipitation throughout the year. As a result, the vegetation distribution throughout the country corresponds well with the warmth index (</w:t>
      </w:r>
      <w:r>
        <w:t>°C·month</w:t>
      </w:r>
      <w:r>
        <w:rPr>
          <w:rFonts w:eastAsia="ＭＳ 明朝"/>
          <w:lang w:eastAsia="ja-JP"/>
        </w:rPr>
        <w:t>), a heat accumulation index proposed by Kira (1948). Moreover, the area of Honshu on the Sea of Japan side is one of the snowiest regions in the world. Here, the forest elevation zones are well-defined based on the duration and depth of snow cover (Shidei, 1956; Kaji, 1986). The warmth index is widely used to classify forest zones into temperate, subarctic, and alpine types (</w:t>
      </w:r>
      <w:r>
        <w:t xml:space="preserve">Fang and Yoda, </w:t>
        <w:lastRenderedPageBreak/>
        <w:t>1990; H</w:t>
      </w:r>
      <w:r>
        <w:rPr>
          <w:lang w:eastAsia="ja-JP"/>
        </w:rPr>
        <w:t>arada</w:t>
      </w:r>
      <w:r>
        <w:t xml:space="preserve"> et al., 2011</w:t>
      </w:r>
      <w:r>
        <w:rPr>
          <w:rFonts w:eastAsia="ＭＳ 明朝"/>
          <w:lang w:eastAsia="ja-JP"/>
        </w:rPr>
        <w:t>;</w:t>
      </w:r>
      <w:r>
        <w:t xml:space="preserve"> Nogami, 1994</w:t>
      </w:r>
      <w:r>
        <w:rPr>
          <w:rFonts w:eastAsia="ＭＳ 明朝"/>
          <w:lang w:eastAsia="ja-JP"/>
        </w:rPr>
        <w:t xml:space="preserve">; </w:t>
      </w:r>
      <w:r>
        <w:t>Takyu et al., 2005</w:t>
      </w:r>
      <w:r>
        <w:rPr>
          <w:rFonts w:eastAsia="ＭＳ 明朝"/>
          <w:lang w:eastAsia="ja-JP"/>
        </w:rPr>
        <w:t>). However, direct evidence linking changes in this index to in situ forest compositional shifts remains limited.</w:t>
      </w:r>
      <w:r>
        <w:t xml:space="preserve"> </w:t>
      </w:r>
    </w:p>
    <w:p w14:paraId="6AC0DC0A" w14:textId="54786913" w:rsidR="009F0E6F" w:rsidRPr="0007623E" w:rsidRDefault="007337CC" w:rsidP="005A5E2B">
      <w:pPr>
        <w:pStyle w:val="FirstParagraph"/>
        <w:rPr>
          <w:rFonts w:eastAsia="ＭＳ 明朝"/>
          <w:lang w:eastAsia="ja-JP"/>
        </w:rPr>
      </w:pPr>
      <w:r>
        <w:rPr>
          <w:rFonts w:eastAsia="ＭＳ 明朝"/>
          <w:lang w:eastAsia="ja-JP"/>
        </w:rPr>
        <w:t>Species distributions and forest composition are gradually being reshaped as climate warming modifies the thermal regimes, lengthens the growing seasons, and reduces the snowpack duration. Previously, Hiura et al. (2019) reported a marked transformation of subarctic conifer-dominated forests into cool temperate broadleaf forests in northern Japan, based on long-term (nearly four decades) plot monitoring. Their findings indicate how climate warming can reorganize vegetation at a broad scale, even without elevational shifts.</w:t>
      </w:r>
    </w:p>
    <w:p w14:paraId="03C652D0" w14:textId="6153480D" w:rsidR="00B64761" w:rsidRPr="0007623E" w:rsidRDefault="007337CC" w:rsidP="00180649">
      <w:pPr>
        <w:pStyle w:val="FirstParagraph"/>
        <w:rPr>
          <w:rFonts w:eastAsia="ＭＳ 明朝"/>
          <w:lang w:eastAsia="ja-JP"/>
        </w:rPr>
      </w:pPr>
      <w:r>
        <w:rPr>
          <w:rFonts w:eastAsia="ＭＳ 明朝"/>
          <w:i/>
          <w:iCs/>
          <w:lang w:eastAsia="ja-JP"/>
        </w:rPr>
        <w:t>Abies mariesii</w:t>
      </w:r>
      <w:r>
        <w:rPr>
          <w:rFonts w:eastAsia="ＭＳ 明朝"/>
          <w:lang w:eastAsia="ja-JP"/>
        </w:rPr>
        <w:t xml:space="preserve">, a subalpine fir endemic to Japan, is a keystone species of the subalpine coniferous forest zone on the </w:t>
      </w:r>
      <w:r>
        <w:rPr>
          <w:rFonts w:eastAsia="ＭＳ 明朝" w:hint="eastAsia"/>
          <w:lang w:eastAsia="ja-JP"/>
        </w:rPr>
        <w:t xml:space="preserve">Sea of </w:t>
      </w:r>
      <w:r>
        <w:rPr>
          <w:rFonts w:eastAsia="ＭＳ 明朝"/>
          <w:lang w:eastAsia="ja-JP"/>
        </w:rPr>
        <w:t xml:space="preserve">Japan side of the archipelago. Numerous studies have documented its ecological characteristics and distributional limits in snowy environments (Shidei, 1956; Kaji, 1982; Sugita, 1992; Seki et al., 2005; Mori and Mizumachi, 2009). The species is notably well-adapted to deep snow through its flexible branches, spire-shaped crown, and growth retardation under persistent snowpack. Such adaptations make it vulnerable to rapid warming, particularly at the lower edge of its range. Mt. Tateyama in the Northern Japanese Alps is one of the snowiest mountainous regions in Japan, with a unique combination of temperate, subarctic, and alpine vegetation along its elevational gradient. </w:t>
      </w:r>
      <w:r>
        <w:t>The Tateyama area, which is accessible via a bus route running from Bijodaira to Murodo, attracts approximately one million tourists a year (Kume et al., 2009).</w:t>
      </w:r>
      <w:r>
        <w:rPr>
          <w:rFonts w:eastAsia="ＭＳ 明朝"/>
          <w:lang w:eastAsia="ja-JP"/>
        </w:rPr>
        <w:t xml:space="preserve"> Mt. Tateyama has been experiencing rapid warming, with average temperatures increasing at a rate of approximately 0.27°C per decade since the 1960s—over five times the global average (Wada et al., 2004).</w:t>
      </w:r>
    </w:p>
    <w:p w14:paraId="0D080E6B" w14:textId="5074D6E8" w:rsidR="004C4288" w:rsidRPr="0007623E" w:rsidRDefault="007337CC" w:rsidP="00180649">
      <w:pPr>
        <w:pStyle w:val="FirstParagraph"/>
        <w:rPr>
          <w:rFonts w:eastAsia="ＭＳ 明朝"/>
          <w:lang w:eastAsia="ja-JP"/>
        </w:rPr>
      </w:pPr>
      <w:r>
        <w:rPr>
          <w:rFonts w:eastAsia="ＭＳ 明朝"/>
          <w:lang w:eastAsia="ja-JP"/>
        </w:rPr>
        <w:t xml:space="preserve">Since 1998, we have established permanent plots across the </w:t>
      </w:r>
      <w:r>
        <w:rPr>
          <w:rFonts w:eastAsia="ＭＳ 明朝" w:hint="eastAsia"/>
          <w:lang w:eastAsia="ja-JP"/>
        </w:rPr>
        <w:t xml:space="preserve">altitudinal </w:t>
      </w:r>
      <w:r>
        <w:rPr>
          <w:rFonts w:eastAsia="ＭＳ 明朝"/>
          <w:lang w:eastAsia="ja-JP"/>
        </w:rPr>
        <w:t xml:space="preserve">gradient (Temperate, Ecotone, Subarctic, and Timberline) and have been monitoring these plots over seven periods up </w:t>
        <w:lastRenderedPageBreak/>
        <w:t xml:space="preserve">to 2024. In this study, we integrated stand-level data on species composition, growth, and mortality with reconstructed trends in the warmth index and snow environment to determine how climate warming influences forest zone dynamics and species replacement patterns in this region. We focused on the decline of </w:t>
      </w:r>
      <w:r>
        <w:rPr>
          <w:rFonts w:eastAsia="ＭＳ 明朝"/>
          <w:i/>
          <w:iCs/>
          <w:lang w:eastAsia="ja-JP"/>
        </w:rPr>
        <w:t>A. mariesii</w:t>
      </w:r>
      <w:r>
        <w:rPr>
          <w:rFonts w:eastAsia="ＭＳ 明朝"/>
          <w:lang w:eastAsia="ja-JP"/>
        </w:rPr>
        <w:t xml:space="preserve"> at its lower elevational limit and the rise of temperate deciduous species, such as </w:t>
      </w:r>
      <w:r>
        <w:rPr>
          <w:rFonts w:eastAsia="ＭＳ 明朝"/>
          <w:i/>
          <w:iCs/>
          <w:lang w:eastAsia="ja-JP"/>
        </w:rPr>
        <w:t>Fagus crenata</w:t>
      </w:r>
      <w:r>
        <w:rPr>
          <w:rFonts w:eastAsia="ＭＳ 明朝"/>
          <w:lang w:eastAsia="ja-JP"/>
        </w:rPr>
        <w:t>, because these dynamics provide evidence for a forest zone shift already in progress.</w:t>
      </w:r>
      <w:commentRangeStart w:id="7"/>
      <w:del w:id="8" w:author="作成者">
        <w:r>
          <w:rPr>
            <w:rFonts w:eastAsia="ＭＳ 明朝"/>
            <w:lang w:eastAsia="ja-JP"/>
          </w:rPr>
          <w:delText xml:space="preserve"> Our study provided a long-term, field-based demonstration of a warming-induced vegetation shift in the subarctic–temperate ecotone of Japan.</w:delText>
        </w:r>
      </w:del>
      <w:ins w:id="9" w:author="作成者">
        <w:r>
          <w:t xml:space="preserve"> We specifically tested the following hypotheses: (1) that the warmth index at each plot has increased over the study period in a manner consistent with the observed regional warming trend; (2) that this warming has driven a decline of </w:t>
        </w:r>
        <w:r>
          <w:rPr>
            <w:i/>
            <w:iCs/>
          </w:rPr>
          <w:t>A. mariesii</w:t>
        </w:r>
        <w:r>
          <w:t xml:space="preserve"> at its lower elevational limit while promoting its expansion at the upper limit; and (3) that temperate tree species are increasing in basal area and abundance in the ecotone zone, indicating an ongoing upward shift of the forest vegetation zones on Mt. Tateyama.</w:t>
        </w:r>
      </w:ins>
      <w:commentRangeEnd w:id="7"/>
      <w:r>
        <w:rPr>
          <w:rStyle w:val="afa"/>
          <w:rFonts w:eastAsia="ＭＳ 明朝"/>
          <w:sz w:val="24"/>
          <w:szCs w:val="24"/>
          <w:lang w:eastAsia="ja-JP"/>
        </w:rPr>
        <w:commentReference w:id="7"/>
      </w:r>
    </w:p>
    <w:p w14:paraId="091DE30F" w14:textId="77777777" w:rsidR="004C4288" w:rsidRPr="00180649" w:rsidRDefault="004C4288" w:rsidP="00180649">
      <w:pPr>
        <w:pStyle w:val="FirstParagraph"/>
        <w:rPr>
          <w:rFonts w:eastAsia="ＭＳ 明朝"/>
          <w:lang w:eastAsia="ja-JP"/>
        </w:rPr>
      </w:pPr>
    </w:p>
    <w:p w14:paraId="5A9C752A" w14:textId="77777777" w:rsidR="00F31D4D" w:rsidRPr="009A5DCD" w:rsidRDefault="007337CC" w:rsidP="009A5DCD">
      <w:pPr>
        <w:pStyle w:val="1"/>
      </w:pPr>
      <w:r>
        <w:t>2. Methods</w:t>
      </w:r>
    </w:p>
    <w:p w14:paraId="3F47A75F" w14:textId="1D0EECD8" w:rsidR="00F31D4D" w:rsidRPr="009A5DCD" w:rsidRDefault="007337CC" w:rsidP="009A5DCD">
      <w:pPr>
        <w:pStyle w:val="2"/>
      </w:pPr>
      <w:r>
        <w:t>2.1</w:t>
      </w:r>
      <w:r>
        <w:rPr>
          <w:rFonts w:eastAsia="ＭＳ 明朝"/>
        </w:rPr>
        <w:t>.</w:t>
      </w:r>
      <w:r>
        <w:t xml:space="preserve"> Study site</w:t>
      </w:r>
    </w:p>
    <w:p w14:paraId="3AECBC8E" w14:textId="6EE6B823" w:rsidR="00F31D4D" w:rsidRPr="009A5DCD" w:rsidRDefault="007337CC" w:rsidP="009A5DCD">
      <w:pPr>
        <w:pStyle w:val="FirstParagraph"/>
      </w:pPr>
      <w:r>
        <w:t xml:space="preserve">We monitored the vegetation at Tateyama (Toyama Prefecture, 2002, 2008, 2014, 2020) from 1998 to 2024 at four permanent plots of Chubu-Sangaku National Park located in the Northern Alps. The plots are situated within temperate (1090 m above sea level (asl), </w:t>
      </w:r>
      <w:r>
        <w:rPr>
          <w:i/>
          <w:iCs/>
        </w:rPr>
        <w:t xml:space="preserve">Cryptomeria japonica </w:t>
      </w:r>
      <w:r>
        <w:t>(L. fil.) D. Don–</w:t>
      </w:r>
      <w:r>
        <w:rPr>
          <w:i/>
          <w:iCs/>
        </w:rPr>
        <w:t xml:space="preserve">F. crenata </w:t>
      </w:r>
      <w:r>
        <w:t>Blume</w:t>
      </w:r>
      <w:r>
        <w:rPr>
          <w:i/>
          <w:iCs/>
        </w:rPr>
        <w:t xml:space="preserve"> </w:t>
      </w:r>
      <w:r>
        <w:t xml:space="preserve">Forest), ecotone (1430 m asl, </w:t>
      </w:r>
      <w:r>
        <w:rPr>
          <w:i/>
          <w:iCs/>
        </w:rPr>
        <w:t>C. japonica</w:t>
      </w:r>
      <w:r>
        <w:t>–</w:t>
      </w:r>
      <w:r>
        <w:rPr>
          <w:i/>
          <w:iCs/>
        </w:rPr>
        <w:t xml:space="preserve">F. crenata–Pinus parviflora </w:t>
      </w:r>
      <w:r>
        <w:t xml:space="preserve">Sieb. et Zucc. var. </w:t>
      </w:r>
      <w:r>
        <w:rPr>
          <w:i/>
          <w:iCs/>
        </w:rPr>
        <w:t>pentaphylla</w:t>
      </w:r>
      <w:r>
        <w:t xml:space="preserve"> (Mayr) Henry–</w:t>
      </w:r>
      <w:r>
        <w:rPr>
          <w:i/>
          <w:iCs/>
        </w:rPr>
        <w:t>Abies mariesii</w:t>
      </w:r>
      <w:r>
        <w:t xml:space="preserve"> Masters </w:t>
        <w:lastRenderedPageBreak/>
        <w:t xml:space="preserve">Forest), </w:t>
      </w:r>
      <w:r>
        <w:rPr>
          <w:rFonts w:eastAsia="ＭＳ 明朝"/>
          <w:lang w:eastAsia="ja-JP"/>
        </w:rPr>
        <w:t>s</w:t>
      </w:r>
      <w:r>
        <w:t xml:space="preserve">ubarctic (1970 m asl, </w:t>
      </w:r>
      <w:r>
        <w:rPr>
          <w:i/>
          <w:iCs/>
        </w:rPr>
        <w:t>A. mariesii</w:t>
      </w:r>
      <w:r>
        <w:t xml:space="preserve"> forest), and timberline (2250 m asl, </w:t>
      </w:r>
      <w:r>
        <w:rPr>
          <w:i/>
          <w:iCs/>
        </w:rPr>
        <w:t>Pinus pumila</w:t>
      </w:r>
      <w:r>
        <w:t xml:space="preserve"> (Pallas) Regel–</w:t>
      </w:r>
      <w:r>
        <w:rPr>
          <w:i/>
          <w:iCs/>
        </w:rPr>
        <w:t>A. mariesii</w:t>
      </w:r>
      <w:r>
        <w:t xml:space="preserve"> scrub) zones (Table 1; Figs. 1, 2). </w:t>
      </w:r>
    </w:p>
    <w:p w14:paraId="35F54562" w14:textId="5F9D2F11" w:rsidR="00F31D4D" w:rsidRPr="009A5DCD" w:rsidRDefault="00BA4B1E" w:rsidP="009A5DCD">
      <w:pPr>
        <w:pStyle w:val="FirstParagraph"/>
      </w:pPr>
      <w:r>
        <w:t xml:space="preserve">All the plots are located on the Tateyama lava plateau, a formation that resulted from multiple eruptions of the Tateyama volcano between approximately 130,000 and 50,000 years ago (Matsumoto et al., 1991). The bedrock is granite, overlain by volcanic debris and lava flows, mainly andesite. The tongue-shaped lava plateau stretches about 12.5 km in a straight line from Bijodaira (1000 m asl) at the tip to Murodo (2450 m asl) at the innermost part, forming a gentle slope (Fig. 1). </w:t>
      </w:r>
    </w:p>
    <w:p w14:paraId="1D738790" w14:textId="79B00D00" w:rsidR="000A7A23" w:rsidDel="002B0BE1" w:rsidRDefault="007337CC" w:rsidP="002B0BE1">
      <w:pPr>
        <w:pStyle w:val="3"/>
        <w:rPr>
          <w:del w:id="10" w:author="作成者"/>
          <w:rFonts w:eastAsiaTheme="minorEastAsia"/>
          <w:lang w:eastAsia="ja-JP"/>
        </w:rPr>
      </w:pPr>
      <w:bookmarkStart w:id="11" w:name="_Hlk191607967"/>
      <w:r>
        <w:rPr>
          <w:lang w:eastAsia="ja-JP"/>
        </w:rPr>
        <w:t>Table 1. Descriptions of the survey plots.</w:t>
      </w:r>
    </w:p>
    <w:tbl>
      <w:tblPr>
        <w:tblW w:w="10225" w:type="dxa"/>
        <w:tblCellMar>
          <w:left w:w="99" w:type="dxa"/>
          <w:right w:w="99" w:type="dxa"/>
        </w:tblCellMar>
        <w:tblLook w:val="04A0" w:firstRow="1" w:lastRow="0" w:firstColumn="1" w:lastColumn="0" w:noHBand="0" w:noVBand="1"/>
      </w:tblPr>
      <w:tblGrid>
        <w:gridCol w:w="1517"/>
        <w:gridCol w:w="1963"/>
        <w:gridCol w:w="1560"/>
        <w:gridCol w:w="1280"/>
        <w:gridCol w:w="1240"/>
        <w:gridCol w:w="1240"/>
        <w:gridCol w:w="1425"/>
      </w:tblGrid>
      <w:tr w:rsidR="00037B50" w:rsidRPr="00037B50" w14:paraId="2C6869FA" w14:textId="77777777" w:rsidTr="00037B50">
        <w:trPr>
          <w:trHeight w:val="381"/>
          <w:ins w:id="12" w:author="作成者"/>
        </w:trPr>
        <w:tc>
          <w:tcPr>
            <w:tcW w:w="3480" w:type="dxa"/>
            <w:gridSpan w:val="2"/>
            <w:tcBorders>
              <w:top w:val="nil"/>
              <w:left w:val="nil"/>
              <w:bottom w:val="nil"/>
              <w:right w:val="nil"/>
            </w:tcBorders>
            <w:noWrap/>
            <w:hideMark/>
          </w:tcPr>
          <w:p w14:paraId="37BA5379" w14:textId="77777777" w:rsidR="00037B50" w:rsidRPr="00037B50" w:rsidRDefault="00037B50" w:rsidP="00037B50">
            <w:pPr>
              <w:suppressAutoHyphens w:val="0"/>
              <w:spacing w:before="0" w:after="0" w:line="240" w:lineRule="auto"/>
              <w:ind w:firstLine="0"/>
              <w:rPr>
                <w:ins w:id="13" w:author="作成者"/>
                <w:rFonts w:eastAsia="ＭＳ Ｐゴシック"/>
                <w:b/>
                <w:bCs/>
                <w:sz w:val="22"/>
                <w:szCs w:val="22"/>
                <w:lang w:eastAsia="ja-JP"/>
              </w:rPr>
            </w:pPr>
            <w:ins w:id="14" w:author="作成者">
              <w:r>
                <w:rPr>
                  <w:rFonts w:eastAsia="ＭＳ Ｐゴシック"/>
                  <w:b/>
                  <w:bCs/>
                  <w:sz w:val="22"/>
                  <w:szCs w:val="22"/>
                  <w:lang w:eastAsia="ja-JP"/>
                </w:rPr>
                <w:t>Table 1. List of survey plots.</w:t>
              </w:r>
            </w:ins>
          </w:p>
        </w:tc>
        <w:tc>
          <w:tcPr>
            <w:tcW w:w="1560" w:type="dxa"/>
            <w:tcBorders>
              <w:top w:val="nil"/>
              <w:left w:val="nil"/>
              <w:bottom w:val="nil"/>
              <w:right w:val="nil"/>
            </w:tcBorders>
            <w:noWrap/>
            <w:hideMark/>
          </w:tcPr>
          <w:p w14:paraId="0221153D" w14:textId="77777777" w:rsidR="00037B50" w:rsidRPr="00037B50" w:rsidRDefault="00037B50" w:rsidP="00037B50">
            <w:pPr>
              <w:suppressAutoHyphens w:val="0"/>
              <w:spacing w:before="0" w:after="0" w:line="240" w:lineRule="auto"/>
              <w:ind w:firstLine="0"/>
              <w:rPr>
                <w:ins w:id="15" w:author="作成者"/>
                <w:rFonts w:eastAsia="ＭＳ Ｐゴシック"/>
                <w:b/>
                <w:bCs/>
                <w:sz w:val="22"/>
                <w:szCs w:val="22"/>
                <w:lang w:eastAsia="ja-JP"/>
              </w:rPr>
            </w:pPr>
          </w:p>
        </w:tc>
        <w:tc>
          <w:tcPr>
            <w:tcW w:w="1280" w:type="dxa"/>
            <w:tcBorders>
              <w:top w:val="nil"/>
              <w:left w:val="nil"/>
              <w:bottom w:val="nil"/>
              <w:right w:val="nil"/>
            </w:tcBorders>
            <w:noWrap/>
            <w:hideMark/>
          </w:tcPr>
          <w:p w14:paraId="4A387530" w14:textId="77777777" w:rsidR="00037B50" w:rsidRPr="00037B50" w:rsidRDefault="00037B50" w:rsidP="00037B50">
            <w:pPr>
              <w:suppressAutoHyphens w:val="0"/>
              <w:spacing w:before="0" w:after="0" w:line="240" w:lineRule="auto"/>
              <w:ind w:firstLine="0"/>
              <w:rPr>
                <w:ins w:id="16" w:author="作成者"/>
                <w:sz w:val="20"/>
                <w:szCs w:val="20"/>
                <w:lang w:eastAsia="ja-JP"/>
              </w:rPr>
            </w:pPr>
          </w:p>
        </w:tc>
        <w:tc>
          <w:tcPr>
            <w:tcW w:w="1240" w:type="dxa"/>
            <w:tcBorders>
              <w:top w:val="nil"/>
              <w:left w:val="nil"/>
              <w:bottom w:val="nil"/>
              <w:right w:val="nil"/>
            </w:tcBorders>
            <w:noWrap/>
            <w:hideMark/>
          </w:tcPr>
          <w:p w14:paraId="72F49CD6" w14:textId="77777777" w:rsidR="00037B50" w:rsidRPr="00037B50" w:rsidRDefault="00037B50" w:rsidP="00037B50">
            <w:pPr>
              <w:suppressAutoHyphens w:val="0"/>
              <w:spacing w:before="0" w:after="0" w:line="240" w:lineRule="auto"/>
              <w:ind w:firstLine="0"/>
              <w:rPr>
                <w:ins w:id="17" w:author="作成者"/>
                <w:sz w:val="20"/>
                <w:szCs w:val="20"/>
                <w:lang w:eastAsia="ja-JP"/>
              </w:rPr>
            </w:pPr>
          </w:p>
        </w:tc>
        <w:tc>
          <w:tcPr>
            <w:tcW w:w="1240" w:type="dxa"/>
            <w:tcBorders>
              <w:top w:val="nil"/>
              <w:left w:val="nil"/>
              <w:bottom w:val="nil"/>
              <w:right w:val="nil"/>
            </w:tcBorders>
            <w:noWrap/>
            <w:hideMark/>
          </w:tcPr>
          <w:p w14:paraId="2D31ABE3" w14:textId="77777777" w:rsidR="00037B50" w:rsidRPr="00037B50" w:rsidRDefault="00037B50" w:rsidP="00037B50">
            <w:pPr>
              <w:suppressAutoHyphens w:val="0"/>
              <w:spacing w:before="0" w:after="0" w:line="240" w:lineRule="auto"/>
              <w:ind w:firstLine="0"/>
              <w:rPr>
                <w:ins w:id="18" w:author="作成者"/>
                <w:sz w:val="20"/>
                <w:szCs w:val="20"/>
                <w:lang w:eastAsia="ja-JP"/>
              </w:rPr>
            </w:pPr>
          </w:p>
        </w:tc>
        <w:tc>
          <w:tcPr>
            <w:tcW w:w="1425" w:type="dxa"/>
            <w:tcBorders>
              <w:top w:val="nil"/>
              <w:left w:val="nil"/>
              <w:bottom w:val="nil"/>
              <w:right w:val="nil"/>
            </w:tcBorders>
            <w:noWrap/>
            <w:hideMark/>
          </w:tcPr>
          <w:p w14:paraId="659BFDE7" w14:textId="77777777" w:rsidR="00037B50" w:rsidRPr="00037B50" w:rsidRDefault="00037B50" w:rsidP="00037B50">
            <w:pPr>
              <w:suppressAutoHyphens w:val="0"/>
              <w:spacing w:before="0" w:after="0" w:line="240" w:lineRule="auto"/>
              <w:ind w:firstLine="0"/>
              <w:rPr>
                <w:ins w:id="19" w:author="作成者"/>
                <w:sz w:val="20"/>
                <w:szCs w:val="20"/>
                <w:lang w:eastAsia="ja-JP"/>
              </w:rPr>
            </w:pPr>
          </w:p>
        </w:tc>
      </w:tr>
      <w:tr w:rsidR="00037B50" w:rsidRPr="00037B50" w14:paraId="4367B791" w14:textId="77777777" w:rsidTr="00037B50">
        <w:trPr>
          <w:trHeight w:val="264"/>
          <w:ins w:id="20" w:author="作成者"/>
        </w:trPr>
        <w:tc>
          <w:tcPr>
            <w:tcW w:w="1517" w:type="dxa"/>
            <w:tcBorders>
              <w:top w:val="single" w:sz="4" w:space="0" w:color="auto"/>
              <w:left w:val="nil"/>
              <w:bottom w:val="nil"/>
              <w:right w:val="nil"/>
            </w:tcBorders>
            <w:noWrap/>
            <w:vAlign w:val="bottom"/>
            <w:hideMark/>
          </w:tcPr>
          <w:p w14:paraId="3CB6543E" w14:textId="77777777" w:rsidR="00037B50" w:rsidRPr="00037B50" w:rsidRDefault="00037B50" w:rsidP="00037B50">
            <w:pPr>
              <w:suppressAutoHyphens w:val="0"/>
              <w:spacing w:before="0" w:after="0" w:line="240" w:lineRule="auto"/>
              <w:ind w:firstLine="0"/>
              <w:rPr>
                <w:ins w:id="21" w:author="作成者"/>
                <w:rFonts w:eastAsia="ＭＳ Ｐゴシック"/>
                <w:b/>
                <w:bCs/>
                <w:sz w:val="20"/>
                <w:szCs w:val="20"/>
                <w:lang w:eastAsia="ja-JP"/>
              </w:rPr>
            </w:pPr>
            <w:ins w:id="22" w:author="作成者">
              <w:r>
                <w:rPr>
                  <w:rFonts w:eastAsia="ＭＳ Ｐゴシック"/>
                  <w:b/>
                  <w:bCs/>
                  <w:sz w:val="20"/>
                  <w:szCs w:val="20"/>
                  <w:lang w:eastAsia="ja-JP"/>
                </w:rPr>
                <w:t>Plot</w:t>
              </w:r>
            </w:ins>
          </w:p>
        </w:tc>
        <w:tc>
          <w:tcPr>
            <w:tcW w:w="1963" w:type="dxa"/>
            <w:tcBorders>
              <w:top w:val="single" w:sz="4" w:space="0" w:color="auto"/>
              <w:left w:val="nil"/>
              <w:bottom w:val="nil"/>
              <w:right w:val="nil"/>
            </w:tcBorders>
            <w:noWrap/>
            <w:vAlign w:val="bottom"/>
            <w:hideMark/>
          </w:tcPr>
          <w:p w14:paraId="39CA9FBF" w14:textId="77777777" w:rsidR="00037B50" w:rsidRPr="00037B50" w:rsidRDefault="00037B50" w:rsidP="00037B50">
            <w:pPr>
              <w:suppressAutoHyphens w:val="0"/>
              <w:spacing w:before="0" w:after="0" w:line="240" w:lineRule="auto"/>
              <w:ind w:firstLine="0"/>
              <w:rPr>
                <w:ins w:id="23" w:author="作成者"/>
                <w:rFonts w:eastAsia="ＭＳ Ｐゴシック"/>
                <w:b/>
                <w:bCs/>
                <w:sz w:val="20"/>
                <w:szCs w:val="20"/>
                <w:lang w:eastAsia="ja-JP"/>
              </w:rPr>
            </w:pPr>
            <w:ins w:id="24" w:author="作成者">
              <w:r>
                <w:rPr>
                  <w:rFonts w:eastAsia="ＭＳ Ｐゴシック"/>
                  <w:b/>
                  <w:bCs/>
                  <w:sz w:val="20"/>
                  <w:szCs w:val="20"/>
                  <w:lang w:eastAsia="ja-JP"/>
                </w:rPr>
                <w:t>local name</w:t>
              </w:r>
            </w:ins>
          </w:p>
        </w:tc>
        <w:tc>
          <w:tcPr>
            <w:tcW w:w="1560" w:type="dxa"/>
            <w:tcBorders>
              <w:top w:val="single" w:sz="4" w:space="0" w:color="auto"/>
              <w:left w:val="nil"/>
              <w:bottom w:val="nil"/>
              <w:right w:val="nil"/>
            </w:tcBorders>
            <w:noWrap/>
            <w:vAlign w:val="bottom"/>
            <w:hideMark/>
          </w:tcPr>
          <w:p w14:paraId="2D5F3855" w14:textId="77777777" w:rsidR="00037B50" w:rsidRPr="00037B50" w:rsidRDefault="00037B50" w:rsidP="00037B50">
            <w:pPr>
              <w:suppressAutoHyphens w:val="0"/>
              <w:spacing w:before="0" w:after="0" w:line="240" w:lineRule="auto"/>
              <w:ind w:firstLine="0"/>
              <w:jc w:val="right"/>
              <w:rPr>
                <w:ins w:id="25" w:author="作成者"/>
                <w:rFonts w:eastAsia="ＭＳ Ｐゴシック"/>
                <w:b/>
                <w:bCs/>
                <w:sz w:val="20"/>
                <w:szCs w:val="20"/>
                <w:lang w:eastAsia="ja-JP"/>
              </w:rPr>
            </w:pPr>
            <w:ins w:id="26" w:author="作成者">
              <w:r>
                <w:rPr>
                  <w:rFonts w:eastAsia="ＭＳ Ｐゴシック"/>
                  <w:b/>
                  <w:bCs/>
                  <w:sz w:val="20"/>
                  <w:szCs w:val="20"/>
                  <w:lang w:eastAsia="ja-JP"/>
                </w:rPr>
                <w:t>Latitude</w:t>
              </w:r>
            </w:ins>
          </w:p>
        </w:tc>
        <w:tc>
          <w:tcPr>
            <w:tcW w:w="1280" w:type="dxa"/>
            <w:tcBorders>
              <w:top w:val="single" w:sz="4" w:space="0" w:color="auto"/>
              <w:left w:val="nil"/>
              <w:bottom w:val="nil"/>
              <w:right w:val="nil"/>
            </w:tcBorders>
            <w:noWrap/>
            <w:vAlign w:val="bottom"/>
            <w:hideMark/>
          </w:tcPr>
          <w:p w14:paraId="3900D578" w14:textId="77777777" w:rsidR="00037B50" w:rsidRPr="00037B50" w:rsidRDefault="00037B50" w:rsidP="00037B50">
            <w:pPr>
              <w:suppressAutoHyphens w:val="0"/>
              <w:spacing w:before="0" w:after="0" w:line="240" w:lineRule="auto"/>
              <w:ind w:firstLine="0"/>
              <w:jc w:val="right"/>
              <w:rPr>
                <w:ins w:id="27" w:author="作成者"/>
                <w:rFonts w:eastAsia="ＭＳ Ｐゴシック"/>
                <w:b/>
                <w:bCs/>
                <w:sz w:val="20"/>
                <w:szCs w:val="20"/>
                <w:lang w:eastAsia="ja-JP"/>
              </w:rPr>
            </w:pPr>
            <w:ins w:id="28" w:author="作成者">
              <w:r>
                <w:rPr>
                  <w:rFonts w:eastAsia="ＭＳ Ｐゴシック"/>
                  <w:b/>
                  <w:bCs/>
                  <w:sz w:val="20"/>
                  <w:szCs w:val="20"/>
                  <w:lang w:eastAsia="ja-JP"/>
                </w:rPr>
                <w:t>Longitude</w:t>
              </w:r>
            </w:ins>
          </w:p>
        </w:tc>
        <w:tc>
          <w:tcPr>
            <w:tcW w:w="1240" w:type="dxa"/>
            <w:tcBorders>
              <w:top w:val="single" w:sz="4" w:space="0" w:color="auto"/>
              <w:left w:val="nil"/>
              <w:bottom w:val="nil"/>
              <w:right w:val="nil"/>
            </w:tcBorders>
            <w:noWrap/>
            <w:vAlign w:val="bottom"/>
            <w:hideMark/>
          </w:tcPr>
          <w:p w14:paraId="700A2619" w14:textId="77777777" w:rsidR="00037B50" w:rsidRPr="00037B50" w:rsidRDefault="00037B50" w:rsidP="00037B50">
            <w:pPr>
              <w:suppressAutoHyphens w:val="0"/>
              <w:spacing w:before="0" w:after="0" w:line="240" w:lineRule="auto"/>
              <w:ind w:firstLine="0"/>
              <w:jc w:val="right"/>
              <w:rPr>
                <w:ins w:id="29" w:author="作成者"/>
                <w:rFonts w:eastAsia="ＭＳ Ｐゴシック"/>
                <w:b/>
                <w:bCs/>
                <w:sz w:val="20"/>
                <w:szCs w:val="20"/>
                <w:lang w:eastAsia="ja-JP"/>
              </w:rPr>
            </w:pPr>
            <w:ins w:id="30" w:author="作成者">
              <w:r>
                <w:rPr>
                  <w:rFonts w:eastAsia="ＭＳ Ｐゴシック"/>
                  <w:b/>
                  <w:bCs/>
                  <w:sz w:val="20"/>
                  <w:szCs w:val="20"/>
                  <w:lang w:eastAsia="ja-JP"/>
                </w:rPr>
                <w:t>Altitude</w:t>
              </w:r>
            </w:ins>
          </w:p>
        </w:tc>
        <w:tc>
          <w:tcPr>
            <w:tcW w:w="1240" w:type="dxa"/>
            <w:tcBorders>
              <w:top w:val="single" w:sz="4" w:space="0" w:color="auto"/>
              <w:left w:val="nil"/>
              <w:bottom w:val="nil"/>
              <w:right w:val="nil"/>
            </w:tcBorders>
            <w:noWrap/>
            <w:vAlign w:val="bottom"/>
            <w:hideMark/>
          </w:tcPr>
          <w:p w14:paraId="50646E30" w14:textId="77777777" w:rsidR="00037B50" w:rsidRPr="00037B50" w:rsidRDefault="00037B50" w:rsidP="00037B50">
            <w:pPr>
              <w:suppressAutoHyphens w:val="0"/>
              <w:spacing w:before="0" w:after="0" w:line="240" w:lineRule="auto"/>
              <w:ind w:firstLine="0"/>
              <w:jc w:val="right"/>
              <w:rPr>
                <w:ins w:id="31" w:author="作成者"/>
                <w:rFonts w:eastAsia="ＭＳ Ｐゴシック"/>
                <w:b/>
                <w:bCs/>
                <w:sz w:val="20"/>
                <w:szCs w:val="20"/>
                <w:lang w:eastAsia="ja-JP"/>
              </w:rPr>
            </w:pPr>
            <w:ins w:id="32" w:author="作成者">
              <w:r>
                <w:rPr>
                  <w:rFonts w:eastAsia="ＭＳ Ｐゴシック"/>
                  <w:b/>
                  <w:bCs/>
                  <w:sz w:val="20"/>
                  <w:szCs w:val="20"/>
                  <w:lang w:eastAsia="ja-JP"/>
                </w:rPr>
                <w:t xml:space="preserve">Area </w:t>
              </w:r>
            </w:ins>
          </w:p>
        </w:tc>
        <w:tc>
          <w:tcPr>
            <w:tcW w:w="1425" w:type="dxa"/>
            <w:tcBorders>
              <w:top w:val="single" w:sz="4" w:space="0" w:color="auto"/>
              <w:left w:val="nil"/>
              <w:bottom w:val="nil"/>
              <w:right w:val="nil"/>
            </w:tcBorders>
            <w:noWrap/>
            <w:vAlign w:val="bottom"/>
            <w:hideMark/>
          </w:tcPr>
          <w:p w14:paraId="37E410DD" w14:textId="77777777" w:rsidR="00037B50" w:rsidRPr="00037B50" w:rsidRDefault="00037B50" w:rsidP="00037B50">
            <w:pPr>
              <w:suppressAutoHyphens w:val="0"/>
              <w:spacing w:before="0" w:after="0" w:line="240" w:lineRule="auto"/>
              <w:ind w:firstLine="0"/>
              <w:jc w:val="right"/>
              <w:rPr>
                <w:ins w:id="33" w:author="作成者"/>
                <w:rFonts w:eastAsia="ＭＳ Ｐゴシック"/>
                <w:b/>
                <w:bCs/>
                <w:sz w:val="20"/>
                <w:szCs w:val="20"/>
                <w:lang w:eastAsia="ja-JP"/>
              </w:rPr>
            </w:pPr>
            <w:ins w:id="34" w:author="作成者">
              <w:r>
                <w:rPr>
                  <w:rFonts w:eastAsia="ＭＳ Ｐゴシック"/>
                  <w:b/>
                  <w:bCs/>
                  <w:sz w:val="20"/>
                  <w:szCs w:val="20"/>
                  <w:lang w:eastAsia="ja-JP"/>
                </w:rPr>
                <w:t xml:space="preserve"> Trees recorded</w:t>
              </w:r>
            </w:ins>
          </w:p>
        </w:tc>
      </w:tr>
      <w:tr w:rsidR="00037B50" w:rsidRPr="00037B50" w14:paraId="4E183F3B" w14:textId="77777777" w:rsidTr="00037B50">
        <w:trPr>
          <w:trHeight w:val="276"/>
          <w:ins w:id="35" w:author="作成者"/>
        </w:trPr>
        <w:tc>
          <w:tcPr>
            <w:tcW w:w="1517" w:type="dxa"/>
            <w:tcBorders>
              <w:top w:val="nil"/>
              <w:left w:val="nil"/>
              <w:bottom w:val="single" w:sz="4" w:space="0" w:color="auto"/>
              <w:right w:val="nil"/>
            </w:tcBorders>
            <w:noWrap/>
            <w:vAlign w:val="bottom"/>
            <w:hideMark/>
          </w:tcPr>
          <w:p w14:paraId="7CFA01E0" w14:textId="77777777" w:rsidR="00037B50" w:rsidRPr="00037B50" w:rsidRDefault="00037B50" w:rsidP="00037B50">
            <w:pPr>
              <w:suppressAutoHyphens w:val="0"/>
              <w:spacing w:before="0" w:after="0" w:line="240" w:lineRule="auto"/>
              <w:ind w:firstLine="0"/>
              <w:rPr>
                <w:ins w:id="36" w:author="作成者"/>
                <w:rFonts w:eastAsia="ＭＳ Ｐゴシック"/>
                <w:b/>
                <w:bCs/>
                <w:sz w:val="22"/>
                <w:szCs w:val="22"/>
                <w:lang w:eastAsia="ja-JP"/>
              </w:rPr>
            </w:pPr>
            <w:ins w:id="37" w:author="作成者">
              <w:r>
                <w:rPr>
                  <w:rFonts w:eastAsia="ＭＳ Ｐゴシック"/>
                  <w:b/>
                  <w:bCs/>
                  <w:sz w:val="22"/>
                  <w:szCs w:val="22"/>
                  <w:lang w:eastAsia="ja-JP"/>
                </w:rPr>
                <w:t xml:space="preserve">　</w:t>
              </w:r>
            </w:ins>
          </w:p>
        </w:tc>
        <w:tc>
          <w:tcPr>
            <w:tcW w:w="1963" w:type="dxa"/>
            <w:tcBorders>
              <w:top w:val="nil"/>
              <w:left w:val="nil"/>
              <w:bottom w:val="single" w:sz="4" w:space="0" w:color="auto"/>
              <w:right w:val="nil"/>
            </w:tcBorders>
            <w:noWrap/>
            <w:vAlign w:val="bottom"/>
            <w:hideMark/>
          </w:tcPr>
          <w:p w14:paraId="1E26E42A" w14:textId="77777777" w:rsidR="00037B50" w:rsidRPr="00037B50" w:rsidRDefault="00037B50" w:rsidP="00037B50">
            <w:pPr>
              <w:suppressAutoHyphens w:val="0"/>
              <w:spacing w:before="0" w:after="0" w:line="240" w:lineRule="auto"/>
              <w:ind w:firstLine="0"/>
              <w:rPr>
                <w:ins w:id="38" w:author="作成者"/>
                <w:rFonts w:eastAsia="ＭＳ Ｐゴシック"/>
                <w:b/>
                <w:bCs/>
                <w:sz w:val="22"/>
                <w:szCs w:val="22"/>
                <w:lang w:eastAsia="ja-JP"/>
              </w:rPr>
            </w:pPr>
            <w:ins w:id="39" w:author="作成者">
              <w:r>
                <w:rPr>
                  <w:rFonts w:eastAsia="ＭＳ Ｐゴシック"/>
                  <w:b/>
                  <w:bCs/>
                  <w:sz w:val="22"/>
                  <w:szCs w:val="22"/>
                  <w:lang w:eastAsia="ja-JP"/>
                </w:rPr>
                <w:t xml:space="preserve">　</w:t>
              </w:r>
            </w:ins>
          </w:p>
        </w:tc>
        <w:tc>
          <w:tcPr>
            <w:tcW w:w="1560" w:type="dxa"/>
            <w:tcBorders>
              <w:top w:val="nil"/>
              <w:left w:val="nil"/>
              <w:bottom w:val="single" w:sz="4" w:space="0" w:color="auto"/>
              <w:right w:val="nil"/>
            </w:tcBorders>
            <w:noWrap/>
            <w:vAlign w:val="bottom"/>
            <w:hideMark/>
          </w:tcPr>
          <w:p w14:paraId="550BE76A" w14:textId="77777777" w:rsidR="00037B50" w:rsidRPr="00037B50" w:rsidRDefault="00037B50" w:rsidP="00037B50">
            <w:pPr>
              <w:suppressAutoHyphens w:val="0"/>
              <w:spacing w:before="0" w:after="0" w:line="240" w:lineRule="auto"/>
              <w:ind w:firstLine="0"/>
              <w:jc w:val="right"/>
              <w:rPr>
                <w:ins w:id="40" w:author="作成者"/>
                <w:rFonts w:eastAsia="ＭＳ Ｐゴシック"/>
                <w:sz w:val="20"/>
                <w:szCs w:val="20"/>
                <w:lang w:eastAsia="ja-JP"/>
              </w:rPr>
            </w:pPr>
            <w:ins w:id="41" w:author="作成者">
              <w:r>
                <w:rPr>
                  <w:rFonts w:eastAsia="ＭＳ Ｐゴシック"/>
                  <w:sz w:val="20"/>
                  <w:szCs w:val="20"/>
                  <w:lang w:eastAsia="ja-JP"/>
                </w:rPr>
                <w:t xml:space="preserve"> (degree)</w:t>
              </w:r>
            </w:ins>
          </w:p>
        </w:tc>
        <w:tc>
          <w:tcPr>
            <w:tcW w:w="1280" w:type="dxa"/>
            <w:tcBorders>
              <w:top w:val="nil"/>
              <w:left w:val="nil"/>
              <w:bottom w:val="single" w:sz="4" w:space="0" w:color="auto"/>
              <w:right w:val="nil"/>
            </w:tcBorders>
            <w:noWrap/>
            <w:vAlign w:val="bottom"/>
            <w:hideMark/>
          </w:tcPr>
          <w:p w14:paraId="44B9A446" w14:textId="77777777" w:rsidR="00037B50" w:rsidRPr="00037B50" w:rsidRDefault="00037B50" w:rsidP="00037B50">
            <w:pPr>
              <w:suppressAutoHyphens w:val="0"/>
              <w:spacing w:before="0" w:after="0" w:line="240" w:lineRule="auto"/>
              <w:ind w:firstLine="0"/>
              <w:jc w:val="right"/>
              <w:rPr>
                <w:ins w:id="42" w:author="作成者"/>
                <w:rFonts w:eastAsia="ＭＳ Ｐゴシック"/>
                <w:sz w:val="20"/>
                <w:szCs w:val="20"/>
                <w:lang w:eastAsia="ja-JP"/>
              </w:rPr>
            </w:pPr>
            <w:ins w:id="43" w:author="作成者">
              <w:r>
                <w:rPr>
                  <w:rFonts w:eastAsia="ＭＳ Ｐゴシック"/>
                  <w:sz w:val="20"/>
                  <w:szCs w:val="20"/>
                  <w:lang w:eastAsia="ja-JP"/>
                </w:rPr>
                <w:t xml:space="preserve"> (degree)</w:t>
              </w:r>
            </w:ins>
          </w:p>
        </w:tc>
        <w:tc>
          <w:tcPr>
            <w:tcW w:w="1240" w:type="dxa"/>
            <w:tcBorders>
              <w:top w:val="nil"/>
              <w:left w:val="nil"/>
              <w:bottom w:val="single" w:sz="4" w:space="0" w:color="auto"/>
              <w:right w:val="nil"/>
            </w:tcBorders>
            <w:noWrap/>
            <w:vAlign w:val="bottom"/>
            <w:hideMark/>
          </w:tcPr>
          <w:p w14:paraId="20DFF84F" w14:textId="77777777" w:rsidR="00037B50" w:rsidRPr="00037B50" w:rsidRDefault="00037B50" w:rsidP="00037B50">
            <w:pPr>
              <w:suppressAutoHyphens w:val="0"/>
              <w:spacing w:before="0" w:after="0" w:line="240" w:lineRule="auto"/>
              <w:ind w:firstLine="0"/>
              <w:jc w:val="right"/>
              <w:rPr>
                <w:ins w:id="44" w:author="作成者"/>
                <w:rFonts w:eastAsia="ＭＳ Ｐゴシック"/>
                <w:sz w:val="20"/>
                <w:szCs w:val="20"/>
                <w:lang w:eastAsia="ja-JP"/>
              </w:rPr>
            </w:pPr>
            <w:ins w:id="45" w:author="作成者">
              <w:r>
                <w:rPr>
                  <w:rFonts w:eastAsia="ＭＳ Ｐゴシック"/>
                  <w:sz w:val="20"/>
                  <w:szCs w:val="20"/>
                  <w:lang w:eastAsia="ja-JP"/>
                </w:rPr>
                <w:t xml:space="preserve"> (m)</w:t>
              </w:r>
            </w:ins>
          </w:p>
        </w:tc>
        <w:tc>
          <w:tcPr>
            <w:tcW w:w="1240" w:type="dxa"/>
            <w:tcBorders>
              <w:top w:val="nil"/>
              <w:left w:val="nil"/>
              <w:bottom w:val="single" w:sz="4" w:space="0" w:color="auto"/>
              <w:right w:val="nil"/>
            </w:tcBorders>
            <w:noWrap/>
            <w:vAlign w:val="bottom"/>
            <w:hideMark/>
          </w:tcPr>
          <w:p w14:paraId="4B45B13C" w14:textId="77777777" w:rsidR="00037B50" w:rsidRPr="00037B50" w:rsidRDefault="00037B50" w:rsidP="00037B50">
            <w:pPr>
              <w:suppressAutoHyphens w:val="0"/>
              <w:spacing w:before="0" w:after="0" w:line="240" w:lineRule="auto"/>
              <w:ind w:firstLine="0"/>
              <w:jc w:val="right"/>
              <w:rPr>
                <w:ins w:id="46" w:author="作成者"/>
                <w:rFonts w:eastAsia="ＭＳ Ｐゴシック"/>
                <w:sz w:val="20"/>
                <w:szCs w:val="20"/>
                <w:lang w:eastAsia="ja-JP"/>
              </w:rPr>
            </w:pPr>
            <w:ins w:id="47" w:author="作成者">
              <w:r>
                <w:rPr>
                  <w:rFonts w:eastAsia="ＭＳ Ｐゴシック"/>
                  <w:sz w:val="20"/>
                  <w:szCs w:val="20"/>
                  <w:lang w:eastAsia="ja-JP"/>
                </w:rPr>
                <w:t>(m*m)</w:t>
              </w:r>
            </w:ins>
          </w:p>
        </w:tc>
        <w:tc>
          <w:tcPr>
            <w:tcW w:w="1425" w:type="dxa"/>
            <w:tcBorders>
              <w:top w:val="nil"/>
              <w:left w:val="nil"/>
              <w:bottom w:val="single" w:sz="4" w:space="0" w:color="auto"/>
              <w:right w:val="nil"/>
            </w:tcBorders>
            <w:noWrap/>
            <w:vAlign w:val="bottom"/>
            <w:hideMark/>
          </w:tcPr>
          <w:p w14:paraId="4BAD3006" w14:textId="77777777" w:rsidR="00037B50" w:rsidRPr="00037B50" w:rsidRDefault="00037B50" w:rsidP="00037B50">
            <w:pPr>
              <w:suppressAutoHyphens w:val="0"/>
              <w:spacing w:before="0" w:after="0" w:line="240" w:lineRule="auto"/>
              <w:ind w:firstLine="0"/>
              <w:jc w:val="right"/>
              <w:rPr>
                <w:ins w:id="48" w:author="作成者"/>
                <w:rFonts w:eastAsia="ＭＳ Ｐゴシック"/>
                <w:sz w:val="20"/>
                <w:szCs w:val="20"/>
                <w:lang w:eastAsia="ja-JP"/>
              </w:rPr>
            </w:pPr>
            <w:ins w:id="49" w:author="作成者">
              <w:r>
                <w:rPr>
                  <w:rFonts w:eastAsia="ＭＳ Ｐゴシック"/>
                  <w:sz w:val="20"/>
                  <w:szCs w:val="20"/>
                  <w:lang w:eastAsia="ja-JP"/>
                </w:rPr>
                <w:t>(n/ha)</w:t>
              </w:r>
            </w:ins>
          </w:p>
        </w:tc>
      </w:tr>
      <w:tr w:rsidR="00037B50" w:rsidRPr="00037B50" w14:paraId="122C689B" w14:textId="77777777" w:rsidTr="00037B50">
        <w:trPr>
          <w:trHeight w:val="264"/>
          <w:ins w:id="50" w:author="作成者"/>
        </w:trPr>
        <w:tc>
          <w:tcPr>
            <w:tcW w:w="1517" w:type="dxa"/>
            <w:tcBorders>
              <w:top w:val="nil"/>
              <w:left w:val="nil"/>
              <w:bottom w:val="nil"/>
              <w:right w:val="nil"/>
            </w:tcBorders>
            <w:noWrap/>
            <w:vAlign w:val="bottom"/>
            <w:hideMark/>
          </w:tcPr>
          <w:p w14:paraId="133E873D" w14:textId="77777777" w:rsidR="00037B50" w:rsidRPr="00037B50" w:rsidRDefault="00037B50" w:rsidP="00037B50">
            <w:pPr>
              <w:suppressAutoHyphens w:val="0"/>
              <w:spacing w:before="0" w:after="0" w:line="240" w:lineRule="auto"/>
              <w:ind w:firstLine="0"/>
              <w:rPr>
                <w:ins w:id="51" w:author="作成者"/>
                <w:rFonts w:eastAsia="ＭＳ Ｐゴシック"/>
                <w:sz w:val="20"/>
                <w:szCs w:val="20"/>
                <w:lang w:eastAsia="ja-JP"/>
              </w:rPr>
            </w:pPr>
            <w:ins w:id="52" w:author="作成者">
              <w:r>
                <w:rPr>
                  <w:rFonts w:eastAsia="ＭＳ Ｐゴシック"/>
                  <w:sz w:val="20"/>
                  <w:szCs w:val="20"/>
                  <w:lang w:eastAsia="ja-JP"/>
                </w:rPr>
                <w:t>Temperate*</w:t>
              </w:r>
            </w:ins>
          </w:p>
        </w:tc>
        <w:tc>
          <w:tcPr>
            <w:tcW w:w="1963" w:type="dxa"/>
            <w:tcBorders>
              <w:top w:val="nil"/>
              <w:left w:val="nil"/>
              <w:bottom w:val="nil"/>
              <w:right w:val="nil"/>
            </w:tcBorders>
            <w:noWrap/>
            <w:vAlign w:val="bottom"/>
            <w:hideMark/>
          </w:tcPr>
          <w:p w14:paraId="60D6E99A" w14:textId="77777777" w:rsidR="00037B50" w:rsidRPr="00037B50" w:rsidRDefault="00037B50" w:rsidP="00037B50">
            <w:pPr>
              <w:suppressAutoHyphens w:val="0"/>
              <w:spacing w:before="0" w:after="0" w:line="240" w:lineRule="auto"/>
              <w:ind w:firstLine="0"/>
              <w:rPr>
                <w:ins w:id="53" w:author="作成者"/>
                <w:rFonts w:eastAsia="ＭＳ Ｐゴシック"/>
                <w:sz w:val="20"/>
                <w:szCs w:val="20"/>
                <w:lang w:eastAsia="ja-JP"/>
              </w:rPr>
            </w:pPr>
            <w:ins w:id="54" w:author="作成者">
              <w:r>
                <w:rPr>
                  <w:rFonts w:eastAsia="ＭＳ Ｐゴシック"/>
                  <w:sz w:val="20"/>
                  <w:szCs w:val="20"/>
                  <w:lang w:eastAsia="ja-JP"/>
                </w:rPr>
                <w:t>Bunazaka</w:t>
              </w:r>
            </w:ins>
          </w:p>
        </w:tc>
        <w:tc>
          <w:tcPr>
            <w:tcW w:w="1560" w:type="dxa"/>
            <w:tcBorders>
              <w:top w:val="nil"/>
              <w:left w:val="nil"/>
              <w:bottom w:val="nil"/>
              <w:right w:val="nil"/>
            </w:tcBorders>
            <w:noWrap/>
            <w:vAlign w:val="bottom"/>
            <w:hideMark/>
          </w:tcPr>
          <w:p w14:paraId="2FCCACDC" w14:textId="77777777" w:rsidR="00037B50" w:rsidRPr="00037B50" w:rsidRDefault="00037B50" w:rsidP="00037B50">
            <w:pPr>
              <w:suppressAutoHyphens w:val="0"/>
              <w:spacing w:before="0" w:after="0" w:line="240" w:lineRule="auto"/>
              <w:ind w:firstLine="0"/>
              <w:jc w:val="right"/>
              <w:rPr>
                <w:ins w:id="55" w:author="作成者"/>
                <w:rFonts w:eastAsia="ＭＳ Ｐゴシック"/>
                <w:sz w:val="20"/>
                <w:szCs w:val="20"/>
                <w:lang w:eastAsia="ja-JP"/>
              </w:rPr>
            </w:pPr>
            <w:ins w:id="56" w:author="作成者">
              <w:r>
                <w:rPr>
                  <w:rFonts w:eastAsia="ＭＳ Ｐゴシック"/>
                  <w:sz w:val="20"/>
                  <w:szCs w:val="20"/>
                  <w:lang w:eastAsia="ja-JP"/>
                </w:rPr>
                <w:t>36.578568</w:t>
              </w:r>
            </w:ins>
          </w:p>
        </w:tc>
        <w:tc>
          <w:tcPr>
            <w:tcW w:w="1280" w:type="dxa"/>
            <w:tcBorders>
              <w:top w:val="nil"/>
              <w:left w:val="nil"/>
              <w:bottom w:val="nil"/>
              <w:right w:val="nil"/>
            </w:tcBorders>
            <w:noWrap/>
            <w:vAlign w:val="bottom"/>
            <w:hideMark/>
          </w:tcPr>
          <w:p w14:paraId="5A104DAF" w14:textId="77777777" w:rsidR="00037B50" w:rsidRPr="00037B50" w:rsidRDefault="00037B50" w:rsidP="00037B50">
            <w:pPr>
              <w:suppressAutoHyphens w:val="0"/>
              <w:spacing w:before="0" w:after="0" w:line="240" w:lineRule="auto"/>
              <w:ind w:firstLine="0"/>
              <w:jc w:val="right"/>
              <w:rPr>
                <w:ins w:id="57" w:author="作成者"/>
                <w:rFonts w:eastAsia="ＭＳ Ｐゴシック"/>
                <w:sz w:val="20"/>
                <w:szCs w:val="20"/>
                <w:lang w:eastAsia="ja-JP"/>
              </w:rPr>
            </w:pPr>
            <w:ins w:id="58" w:author="作成者">
              <w:r>
                <w:rPr>
                  <w:rFonts w:eastAsia="ＭＳ Ｐゴシック"/>
                  <w:sz w:val="20"/>
                  <w:szCs w:val="20"/>
                  <w:lang w:eastAsia="ja-JP"/>
                </w:rPr>
                <w:t>137.467562</w:t>
              </w:r>
            </w:ins>
          </w:p>
        </w:tc>
        <w:tc>
          <w:tcPr>
            <w:tcW w:w="1240" w:type="dxa"/>
            <w:tcBorders>
              <w:top w:val="nil"/>
              <w:left w:val="nil"/>
              <w:bottom w:val="nil"/>
              <w:right w:val="nil"/>
            </w:tcBorders>
            <w:noWrap/>
            <w:vAlign w:val="bottom"/>
            <w:hideMark/>
          </w:tcPr>
          <w:p w14:paraId="3E8123A4" w14:textId="77777777" w:rsidR="00037B50" w:rsidRPr="00037B50" w:rsidRDefault="00037B50" w:rsidP="00037B50">
            <w:pPr>
              <w:suppressAutoHyphens w:val="0"/>
              <w:spacing w:before="0" w:after="0" w:line="240" w:lineRule="auto"/>
              <w:ind w:firstLine="0"/>
              <w:jc w:val="right"/>
              <w:rPr>
                <w:ins w:id="59" w:author="作成者"/>
                <w:rFonts w:eastAsia="ＭＳ Ｐゴシック"/>
                <w:sz w:val="20"/>
                <w:szCs w:val="20"/>
                <w:lang w:eastAsia="ja-JP"/>
              </w:rPr>
            </w:pPr>
            <w:ins w:id="60" w:author="作成者">
              <w:r>
                <w:rPr>
                  <w:rFonts w:eastAsia="ＭＳ Ｐゴシック"/>
                  <w:sz w:val="20"/>
                  <w:szCs w:val="20"/>
                  <w:lang w:eastAsia="ja-JP"/>
                </w:rPr>
                <w:t>1090</w:t>
              </w:r>
            </w:ins>
          </w:p>
        </w:tc>
        <w:tc>
          <w:tcPr>
            <w:tcW w:w="1240" w:type="dxa"/>
            <w:tcBorders>
              <w:top w:val="nil"/>
              <w:left w:val="nil"/>
              <w:bottom w:val="nil"/>
              <w:right w:val="nil"/>
            </w:tcBorders>
            <w:noWrap/>
            <w:vAlign w:val="bottom"/>
            <w:hideMark/>
          </w:tcPr>
          <w:p w14:paraId="7B412816" w14:textId="77777777" w:rsidR="00037B50" w:rsidRPr="00037B50" w:rsidRDefault="00037B50" w:rsidP="00037B50">
            <w:pPr>
              <w:suppressAutoHyphens w:val="0"/>
              <w:spacing w:before="0" w:after="0" w:line="240" w:lineRule="auto"/>
              <w:ind w:firstLine="0"/>
              <w:jc w:val="right"/>
              <w:rPr>
                <w:ins w:id="61" w:author="作成者"/>
                <w:rFonts w:eastAsia="ＭＳ Ｐゴシック"/>
                <w:sz w:val="20"/>
                <w:szCs w:val="20"/>
                <w:lang w:eastAsia="ja-JP"/>
              </w:rPr>
            </w:pPr>
            <w:ins w:id="62" w:author="作成者">
              <w:r>
                <w:rPr>
                  <w:rFonts w:eastAsia="ＭＳ Ｐゴシック"/>
                  <w:sz w:val="20"/>
                  <w:szCs w:val="20"/>
                  <w:lang w:eastAsia="ja-JP"/>
                </w:rPr>
                <w:t>10000</w:t>
              </w:r>
            </w:ins>
          </w:p>
        </w:tc>
        <w:tc>
          <w:tcPr>
            <w:tcW w:w="1425" w:type="dxa"/>
            <w:tcBorders>
              <w:top w:val="nil"/>
              <w:left w:val="nil"/>
              <w:bottom w:val="nil"/>
              <w:right w:val="nil"/>
            </w:tcBorders>
            <w:noWrap/>
            <w:vAlign w:val="bottom"/>
            <w:hideMark/>
          </w:tcPr>
          <w:p w14:paraId="0DABC836" w14:textId="77777777" w:rsidR="00037B50" w:rsidRPr="00037B50" w:rsidRDefault="00037B50" w:rsidP="00037B50">
            <w:pPr>
              <w:suppressAutoHyphens w:val="0"/>
              <w:spacing w:before="0" w:after="0" w:line="240" w:lineRule="auto"/>
              <w:ind w:firstLine="0"/>
              <w:jc w:val="right"/>
              <w:rPr>
                <w:ins w:id="63" w:author="作成者"/>
                <w:rFonts w:eastAsia="ＭＳ Ｐゴシック"/>
                <w:sz w:val="20"/>
                <w:szCs w:val="20"/>
                <w:lang w:eastAsia="ja-JP"/>
              </w:rPr>
            </w:pPr>
            <w:ins w:id="64" w:author="作成者">
              <w:r>
                <w:rPr>
                  <w:rFonts w:eastAsia="ＭＳ Ｐゴシック"/>
                  <w:sz w:val="20"/>
                  <w:szCs w:val="20"/>
                  <w:lang w:eastAsia="ja-JP"/>
                </w:rPr>
                <w:t>666</w:t>
              </w:r>
            </w:ins>
          </w:p>
        </w:tc>
      </w:tr>
      <w:tr w:rsidR="00037B50" w:rsidRPr="00037B50" w14:paraId="75A5BAD2" w14:textId="77777777" w:rsidTr="00037B50">
        <w:trPr>
          <w:trHeight w:val="264"/>
          <w:ins w:id="65" w:author="作成者"/>
        </w:trPr>
        <w:tc>
          <w:tcPr>
            <w:tcW w:w="1517" w:type="dxa"/>
            <w:tcBorders>
              <w:top w:val="nil"/>
              <w:left w:val="nil"/>
              <w:bottom w:val="nil"/>
              <w:right w:val="nil"/>
            </w:tcBorders>
            <w:noWrap/>
            <w:vAlign w:val="bottom"/>
            <w:hideMark/>
          </w:tcPr>
          <w:p w14:paraId="4CB5C37F" w14:textId="77777777" w:rsidR="00037B50" w:rsidRPr="00037B50" w:rsidRDefault="00037B50" w:rsidP="00037B50">
            <w:pPr>
              <w:suppressAutoHyphens w:val="0"/>
              <w:spacing w:before="0" w:after="0" w:line="240" w:lineRule="auto"/>
              <w:ind w:firstLine="0"/>
              <w:rPr>
                <w:ins w:id="66" w:author="作成者"/>
                <w:rFonts w:eastAsia="ＭＳ Ｐゴシック"/>
                <w:sz w:val="20"/>
                <w:szCs w:val="20"/>
                <w:lang w:eastAsia="ja-JP"/>
              </w:rPr>
            </w:pPr>
            <w:ins w:id="67" w:author="作成者">
              <w:r>
                <w:rPr>
                  <w:rFonts w:eastAsia="ＭＳ Ｐゴシック"/>
                  <w:sz w:val="20"/>
                  <w:szCs w:val="20"/>
                  <w:lang w:eastAsia="ja-JP"/>
                </w:rPr>
                <w:t>Ecotone*</w:t>
              </w:r>
            </w:ins>
          </w:p>
        </w:tc>
        <w:tc>
          <w:tcPr>
            <w:tcW w:w="1963" w:type="dxa"/>
            <w:tcBorders>
              <w:top w:val="nil"/>
              <w:left w:val="nil"/>
              <w:bottom w:val="nil"/>
              <w:right w:val="nil"/>
            </w:tcBorders>
            <w:noWrap/>
            <w:vAlign w:val="bottom"/>
            <w:hideMark/>
          </w:tcPr>
          <w:p w14:paraId="7419BA06" w14:textId="77777777" w:rsidR="00037B50" w:rsidRPr="00037B50" w:rsidRDefault="00037B50" w:rsidP="00037B50">
            <w:pPr>
              <w:suppressAutoHyphens w:val="0"/>
              <w:spacing w:before="0" w:after="0" w:line="240" w:lineRule="auto"/>
              <w:ind w:firstLine="0"/>
              <w:rPr>
                <w:ins w:id="68" w:author="作成者"/>
                <w:rFonts w:eastAsia="ＭＳ Ｐゴシック"/>
                <w:sz w:val="20"/>
                <w:szCs w:val="20"/>
                <w:lang w:eastAsia="ja-JP"/>
              </w:rPr>
            </w:pPr>
            <w:ins w:id="69" w:author="作成者">
              <w:r>
                <w:rPr>
                  <w:rFonts w:eastAsia="ＭＳ Ｐゴシック"/>
                  <w:sz w:val="20"/>
                  <w:szCs w:val="20"/>
                  <w:lang w:eastAsia="ja-JP"/>
                </w:rPr>
                <w:t>Kaminokodaira</w:t>
              </w:r>
            </w:ins>
          </w:p>
        </w:tc>
        <w:tc>
          <w:tcPr>
            <w:tcW w:w="1560" w:type="dxa"/>
            <w:tcBorders>
              <w:top w:val="nil"/>
              <w:left w:val="nil"/>
              <w:bottom w:val="nil"/>
              <w:right w:val="nil"/>
            </w:tcBorders>
            <w:noWrap/>
            <w:vAlign w:val="bottom"/>
            <w:hideMark/>
          </w:tcPr>
          <w:p w14:paraId="1A025EAF" w14:textId="77777777" w:rsidR="00037B50" w:rsidRPr="00037B50" w:rsidRDefault="00037B50" w:rsidP="00037B50">
            <w:pPr>
              <w:suppressAutoHyphens w:val="0"/>
              <w:spacing w:before="0" w:after="0" w:line="240" w:lineRule="auto"/>
              <w:ind w:firstLine="0"/>
              <w:jc w:val="right"/>
              <w:rPr>
                <w:ins w:id="70" w:author="作成者"/>
                <w:rFonts w:eastAsia="ＭＳ Ｐゴシック"/>
                <w:sz w:val="20"/>
                <w:szCs w:val="20"/>
                <w:lang w:eastAsia="ja-JP"/>
              </w:rPr>
            </w:pPr>
            <w:ins w:id="71" w:author="作成者">
              <w:r>
                <w:rPr>
                  <w:rFonts w:eastAsia="ＭＳ Ｐゴシック"/>
                  <w:sz w:val="20"/>
                  <w:szCs w:val="20"/>
                  <w:lang w:eastAsia="ja-JP"/>
                </w:rPr>
                <w:t>36.571317</w:t>
              </w:r>
            </w:ins>
          </w:p>
        </w:tc>
        <w:tc>
          <w:tcPr>
            <w:tcW w:w="1280" w:type="dxa"/>
            <w:tcBorders>
              <w:top w:val="nil"/>
              <w:left w:val="nil"/>
              <w:bottom w:val="nil"/>
              <w:right w:val="nil"/>
            </w:tcBorders>
            <w:noWrap/>
            <w:vAlign w:val="bottom"/>
            <w:hideMark/>
          </w:tcPr>
          <w:p w14:paraId="67F725A1" w14:textId="77777777" w:rsidR="00037B50" w:rsidRPr="00037B50" w:rsidRDefault="00037B50" w:rsidP="00037B50">
            <w:pPr>
              <w:suppressAutoHyphens w:val="0"/>
              <w:spacing w:before="0" w:after="0" w:line="240" w:lineRule="auto"/>
              <w:ind w:firstLine="0"/>
              <w:jc w:val="right"/>
              <w:rPr>
                <w:ins w:id="72" w:author="作成者"/>
                <w:rFonts w:eastAsia="ＭＳ Ｐゴシック"/>
                <w:sz w:val="20"/>
                <w:szCs w:val="20"/>
                <w:lang w:eastAsia="ja-JP"/>
              </w:rPr>
            </w:pPr>
            <w:ins w:id="73" w:author="作成者">
              <w:r>
                <w:rPr>
                  <w:rFonts w:eastAsia="ＭＳ Ｐゴシック"/>
                  <w:sz w:val="20"/>
                  <w:szCs w:val="20"/>
                  <w:lang w:eastAsia="ja-JP"/>
                </w:rPr>
                <w:t>137.506773</w:t>
              </w:r>
            </w:ins>
          </w:p>
        </w:tc>
        <w:tc>
          <w:tcPr>
            <w:tcW w:w="1240" w:type="dxa"/>
            <w:tcBorders>
              <w:top w:val="nil"/>
              <w:left w:val="nil"/>
              <w:bottom w:val="nil"/>
              <w:right w:val="nil"/>
            </w:tcBorders>
            <w:noWrap/>
            <w:vAlign w:val="bottom"/>
            <w:hideMark/>
          </w:tcPr>
          <w:p w14:paraId="0F6B8B53" w14:textId="77777777" w:rsidR="00037B50" w:rsidRPr="00037B50" w:rsidRDefault="00037B50" w:rsidP="00037B50">
            <w:pPr>
              <w:suppressAutoHyphens w:val="0"/>
              <w:spacing w:before="0" w:after="0" w:line="240" w:lineRule="auto"/>
              <w:ind w:firstLine="0"/>
              <w:jc w:val="right"/>
              <w:rPr>
                <w:ins w:id="74" w:author="作成者"/>
                <w:rFonts w:eastAsia="ＭＳ Ｐゴシック"/>
                <w:sz w:val="20"/>
                <w:szCs w:val="20"/>
                <w:lang w:eastAsia="ja-JP"/>
              </w:rPr>
            </w:pPr>
            <w:ins w:id="75" w:author="作成者">
              <w:r>
                <w:rPr>
                  <w:rFonts w:eastAsia="ＭＳ Ｐゴシック"/>
                  <w:sz w:val="20"/>
                  <w:szCs w:val="20"/>
                  <w:lang w:eastAsia="ja-JP"/>
                </w:rPr>
                <w:t>1430</w:t>
              </w:r>
            </w:ins>
          </w:p>
        </w:tc>
        <w:tc>
          <w:tcPr>
            <w:tcW w:w="1240" w:type="dxa"/>
            <w:tcBorders>
              <w:top w:val="nil"/>
              <w:left w:val="nil"/>
              <w:bottom w:val="nil"/>
              <w:right w:val="nil"/>
            </w:tcBorders>
            <w:noWrap/>
            <w:vAlign w:val="bottom"/>
            <w:hideMark/>
          </w:tcPr>
          <w:p w14:paraId="2BCCAFF8" w14:textId="77777777" w:rsidR="00037B50" w:rsidRPr="00037B50" w:rsidRDefault="00037B50" w:rsidP="00037B50">
            <w:pPr>
              <w:suppressAutoHyphens w:val="0"/>
              <w:spacing w:before="0" w:after="0" w:line="240" w:lineRule="auto"/>
              <w:ind w:firstLine="0"/>
              <w:jc w:val="right"/>
              <w:rPr>
                <w:ins w:id="76" w:author="作成者"/>
                <w:rFonts w:eastAsia="ＭＳ Ｐゴシック"/>
                <w:sz w:val="20"/>
                <w:szCs w:val="20"/>
                <w:lang w:eastAsia="ja-JP"/>
              </w:rPr>
            </w:pPr>
            <w:ins w:id="77" w:author="作成者">
              <w:r>
                <w:rPr>
                  <w:rFonts w:eastAsia="ＭＳ Ｐゴシック"/>
                  <w:sz w:val="20"/>
                  <w:szCs w:val="20"/>
                  <w:lang w:eastAsia="ja-JP"/>
                </w:rPr>
                <w:t>10000</w:t>
              </w:r>
            </w:ins>
          </w:p>
        </w:tc>
        <w:tc>
          <w:tcPr>
            <w:tcW w:w="1425" w:type="dxa"/>
            <w:tcBorders>
              <w:top w:val="nil"/>
              <w:left w:val="nil"/>
              <w:bottom w:val="nil"/>
              <w:right w:val="nil"/>
            </w:tcBorders>
            <w:noWrap/>
            <w:vAlign w:val="bottom"/>
            <w:hideMark/>
          </w:tcPr>
          <w:p w14:paraId="66877523" w14:textId="77777777" w:rsidR="00037B50" w:rsidRPr="00037B50" w:rsidRDefault="00037B50" w:rsidP="00037B50">
            <w:pPr>
              <w:suppressAutoHyphens w:val="0"/>
              <w:spacing w:before="0" w:after="0" w:line="240" w:lineRule="auto"/>
              <w:ind w:firstLine="0"/>
              <w:jc w:val="right"/>
              <w:rPr>
                <w:ins w:id="78" w:author="作成者"/>
                <w:rFonts w:eastAsia="ＭＳ Ｐゴシック"/>
                <w:sz w:val="20"/>
                <w:szCs w:val="20"/>
                <w:lang w:eastAsia="ja-JP"/>
              </w:rPr>
            </w:pPr>
            <w:ins w:id="79" w:author="作成者">
              <w:r>
                <w:rPr>
                  <w:rFonts w:eastAsia="ＭＳ Ｐゴシック"/>
                  <w:sz w:val="20"/>
                  <w:szCs w:val="20"/>
                  <w:lang w:eastAsia="ja-JP"/>
                </w:rPr>
                <w:t>745</w:t>
              </w:r>
            </w:ins>
          </w:p>
        </w:tc>
      </w:tr>
      <w:tr w:rsidR="00037B50" w:rsidRPr="00037B50" w14:paraId="2DAB827A" w14:textId="77777777" w:rsidTr="00037B50">
        <w:trPr>
          <w:trHeight w:val="264"/>
          <w:ins w:id="80" w:author="作成者"/>
        </w:trPr>
        <w:tc>
          <w:tcPr>
            <w:tcW w:w="1517" w:type="dxa"/>
            <w:tcBorders>
              <w:top w:val="nil"/>
              <w:left w:val="nil"/>
              <w:bottom w:val="nil"/>
              <w:right w:val="nil"/>
            </w:tcBorders>
            <w:noWrap/>
            <w:vAlign w:val="bottom"/>
            <w:hideMark/>
          </w:tcPr>
          <w:p w14:paraId="71FCF4D6" w14:textId="77777777" w:rsidR="00037B50" w:rsidRPr="00037B50" w:rsidRDefault="00037B50" w:rsidP="00037B50">
            <w:pPr>
              <w:suppressAutoHyphens w:val="0"/>
              <w:spacing w:before="0" w:after="0" w:line="240" w:lineRule="auto"/>
              <w:ind w:firstLine="0"/>
              <w:rPr>
                <w:ins w:id="81" w:author="作成者"/>
                <w:rFonts w:eastAsia="ＭＳ Ｐゴシック"/>
                <w:sz w:val="20"/>
                <w:szCs w:val="20"/>
                <w:lang w:eastAsia="ja-JP"/>
              </w:rPr>
            </w:pPr>
            <w:ins w:id="82" w:author="作成者">
              <w:r>
                <w:rPr>
                  <w:rFonts w:eastAsia="ＭＳ Ｐゴシック"/>
                  <w:sz w:val="20"/>
                  <w:szCs w:val="20"/>
                  <w:lang w:eastAsia="ja-JP"/>
                </w:rPr>
                <w:t>Subarctic*</w:t>
              </w:r>
            </w:ins>
          </w:p>
        </w:tc>
        <w:tc>
          <w:tcPr>
            <w:tcW w:w="1963" w:type="dxa"/>
            <w:tcBorders>
              <w:top w:val="nil"/>
              <w:left w:val="nil"/>
              <w:bottom w:val="nil"/>
              <w:right w:val="nil"/>
            </w:tcBorders>
            <w:noWrap/>
            <w:vAlign w:val="bottom"/>
            <w:hideMark/>
          </w:tcPr>
          <w:p w14:paraId="10499AF9" w14:textId="77777777" w:rsidR="00037B50" w:rsidRPr="00037B50" w:rsidRDefault="00037B50" w:rsidP="00037B50">
            <w:pPr>
              <w:suppressAutoHyphens w:val="0"/>
              <w:spacing w:before="0" w:after="0" w:line="240" w:lineRule="auto"/>
              <w:ind w:firstLine="0"/>
              <w:rPr>
                <w:ins w:id="83" w:author="作成者"/>
                <w:rFonts w:eastAsia="ＭＳ Ｐゴシック"/>
                <w:sz w:val="20"/>
                <w:szCs w:val="20"/>
                <w:lang w:eastAsia="ja-JP"/>
              </w:rPr>
            </w:pPr>
            <w:ins w:id="84" w:author="作成者">
              <w:r>
                <w:rPr>
                  <w:rFonts w:eastAsia="ＭＳ Ｐゴシック"/>
                  <w:sz w:val="20"/>
                  <w:szCs w:val="20"/>
                  <w:lang w:eastAsia="ja-JP"/>
                </w:rPr>
                <w:t>Matsuotoge</w:t>
              </w:r>
            </w:ins>
          </w:p>
        </w:tc>
        <w:tc>
          <w:tcPr>
            <w:tcW w:w="1560" w:type="dxa"/>
            <w:tcBorders>
              <w:top w:val="nil"/>
              <w:left w:val="nil"/>
              <w:bottom w:val="nil"/>
              <w:right w:val="nil"/>
            </w:tcBorders>
            <w:noWrap/>
            <w:vAlign w:val="bottom"/>
            <w:hideMark/>
          </w:tcPr>
          <w:p w14:paraId="72CB0537" w14:textId="77777777" w:rsidR="00037B50" w:rsidRPr="00037B50" w:rsidRDefault="00037B50" w:rsidP="00037B50">
            <w:pPr>
              <w:suppressAutoHyphens w:val="0"/>
              <w:spacing w:before="0" w:after="0" w:line="240" w:lineRule="auto"/>
              <w:ind w:firstLine="0"/>
              <w:jc w:val="right"/>
              <w:rPr>
                <w:ins w:id="85" w:author="作成者"/>
                <w:rFonts w:eastAsia="ＭＳ Ｐゴシック"/>
                <w:sz w:val="20"/>
                <w:szCs w:val="20"/>
                <w:lang w:eastAsia="ja-JP"/>
              </w:rPr>
            </w:pPr>
            <w:ins w:id="86" w:author="作成者">
              <w:r>
                <w:rPr>
                  <w:rFonts w:eastAsia="ＭＳ Ｐゴシック"/>
                  <w:sz w:val="20"/>
                  <w:szCs w:val="20"/>
                  <w:lang w:eastAsia="ja-JP"/>
                </w:rPr>
                <w:t>36.561895</w:t>
              </w:r>
            </w:ins>
          </w:p>
        </w:tc>
        <w:tc>
          <w:tcPr>
            <w:tcW w:w="1280" w:type="dxa"/>
            <w:tcBorders>
              <w:top w:val="nil"/>
              <w:left w:val="nil"/>
              <w:bottom w:val="nil"/>
              <w:right w:val="nil"/>
            </w:tcBorders>
            <w:noWrap/>
            <w:vAlign w:val="bottom"/>
            <w:hideMark/>
          </w:tcPr>
          <w:p w14:paraId="7194091C" w14:textId="77777777" w:rsidR="00037B50" w:rsidRPr="00037B50" w:rsidRDefault="00037B50" w:rsidP="00037B50">
            <w:pPr>
              <w:suppressAutoHyphens w:val="0"/>
              <w:spacing w:before="0" w:after="0" w:line="240" w:lineRule="auto"/>
              <w:ind w:firstLine="0"/>
              <w:jc w:val="right"/>
              <w:rPr>
                <w:ins w:id="87" w:author="作成者"/>
                <w:rFonts w:eastAsia="ＭＳ Ｐゴシック"/>
                <w:sz w:val="20"/>
                <w:szCs w:val="20"/>
                <w:lang w:eastAsia="ja-JP"/>
              </w:rPr>
            </w:pPr>
            <w:ins w:id="88" w:author="作成者">
              <w:r>
                <w:rPr>
                  <w:rFonts w:eastAsia="ＭＳ Ｐゴシック"/>
                  <w:sz w:val="20"/>
                  <w:szCs w:val="20"/>
                  <w:lang w:eastAsia="ja-JP"/>
                </w:rPr>
                <w:t>137.552649</w:t>
              </w:r>
            </w:ins>
          </w:p>
        </w:tc>
        <w:tc>
          <w:tcPr>
            <w:tcW w:w="1240" w:type="dxa"/>
            <w:tcBorders>
              <w:top w:val="nil"/>
              <w:left w:val="nil"/>
              <w:bottom w:val="nil"/>
              <w:right w:val="nil"/>
            </w:tcBorders>
            <w:noWrap/>
            <w:vAlign w:val="bottom"/>
            <w:hideMark/>
          </w:tcPr>
          <w:p w14:paraId="572E7A5F" w14:textId="77777777" w:rsidR="00037B50" w:rsidRPr="00037B50" w:rsidRDefault="00037B50" w:rsidP="00037B50">
            <w:pPr>
              <w:suppressAutoHyphens w:val="0"/>
              <w:spacing w:before="0" w:after="0" w:line="240" w:lineRule="auto"/>
              <w:ind w:firstLine="0"/>
              <w:jc w:val="right"/>
              <w:rPr>
                <w:ins w:id="89" w:author="作成者"/>
                <w:rFonts w:eastAsia="ＭＳ Ｐゴシック"/>
                <w:sz w:val="20"/>
                <w:szCs w:val="20"/>
                <w:lang w:eastAsia="ja-JP"/>
              </w:rPr>
            </w:pPr>
            <w:ins w:id="90" w:author="作成者">
              <w:r>
                <w:rPr>
                  <w:rFonts w:eastAsia="ＭＳ Ｐゴシック"/>
                  <w:sz w:val="20"/>
                  <w:szCs w:val="20"/>
                  <w:lang w:eastAsia="ja-JP"/>
                </w:rPr>
                <w:t>1970</w:t>
              </w:r>
            </w:ins>
          </w:p>
        </w:tc>
        <w:tc>
          <w:tcPr>
            <w:tcW w:w="1240" w:type="dxa"/>
            <w:tcBorders>
              <w:top w:val="nil"/>
              <w:left w:val="nil"/>
              <w:bottom w:val="nil"/>
              <w:right w:val="nil"/>
            </w:tcBorders>
            <w:noWrap/>
            <w:vAlign w:val="bottom"/>
            <w:hideMark/>
          </w:tcPr>
          <w:p w14:paraId="2D196A73" w14:textId="77777777" w:rsidR="00037B50" w:rsidRPr="00037B50" w:rsidRDefault="00037B50" w:rsidP="00037B50">
            <w:pPr>
              <w:suppressAutoHyphens w:val="0"/>
              <w:spacing w:before="0" w:after="0" w:line="240" w:lineRule="auto"/>
              <w:ind w:firstLine="0"/>
              <w:jc w:val="right"/>
              <w:rPr>
                <w:ins w:id="91" w:author="作成者"/>
                <w:rFonts w:eastAsia="ＭＳ Ｐゴシック"/>
                <w:sz w:val="20"/>
                <w:szCs w:val="20"/>
                <w:lang w:eastAsia="ja-JP"/>
              </w:rPr>
            </w:pPr>
            <w:ins w:id="92" w:author="作成者">
              <w:r>
                <w:rPr>
                  <w:rFonts w:eastAsia="ＭＳ Ｐゴシック"/>
                  <w:sz w:val="20"/>
                  <w:szCs w:val="20"/>
                  <w:lang w:eastAsia="ja-JP"/>
                </w:rPr>
                <w:t>5000</w:t>
              </w:r>
            </w:ins>
          </w:p>
        </w:tc>
        <w:tc>
          <w:tcPr>
            <w:tcW w:w="1425" w:type="dxa"/>
            <w:tcBorders>
              <w:top w:val="nil"/>
              <w:left w:val="nil"/>
              <w:bottom w:val="nil"/>
              <w:right w:val="nil"/>
            </w:tcBorders>
            <w:noWrap/>
            <w:vAlign w:val="bottom"/>
            <w:hideMark/>
          </w:tcPr>
          <w:p w14:paraId="431592BF" w14:textId="77777777" w:rsidR="00037B50" w:rsidRPr="00037B50" w:rsidRDefault="00037B50" w:rsidP="00037B50">
            <w:pPr>
              <w:suppressAutoHyphens w:val="0"/>
              <w:spacing w:before="0" w:after="0" w:line="240" w:lineRule="auto"/>
              <w:ind w:firstLine="0"/>
              <w:jc w:val="right"/>
              <w:rPr>
                <w:ins w:id="93" w:author="作成者"/>
                <w:rFonts w:eastAsia="ＭＳ Ｐゴシック"/>
                <w:sz w:val="20"/>
                <w:szCs w:val="20"/>
                <w:lang w:eastAsia="ja-JP"/>
              </w:rPr>
            </w:pPr>
            <w:ins w:id="94" w:author="作成者">
              <w:r>
                <w:rPr>
                  <w:rFonts w:eastAsia="ＭＳ Ｐゴシック"/>
                  <w:sz w:val="20"/>
                  <w:szCs w:val="20"/>
                  <w:lang w:eastAsia="ja-JP"/>
                </w:rPr>
                <w:t>456</w:t>
              </w:r>
            </w:ins>
          </w:p>
        </w:tc>
      </w:tr>
      <w:tr w:rsidR="00037B50" w:rsidRPr="00037B50" w14:paraId="12769221" w14:textId="77777777" w:rsidTr="00037B50">
        <w:trPr>
          <w:trHeight w:val="264"/>
          <w:ins w:id="95" w:author="作成者"/>
        </w:trPr>
        <w:tc>
          <w:tcPr>
            <w:tcW w:w="1517" w:type="dxa"/>
            <w:tcBorders>
              <w:top w:val="nil"/>
              <w:left w:val="nil"/>
              <w:bottom w:val="single" w:sz="4" w:space="0" w:color="auto"/>
              <w:right w:val="nil"/>
            </w:tcBorders>
            <w:noWrap/>
            <w:vAlign w:val="bottom"/>
            <w:hideMark/>
          </w:tcPr>
          <w:p w14:paraId="27B95B0A" w14:textId="77777777" w:rsidR="00037B50" w:rsidRPr="00037B50" w:rsidRDefault="00037B50" w:rsidP="00037B50">
            <w:pPr>
              <w:suppressAutoHyphens w:val="0"/>
              <w:spacing w:before="0" w:after="0" w:line="240" w:lineRule="auto"/>
              <w:ind w:firstLine="0"/>
              <w:rPr>
                <w:ins w:id="96" w:author="作成者"/>
                <w:rFonts w:eastAsia="ＭＳ Ｐゴシック"/>
                <w:sz w:val="20"/>
                <w:szCs w:val="20"/>
                <w:lang w:eastAsia="ja-JP"/>
              </w:rPr>
            </w:pPr>
            <w:ins w:id="97" w:author="作成者">
              <w:r>
                <w:rPr>
                  <w:rFonts w:eastAsia="ＭＳ Ｐゴシック"/>
                  <w:sz w:val="20"/>
                  <w:szCs w:val="20"/>
                  <w:lang w:eastAsia="ja-JP"/>
                </w:rPr>
                <w:t>Timberline</w:t>
              </w:r>
            </w:ins>
          </w:p>
        </w:tc>
        <w:tc>
          <w:tcPr>
            <w:tcW w:w="1963" w:type="dxa"/>
            <w:tcBorders>
              <w:top w:val="nil"/>
              <w:left w:val="nil"/>
              <w:bottom w:val="single" w:sz="4" w:space="0" w:color="auto"/>
              <w:right w:val="nil"/>
            </w:tcBorders>
            <w:noWrap/>
            <w:vAlign w:val="bottom"/>
            <w:hideMark/>
          </w:tcPr>
          <w:p w14:paraId="0CE64482" w14:textId="77777777" w:rsidR="00037B50" w:rsidRPr="00037B50" w:rsidRDefault="00037B50" w:rsidP="00037B50">
            <w:pPr>
              <w:suppressAutoHyphens w:val="0"/>
              <w:spacing w:before="0" w:after="0" w:line="240" w:lineRule="auto"/>
              <w:ind w:firstLine="0"/>
              <w:rPr>
                <w:ins w:id="98" w:author="作成者"/>
                <w:rFonts w:eastAsia="ＭＳ Ｐゴシック"/>
                <w:sz w:val="20"/>
                <w:szCs w:val="20"/>
                <w:lang w:eastAsia="ja-JP"/>
              </w:rPr>
            </w:pPr>
            <w:ins w:id="99" w:author="作成者">
              <w:r>
                <w:rPr>
                  <w:rFonts w:eastAsia="ＭＳ Ｐゴシック"/>
                  <w:sz w:val="20"/>
                  <w:szCs w:val="20"/>
                  <w:lang w:eastAsia="ja-JP"/>
                </w:rPr>
                <w:t>Kagamiishi</w:t>
              </w:r>
            </w:ins>
          </w:p>
        </w:tc>
        <w:tc>
          <w:tcPr>
            <w:tcW w:w="1560" w:type="dxa"/>
            <w:tcBorders>
              <w:top w:val="nil"/>
              <w:left w:val="nil"/>
              <w:bottom w:val="single" w:sz="4" w:space="0" w:color="auto"/>
              <w:right w:val="nil"/>
            </w:tcBorders>
            <w:noWrap/>
            <w:vAlign w:val="bottom"/>
            <w:hideMark/>
          </w:tcPr>
          <w:p w14:paraId="78DEF9B4" w14:textId="77777777" w:rsidR="00037B50" w:rsidRPr="00037B50" w:rsidRDefault="00037B50" w:rsidP="00037B50">
            <w:pPr>
              <w:suppressAutoHyphens w:val="0"/>
              <w:spacing w:before="0" w:after="0" w:line="240" w:lineRule="auto"/>
              <w:ind w:firstLine="0"/>
              <w:jc w:val="right"/>
              <w:rPr>
                <w:ins w:id="100" w:author="作成者"/>
                <w:rFonts w:eastAsia="ＭＳ Ｐゴシック"/>
                <w:sz w:val="20"/>
                <w:szCs w:val="20"/>
                <w:lang w:eastAsia="ja-JP"/>
              </w:rPr>
            </w:pPr>
            <w:ins w:id="101" w:author="作成者">
              <w:r>
                <w:rPr>
                  <w:rFonts w:eastAsia="ＭＳ Ｐゴシック"/>
                  <w:sz w:val="20"/>
                  <w:szCs w:val="20"/>
                  <w:lang w:eastAsia="ja-JP"/>
                </w:rPr>
                <w:t>36.582018</w:t>
              </w:r>
            </w:ins>
          </w:p>
        </w:tc>
        <w:tc>
          <w:tcPr>
            <w:tcW w:w="1280" w:type="dxa"/>
            <w:tcBorders>
              <w:top w:val="nil"/>
              <w:left w:val="nil"/>
              <w:bottom w:val="single" w:sz="4" w:space="0" w:color="auto"/>
              <w:right w:val="nil"/>
            </w:tcBorders>
            <w:noWrap/>
            <w:vAlign w:val="bottom"/>
            <w:hideMark/>
          </w:tcPr>
          <w:p w14:paraId="1D1E5D5D" w14:textId="77777777" w:rsidR="00037B50" w:rsidRPr="00037B50" w:rsidRDefault="00037B50" w:rsidP="00037B50">
            <w:pPr>
              <w:suppressAutoHyphens w:val="0"/>
              <w:spacing w:before="0" w:after="0" w:line="240" w:lineRule="auto"/>
              <w:ind w:firstLine="0"/>
              <w:jc w:val="right"/>
              <w:rPr>
                <w:ins w:id="102" w:author="作成者"/>
                <w:rFonts w:eastAsia="ＭＳ Ｐゴシック"/>
                <w:sz w:val="20"/>
                <w:szCs w:val="20"/>
                <w:lang w:eastAsia="ja-JP"/>
              </w:rPr>
            </w:pPr>
            <w:ins w:id="103" w:author="作成者">
              <w:r>
                <w:rPr>
                  <w:rFonts w:eastAsia="ＭＳ Ｐゴシック"/>
                  <w:sz w:val="20"/>
                  <w:szCs w:val="20"/>
                  <w:lang w:eastAsia="ja-JP"/>
                </w:rPr>
                <w:t>137.575497</w:t>
              </w:r>
            </w:ins>
          </w:p>
        </w:tc>
        <w:tc>
          <w:tcPr>
            <w:tcW w:w="1240" w:type="dxa"/>
            <w:tcBorders>
              <w:top w:val="nil"/>
              <w:left w:val="nil"/>
              <w:bottom w:val="single" w:sz="4" w:space="0" w:color="auto"/>
              <w:right w:val="nil"/>
            </w:tcBorders>
            <w:noWrap/>
            <w:vAlign w:val="bottom"/>
            <w:hideMark/>
          </w:tcPr>
          <w:p w14:paraId="30F06CB6" w14:textId="77777777" w:rsidR="00037B50" w:rsidRPr="00037B50" w:rsidRDefault="00037B50" w:rsidP="00037B50">
            <w:pPr>
              <w:suppressAutoHyphens w:val="0"/>
              <w:spacing w:before="0" w:after="0" w:line="240" w:lineRule="auto"/>
              <w:ind w:firstLine="0"/>
              <w:jc w:val="right"/>
              <w:rPr>
                <w:ins w:id="104" w:author="作成者"/>
                <w:rFonts w:eastAsia="ＭＳ Ｐゴシック"/>
                <w:sz w:val="20"/>
                <w:szCs w:val="20"/>
                <w:lang w:eastAsia="ja-JP"/>
              </w:rPr>
            </w:pPr>
            <w:ins w:id="105" w:author="作成者">
              <w:r>
                <w:rPr>
                  <w:rFonts w:eastAsia="ＭＳ Ｐゴシック"/>
                  <w:sz w:val="20"/>
                  <w:szCs w:val="20"/>
                  <w:lang w:eastAsia="ja-JP"/>
                </w:rPr>
                <w:t>2250</w:t>
              </w:r>
            </w:ins>
          </w:p>
        </w:tc>
        <w:tc>
          <w:tcPr>
            <w:tcW w:w="1240" w:type="dxa"/>
            <w:tcBorders>
              <w:top w:val="nil"/>
              <w:left w:val="nil"/>
              <w:bottom w:val="single" w:sz="4" w:space="0" w:color="auto"/>
              <w:right w:val="nil"/>
            </w:tcBorders>
            <w:noWrap/>
            <w:vAlign w:val="bottom"/>
            <w:hideMark/>
          </w:tcPr>
          <w:p w14:paraId="1287573D" w14:textId="77777777" w:rsidR="00037B50" w:rsidRPr="00037B50" w:rsidRDefault="00037B50" w:rsidP="00037B50">
            <w:pPr>
              <w:suppressAutoHyphens w:val="0"/>
              <w:spacing w:before="0" w:after="0" w:line="240" w:lineRule="auto"/>
              <w:ind w:firstLine="0"/>
              <w:jc w:val="right"/>
              <w:rPr>
                <w:ins w:id="106" w:author="作成者"/>
                <w:rFonts w:eastAsia="ＭＳ Ｐゴシック"/>
                <w:sz w:val="20"/>
                <w:szCs w:val="20"/>
                <w:lang w:eastAsia="ja-JP"/>
              </w:rPr>
            </w:pPr>
            <w:ins w:id="107" w:author="作成者">
              <w:r>
                <w:rPr>
                  <w:rFonts w:eastAsia="ＭＳ Ｐゴシック"/>
                  <w:sz w:val="20"/>
                  <w:szCs w:val="20"/>
                  <w:lang w:eastAsia="ja-JP"/>
                </w:rPr>
                <w:t>625</w:t>
              </w:r>
            </w:ins>
          </w:p>
        </w:tc>
        <w:tc>
          <w:tcPr>
            <w:tcW w:w="1425" w:type="dxa"/>
            <w:tcBorders>
              <w:top w:val="nil"/>
              <w:left w:val="nil"/>
              <w:bottom w:val="single" w:sz="4" w:space="0" w:color="auto"/>
              <w:right w:val="nil"/>
            </w:tcBorders>
            <w:noWrap/>
            <w:vAlign w:val="bottom"/>
            <w:hideMark/>
          </w:tcPr>
          <w:p w14:paraId="6D2A7FD2" w14:textId="77777777" w:rsidR="00037B50" w:rsidRPr="00037B50" w:rsidRDefault="00037B50" w:rsidP="00037B50">
            <w:pPr>
              <w:suppressAutoHyphens w:val="0"/>
              <w:spacing w:before="0" w:after="0" w:line="240" w:lineRule="auto"/>
              <w:ind w:firstLine="0"/>
              <w:jc w:val="right"/>
              <w:rPr>
                <w:ins w:id="108" w:author="作成者"/>
                <w:rFonts w:eastAsia="ＭＳ Ｐゴシック"/>
                <w:sz w:val="20"/>
                <w:szCs w:val="20"/>
                <w:lang w:eastAsia="ja-JP"/>
              </w:rPr>
            </w:pPr>
            <w:ins w:id="109" w:author="作成者">
              <w:r>
                <w:rPr>
                  <w:rFonts w:eastAsia="ＭＳ Ｐゴシック"/>
                  <w:sz w:val="20"/>
                  <w:szCs w:val="20"/>
                  <w:lang w:eastAsia="ja-JP"/>
                </w:rPr>
                <w:t>3008</w:t>
              </w:r>
            </w:ins>
          </w:p>
        </w:tc>
      </w:tr>
      <w:tr w:rsidR="00037B50" w:rsidRPr="00037B50" w14:paraId="2D1C5F80" w14:textId="77777777" w:rsidTr="00037B50">
        <w:trPr>
          <w:trHeight w:val="264"/>
          <w:ins w:id="110" w:author="作成者"/>
        </w:trPr>
        <w:tc>
          <w:tcPr>
            <w:tcW w:w="8800" w:type="dxa"/>
            <w:gridSpan w:val="6"/>
            <w:tcBorders>
              <w:top w:val="nil"/>
              <w:left w:val="nil"/>
              <w:bottom w:val="nil"/>
              <w:right w:val="nil"/>
            </w:tcBorders>
            <w:noWrap/>
            <w:vAlign w:val="center"/>
            <w:hideMark/>
          </w:tcPr>
          <w:p w14:paraId="69D0B2C2" w14:textId="77777777" w:rsidR="00037B50" w:rsidRPr="00037B50" w:rsidRDefault="00037B50" w:rsidP="00037B50">
            <w:pPr>
              <w:suppressAutoHyphens w:val="0"/>
              <w:spacing w:before="0" w:after="0" w:line="240" w:lineRule="auto"/>
              <w:ind w:firstLine="0"/>
              <w:rPr>
                <w:ins w:id="111" w:author="作成者"/>
                <w:rFonts w:eastAsia="ＭＳ Ｐゴシック"/>
                <w:sz w:val="16"/>
                <w:szCs w:val="16"/>
                <w:lang w:eastAsia="ja-JP"/>
              </w:rPr>
            </w:pPr>
            <w:ins w:id="112" w:author="作成者">
              <w:r>
                <w:rPr>
                  <w:rFonts w:eastAsia="ＭＳ Ｐゴシック"/>
                  <w:sz w:val="16"/>
                  <w:szCs w:val="16"/>
                  <w:lang w:eastAsia="ja-JP"/>
                </w:rPr>
                <w:t>*)Based on warmth index calculated from the Mesh climatological normal 2020 (Japan Meteorological Agency, 2022)</w:t>
              </w:r>
            </w:ins>
          </w:p>
        </w:tc>
        <w:tc>
          <w:tcPr>
            <w:tcW w:w="1425" w:type="dxa"/>
            <w:tcBorders>
              <w:top w:val="nil"/>
              <w:left w:val="nil"/>
              <w:bottom w:val="nil"/>
              <w:right w:val="nil"/>
            </w:tcBorders>
            <w:noWrap/>
            <w:vAlign w:val="bottom"/>
            <w:hideMark/>
          </w:tcPr>
          <w:p w14:paraId="0666B437" w14:textId="77777777" w:rsidR="00037B50" w:rsidRPr="00037B50" w:rsidRDefault="00037B50" w:rsidP="00037B50">
            <w:pPr>
              <w:suppressAutoHyphens w:val="0"/>
              <w:spacing w:before="0" w:after="0" w:line="240" w:lineRule="auto"/>
              <w:ind w:firstLine="0"/>
              <w:rPr>
                <w:ins w:id="113" w:author="作成者"/>
                <w:rFonts w:eastAsia="ＭＳ Ｐゴシック"/>
                <w:sz w:val="16"/>
                <w:szCs w:val="16"/>
                <w:lang w:eastAsia="ja-JP"/>
              </w:rPr>
            </w:pPr>
          </w:p>
        </w:tc>
      </w:tr>
    </w:tbl>
    <w:p w14:paraId="0726EA34" w14:textId="77777777" w:rsidR="002B0BE1" w:rsidRPr="00037B50" w:rsidRDefault="002B0BE1">
      <w:pPr>
        <w:pStyle w:val="a0"/>
        <w:rPr>
          <w:ins w:id="114" w:author="作成者"/>
          <w:rFonts w:eastAsiaTheme="minorEastAsia"/>
          <w:lang w:eastAsia="ja-JP"/>
        </w:rPr>
        <w:pPrChange w:id="115" w:author="作成者">
          <w:pPr>
            <w:pStyle w:val="3"/>
          </w:pPr>
        </w:pPrChange>
      </w:pPr>
    </w:p>
    <w:tbl>
      <w:tblPr>
        <w:tblW w:w="9660" w:type="dxa"/>
        <w:tblCellMar>
          <w:left w:w="99" w:type="dxa"/>
          <w:right w:w="99" w:type="dxa"/>
        </w:tblCellMar>
        <w:tblLook w:val="04A0" w:firstRow="1" w:lastRow="0" w:firstColumn="1" w:lastColumn="0" w:noHBand="0" w:noVBand="1"/>
      </w:tblPr>
      <w:tblGrid>
        <w:gridCol w:w="1620"/>
        <w:gridCol w:w="1781"/>
        <w:gridCol w:w="1440"/>
        <w:gridCol w:w="1376"/>
        <w:gridCol w:w="1160"/>
        <w:gridCol w:w="1160"/>
        <w:gridCol w:w="1500"/>
      </w:tblGrid>
      <w:tr w:rsidR="00565028" w:rsidRPr="00E64B9F" w:rsidDel="002B0BE1" w14:paraId="1845922F" w14:textId="1F877349" w:rsidTr="009900AE">
        <w:trPr>
          <w:trHeight w:val="260"/>
          <w:del w:id="116" w:author="作成者"/>
        </w:trPr>
        <w:tc>
          <w:tcPr>
            <w:tcW w:w="1620" w:type="dxa"/>
            <w:tcBorders>
              <w:top w:val="single" w:sz="4" w:space="0" w:color="auto"/>
              <w:left w:val="nil"/>
              <w:bottom w:val="nil"/>
              <w:right w:val="nil"/>
            </w:tcBorders>
            <w:shd w:val="clear" w:color="auto" w:fill="EEECE1" w:themeFill="background2"/>
            <w:noWrap/>
            <w:vAlign w:val="bottom"/>
            <w:hideMark/>
          </w:tcPr>
          <w:p w14:paraId="00A74EF5" w14:textId="1581078E" w:rsidR="00565028" w:rsidRPr="00E64B9F" w:rsidDel="002B0BE1" w:rsidRDefault="00565028">
            <w:pPr>
              <w:pStyle w:val="3"/>
              <w:rPr>
                <w:del w:id="117" w:author="作成者"/>
                <w:rFonts w:eastAsia="ＭＳ Ｐゴシック"/>
                <w:sz w:val="20"/>
                <w:szCs w:val="20"/>
                <w:lang w:eastAsia="ja-JP"/>
              </w:rPr>
              <w:pPrChange w:id="118" w:author="作成者">
                <w:pPr>
                  <w:suppressAutoHyphens w:val="0"/>
                  <w:spacing w:before="0" w:after="0" w:line="240" w:lineRule="auto"/>
                  <w:ind w:firstLine="0"/>
                </w:pPr>
              </w:pPrChange>
            </w:pPr>
            <w:del w:id="119" w:author="作成者">
              <w:r>
                <w:rPr>
                  <w:rFonts w:eastAsia="ＭＳ Ｐゴシック"/>
                  <w:sz w:val="20"/>
                  <w:szCs w:val="20"/>
                  <w:lang w:eastAsia="ja-JP"/>
                </w:rPr>
                <w:lastRenderedPageBreak/>
                <w:delText>Plot</w:delText>
              </w:r>
            </w:del>
          </w:p>
        </w:tc>
        <w:tc>
          <w:tcPr>
            <w:tcW w:w="1600" w:type="dxa"/>
            <w:tcBorders>
              <w:top w:val="single" w:sz="4" w:space="0" w:color="auto"/>
              <w:left w:val="nil"/>
              <w:bottom w:val="nil"/>
              <w:right w:val="nil"/>
            </w:tcBorders>
            <w:shd w:val="clear" w:color="auto" w:fill="EEECE1" w:themeFill="background2"/>
            <w:noWrap/>
            <w:vAlign w:val="bottom"/>
            <w:hideMark/>
          </w:tcPr>
          <w:p w14:paraId="2D8CB6D1" w14:textId="5DF23331" w:rsidR="00565028" w:rsidRPr="00E64B9F" w:rsidDel="002B0BE1" w:rsidRDefault="00565028">
            <w:pPr>
              <w:pStyle w:val="3"/>
              <w:rPr>
                <w:del w:id="120" w:author="作成者"/>
                <w:rFonts w:eastAsia="ＭＳ Ｐゴシック"/>
                <w:sz w:val="20"/>
                <w:szCs w:val="20"/>
                <w:lang w:eastAsia="ja-JP"/>
              </w:rPr>
              <w:pPrChange w:id="121" w:author="作成者">
                <w:pPr>
                  <w:suppressAutoHyphens w:val="0"/>
                  <w:spacing w:before="0" w:after="0" w:line="240" w:lineRule="auto"/>
                  <w:ind w:firstLine="0"/>
                </w:pPr>
              </w:pPrChange>
            </w:pPr>
            <w:del w:id="122" w:author="作成者">
              <w:r>
                <w:rPr>
                  <w:rFonts w:eastAsia="ＭＳ Ｐゴシック"/>
                  <w:sz w:val="20"/>
                  <w:szCs w:val="20"/>
                  <w:lang w:eastAsia="ja-JP"/>
                </w:rPr>
                <w:delText>local name</w:delText>
              </w:r>
            </w:del>
          </w:p>
        </w:tc>
        <w:tc>
          <w:tcPr>
            <w:tcW w:w="1440" w:type="dxa"/>
            <w:tcBorders>
              <w:top w:val="single" w:sz="4" w:space="0" w:color="auto"/>
              <w:left w:val="nil"/>
              <w:bottom w:val="nil"/>
              <w:right w:val="nil"/>
            </w:tcBorders>
            <w:shd w:val="clear" w:color="auto" w:fill="EEECE1" w:themeFill="background2"/>
            <w:noWrap/>
            <w:vAlign w:val="bottom"/>
            <w:hideMark/>
          </w:tcPr>
          <w:p w14:paraId="0A4E310B" w14:textId="12BA246C" w:rsidR="00565028" w:rsidRPr="00E64B9F" w:rsidDel="002B0BE1" w:rsidRDefault="00565028">
            <w:pPr>
              <w:pStyle w:val="3"/>
              <w:rPr>
                <w:del w:id="123" w:author="作成者"/>
                <w:rFonts w:eastAsia="ＭＳ Ｐゴシック"/>
                <w:sz w:val="20"/>
                <w:szCs w:val="20"/>
                <w:lang w:eastAsia="ja-JP"/>
              </w:rPr>
              <w:pPrChange w:id="124" w:author="作成者">
                <w:pPr>
                  <w:suppressAutoHyphens w:val="0"/>
                  <w:spacing w:before="0" w:after="0" w:line="240" w:lineRule="auto"/>
                  <w:ind w:firstLine="0"/>
                  <w:jc w:val="right"/>
                </w:pPr>
              </w:pPrChange>
            </w:pPr>
            <w:del w:id="125" w:author="作成者">
              <w:r>
                <w:rPr>
                  <w:rFonts w:eastAsia="ＭＳ Ｐゴシック"/>
                  <w:sz w:val="20"/>
                  <w:szCs w:val="20"/>
                  <w:lang w:eastAsia="ja-JP"/>
                </w:rPr>
                <w:delText>Latitude</w:delText>
              </w:r>
            </w:del>
          </w:p>
        </w:tc>
        <w:tc>
          <w:tcPr>
            <w:tcW w:w="1180" w:type="dxa"/>
            <w:tcBorders>
              <w:top w:val="single" w:sz="4" w:space="0" w:color="auto"/>
              <w:left w:val="nil"/>
              <w:bottom w:val="nil"/>
              <w:right w:val="nil"/>
            </w:tcBorders>
            <w:shd w:val="clear" w:color="auto" w:fill="EEECE1" w:themeFill="background2"/>
            <w:noWrap/>
            <w:vAlign w:val="bottom"/>
            <w:hideMark/>
          </w:tcPr>
          <w:p w14:paraId="74BC2C0D" w14:textId="3D031DBC" w:rsidR="00565028" w:rsidRPr="00E64B9F" w:rsidDel="002B0BE1" w:rsidRDefault="00565028">
            <w:pPr>
              <w:pStyle w:val="3"/>
              <w:rPr>
                <w:del w:id="126" w:author="作成者"/>
                <w:rFonts w:eastAsia="ＭＳ Ｐゴシック"/>
                <w:sz w:val="20"/>
                <w:szCs w:val="20"/>
                <w:lang w:eastAsia="ja-JP"/>
              </w:rPr>
              <w:pPrChange w:id="127" w:author="作成者">
                <w:pPr>
                  <w:suppressAutoHyphens w:val="0"/>
                  <w:spacing w:before="0" w:after="0" w:line="240" w:lineRule="auto"/>
                  <w:ind w:firstLine="0"/>
                  <w:jc w:val="right"/>
                </w:pPr>
              </w:pPrChange>
            </w:pPr>
            <w:del w:id="128" w:author="作成者">
              <w:r>
                <w:rPr>
                  <w:rFonts w:eastAsia="ＭＳ Ｐゴシック"/>
                  <w:sz w:val="20"/>
                  <w:szCs w:val="20"/>
                  <w:lang w:eastAsia="ja-JP"/>
                </w:rPr>
                <w:delText>Longitude</w:delText>
              </w:r>
            </w:del>
          </w:p>
        </w:tc>
        <w:tc>
          <w:tcPr>
            <w:tcW w:w="1160" w:type="dxa"/>
            <w:tcBorders>
              <w:top w:val="single" w:sz="4" w:space="0" w:color="auto"/>
              <w:left w:val="nil"/>
              <w:bottom w:val="nil"/>
              <w:right w:val="nil"/>
            </w:tcBorders>
            <w:shd w:val="clear" w:color="auto" w:fill="EEECE1" w:themeFill="background2"/>
            <w:noWrap/>
            <w:vAlign w:val="bottom"/>
            <w:hideMark/>
          </w:tcPr>
          <w:p w14:paraId="71F2E7FE" w14:textId="66C382DE" w:rsidR="00565028" w:rsidRPr="00E64B9F" w:rsidDel="002B0BE1" w:rsidRDefault="00565028">
            <w:pPr>
              <w:pStyle w:val="3"/>
              <w:rPr>
                <w:del w:id="129" w:author="作成者"/>
                <w:rFonts w:eastAsia="ＭＳ Ｐゴシック"/>
                <w:sz w:val="20"/>
                <w:szCs w:val="20"/>
                <w:lang w:eastAsia="ja-JP"/>
              </w:rPr>
              <w:pPrChange w:id="130" w:author="作成者">
                <w:pPr>
                  <w:suppressAutoHyphens w:val="0"/>
                  <w:spacing w:before="0" w:after="0" w:line="240" w:lineRule="auto"/>
                  <w:ind w:firstLine="0"/>
                  <w:jc w:val="right"/>
                </w:pPr>
              </w:pPrChange>
            </w:pPr>
            <w:del w:id="131" w:author="作成者">
              <w:r>
                <w:rPr>
                  <w:rFonts w:eastAsia="ＭＳ Ｐゴシック"/>
                  <w:sz w:val="20"/>
                  <w:szCs w:val="20"/>
                  <w:lang w:eastAsia="ja-JP"/>
                </w:rPr>
                <w:delText>Altitude</w:delText>
              </w:r>
            </w:del>
          </w:p>
        </w:tc>
        <w:tc>
          <w:tcPr>
            <w:tcW w:w="1160" w:type="dxa"/>
            <w:tcBorders>
              <w:top w:val="single" w:sz="4" w:space="0" w:color="auto"/>
              <w:left w:val="nil"/>
              <w:bottom w:val="nil"/>
              <w:right w:val="nil"/>
            </w:tcBorders>
            <w:shd w:val="clear" w:color="auto" w:fill="EEECE1" w:themeFill="background2"/>
            <w:noWrap/>
            <w:vAlign w:val="bottom"/>
            <w:hideMark/>
          </w:tcPr>
          <w:p w14:paraId="0EBAE7D9" w14:textId="5B05A018" w:rsidR="00565028" w:rsidRPr="00E64B9F" w:rsidDel="002B0BE1" w:rsidRDefault="00565028">
            <w:pPr>
              <w:pStyle w:val="3"/>
              <w:rPr>
                <w:del w:id="132" w:author="作成者"/>
                <w:rFonts w:eastAsia="ＭＳ Ｐゴシック"/>
                <w:sz w:val="20"/>
                <w:szCs w:val="20"/>
                <w:lang w:eastAsia="ja-JP"/>
              </w:rPr>
              <w:pPrChange w:id="133" w:author="作成者">
                <w:pPr>
                  <w:suppressAutoHyphens w:val="0"/>
                  <w:spacing w:before="0" w:after="0" w:line="240" w:lineRule="auto"/>
                  <w:ind w:firstLine="0"/>
                  <w:jc w:val="right"/>
                </w:pPr>
              </w:pPrChange>
            </w:pPr>
            <w:del w:id="134" w:author="作成者">
              <w:r>
                <w:rPr>
                  <w:rFonts w:eastAsia="ＭＳ Ｐゴシック"/>
                  <w:sz w:val="20"/>
                  <w:szCs w:val="20"/>
                  <w:lang w:eastAsia="ja-JP"/>
                </w:rPr>
                <w:delText xml:space="preserve">Area </w:delText>
              </w:r>
            </w:del>
          </w:p>
        </w:tc>
        <w:tc>
          <w:tcPr>
            <w:tcW w:w="1500" w:type="dxa"/>
            <w:tcBorders>
              <w:top w:val="single" w:sz="4" w:space="0" w:color="auto"/>
              <w:left w:val="nil"/>
              <w:bottom w:val="nil"/>
              <w:right w:val="nil"/>
            </w:tcBorders>
            <w:shd w:val="clear" w:color="auto" w:fill="EEECE1" w:themeFill="background2"/>
            <w:noWrap/>
            <w:vAlign w:val="bottom"/>
            <w:hideMark/>
          </w:tcPr>
          <w:p w14:paraId="335D2AF4" w14:textId="61193808" w:rsidR="00565028" w:rsidRPr="00E64B9F" w:rsidDel="002B0BE1" w:rsidRDefault="00565028">
            <w:pPr>
              <w:pStyle w:val="3"/>
              <w:rPr>
                <w:del w:id="135" w:author="作成者"/>
                <w:rFonts w:eastAsia="ＭＳ Ｐゴシック"/>
                <w:sz w:val="18"/>
                <w:szCs w:val="18"/>
                <w:lang w:eastAsia="ja-JP"/>
              </w:rPr>
              <w:pPrChange w:id="136" w:author="作成者">
                <w:pPr>
                  <w:suppressAutoHyphens w:val="0"/>
                  <w:spacing w:before="0" w:after="0" w:line="240" w:lineRule="auto"/>
                  <w:ind w:firstLine="0"/>
                  <w:jc w:val="right"/>
                </w:pPr>
              </w:pPrChange>
            </w:pPr>
            <w:del w:id="137" w:author="作成者">
              <w:r>
                <w:rPr>
                  <w:rFonts w:eastAsia="ＭＳ Ｐゴシック"/>
                  <w:sz w:val="18"/>
                  <w:szCs w:val="18"/>
                  <w:lang w:eastAsia="ja-JP"/>
                </w:rPr>
                <w:delText>No. of</w:delText>
              </w:r>
            </w:del>
          </w:p>
        </w:tc>
      </w:tr>
      <w:tr w:rsidR="00565028" w:rsidRPr="00E64B9F" w:rsidDel="002B0BE1" w14:paraId="6FC7F2BD" w14:textId="6E906B07" w:rsidTr="00F712FF">
        <w:trPr>
          <w:trHeight w:val="280"/>
          <w:del w:id="138" w:author="作成者"/>
        </w:trPr>
        <w:tc>
          <w:tcPr>
            <w:tcW w:w="1620" w:type="dxa"/>
            <w:tcBorders>
              <w:top w:val="nil"/>
              <w:left w:val="nil"/>
              <w:bottom w:val="single" w:sz="4" w:space="0" w:color="auto"/>
              <w:right w:val="nil"/>
            </w:tcBorders>
            <w:noWrap/>
            <w:vAlign w:val="bottom"/>
            <w:hideMark/>
          </w:tcPr>
          <w:p w14:paraId="4005C9C0" w14:textId="06D360EE" w:rsidR="00565028" w:rsidRPr="00E64B9F" w:rsidDel="002B0BE1" w:rsidRDefault="00565028">
            <w:pPr>
              <w:pStyle w:val="3"/>
              <w:rPr>
                <w:del w:id="139" w:author="作成者"/>
                <w:rFonts w:eastAsia="ＭＳ Ｐゴシック"/>
                <w:szCs w:val="22"/>
                <w:lang w:eastAsia="ja-JP"/>
              </w:rPr>
              <w:pPrChange w:id="140" w:author="作成者">
                <w:pPr>
                  <w:suppressAutoHyphens w:val="0"/>
                  <w:spacing w:before="0" w:after="0" w:line="240" w:lineRule="auto"/>
                  <w:ind w:firstLine="0"/>
                </w:pPr>
              </w:pPrChange>
            </w:pPr>
            <w:del w:id="141" w:author="作成者">
              <w:r>
                <w:rPr>
                  <w:rFonts w:eastAsia="ＭＳ Ｐゴシック"/>
                  <w:szCs w:val="22"/>
                  <w:lang w:eastAsia="ja-JP"/>
                </w:rPr>
                <w:delText xml:space="preserve"/>
              </w:r>
            </w:del>
          </w:p>
        </w:tc>
        <w:tc>
          <w:tcPr>
            <w:tcW w:w="1600" w:type="dxa"/>
            <w:tcBorders>
              <w:top w:val="nil"/>
              <w:left w:val="nil"/>
              <w:bottom w:val="single" w:sz="4" w:space="0" w:color="auto"/>
              <w:right w:val="nil"/>
            </w:tcBorders>
            <w:noWrap/>
            <w:vAlign w:val="bottom"/>
            <w:hideMark/>
          </w:tcPr>
          <w:p w14:paraId="391998D3" w14:textId="312DCB78" w:rsidR="00565028" w:rsidRPr="00E64B9F" w:rsidDel="002B0BE1" w:rsidRDefault="00565028">
            <w:pPr>
              <w:pStyle w:val="3"/>
              <w:rPr>
                <w:del w:id="142" w:author="作成者"/>
                <w:rFonts w:eastAsia="ＭＳ Ｐゴシック"/>
                <w:szCs w:val="22"/>
                <w:lang w:eastAsia="ja-JP"/>
              </w:rPr>
              <w:pPrChange w:id="143" w:author="作成者">
                <w:pPr>
                  <w:suppressAutoHyphens w:val="0"/>
                  <w:spacing w:before="0" w:after="0" w:line="240" w:lineRule="auto"/>
                  <w:ind w:firstLine="0"/>
                </w:pPr>
              </w:pPrChange>
            </w:pPr>
            <w:del w:id="144" w:author="作成者">
              <w:r>
                <w:rPr>
                  <w:rFonts w:eastAsia="ＭＳ Ｐゴシック"/>
                  <w:szCs w:val="22"/>
                  <w:lang w:eastAsia="ja-JP"/>
                </w:rPr>
                <w:delText xml:space="preserve"/>
              </w:r>
            </w:del>
          </w:p>
        </w:tc>
        <w:tc>
          <w:tcPr>
            <w:tcW w:w="1440" w:type="dxa"/>
            <w:tcBorders>
              <w:top w:val="nil"/>
              <w:left w:val="nil"/>
              <w:bottom w:val="single" w:sz="4" w:space="0" w:color="auto"/>
              <w:right w:val="nil"/>
            </w:tcBorders>
            <w:noWrap/>
            <w:vAlign w:val="bottom"/>
            <w:hideMark/>
          </w:tcPr>
          <w:p w14:paraId="2608BAD5" w14:textId="657DE923" w:rsidR="00565028" w:rsidRPr="00E64B9F" w:rsidDel="002B0BE1" w:rsidRDefault="00565028">
            <w:pPr>
              <w:pStyle w:val="3"/>
              <w:rPr>
                <w:del w:id="145" w:author="作成者"/>
                <w:rFonts w:eastAsia="ＭＳ Ｐゴシック"/>
                <w:sz w:val="20"/>
                <w:szCs w:val="20"/>
                <w:lang w:eastAsia="ja-JP"/>
              </w:rPr>
              <w:pPrChange w:id="146" w:author="作成者">
                <w:pPr>
                  <w:suppressAutoHyphens w:val="0"/>
                  <w:spacing w:before="0" w:after="0" w:line="240" w:lineRule="auto"/>
                  <w:ind w:firstLine="0"/>
                  <w:jc w:val="right"/>
                </w:pPr>
              </w:pPrChange>
            </w:pPr>
            <w:del w:id="147" w:author="作成者">
              <w:r>
                <w:rPr>
                  <w:rFonts w:eastAsia="ＭＳ Ｐゴシック"/>
                  <w:sz w:val="20"/>
                  <w:szCs w:val="20"/>
                  <w:lang w:eastAsia="ja-JP"/>
                </w:rPr>
                <w:delText xml:space="preserve"> (degree)</w:delText>
              </w:r>
            </w:del>
          </w:p>
        </w:tc>
        <w:tc>
          <w:tcPr>
            <w:tcW w:w="1180" w:type="dxa"/>
            <w:tcBorders>
              <w:top w:val="nil"/>
              <w:left w:val="nil"/>
              <w:bottom w:val="single" w:sz="4" w:space="0" w:color="auto"/>
              <w:right w:val="nil"/>
            </w:tcBorders>
            <w:noWrap/>
            <w:vAlign w:val="bottom"/>
            <w:hideMark/>
          </w:tcPr>
          <w:p w14:paraId="37F45199" w14:textId="20CBCCB8" w:rsidR="00565028" w:rsidRPr="00E64B9F" w:rsidDel="002B0BE1" w:rsidRDefault="00565028">
            <w:pPr>
              <w:pStyle w:val="3"/>
              <w:rPr>
                <w:del w:id="148" w:author="作成者"/>
                <w:rFonts w:eastAsia="ＭＳ Ｐゴシック"/>
                <w:sz w:val="20"/>
                <w:szCs w:val="20"/>
                <w:lang w:eastAsia="ja-JP"/>
              </w:rPr>
              <w:pPrChange w:id="149" w:author="作成者">
                <w:pPr>
                  <w:suppressAutoHyphens w:val="0"/>
                  <w:spacing w:before="0" w:after="0" w:line="240" w:lineRule="auto"/>
                  <w:ind w:firstLine="0"/>
                  <w:jc w:val="right"/>
                </w:pPr>
              </w:pPrChange>
            </w:pPr>
            <w:del w:id="150" w:author="作成者">
              <w:r>
                <w:rPr>
                  <w:rFonts w:eastAsia="ＭＳ Ｐゴシック"/>
                  <w:sz w:val="20"/>
                  <w:szCs w:val="20"/>
                  <w:lang w:eastAsia="ja-JP"/>
                </w:rPr>
                <w:delText xml:space="preserve"> (degree)</w:delText>
              </w:r>
            </w:del>
          </w:p>
        </w:tc>
        <w:tc>
          <w:tcPr>
            <w:tcW w:w="1160" w:type="dxa"/>
            <w:tcBorders>
              <w:top w:val="nil"/>
              <w:left w:val="nil"/>
              <w:bottom w:val="single" w:sz="4" w:space="0" w:color="auto"/>
              <w:right w:val="nil"/>
            </w:tcBorders>
            <w:noWrap/>
            <w:vAlign w:val="bottom"/>
            <w:hideMark/>
          </w:tcPr>
          <w:p w14:paraId="32EB3AB7" w14:textId="5FB49351" w:rsidR="00565028" w:rsidRPr="00E64B9F" w:rsidDel="002B0BE1" w:rsidRDefault="00565028">
            <w:pPr>
              <w:pStyle w:val="3"/>
              <w:rPr>
                <w:del w:id="151" w:author="作成者"/>
                <w:rFonts w:eastAsia="ＭＳ Ｐゴシック"/>
                <w:sz w:val="20"/>
                <w:szCs w:val="20"/>
                <w:lang w:eastAsia="ja-JP"/>
              </w:rPr>
              <w:pPrChange w:id="152" w:author="作成者">
                <w:pPr>
                  <w:suppressAutoHyphens w:val="0"/>
                  <w:spacing w:before="0" w:after="0" w:line="240" w:lineRule="auto"/>
                  <w:ind w:firstLine="0"/>
                  <w:jc w:val="right"/>
                </w:pPr>
              </w:pPrChange>
            </w:pPr>
            <w:del w:id="153" w:author="作成者">
              <w:r>
                <w:rPr>
                  <w:rFonts w:eastAsia="ＭＳ Ｐゴシック"/>
                  <w:sz w:val="20"/>
                  <w:szCs w:val="20"/>
                  <w:lang w:eastAsia="ja-JP"/>
                </w:rPr>
                <w:delText xml:space="preserve"> (m)</w:delText>
              </w:r>
            </w:del>
          </w:p>
        </w:tc>
        <w:tc>
          <w:tcPr>
            <w:tcW w:w="1160" w:type="dxa"/>
            <w:tcBorders>
              <w:top w:val="nil"/>
              <w:left w:val="nil"/>
              <w:bottom w:val="single" w:sz="4" w:space="0" w:color="auto"/>
              <w:right w:val="nil"/>
            </w:tcBorders>
            <w:noWrap/>
            <w:vAlign w:val="bottom"/>
            <w:hideMark/>
          </w:tcPr>
          <w:p w14:paraId="05385A0C" w14:textId="4EA4ECBB" w:rsidR="00565028" w:rsidRPr="00E64B9F" w:rsidDel="002B0BE1" w:rsidRDefault="00565028">
            <w:pPr>
              <w:pStyle w:val="3"/>
              <w:rPr>
                <w:del w:id="154" w:author="作成者"/>
                <w:rFonts w:eastAsia="ＭＳ Ｐゴシック"/>
                <w:sz w:val="20"/>
                <w:szCs w:val="20"/>
                <w:lang w:eastAsia="ja-JP"/>
              </w:rPr>
              <w:pPrChange w:id="155" w:author="作成者">
                <w:pPr>
                  <w:suppressAutoHyphens w:val="0"/>
                  <w:spacing w:before="0" w:after="0" w:line="240" w:lineRule="auto"/>
                  <w:ind w:firstLine="0"/>
                  <w:jc w:val="right"/>
                </w:pPr>
              </w:pPrChange>
            </w:pPr>
            <w:del w:id="156" w:author="作成者">
              <w:r>
                <w:rPr>
                  <w:rFonts w:eastAsia="ＭＳ Ｐゴシック"/>
                  <w:sz w:val="20"/>
                  <w:szCs w:val="20"/>
                  <w:lang w:eastAsia="ja-JP"/>
                </w:rPr>
                <w:delText>(m*m)</w:delText>
              </w:r>
            </w:del>
          </w:p>
        </w:tc>
        <w:tc>
          <w:tcPr>
            <w:tcW w:w="1500" w:type="dxa"/>
            <w:tcBorders>
              <w:top w:val="nil"/>
              <w:left w:val="nil"/>
              <w:bottom w:val="single" w:sz="4" w:space="0" w:color="auto"/>
              <w:right w:val="nil"/>
            </w:tcBorders>
            <w:noWrap/>
            <w:vAlign w:val="bottom"/>
            <w:hideMark/>
          </w:tcPr>
          <w:p w14:paraId="5DE3307C" w14:textId="22213239" w:rsidR="00565028" w:rsidRPr="00E64B9F" w:rsidDel="002B0BE1" w:rsidRDefault="00565028">
            <w:pPr>
              <w:pStyle w:val="3"/>
              <w:rPr>
                <w:del w:id="157" w:author="作成者"/>
                <w:rFonts w:eastAsia="ＭＳ Ｐゴシック"/>
                <w:sz w:val="18"/>
                <w:szCs w:val="18"/>
                <w:lang w:eastAsia="ja-JP"/>
              </w:rPr>
              <w:pPrChange w:id="158" w:author="作成者">
                <w:pPr>
                  <w:suppressAutoHyphens w:val="0"/>
                  <w:spacing w:before="0" w:after="0" w:line="240" w:lineRule="auto"/>
                  <w:ind w:firstLine="0"/>
                  <w:jc w:val="right"/>
                </w:pPr>
              </w:pPrChange>
            </w:pPr>
            <w:del w:id="159" w:author="作成者">
              <w:r>
                <w:rPr>
                  <w:rFonts w:eastAsia="ＭＳ Ｐゴシック"/>
                  <w:sz w:val="18"/>
                  <w:szCs w:val="18"/>
                  <w:lang w:eastAsia="ja-JP"/>
                </w:rPr>
                <w:delText xml:space="preserve"> trees recorded</w:delText>
              </w:r>
            </w:del>
          </w:p>
        </w:tc>
      </w:tr>
      <w:tr w:rsidR="00565028" w:rsidRPr="00E64B9F" w:rsidDel="002B0BE1" w14:paraId="0F4369F9" w14:textId="0704A511" w:rsidTr="009900AE">
        <w:trPr>
          <w:trHeight w:val="260"/>
          <w:del w:id="160" w:author="作成者"/>
        </w:trPr>
        <w:tc>
          <w:tcPr>
            <w:tcW w:w="1620" w:type="dxa"/>
            <w:tcBorders>
              <w:top w:val="nil"/>
              <w:left w:val="nil"/>
              <w:bottom w:val="nil"/>
              <w:right w:val="nil"/>
            </w:tcBorders>
            <w:shd w:val="clear" w:color="auto" w:fill="EEECE1" w:themeFill="background2"/>
            <w:noWrap/>
            <w:vAlign w:val="bottom"/>
            <w:hideMark/>
          </w:tcPr>
          <w:p w14:paraId="64B839DD" w14:textId="46A5C49F" w:rsidR="00565028" w:rsidRPr="00E64B9F" w:rsidDel="002B0BE1" w:rsidRDefault="00565028">
            <w:pPr>
              <w:pStyle w:val="3"/>
              <w:rPr>
                <w:del w:id="161" w:author="作成者"/>
                <w:rFonts w:eastAsia="ＭＳ Ｐゴシック"/>
                <w:sz w:val="20"/>
                <w:szCs w:val="20"/>
                <w:lang w:eastAsia="ja-JP"/>
              </w:rPr>
              <w:pPrChange w:id="162" w:author="作成者">
                <w:pPr>
                  <w:suppressAutoHyphens w:val="0"/>
                  <w:spacing w:before="0" w:after="0" w:line="240" w:lineRule="auto"/>
                  <w:ind w:firstLine="0"/>
                </w:pPr>
              </w:pPrChange>
            </w:pPr>
            <w:del w:id="163" w:author="作成者">
              <w:r>
                <w:rPr>
                  <w:rFonts w:eastAsia="ＭＳ Ｐゴシック"/>
                  <w:sz w:val="20"/>
                  <w:szCs w:val="20"/>
                  <w:lang w:eastAsia="ja-JP"/>
                </w:rPr>
                <w:delText>Temperate*</w:delText>
              </w:r>
            </w:del>
          </w:p>
        </w:tc>
        <w:tc>
          <w:tcPr>
            <w:tcW w:w="1600" w:type="dxa"/>
            <w:tcBorders>
              <w:top w:val="nil"/>
              <w:left w:val="nil"/>
              <w:bottom w:val="nil"/>
              <w:right w:val="nil"/>
            </w:tcBorders>
            <w:noWrap/>
            <w:vAlign w:val="bottom"/>
            <w:hideMark/>
          </w:tcPr>
          <w:p w14:paraId="0A90C135" w14:textId="7F643E16" w:rsidR="00565028" w:rsidRPr="00E64B9F" w:rsidDel="002B0BE1" w:rsidRDefault="00565028">
            <w:pPr>
              <w:pStyle w:val="3"/>
              <w:rPr>
                <w:del w:id="164" w:author="作成者"/>
                <w:rFonts w:eastAsia="ＭＳ Ｐゴシック"/>
                <w:sz w:val="20"/>
                <w:szCs w:val="20"/>
                <w:lang w:eastAsia="ja-JP"/>
              </w:rPr>
              <w:pPrChange w:id="165" w:author="作成者">
                <w:pPr>
                  <w:suppressAutoHyphens w:val="0"/>
                  <w:spacing w:before="0" w:after="0" w:line="240" w:lineRule="auto"/>
                  <w:ind w:firstLine="0"/>
                </w:pPr>
              </w:pPrChange>
            </w:pPr>
            <w:del w:id="166" w:author="作成者">
              <w:r>
                <w:rPr>
                  <w:rFonts w:eastAsia="ＭＳ Ｐゴシック"/>
                  <w:sz w:val="20"/>
                  <w:szCs w:val="20"/>
                  <w:lang w:eastAsia="ja-JP"/>
                </w:rPr>
                <w:delText>Bunazaka</w:delText>
              </w:r>
            </w:del>
          </w:p>
        </w:tc>
        <w:tc>
          <w:tcPr>
            <w:tcW w:w="1440" w:type="dxa"/>
            <w:tcBorders>
              <w:top w:val="nil"/>
              <w:left w:val="nil"/>
              <w:bottom w:val="nil"/>
              <w:right w:val="nil"/>
            </w:tcBorders>
            <w:noWrap/>
            <w:vAlign w:val="bottom"/>
            <w:hideMark/>
          </w:tcPr>
          <w:p w14:paraId="6E50D3A3" w14:textId="2612EAB5" w:rsidR="00565028" w:rsidRPr="00E64B9F" w:rsidDel="002B0BE1" w:rsidRDefault="00565028">
            <w:pPr>
              <w:pStyle w:val="3"/>
              <w:rPr>
                <w:del w:id="167" w:author="作成者"/>
                <w:rFonts w:eastAsia="ＭＳ Ｐゴシック"/>
                <w:sz w:val="20"/>
                <w:szCs w:val="20"/>
                <w:lang w:eastAsia="ja-JP"/>
              </w:rPr>
              <w:pPrChange w:id="168" w:author="作成者">
                <w:pPr>
                  <w:suppressAutoHyphens w:val="0"/>
                  <w:spacing w:before="0" w:after="0" w:line="240" w:lineRule="auto"/>
                  <w:ind w:firstLine="0"/>
                  <w:jc w:val="right"/>
                </w:pPr>
              </w:pPrChange>
            </w:pPr>
            <w:del w:id="169" w:author="作成者">
              <w:r>
                <w:rPr>
                  <w:rFonts w:eastAsia="ＭＳ Ｐゴシック"/>
                  <w:sz w:val="20"/>
                  <w:szCs w:val="20"/>
                  <w:lang w:eastAsia="ja-JP"/>
                </w:rPr>
                <w:delText>36.578568</w:delText>
              </w:r>
            </w:del>
          </w:p>
        </w:tc>
        <w:tc>
          <w:tcPr>
            <w:tcW w:w="1180" w:type="dxa"/>
            <w:tcBorders>
              <w:top w:val="nil"/>
              <w:left w:val="nil"/>
              <w:bottom w:val="nil"/>
              <w:right w:val="nil"/>
            </w:tcBorders>
            <w:noWrap/>
            <w:vAlign w:val="bottom"/>
            <w:hideMark/>
          </w:tcPr>
          <w:p w14:paraId="2DD3F5B3" w14:textId="55E50E4D" w:rsidR="00565028" w:rsidRPr="00E64B9F" w:rsidDel="002B0BE1" w:rsidRDefault="00565028">
            <w:pPr>
              <w:pStyle w:val="3"/>
              <w:rPr>
                <w:del w:id="170" w:author="作成者"/>
                <w:rFonts w:eastAsia="ＭＳ Ｐゴシック"/>
                <w:sz w:val="20"/>
                <w:szCs w:val="20"/>
                <w:lang w:eastAsia="ja-JP"/>
              </w:rPr>
              <w:pPrChange w:id="171" w:author="作成者">
                <w:pPr>
                  <w:suppressAutoHyphens w:val="0"/>
                  <w:spacing w:before="0" w:after="0" w:line="240" w:lineRule="auto"/>
                  <w:ind w:firstLine="0"/>
                  <w:jc w:val="right"/>
                </w:pPr>
              </w:pPrChange>
            </w:pPr>
            <w:del w:id="172" w:author="作成者">
              <w:r>
                <w:rPr>
                  <w:rFonts w:eastAsia="ＭＳ Ｐゴシック"/>
                  <w:sz w:val="20"/>
                  <w:szCs w:val="20"/>
                  <w:lang w:eastAsia="ja-JP"/>
                </w:rPr>
                <w:delText>137.467562</w:delText>
              </w:r>
            </w:del>
          </w:p>
        </w:tc>
        <w:tc>
          <w:tcPr>
            <w:tcW w:w="1160" w:type="dxa"/>
            <w:tcBorders>
              <w:top w:val="nil"/>
              <w:left w:val="nil"/>
              <w:bottom w:val="nil"/>
              <w:right w:val="nil"/>
            </w:tcBorders>
            <w:noWrap/>
            <w:vAlign w:val="bottom"/>
            <w:hideMark/>
          </w:tcPr>
          <w:p w14:paraId="378593A4" w14:textId="0F49D95A" w:rsidR="00565028" w:rsidRPr="00E64B9F" w:rsidDel="002B0BE1" w:rsidRDefault="00565028">
            <w:pPr>
              <w:pStyle w:val="3"/>
              <w:rPr>
                <w:del w:id="173" w:author="作成者"/>
                <w:rFonts w:eastAsia="ＭＳ Ｐゴシック"/>
                <w:sz w:val="20"/>
                <w:szCs w:val="20"/>
                <w:lang w:eastAsia="ja-JP"/>
              </w:rPr>
              <w:pPrChange w:id="174" w:author="作成者">
                <w:pPr>
                  <w:suppressAutoHyphens w:val="0"/>
                  <w:spacing w:before="0" w:after="0" w:line="240" w:lineRule="auto"/>
                  <w:ind w:firstLine="0"/>
                  <w:jc w:val="right"/>
                </w:pPr>
              </w:pPrChange>
            </w:pPr>
            <w:del w:id="175" w:author="作成者">
              <w:r>
                <w:rPr>
                  <w:rFonts w:eastAsia="ＭＳ Ｐゴシック"/>
                  <w:sz w:val="20"/>
                  <w:szCs w:val="20"/>
                  <w:lang w:eastAsia="ja-JP"/>
                </w:rPr>
                <w:delText>1090</w:delText>
              </w:r>
            </w:del>
          </w:p>
        </w:tc>
        <w:tc>
          <w:tcPr>
            <w:tcW w:w="1160" w:type="dxa"/>
            <w:tcBorders>
              <w:top w:val="nil"/>
              <w:left w:val="nil"/>
              <w:bottom w:val="nil"/>
              <w:right w:val="nil"/>
            </w:tcBorders>
            <w:noWrap/>
            <w:vAlign w:val="bottom"/>
            <w:hideMark/>
          </w:tcPr>
          <w:p w14:paraId="1A7DDC96" w14:textId="434EE183" w:rsidR="00565028" w:rsidRPr="00E64B9F" w:rsidDel="002B0BE1" w:rsidRDefault="00565028">
            <w:pPr>
              <w:pStyle w:val="3"/>
              <w:rPr>
                <w:del w:id="176" w:author="作成者"/>
                <w:rFonts w:eastAsia="ＭＳ Ｐゴシック"/>
                <w:sz w:val="20"/>
                <w:szCs w:val="20"/>
                <w:lang w:eastAsia="ja-JP"/>
              </w:rPr>
              <w:pPrChange w:id="177" w:author="作成者">
                <w:pPr>
                  <w:suppressAutoHyphens w:val="0"/>
                  <w:spacing w:before="0" w:after="0" w:line="240" w:lineRule="auto"/>
                  <w:ind w:firstLine="0"/>
                  <w:jc w:val="right"/>
                </w:pPr>
              </w:pPrChange>
            </w:pPr>
            <w:del w:id="178" w:author="作成者">
              <w:r>
                <w:rPr>
                  <w:rFonts w:eastAsia="ＭＳ Ｐゴシック"/>
                  <w:sz w:val="20"/>
                  <w:szCs w:val="20"/>
                  <w:lang w:eastAsia="ja-JP"/>
                </w:rPr>
                <w:delText>10000</w:delText>
              </w:r>
            </w:del>
          </w:p>
        </w:tc>
        <w:tc>
          <w:tcPr>
            <w:tcW w:w="1500" w:type="dxa"/>
            <w:tcBorders>
              <w:top w:val="nil"/>
              <w:left w:val="nil"/>
              <w:bottom w:val="nil"/>
              <w:right w:val="nil"/>
            </w:tcBorders>
            <w:noWrap/>
            <w:vAlign w:val="bottom"/>
            <w:hideMark/>
          </w:tcPr>
          <w:p w14:paraId="69843072" w14:textId="3A631AB7" w:rsidR="00565028" w:rsidRPr="00E64B9F" w:rsidDel="002B0BE1" w:rsidRDefault="00565028">
            <w:pPr>
              <w:pStyle w:val="3"/>
              <w:rPr>
                <w:del w:id="179" w:author="作成者"/>
                <w:rFonts w:eastAsia="ＭＳ Ｐゴシック"/>
                <w:sz w:val="20"/>
                <w:szCs w:val="20"/>
                <w:lang w:eastAsia="ja-JP"/>
              </w:rPr>
              <w:pPrChange w:id="180" w:author="作成者">
                <w:pPr>
                  <w:suppressAutoHyphens w:val="0"/>
                  <w:spacing w:before="0" w:after="0" w:line="240" w:lineRule="auto"/>
                  <w:ind w:firstLine="0"/>
                  <w:jc w:val="right"/>
                </w:pPr>
              </w:pPrChange>
            </w:pPr>
            <w:del w:id="181" w:author="作成者">
              <w:r>
                <w:rPr>
                  <w:rFonts w:eastAsia="ＭＳ Ｐゴシック"/>
                  <w:sz w:val="20"/>
                  <w:szCs w:val="20"/>
                  <w:lang w:eastAsia="ja-JP"/>
                </w:rPr>
                <w:delText>666</w:delText>
              </w:r>
            </w:del>
          </w:p>
        </w:tc>
      </w:tr>
      <w:tr w:rsidR="00565028" w:rsidRPr="00E64B9F" w:rsidDel="002B0BE1" w14:paraId="7EE6B8C2" w14:textId="0E13BB6F" w:rsidTr="009900AE">
        <w:trPr>
          <w:trHeight w:val="260"/>
          <w:del w:id="182" w:author="作成者"/>
        </w:trPr>
        <w:tc>
          <w:tcPr>
            <w:tcW w:w="1620" w:type="dxa"/>
            <w:tcBorders>
              <w:top w:val="nil"/>
              <w:left w:val="nil"/>
              <w:bottom w:val="nil"/>
              <w:right w:val="nil"/>
            </w:tcBorders>
            <w:shd w:val="clear" w:color="auto" w:fill="EEECE1" w:themeFill="background2"/>
            <w:noWrap/>
            <w:vAlign w:val="bottom"/>
            <w:hideMark/>
          </w:tcPr>
          <w:p w14:paraId="28451FCB" w14:textId="3F1B815B" w:rsidR="00565028" w:rsidRPr="00E64B9F" w:rsidDel="002B0BE1" w:rsidRDefault="00565028">
            <w:pPr>
              <w:pStyle w:val="3"/>
              <w:rPr>
                <w:del w:id="183" w:author="作成者"/>
                <w:rFonts w:eastAsia="ＭＳ Ｐゴシック"/>
                <w:sz w:val="20"/>
                <w:szCs w:val="20"/>
                <w:lang w:eastAsia="ja-JP"/>
              </w:rPr>
              <w:pPrChange w:id="184" w:author="作成者">
                <w:pPr>
                  <w:suppressAutoHyphens w:val="0"/>
                  <w:spacing w:before="0" w:after="0" w:line="240" w:lineRule="auto"/>
                  <w:ind w:firstLine="0"/>
                </w:pPr>
              </w:pPrChange>
            </w:pPr>
            <w:del w:id="185" w:author="作成者">
              <w:r>
                <w:rPr>
                  <w:rFonts w:eastAsia="ＭＳ Ｐゴシック"/>
                  <w:sz w:val="20"/>
                  <w:szCs w:val="20"/>
                  <w:lang w:eastAsia="ja-JP"/>
                </w:rPr>
                <w:delText>Ecotone*</w:delText>
              </w:r>
            </w:del>
          </w:p>
        </w:tc>
        <w:tc>
          <w:tcPr>
            <w:tcW w:w="1600" w:type="dxa"/>
            <w:tcBorders>
              <w:top w:val="nil"/>
              <w:left w:val="nil"/>
              <w:bottom w:val="nil"/>
              <w:right w:val="nil"/>
            </w:tcBorders>
            <w:noWrap/>
            <w:vAlign w:val="bottom"/>
            <w:hideMark/>
          </w:tcPr>
          <w:p w14:paraId="7EE17A45" w14:textId="7D1F91CF" w:rsidR="00565028" w:rsidRPr="00E64B9F" w:rsidDel="002B0BE1" w:rsidRDefault="00565028">
            <w:pPr>
              <w:pStyle w:val="3"/>
              <w:rPr>
                <w:del w:id="186" w:author="作成者"/>
                <w:rFonts w:eastAsia="ＭＳ Ｐゴシック"/>
                <w:sz w:val="20"/>
                <w:szCs w:val="20"/>
                <w:lang w:eastAsia="ja-JP"/>
              </w:rPr>
              <w:pPrChange w:id="187" w:author="作成者">
                <w:pPr>
                  <w:suppressAutoHyphens w:val="0"/>
                  <w:spacing w:before="0" w:after="0" w:line="240" w:lineRule="auto"/>
                  <w:ind w:firstLine="0"/>
                </w:pPr>
              </w:pPrChange>
            </w:pPr>
            <w:del w:id="188" w:author="作成者">
              <w:r>
                <w:rPr>
                  <w:rFonts w:eastAsia="ＭＳ Ｐゴシック"/>
                  <w:sz w:val="20"/>
                  <w:szCs w:val="20"/>
                  <w:lang w:eastAsia="ja-JP"/>
                </w:rPr>
                <w:delText>Kaminokodaira</w:delText>
              </w:r>
            </w:del>
          </w:p>
        </w:tc>
        <w:tc>
          <w:tcPr>
            <w:tcW w:w="1440" w:type="dxa"/>
            <w:tcBorders>
              <w:top w:val="nil"/>
              <w:left w:val="nil"/>
              <w:bottom w:val="nil"/>
              <w:right w:val="nil"/>
            </w:tcBorders>
            <w:noWrap/>
            <w:vAlign w:val="bottom"/>
            <w:hideMark/>
          </w:tcPr>
          <w:p w14:paraId="2B1CACDE" w14:textId="3BD0C0A2" w:rsidR="00565028" w:rsidRPr="00E64B9F" w:rsidDel="002B0BE1" w:rsidRDefault="00565028">
            <w:pPr>
              <w:pStyle w:val="3"/>
              <w:rPr>
                <w:del w:id="189" w:author="作成者"/>
                <w:rFonts w:eastAsia="ＭＳ Ｐゴシック"/>
                <w:sz w:val="20"/>
                <w:szCs w:val="20"/>
                <w:lang w:eastAsia="ja-JP"/>
              </w:rPr>
              <w:pPrChange w:id="190" w:author="作成者">
                <w:pPr>
                  <w:suppressAutoHyphens w:val="0"/>
                  <w:spacing w:before="0" w:after="0" w:line="240" w:lineRule="auto"/>
                  <w:ind w:firstLine="0"/>
                  <w:jc w:val="right"/>
                </w:pPr>
              </w:pPrChange>
            </w:pPr>
            <w:del w:id="191" w:author="作成者">
              <w:r>
                <w:rPr>
                  <w:rFonts w:eastAsia="ＭＳ Ｐゴシック"/>
                  <w:sz w:val="20"/>
                  <w:szCs w:val="20"/>
                  <w:lang w:eastAsia="ja-JP"/>
                </w:rPr>
                <w:delText>36.571317</w:delText>
              </w:r>
            </w:del>
          </w:p>
        </w:tc>
        <w:tc>
          <w:tcPr>
            <w:tcW w:w="1180" w:type="dxa"/>
            <w:tcBorders>
              <w:top w:val="nil"/>
              <w:left w:val="nil"/>
              <w:bottom w:val="nil"/>
              <w:right w:val="nil"/>
            </w:tcBorders>
            <w:noWrap/>
            <w:vAlign w:val="bottom"/>
            <w:hideMark/>
          </w:tcPr>
          <w:p w14:paraId="0620879C" w14:textId="4F0D97D8" w:rsidR="00565028" w:rsidRPr="00E64B9F" w:rsidDel="002B0BE1" w:rsidRDefault="00565028">
            <w:pPr>
              <w:pStyle w:val="3"/>
              <w:rPr>
                <w:del w:id="192" w:author="作成者"/>
                <w:rFonts w:eastAsia="ＭＳ Ｐゴシック"/>
                <w:sz w:val="20"/>
                <w:szCs w:val="20"/>
                <w:lang w:eastAsia="ja-JP"/>
              </w:rPr>
              <w:pPrChange w:id="193" w:author="作成者">
                <w:pPr>
                  <w:suppressAutoHyphens w:val="0"/>
                  <w:spacing w:before="0" w:after="0" w:line="240" w:lineRule="auto"/>
                  <w:ind w:firstLine="0"/>
                  <w:jc w:val="right"/>
                </w:pPr>
              </w:pPrChange>
            </w:pPr>
            <w:del w:id="194" w:author="作成者">
              <w:r>
                <w:rPr>
                  <w:rFonts w:eastAsia="ＭＳ Ｐゴシック"/>
                  <w:sz w:val="20"/>
                  <w:szCs w:val="20"/>
                  <w:lang w:eastAsia="ja-JP"/>
                </w:rPr>
                <w:delText>137.506773</w:delText>
              </w:r>
            </w:del>
          </w:p>
        </w:tc>
        <w:tc>
          <w:tcPr>
            <w:tcW w:w="1160" w:type="dxa"/>
            <w:tcBorders>
              <w:top w:val="nil"/>
              <w:left w:val="nil"/>
              <w:bottom w:val="nil"/>
              <w:right w:val="nil"/>
            </w:tcBorders>
            <w:noWrap/>
            <w:vAlign w:val="bottom"/>
            <w:hideMark/>
          </w:tcPr>
          <w:p w14:paraId="28FF1FAD" w14:textId="734D3742" w:rsidR="00565028" w:rsidRPr="00E64B9F" w:rsidDel="002B0BE1" w:rsidRDefault="00565028">
            <w:pPr>
              <w:pStyle w:val="3"/>
              <w:rPr>
                <w:del w:id="195" w:author="作成者"/>
                <w:rFonts w:eastAsia="ＭＳ Ｐゴシック"/>
                <w:sz w:val="20"/>
                <w:szCs w:val="20"/>
                <w:lang w:eastAsia="ja-JP"/>
              </w:rPr>
              <w:pPrChange w:id="196" w:author="作成者">
                <w:pPr>
                  <w:suppressAutoHyphens w:val="0"/>
                  <w:spacing w:before="0" w:after="0" w:line="240" w:lineRule="auto"/>
                  <w:ind w:firstLine="0"/>
                  <w:jc w:val="right"/>
                </w:pPr>
              </w:pPrChange>
            </w:pPr>
            <w:del w:id="197" w:author="作成者">
              <w:r>
                <w:rPr>
                  <w:rFonts w:eastAsia="ＭＳ Ｐゴシック"/>
                  <w:sz w:val="20"/>
                  <w:szCs w:val="20"/>
                  <w:lang w:eastAsia="ja-JP"/>
                </w:rPr>
                <w:delText>1430</w:delText>
              </w:r>
            </w:del>
          </w:p>
        </w:tc>
        <w:tc>
          <w:tcPr>
            <w:tcW w:w="1160" w:type="dxa"/>
            <w:tcBorders>
              <w:top w:val="nil"/>
              <w:left w:val="nil"/>
              <w:bottom w:val="nil"/>
              <w:right w:val="nil"/>
            </w:tcBorders>
            <w:noWrap/>
            <w:vAlign w:val="bottom"/>
            <w:hideMark/>
          </w:tcPr>
          <w:p w14:paraId="5E6EE592" w14:textId="67D437C6" w:rsidR="00565028" w:rsidRPr="00E64B9F" w:rsidDel="002B0BE1" w:rsidRDefault="00565028">
            <w:pPr>
              <w:pStyle w:val="3"/>
              <w:rPr>
                <w:del w:id="198" w:author="作成者"/>
                <w:rFonts w:eastAsia="ＭＳ Ｐゴシック"/>
                <w:sz w:val="20"/>
                <w:szCs w:val="20"/>
                <w:lang w:eastAsia="ja-JP"/>
              </w:rPr>
              <w:pPrChange w:id="199" w:author="作成者">
                <w:pPr>
                  <w:suppressAutoHyphens w:val="0"/>
                  <w:spacing w:before="0" w:after="0" w:line="240" w:lineRule="auto"/>
                  <w:ind w:firstLine="0"/>
                  <w:jc w:val="right"/>
                </w:pPr>
              </w:pPrChange>
            </w:pPr>
            <w:del w:id="200" w:author="作成者">
              <w:r>
                <w:rPr>
                  <w:rFonts w:eastAsia="ＭＳ Ｐゴシック"/>
                  <w:sz w:val="20"/>
                  <w:szCs w:val="20"/>
                  <w:lang w:eastAsia="ja-JP"/>
                </w:rPr>
                <w:delText>10000</w:delText>
              </w:r>
            </w:del>
          </w:p>
        </w:tc>
        <w:tc>
          <w:tcPr>
            <w:tcW w:w="1500" w:type="dxa"/>
            <w:tcBorders>
              <w:top w:val="nil"/>
              <w:left w:val="nil"/>
              <w:bottom w:val="nil"/>
              <w:right w:val="nil"/>
            </w:tcBorders>
            <w:noWrap/>
            <w:vAlign w:val="bottom"/>
            <w:hideMark/>
          </w:tcPr>
          <w:p w14:paraId="5F69F4F1" w14:textId="05EDC7B9" w:rsidR="00565028" w:rsidRPr="00E64B9F" w:rsidDel="002B0BE1" w:rsidRDefault="00565028">
            <w:pPr>
              <w:pStyle w:val="3"/>
              <w:rPr>
                <w:del w:id="201" w:author="作成者"/>
                <w:rFonts w:eastAsia="ＭＳ Ｐゴシック"/>
                <w:sz w:val="20"/>
                <w:szCs w:val="20"/>
                <w:lang w:eastAsia="ja-JP"/>
              </w:rPr>
              <w:pPrChange w:id="202" w:author="作成者">
                <w:pPr>
                  <w:suppressAutoHyphens w:val="0"/>
                  <w:spacing w:before="0" w:after="0" w:line="240" w:lineRule="auto"/>
                  <w:ind w:firstLine="0"/>
                  <w:jc w:val="right"/>
                </w:pPr>
              </w:pPrChange>
            </w:pPr>
            <w:del w:id="203" w:author="作成者">
              <w:r>
                <w:rPr>
                  <w:rFonts w:eastAsia="ＭＳ Ｐゴシック"/>
                  <w:sz w:val="20"/>
                  <w:szCs w:val="20"/>
                  <w:lang w:eastAsia="ja-JP"/>
                </w:rPr>
                <w:delText>745</w:delText>
              </w:r>
            </w:del>
          </w:p>
        </w:tc>
      </w:tr>
      <w:tr w:rsidR="00565028" w:rsidRPr="00E64B9F" w:rsidDel="002B0BE1" w14:paraId="056359A7" w14:textId="7595A110" w:rsidTr="009900AE">
        <w:trPr>
          <w:trHeight w:val="260"/>
          <w:del w:id="204" w:author="作成者"/>
        </w:trPr>
        <w:tc>
          <w:tcPr>
            <w:tcW w:w="1620" w:type="dxa"/>
            <w:tcBorders>
              <w:top w:val="nil"/>
              <w:left w:val="nil"/>
              <w:bottom w:val="nil"/>
              <w:right w:val="nil"/>
            </w:tcBorders>
            <w:shd w:val="clear" w:color="auto" w:fill="EEECE1" w:themeFill="background2"/>
            <w:noWrap/>
            <w:vAlign w:val="bottom"/>
            <w:hideMark/>
          </w:tcPr>
          <w:p w14:paraId="744AEA4D" w14:textId="723DA6CE" w:rsidR="00565028" w:rsidRPr="00E64B9F" w:rsidDel="002B0BE1" w:rsidRDefault="00565028">
            <w:pPr>
              <w:pStyle w:val="3"/>
              <w:rPr>
                <w:del w:id="205" w:author="作成者"/>
                <w:rFonts w:eastAsia="ＭＳ Ｐゴシック"/>
                <w:sz w:val="20"/>
                <w:szCs w:val="20"/>
                <w:lang w:eastAsia="ja-JP"/>
              </w:rPr>
              <w:pPrChange w:id="206" w:author="作成者">
                <w:pPr>
                  <w:suppressAutoHyphens w:val="0"/>
                  <w:spacing w:before="0" w:after="0" w:line="240" w:lineRule="auto"/>
                  <w:ind w:firstLine="0"/>
                </w:pPr>
              </w:pPrChange>
            </w:pPr>
            <w:del w:id="207" w:author="作成者">
              <w:r>
                <w:rPr>
                  <w:rFonts w:eastAsia="ＭＳ Ｐゴシック"/>
                  <w:sz w:val="20"/>
                  <w:szCs w:val="20"/>
                  <w:lang w:eastAsia="ja-JP"/>
                </w:rPr>
                <w:delText>Subarctic*</w:delText>
              </w:r>
            </w:del>
          </w:p>
        </w:tc>
        <w:tc>
          <w:tcPr>
            <w:tcW w:w="1600" w:type="dxa"/>
            <w:tcBorders>
              <w:top w:val="nil"/>
              <w:left w:val="nil"/>
              <w:bottom w:val="nil"/>
              <w:right w:val="nil"/>
            </w:tcBorders>
            <w:noWrap/>
            <w:vAlign w:val="bottom"/>
            <w:hideMark/>
          </w:tcPr>
          <w:p w14:paraId="790B87AD" w14:textId="0E1EBE2C" w:rsidR="00565028" w:rsidRPr="00E64B9F" w:rsidDel="002B0BE1" w:rsidRDefault="00565028">
            <w:pPr>
              <w:pStyle w:val="3"/>
              <w:rPr>
                <w:del w:id="208" w:author="作成者"/>
                <w:rFonts w:eastAsia="ＭＳ Ｐゴシック"/>
                <w:sz w:val="20"/>
                <w:szCs w:val="20"/>
                <w:lang w:eastAsia="ja-JP"/>
              </w:rPr>
              <w:pPrChange w:id="209" w:author="作成者">
                <w:pPr>
                  <w:suppressAutoHyphens w:val="0"/>
                  <w:spacing w:before="0" w:after="0" w:line="240" w:lineRule="auto"/>
                  <w:ind w:firstLine="0"/>
                </w:pPr>
              </w:pPrChange>
            </w:pPr>
            <w:del w:id="210" w:author="作成者">
              <w:r>
                <w:rPr>
                  <w:rFonts w:eastAsia="ＭＳ Ｐゴシック"/>
                  <w:sz w:val="20"/>
                  <w:szCs w:val="20"/>
                  <w:lang w:eastAsia="ja-JP"/>
                </w:rPr>
                <w:delText>Matsuotoge</w:delText>
              </w:r>
            </w:del>
          </w:p>
        </w:tc>
        <w:tc>
          <w:tcPr>
            <w:tcW w:w="1440" w:type="dxa"/>
            <w:tcBorders>
              <w:top w:val="nil"/>
              <w:left w:val="nil"/>
              <w:bottom w:val="nil"/>
              <w:right w:val="nil"/>
            </w:tcBorders>
            <w:noWrap/>
            <w:vAlign w:val="bottom"/>
            <w:hideMark/>
          </w:tcPr>
          <w:p w14:paraId="4A60F3DB" w14:textId="598383D7" w:rsidR="00565028" w:rsidRPr="00E64B9F" w:rsidDel="002B0BE1" w:rsidRDefault="00565028">
            <w:pPr>
              <w:pStyle w:val="3"/>
              <w:rPr>
                <w:del w:id="211" w:author="作成者"/>
                <w:rFonts w:eastAsia="ＭＳ Ｐゴシック"/>
                <w:sz w:val="20"/>
                <w:szCs w:val="20"/>
                <w:lang w:eastAsia="ja-JP"/>
              </w:rPr>
              <w:pPrChange w:id="212" w:author="作成者">
                <w:pPr>
                  <w:suppressAutoHyphens w:val="0"/>
                  <w:spacing w:before="0" w:after="0" w:line="240" w:lineRule="auto"/>
                  <w:ind w:firstLine="0"/>
                  <w:jc w:val="right"/>
                </w:pPr>
              </w:pPrChange>
            </w:pPr>
            <w:del w:id="213" w:author="作成者">
              <w:r>
                <w:rPr>
                  <w:rFonts w:eastAsia="ＭＳ Ｐゴシック"/>
                  <w:sz w:val="20"/>
                  <w:szCs w:val="20"/>
                  <w:lang w:eastAsia="ja-JP"/>
                </w:rPr>
                <w:delText>36.561895</w:delText>
              </w:r>
            </w:del>
          </w:p>
        </w:tc>
        <w:tc>
          <w:tcPr>
            <w:tcW w:w="1180" w:type="dxa"/>
            <w:tcBorders>
              <w:top w:val="nil"/>
              <w:left w:val="nil"/>
              <w:bottom w:val="nil"/>
              <w:right w:val="nil"/>
            </w:tcBorders>
            <w:noWrap/>
            <w:vAlign w:val="bottom"/>
            <w:hideMark/>
          </w:tcPr>
          <w:p w14:paraId="0477E3B7" w14:textId="47AA821D" w:rsidR="00565028" w:rsidRPr="00E64B9F" w:rsidDel="002B0BE1" w:rsidRDefault="00565028">
            <w:pPr>
              <w:pStyle w:val="3"/>
              <w:rPr>
                <w:del w:id="214" w:author="作成者"/>
                <w:rFonts w:eastAsia="ＭＳ Ｐゴシック"/>
                <w:sz w:val="20"/>
                <w:szCs w:val="20"/>
                <w:lang w:eastAsia="ja-JP"/>
              </w:rPr>
              <w:pPrChange w:id="215" w:author="作成者">
                <w:pPr>
                  <w:suppressAutoHyphens w:val="0"/>
                  <w:spacing w:before="0" w:after="0" w:line="240" w:lineRule="auto"/>
                  <w:ind w:firstLine="0"/>
                  <w:jc w:val="right"/>
                </w:pPr>
              </w:pPrChange>
            </w:pPr>
            <w:del w:id="216" w:author="作成者">
              <w:r>
                <w:rPr>
                  <w:rFonts w:eastAsia="ＭＳ Ｐゴシック"/>
                  <w:sz w:val="20"/>
                  <w:szCs w:val="20"/>
                  <w:lang w:eastAsia="ja-JP"/>
                </w:rPr>
                <w:delText>137.552649</w:delText>
              </w:r>
            </w:del>
          </w:p>
        </w:tc>
        <w:tc>
          <w:tcPr>
            <w:tcW w:w="1160" w:type="dxa"/>
            <w:tcBorders>
              <w:top w:val="nil"/>
              <w:left w:val="nil"/>
              <w:bottom w:val="nil"/>
              <w:right w:val="nil"/>
            </w:tcBorders>
            <w:noWrap/>
            <w:vAlign w:val="bottom"/>
            <w:hideMark/>
          </w:tcPr>
          <w:p w14:paraId="06679E14" w14:textId="212DA13B" w:rsidR="00565028" w:rsidRPr="00E64B9F" w:rsidDel="002B0BE1" w:rsidRDefault="00565028">
            <w:pPr>
              <w:pStyle w:val="3"/>
              <w:rPr>
                <w:del w:id="217" w:author="作成者"/>
                <w:rFonts w:eastAsia="ＭＳ Ｐゴシック"/>
                <w:sz w:val="20"/>
                <w:szCs w:val="20"/>
                <w:lang w:eastAsia="ja-JP"/>
              </w:rPr>
              <w:pPrChange w:id="218" w:author="作成者">
                <w:pPr>
                  <w:suppressAutoHyphens w:val="0"/>
                  <w:spacing w:before="0" w:after="0" w:line="240" w:lineRule="auto"/>
                  <w:ind w:firstLine="0"/>
                  <w:jc w:val="right"/>
                </w:pPr>
              </w:pPrChange>
            </w:pPr>
            <w:del w:id="219" w:author="作成者">
              <w:r>
                <w:rPr>
                  <w:rFonts w:eastAsia="ＭＳ Ｐゴシック"/>
                  <w:sz w:val="20"/>
                  <w:szCs w:val="20"/>
                  <w:lang w:eastAsia="ja-JP"/>
                </w:rPr>
                <w:delText>1970</w:delText>
              </w:r>
            </w:del>
          </w:p>
        </w:tc>
        <w:tc>
          <w:tcPr>
            <w:tcW w:w="1160" w:type="dxa"/>
            <w:tcBorders>
              <w:top w:val="nil"/>
              <w:left w:val="nil"/>
              <w:bottom w:val="nil"/>
              <w:right w:val="nil"/>
            </w:tcBorders>
            <w:noWrap/>
            <w:vAlign w:val="bottom"/>
            <w:hideMark/>
          </w:tcPr>
          <w:p w14:paraId="50281A64" w14:textId="050ECF31" w:rsidR="00565028" w:rsidRPr="00E64B9F" w:rsidDel="002B0BE1" w:rsidRDefault="00565028">
            <w:pPr>
              <w:pStyle w:val="3"/>
              <w:rPr>
                <w:del w:id="220" w:author="作成者"/>
                <w:rFonts w:eastAsia="ＭＳ Ｐゴシック"/>
                <w:sz w:val="20"/>
                <w:szCs w:val="20"/>
                <w:lang w:eastAsia="ja-JP"/>
              </w:rPr>
              <w:pPrChange w:id="221" w:author="作成者">
                <w:pPr>
                  <w:suppressAutoHyphens w:val="0"/>
                  <w:spacing w:before="0" w:after="0" w:line="240" w:lineRule="auto"/>
                  <w:ind w:firstLine="0"/>
                  <w:jc w:val="right"/>
                </w:pPr>
              </w:pPrChange>
            </w:pPr>
            <w:del w:id="222" w:author="作成者">
              <w:r>
                <w:rPr>
                  <w:rFonts w:eastAsia="ＭＳ Ｐゴシック"/>
                  <w:sz w:val="20"/>
                  <w:szCs w:val="20"/>
                  <w:lang w:eastAsia="ja-JP"/>
                </w:rPr>
                <w:delText>5000</w:delText>
              </w:r>
            </w:del>
          </w:p>
        </w:tc>
        <w:tc>
          <w:tcPr>
            <w:tcW w:w="1500" w:type="dxa"/>
            <w:tcBorders>
              <w:top w:val="nil"/>
              <w:left w:val="nil"/>
              <w:bottom w:val="nil"/>
              <w:right w:val="nil"/>
            </w:tcBorders>
            <w:noWrap/>
            <w:vAlign w:val="bottom"/>
            <w:hideMark/>
          </w:tcPr>
          <w:p w14:paraId="2D893FDA" w14:textId="45916327" w:rsidR="00565028" w:rsidRPr="00E64B9F" w:rsidDel="002B0BE1" w:rsidRDefault="00565028">
            <w:pPr>
              <w:pStyle w:val="3"/>
              <w:rPr>
                <w:del w:id="223" w:author="作成者"/>
                <w:rFonts w:eastAsia="ＭＳ Ｐゴシック"/>
                <w:sz w:val="20"/>
                <w:szCs w:val="20"/>
                <w:lang w:eastAsia="ja-JP"/>
              </w:rPr>
              <w:pPrChange w:id="224" w:author="作成者">
                <w:pPr>
                  <w:suppressAutoHyphens w:val="0"/>
                  <w:spacing w:before="0" w:after="0" w:line="240" w:lineRule="auto"/>
                  <w:ind w:firstLine="0"/>
                  <w:jc w:val="right"/>
                </w:pPr>
              </w:pPrChange>
            </w:pPr>
            <w:del w:id="225" w:author="作成者">
              <w:r>
                <w:rPr>
                  <w:rFonts w:eastAsia="ＭＳ Ｐゴシック"/>
                  <w:sz w:val="20"/>
                  <w:szCs w:val="20"/>
                  <w:lang w:eastAsia="ja-JP"/>
                </w:rPr>
                <w:delText>228</w:delText>
              </w:r>
            </w:del>
          </w:p>
        </w:tc>
      </w:tr>
      <w:tr w:rsidR="00565028" w:rsidRPr="00E64B9F" w:rsidDel="002B0BE1" w14:paraId="2DCB70E7" w14:textId="7E3CD6EB" w:rsidTr="009900AE">
        <w:trPr>
          <w:trHeight w:val="260"/>
          <w:del w:id="226" w:author="作成者"/>
        </w:trPr>
        <w:tc>
          <w:tcPr>
            <w:tcW w:w="1620" w:type="dxa"/>
            <w:tcBorders>
              <w:top w:val="nil"/>
              <w:left w:val="nil"/>
              <w:bottom w:val="single" w:sz="4" w:space="0" w:color="auto"/>
              <w:right w:val="nil"/>
            </w:tcBorders>
            <w:shd w:val="clear" w:color="auto" w:fill="EEECE1" w:themeFill="background2"/>
            <w:noWrap/>
            <w:vAlign w:val="bottom"/>
            <w:hideMark/>
          </w:tcPr>
          <w:p w14:paraId="4F730BC5" w14:textId="1F72E109" w:rsidR="00565028" w:rsidRPr="00E64B9F" w:rsidDel="002B0BE1" w:rsidRDefault="00565028">
            <w:pPr>
              <w:pStyle w:val="3"/>
              <w:rPr>
                <w:del w:id="227" w:author="作成者"/>
                <w:rFonts w:eastAsia="ＭＳ Ｐゴシック"/>
                <w:sz w:val="20"/>
                <w:szCs w:val="20"/>
                <w:lang w:eastAsia="ja-JP"/>
              </w:rPr>
              <w:pPrChange w:id="228" w:author="作成者">
                <w:pPr>
                  <w:suppressAutoHyphens w:val="0"/>
                  <w:spacing w:before="0" w:after="0" w:line="240" w:lineRule="auto"/>
                  <w:ind w:firstLine="0"/>
                </w:pPr>
              </w:pPrChange>
            </w:pPr>
            <w:del w:id="229" w:author="作成者">
              <w:r>
                <w:rPr>
                  <w:rFonts w:eastAsia="ＭＳ Ｐゴシック"/>
                  <w:sz w:val="20"/>
                  <w:szCs w:val="20"/>
                  <w:lang w:eastAsia="ja-JP"/>
                </w:rPr>
                <w:delText>Timberline</w:delText>
              </w:r>
            </w:del>
          </w:p>
        </w:tc>
        <w:tc>
          <w:tcPr>
            <w:tcW w:w="1600" w:type="dxa"/>
            <w:tcBorders>
              <w:top w:val="nil"/>
              <w:left w:val="nil"/>
              <w:bottom w:val="single" w:sz="4" w:space="0" w:color="auto"/>
              <w:right w:val="nil"/>
            </w:tcBorders>
            <w:noWrap/>
            <w:vAlign w:val="bottom"/>
            <w:hideMark/>
          </w:tcPr>
          <w:p w14:paraId="0B9775F0" w14:textId="6929EA37" w:rsidR="00565028" w:rsidRPr="00E64B9F" w:rsidDel="002B0BE1" w:rsidRDefault="00565028">
            <w:pPr>
              <w:pStyle w:val="3"/>
              <w:rPr>
                <w:del w:id="230" w:author="作成者"/>
                <w:rFonts w:eastAsia="ＭＳ Ｐゴシック"/>
                <w:sz w:val="20"/>
                <w:szCs w:val="20"/>
                <w:lang w:eastAsia="ja-JP"/>
              </w:rPr>
              <w:pPrChange w:id="231" w:author="作成者">
                <w:pPr>
                  <w:suppressAutoHyphens w:val="0"/>
                  <w:spacing w:before="0" w:after="0" w:line="240" w:lineRule="auto"/>
                  <w:ind w:firstLine="0"/>
                </w:pPr>
              </w:pPrChange>
            </w:pPr>
            <w:del w:id="232" w:author="作成者">
              <w:r>
                <w:rPr>
                  <w:rFonts w:eastAsia="ＭＳ Ｐゴシック"/>
                  <w:sz w:val="20"/>
                  <w:szCs w:val="20"/>
                  <w:lang w:eastAsia="ja-JP"/>
                </w:rPr>
                <w:delText>Kagamiishi</w:delText>
              </w:r>
            </w:del>
          </w:p>
        </w:tc>
        <w:tc>
          <w:tcPr>
            <w:tcW w:w="1440" w:type="dxa"/>
            <w:tcBorders>
              <w:top w:val="nil"/>
              <w:left w:val="nil"/>
              <w:bottom w:val="single" w:sz="4" w:space="0" w:color="auto"/>
              <w:right w:val="nil"/>
            </w:tcBorders>
            <w:noWrap/>
            <w:vAlign w:val="bottom"/>
            <w:hideMark/>
          </w:tcPr>
          <w:p w14:paraId="4C9424D8" w14:textId="30349912" w:rsidR="00565028" w:rsidRPr="00E64B9F" w:rsidDel="002B0BE1" w:rsidRDefault="00565028">
            <w:pPr>
              <w:pStyle w:val="3"/>
              <w:rPr>
                <w:del w:id="233" w:author="作成者"/>
                <w:rFonts w:eastAsia="ＭＳ Ｐゴシック"/>
                <w:sz w:val="20"/>
                <w:szCs w:val="20"/>
                <w:lang w:eastAsia="ja-JP"/>
              </w:rPr>
              <w:pPrChange w:id="234" w:author="作成者">
                <w:pPr>
                  <w:suppressAutoHyphens w:val="0"/>
                  <w:spacing w:before="0" w:after="0" w:line="240" w:lineRule="auto"/>
                  <w:ind w:firstLine="0"/>
                  <w:jc w:val="right"/>
                </w:pPr>
              </w:pPrChange>
            </w:pPr>
            <w:del w:id="235" w:author="作成者">
              <w:r>
                <w:rPr>
                  <w:rFonts w:eastAsia="ＭＳ Ｐゴシック"/>
                  <w:sz w:val="20"/>
                  <w:szCs w:val="20"/>
                  <w:lang w:eastAsia="ja-JP"/>
                </w:rPr>
                <w:delText>36.582018</w:delText>
              </w:r>
            </w:del>
          </w:p>
        </w:tc>
        <w:tc>
          <w:tcPr>
            <w:tcW w:w="1180" w:type="dxa"/>
            <w:tcBorders>
              <w:top w:val="nil"/>
              <w:left w:val="nil"/>
              <w:bottom w:val="single" w:sz="4" w:space="0" w:color="auto"/>
              <w:right w:val="nil"/>
            </w:tcBorders>
            <w:noWrap/>
            <w:vAlign w:val="bottom"/>
            <w:hideMark/>
          </w:tcPr>
          <w:p w14:paraId="6A565632" w14:textId="10FE981E" w:rsidR="00565028" w:rsidRPr="00E64B9F" w:rsidDel="002B0BE1" w:rsidRDefault="00565028">
            <w:pPr>
              <w:pStyle w:val="3"/>
              <w:rPr>
                <w:del w:id="236" w:author="作成者"/>
                <w:rFonts w:eastAsia="ＭＳ Ｐゴシック"/>
                <w:sz w:val="20"/>
                <w:szCs w:val="20"/>
                <w:lang w:eastAsia="ja-JP"/>
              </w:rPr>
              <w:pPrChange w:id="237" w:author="作成者">
                <w:pPr>
                  <w:suppressAutoHyphens w:val="0"/>
                  <w:spacing w:before="0" w:after="0" w:line="240" w:lineRule="auto"/>
                  <w:ind w:firstLine="0"/>
                  <w:jc w:val="right"/>
                </w:pPr>
              </w:pPrChange>
            </w:pPr>
            <w:del w:id="238" w:author="作成者">
              <w:r>
                <w:rPr>
                  <w:rFonts w:eastAsia="ＭＳ Ｐゴシック"/>
                  <w:sz w:val="20"/>
                  <w:szCs w:val="20"/>
                  <w:lang w:eastAsia="ja-JP"/>
                </w:rPr>
                <w:delText>137.575497</w:delText>
              </w:r>
            </w:del>
          </w:p>
        </w:tc>
        <w:tc>
          <w:tcPr>
            <w:tcW w:w="1160" w:type="dxa"/>
            <w:tcBorders>
              <w:top w:val="nil"/>
              <w:left w:val="nil"/>
              <w:bottom w:val="single" w:sz="4" w:space="0" w:color="auto"/>
              <w:right w:val="nil"/>
            </w:tcBorders>
            <w:noWrap/>
            <w:vAlign w:val="bottom"/>
            <w:hideMark/>
          </w:tcPr>
          <w:p w14:paraId="0D35B34E" w14:textId="326287E1" w:rsidR="00565028" w:rsidRPr="00E64B9F" w:rsidDel="002B0BE1" w:rsidRDefault="00565028">
            <w:pPr>
              <w:pStyle w:val="3"/>
              <w:rPr>
                <w:del w:id="239" w:author="作成者"/>
                <w:rFonts w:eastAsia="ＭＳ Ｐゴシック"/>
                <w:sz w:val="20"/>
                <w:szCs w:val="20"/>
                <w:lang w:eastAsia="ja-JP"/>
              </w:rPr>
              <w:pPrChange w:id="240" w:author="作成者">
                <w:pPr>
                  <w:suppressAutoHyphens w:val="0"/>
                  <w:spacing w:before="0" w:after="0" w:line="240" w:lineRule="auto"/>
                  <w:ind w:firstLine="0"/>
                  <w:jc w:val="right"/>
                </w:pPr>
              </w:pPrChange>
            </w:pPr>
            <w:del w:id="241" w:author="作成者">
              <w:r>
                <w:rPr>
                  <w:rFonts w:eastAsia="ＭＳ Ｐゴシック"/>
                  <w:sz w:val="20"/>
                  <w:szCs w:val="20"/>
                  <w:lang w:eastAsia="ja-JP"/>
                </w:rPr>
                <w:delText>2250</w:delText>
              </w:r>
            </w:del>
          </w:p>
        </w:tc>
        <w:tc>
          <w:tcPr>
            <w:tcW w:w="1160" w:type="dxa"/>
            <w:tcBorders>
              <w:top w:val="nil"/>
              <w:left w:val="nil"/>
              <w:bottom w:val="single" w:sz="4" w:space="0" w:color="auto"/>
              <w:right w:val="nil"/>
            </w:tcBorders>
            <w:noWrap/>
            <w:vAlign w:val="bottom"/>
            <w:hideMark/>
          </w:tcPr>
          <w:p w14:paraId="602C6378" w14:textId="670E544D" w:rsidR="00565028" w:rsidRPr="00E64B9F" w:rsidDel="002B0BE1" w:rsidRDefault="00565028">
            <w:pPr>
              <w:pStyle w:val="3"/>
              <w:rPr>
                <w:del w:id="242" w:author="作成者"/>
                <w:rFonts w:eastAsia="ＭＳ Ｐゴシック"/>
                <w:sz w:val="20"/>
                <w:szCs w:val="20"/>
                <w:lang w:eastAsia="ja-JP"/>
              </w:rPr>
              <w:pPrChange w:id="243" w:author="作成者">
                <w:pPr>
                  <w:suppressAutoHyphens w:val="0"/>
                  <w:spacing w:before="0" w:after="0" w:line="240" w:lineRule="auto"/>
                  <w:ind w:firstLine="0"/>
                  <w:jc w:val="right"/>
                </w:pPr>
              </w:pPrChange>
            </w:pPr>
            <w:del w:id="244" w:author="作成者">
              <w:r>
                <w:rPr>
                  <w:rFonts w:eastAsia="ＭＳ Ｐゴシック"/>
                  <w:sz w:val="20"/>
                  <w:szCs w:val="20"/>
                  <w:lang w:eastAsia="ja-JP"/>
                </w:rPr>
                <w:delText>625</w:delText>
              </w:r>
            </w:del>
          </w:p>
        </w:tc>
        <w:tc>
          <w:tcPr>
            <w:tcW w:w="1500" w:type="dxa"/>
            <w:tcBorders>
              <w:top w:val="nil"/>
              <w:left w:val="nil"/>
              <w:bottom w:val="single" w:sz="4" w:space="0" w:color="auto"/>
              <w:right w:val="nil"/>
            </w:tcBorders>
            <w:noWrap/>
            <w:vAlign w:val="bottom"/>
            <w:hideMark/>
          </w:tcPr>
          <w:p w14:paraId="21F0CBE9" w14:textId="415BEA6B" w:rsidR="00565028" w:rsidRPr="00E64B9F" w:rsidDel="002B0BE1" w:rsidRDefault="00565028">
            <w:pPr>
              <w:pStyle w:val="3"/>
              <w:rPr>
                <w:del w:id="245" w:author="作成者"/>
                <w:rFonts w:eastAsia="ＭＳ Ｐゴシック"/>
                <w:sz w:val="20"/>
                <w:szCs w:val="20"/>
                <w:lang w:eastAsia="ja-JP"/>
              </w:rPr>
              <w:pPrChange w:id="246" w:author="作成者">
                <w:pPr>
                  <w:suppressAutoHyphens w:val="0"/>
                  <w:spacing w:before="0" w:after="0" w:line="240" w:lineRule="auto"/>
                  <w:ind w:firstLine="0"/>
                  <w:jc w:val="right"/>
                </w:pPr>
              </w:pPrChange>
            </w:pPr>
            <w:del w:id="247" w:author="作成者">
              <w:r>
                <w:rPr>
                  <w:rFonts w:eastAsia="ＭＳ Ｐゴシック"/>
                  <w:sz w:val="20"/>
                  <w:szCs w:val="20"/>
                  <w:lang w:eastAsia="ja-JP"/>
                </w:rPr>
                <w:delText>188</w:delText>
              </w:r>
            </w:del>
          </w:p>
        </w:tc>
      </w:tr>
    </w:tbl>
    <w:p w14:paraId="309D0027" w14:textId="7F0E0395" w:rsidR="00D902B9" w:rsidRPr="00E64B9F" w:rsidRDefault="007337CC">
      <w:pPr>
        <w:pStyle w:val="3"/>
        <w:rPr>
          <w:rFonts w:eastAsia="ＭＳ 明朝"/>
          <w:lang w:eastAsia="ja-JP"/>
        </w:rPr>
        <w:pPrChange w:id="248" w:author="作成者">
          <w:pPr>
            <w:pStyle w:val="a0"/>
          </w:pPr>
        </w:pPrChange>
      </w:pPr>
      <w:del w:id="249" w:author="作成者">
        <w:r>
          <w:rPr>
            <w:rFonts w:eastAsia="ＭＳ 明朝"/>
            <w:sz w:val="18"/>
            <w:szCs w:val="18"/>
            <w:lang w:eastAsia="ja-JP"/>
          </w:rPr>
          <w:delText>*Based on the warmth index calculated according to the Mesh climatological normal for 2020 (Japan Meteorological Agency, 2022)</w:delText>
        </w:r>
      </w:del>
    </w:p>
    <w:bookmarkEnd w:id="11"/>
    <w:p w14:paraId="121B94CA" w14:textId="5F368202" w:rsidR="00F31D4D" w:rsidRPr="009A5DCD" w:rsidRDefault="00520334" w:rsidP="009A5DCD">
      <w:pPr>
        <w:pStyle w:val="CaptionedFigure"/>
      </w:pPr>
      <w:r>
        <w:rPr>
          <w:noProof/>
        </w:rPr>
        <w:drawing>
          <wp:inline distT="0" distB="0" distL="0" distR="0" wp14:anchorId="768038A8" wp14:editId="7A3BB25D">
            <wp:extent cx="5943600" cy="3956050"/>
            <wp:effectExtent l="0" t="0" r="0" b="6350"/>
            <wp:docPr id="1478454568"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56050"/>
                    </a:xfrm>
                    <a:prstGeom prst="rect">
                      <a:avLst/>
                    </a:prstGeom>
                    <a:noFill/>
                    <a:ln>
                      <a:noFill/>
                    </a:ln>
                  </pic:spPr>
                </pic:pic>
              </a:graphicData>
            </a:graphic>
          </wp:inline>
        </w:drawing>
      </w:r>
    </w:p>
    <w:p w14:paraId="5A377916" w14:textId="5E791304" w:rsidR="00F31D4D" w:rsidRPr="009A5DCD" w:rsidRDefault="007337CC" w:rsidP="006E5ABF">
      <w:pPr>
        <w:pStyle w:val="3"/>
      </w:pPr>
      <w:r>
        <w:lastRenderedPageBreak/>
        <w:t>Fig. 1. Bird’s-eye view of each plot</w:t>
        <w:br/>
        <w:t xml:space="preserve">Four plots were established on the Tateyama lava plateau in the Chubu-Sangaku National Park. </w:t>
      </w:r>
    </w:p>
    <w:p w14:paraId="1D2D1690" w14:textId="77777777" w:rsidR="00F31D4D" w:rsidRPr="009A5DCD" w:rsidRDefault="007337CC" w:rsidP="009A5DCD">
      <w:pPr>
        <w:pStyle w:val="CaptionedFigure"/>
      </w:pPr>
      <w:r>
        <w:rPr>
          <w:noProof/>
        </w:rPr>
        <w:drawing>
          <wp:inline distT="0" distB="0" distL="0" distR="0" wp14:anchorId="5037C183" wp14:editId="0607A159">
            <wp:extent cx="5285243" cy="4005080"/>
            <wp:effectExtent l="0" t="0" r="0" b="0"/>
            <wp:docPr id="515645854" name="図 3" descr="森の中の写真のコラージュ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343612" name="図 3" descr="森の中の写真のコラージュ  AI によって生成されたコンテンツは間違っている可能性があります。"/>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285243" cy="4005080"/>
                    </a:xfrm>
                    <a:prstGeom prst="rect">
                      <a:avLst/>
                    </a:prstGeom>
                  </pic:spPr>
                </pic:pic>
              </a:graphicData>
            </a:graphic>
          </wp:inline>
        </w:drawing>
      </w:r>
    </w:p>
    <w:p w14:paraId="65C7566C" w14:textId="77A8EF49" w:rsidR="00F31D4D" w:rsidRPr="009A5DCD" w:rsidRDefault="007337CC" w:rsidP="009A5DCD">
      <w:pPr>
        <w:pStyle w:val="3"/>
        <w:rPr>
          <w:rFonts w:eastAsia="ＭＳ 明朝"/>
          <w:lang w:eastAsia="ja-JP"/>
        </w:rPr>
      </w:pPr>
      <w:r>
        <w:t>Fig. 2. Photographs of the forest type in each plot</w:t>
      </w:r>
    </w:p>
    <w:p w14:paraId="02964E35" w14:textId="1556C6C6" w:rsidR="00994E9A" w:rsidRPr="00520334" w:rsidRDefault="007337CC" w:rsidP="006E5ABF">
      <w:pPr>
        <w:pStyle w:val="a0"/>
        <w:spacing w:line="276" w:lineRule="auto"/>
        <w:rPr>
          <w:rFonts w:eastAsia="ＭＳ 明朝"/>
          <w:sz w:val="18"/>
          <w:szCs w:val="18"/>
          <w:lang w:eastAsia="ja-JP"/>
        </w:rPr>
      </w:pPr>
      <w:r>
        <w:rPr>
          <w:rFonts w:eastAsia="ＭＳ 明朝"/>
          <w:b/>
          <w:bCs/>
          <w:sz w:val="18"/>
          <w:szCs w:val="18"/>
          <w:lang w:eastAsia="ja-JP"/>
        </w:rPr>
        <w:t>The main tree species in the plots are as follows:</w:t>
      </w:r>
      <w:r>
        <w:rPr>
          <w:rFonts w:eastAsia="ＭＳ 明朝"/>
          <w:b/>
          <w:bCs/>
          <w:i/>
          <w:iCs/>
          <w:sz w:val="18"/>
          <w:szCs w:val="18"/>
          <w:lang w:eastAsia="ja-JP"/>
        </w:rPr>
        <w:t xml:space="preserve"> </w:t>
      </w:r>
      <w:r>
        <w:rPr>
          <w:rFonts w:eastAsia="ＭＳ 明朝"/>
          <w:b/>
          <w:bCs/>
          <w:sz w:val="18"/>
          <w:szCs w:val="18"/>
          <w:lang w:eastAsia="ja-JP"/>
        </w:rPr>
        <w:t>Temperate plot:</w:t>
      </w:r>
      <w:r>
        <w:rPr>
          <w:b/>
          <w:bCs/>
          <w:i/>
          <w:iCs/>
          <w:sz w:val="18"/>
          <w:szCs w:val="18"/>
        </w:rPr>
        <w:t xml:space="preserve"> Cryptomeria japonica (Japanese cedar)</w:t>
      </w:r>
      <w:r>
        <w:rPr>
          <w:b/>
          <w:bCs/>
          <w:sz w:val="18"/>
          <w:szCs w:val="18"/>
        </w:rPr>
        <w:t>, and</w:t>
      </w:r>
      <w:r>
        <w:rPr>
          <w:b/>
          <w:bCs/>
          <w:i/>
          <w:iCs/>
          <w:sz w:val="18"/>
          <w:szCs w:val="18"/>
        </w:rPr>
        <w:t xml:space="preserve"> Fagus crenata</w:t>
      </w:r>
      <w:r>
        <w:rPr>
          <w:b/>
          <w:bCs/>
          <w:sz w:val="18"/>
          <w:szCs w:val="18"/>
        </w:rPr>
        <w:t xml:space="preserve">; </w:t>
      </w:r>
      <w:r>
        <w:rPr>
          <w:rFonts w:eastAsia="ＭＳ 明朝"/>
          <w:b/>
          <w:bCs/>
          <w:sz w:val="18"/>
          <w:szCs w:val="18"/>
          <w:lang w:eastAsia="ja-JP"/>
        </w:rPr>
        <w:t>Ecotone plot:</w:t>
      </w:r>
      <w:r>
        <w:rPr>
          <w:b/>
          <w:bCs/>
          <w:i/>
          <w:iCs/>
          <w:sz w:val="18"/>
          <w:szCs w:val="18"/>
        </w:rPr>
        <w:t xml:space="preserve"> C. japonica</w:t>
      </w:r>
      <w:r>
        <w:rPr>
          <w:b/>
          <w:bCs/>
          <w:sz w:val="18"/>
          <w:szCs w:val="18"/>
        </w:rPr>
        <w:t>,</w:t>
      </w:r>
      <w:r>
        <w:rPr>
          <w:b/>
          <w:bCs/>
          <w:i/>
          <w:iCs/>
          <w:sz w:val="18"/>
          <w:szCs w:val="18"/>
        </w:rPr>
        <w:t xml:space="preserve"> F. crenata</w:t>
      </w:r>
      <w:r>
        <w:rPr>
          <w:b/>
          <w:bCs/>
          <w:sz w:val="18"/>
          <w:szCs w:val="18"/>
        </w:rPr>
        <w:t>,</w:t>
      </w:r>
      <w:r>
        <w:rPr>
          <w:b/>
          <w:bCs/>
          <w:i/>
          <w:iCs/>
          <w:sz w:val="18"/>
          <w:szCs w:val="18"/>
        </w:rPr>
        <w:t xml:space="preserve"> Pinus parviflora</w:t>
      </w:r>
      <w:r>
        <w:rPr>
          <w:b/>
          <w:bCs/>
          <w:sz w:val="18"/>
          <w:szCs w:val="18"/>
        </w:rPr>
        <w:t>, and</w:t>
      </w:r>
      <w:r>
        <w:rPr>
          <w:b/>
          <w:bCs/>
          <w:i/>
          <w:iCs/>
          <w:sz w:val="18"/>
          <w:szCs w:val="18"/>
        </w:rPr>
        <w:t xml:space="preserve"> A. mariesii</w:t>
      </w:r>
      <w:r>
        <w:rPr>
          <w:b/>
          <w:bCs/>
          <w:sz w:val="18"/>
          <w:szCs w:val="18"/>
        </w:rPr>
        <w:t>;</w:t>
      </w:r>
      <w:r>
        <w:rPr>
          <w:rFonts w:eastAsia="ＭＳ 明朝"/>
          <w:b/>
          <w:bCs/>
          <w:sz w:val="18"/>
          <w:szCs w:val="18"/>
          <w:lang w:eastAsia="ja-JP"/>
        </w:rPr>
        <w:t xml:space="preserve"> Subarctic plot:</w:t>
      </w:r>
      <w:r>
        <w:rPr>
          <w:b/>
          <w:bCs/>
          <w:i/>
          <w:iCs/>
          <w:sz w:val="18"/>
          <w:szCs w:val="18"/>
        </w:rPr>
        <w:t xml:space="preserve"> A. mariesii</w:t>
      </w:r>
      <w:r>
        <w:rPr>
          <w:b/>
          <w:bCs/>
          <w:sz w:val="18"/>
          <w:szCs w:val="18"/>
        </w:rPr>
        <w:t>; and</w:t>
      </w:r>
      <w:r>
        <w:rPr>
          <w:rFonts w:eastAsia="ＭＳ 明朝"/>
          <w:b/>
          <w:bCs/>
          <w:sz w:val="18"/>
          <w:szCs w:val="18"/>
          <w:lang w:eastAsia="ja-JP"/>
        </w:rPr>
        <w:t xml:space="preserve"> Timberline plot:</w:t>
      </w:r>
      <w:r>
        <w:rPr>
          <w:b/>
          <w:bCs/>
          <w:i/>
          <w:iCs/>
          <w:sz w:val="18"/>
          <w:szCs w:val="18"/>
        </w:rPr>
        <w:t xml:space="preserve"> A. mariesii</w:t>
      </w:r>
      <w:r>
        <w:rPr>
          <w:b/>
          <w:bCs/>
          <w:sz w:val="18"/>
          <w:szCs w:val="18"/>
        </w:rPr>
        <w:t>,</w:t>
      </w:r>
      <w:r>
        <w:rPr>
          <w:b/>
          <w:bCs/>
          <w:i/>
          <w:iCs/>
          <w:sz w:val="18"/>
          <w:szCs w:val="18"/>
        </w:rPr>
        <w:t xml:space="preserve"> Pinus pumila.</w:t>
      </w:r>
    </w:p>
    <w:p w14:paraId="5D6F1963" w14:textId="7803736D" w:rsidR="00E013E2" w:rsidRDefault="008E17BD" w:rsidP="008E17BD">
      <w:pPr>
        <w:pStyle w:val="a0"/>
        <w:rPr>
          <w:rFonts w:eastAsiaTheme="minorEastAsia"/>
          <w:lang w:eastAsia="ja-JP"/>
        </w:rPr>
      </w:pPr>
      <w:r>
        <w:t>Based on the Mesh climatological normal for 2020 (Japan Meteorological Agency, 2022) and a temperature lapse rate of −0.55°C per 100 m (Ishida, 1991), the mean air temperatures in the Temperate, Ecotone, Subarctic, and Timberline plots are 8°C, 6.2°C, 2.8°C, and 1°C, respectively. The corresponding warmth indexes are 62.8°C</w:t>
      </w:r>
      <w:r>
        <w:rPr>
          <w:rFonts w:hint="eastAsia"/>
        </w:rPr>
        <w:t>·</w:t>
      </w:r>
      <w:r>
        <w:t>month, 51.6°C</w:t>
      </w:r>
      <w:r>
        <w:rPr>
          <w:rFonts w:hint="eastAsia"/>
        </w:rPr>
        <w:t>·</w:t>
      </w:r>
      <w:r>
        <w:t>month, 37.7°C</w:t>
      </w:r>
      <w:r>
        <w:rPr>
          <w:rFonts w:hint="eastAsia"/>
        </w:rPr>
        <w:t>·</w:t>
      </w:r>
      <w:r>
        <w:t>month, and 24.9°C</w:t>
      </w:r>
      <w:r>
        <w:rPr>
          <w:rFonts w:hint="eastAsia"/>
        </w:rPr>
        <w:t>·</w:t>
      </w:r>
      <w:r>
        <w:t xml:space="preserve">month; annual precipitation amounts are 2908, 2828, 2652, and 2628 </w:t>
        <w:lastRenderedPageBreak/>
        <w:t>mm; and the annual maximum snow depths are 335, 393, 517, and 583 cm, respectively (Aiura et al., 2018).</w:t>
      </w:r>
    </w:p>
    <w:p w14:paraId="5B42F58F" w14:textId="02C512CE" w:rsidR="00F31D4D" w:rsidRPr="009A5DCD" w:rsidRDefault="00A572C0" w:rsidP="008E17BD">
      <w:pPr>
        <w:pStyle w:val="a0"/>
        <w:rPr>
          <w:rFonts w:eastAsia="ＭＳ 明朝"/>
          <w:lang w:eastAsia="ja-JP"/>
        </w:rPr>
      </w:pPr>
      <w:r>
        <w:t>The annual maximum snow depth</w:t>
      </w:r>
      <w:r>
        <w:rPr>
          <w:rFonts w:eastAsia="ＭＳ 明朝" w:hint="eastAsia"/>
          <w:lang w:eastAsia="ja-JP"/>
        </w:rPr>
        <w:t>s</w:t>
      </w:r>
      <w:r>
        <w:rPr>
          <w:rFonts w:eastAsia="ＭＳ 明朝"/>
          <w:lang w:eastAsia="ja-JP"/>
        </w:rPr>
        <w:t xml:space="preserve"> for each plot were </w:t>
      </w:r>
      <w:r>
        <w:t>measured using a Takahashi snow depth gauge (Takahashi, 1968)</w:t>
      </w:r>
      <w:r>
        <w:rPr>
          <w:rFonts w:eastAsia="ＭＳ 明朝"/>
          <w:lang w:eastAsia="ja-JP"/>
        </w:rPr>
        <w:t>.</w:t>
      </w:r>
      <w:r>
        <w:t xml:space="preserve"> However, the snow depth could not be measured in the Timberline plot.</w:t>
      </w:r>
      <w:r>
        <w:rPr>
          <w:rFonts w:eastAsia="ＭＳ 明朝"/>
          <w:lang w:eastAsia="ja-JP"/>
        </w:rPr>
        <w:t xml:space="preserve"> </w:t>
      </w:r>
      <w:r>
        <w:t>We estimated the snow cover duration from periods when the ground was at 0°C using a ground thermometer (Ishida, 2006</w:t>
      </w:r>
      <w:r>
        <w:rPr>
          <w:rFonts w:eastAsia="ＭＳ 明朝"/>
          <w:lang w:eastAsia="ja-JP"/>
        </w:rPr>
        <w:t>).</w:t>
      </w:r>
    </w:p>
    <w:p w14:paraId="32D35288" w14:textId="333BA58E" w:rsidR="00F31D4D" w:rsidRPr="009A5DCD" w:rsidRDefault="007337CC" w:rsidP="009A5DCD">
      <w:pPr>
        <w:pStyle w:val="2"/>
      </w:pPr>
      <w:r>
        <w:t>2.2. Field survey</w:t>
      </w:r>
    </w:p>
    <w:p w14:paraId="7012053E" w14:textId="2CA01286" w:rsidR="00F31D4D" w:rsidRPr="00C13CC1" w:rsidRDefault="007E5576" w:rsidP="00180649">
      <w:pPr>
        <w:rPr>
          <w:rFonts w:eastAsia="ＭＳ 明朝"/>
          <w:lang w:eastAsia="ja-JP"/>
        </w:rPr>
      </w:pPr>
      <w:bookmarkStart w:id="250" w:name="OLE_LINK2"/>
      <w:r>
        <w:t>The areas of the Temperate and Ecotone plots measured 10,000 m</w:t>
      </w:r>
      <w:r>
        <w:rPr>
          <w:vertAlign w:val="superscript"/>
        </w:rPr>
        <w:t>2</w:t>
      </w:r>
      <w:bookmarkEnd w:id="250"/>
      <w:r>
        <w:t>, while the area of the Subarctic plot measured 5,000 m</w:t>
      </w:r>
      <w:r>
        <w:rPr>
          <w:vertAlign w:val="superscript"/>
        </w:rPr>
        <w:t>2</w:t>
      </w:r>
      <w:r>
        <w:t>. In these plots, we surveyed all tall tree species with a diameter at breast height of 10 cm or more. A plot of area measuring 625 m</w:t>
      </w:r>
      <w:r>
        <w:rPr>
          <w:vertAlign w:val="superscript"/>
        </w:rPr>
        <w:t>2</w:t>
      </w:r>
      <w:r>
        <w:t xml:space="preserve"> was set up in the timberline region near the forest boundary, where we surveyed all </w:t>
      </w:r>
      <w:r>
        <w:rPr>
          <w:i/>
          <w:iCs/>
        </w:rPr>
        <w:t>A. mariesii</w:t>
      </w:r>
      <w:r>
        <w:t xml:space="preserve"> trees with a height of 1.3 m or more (Table 1). Identification tags were attached to the surveyed trees at breast height, and we measured the diameter at breast height and vitality (Nakajima et al., 2011) during each survey. We also counted all the live and dead </w:t>
      </w:r>
      <w:r>
        <w:rPr>
          <w:rFonts w:eastAsia="ＭＳ 明朝"/>
          <w:lang w:eastAsia="ja-JP"/>
        </w:rPr>
        <w:t xml:space="preserve">standing </w:t>
      </w:r>
      <w:r>
        <w:t xml:space="preserve">trees in all plots. If a standing tree fell, then further survey on that tree was discontinued. </w:t>
      </w:r>
      <w:commentRangeStart w:id="251"/>
      <w:r>
        <w:rPr>
          <w:rFonts w:eastAsia="ＭＳ 明朝"/>
          <w:lang w:eastAsia="ja-JP"/>
        </w:rPr>
        <w:t xml:space="preserve">A total of 666, 745, 228, and 188 trees were surveyed at the Temperate, Ecotone, Subarctic, and Timberline plots, respectively. </w:t>
      </w:r>
      <w:ins w:id="252" w:author="作成者">
        <w:r>
          <w:t>This corresponds to stem densities of 666, 745, 456, and 3008 stems ha</w:t>
        </w:r>
        <w:r>
          <w:rPr>
            <w:vertAlign w:val="superscript"/>
          </w:rPr>
          <w:t>−1</w:t>
        </w:r>
        <w:r>
          <w:t xml:space="preserve"> at the Temperate, Ecotone, Subarctic, and Timberline plots, respectively. [Please verify these density calculations.]</w:t>
        </w:r>
      </w:ins>
      <w:commentRangeEnd w:id="251"/>
      <w:r>
        <w:rPr>
          <w:rStyle w:val="afa"/>
          <w:sz w:val="24"/>
          <w:szCs w:val="24"/>
        </w:rPr>
        <w:commentReference w:id="251"/>
      </w:r>
      <w:commentRangeStart w:id="253"/>
      <w:ins w:id="254" w:author="作成者">
        <w:r>
          <w:t>Forest composition surveys were conducted a total of seven times across all plots, in the following years: 1998, 2000, 2006, 2012, 2018, 2021, and 2024 (hereafter referred to as periods 1–7, respectively). [Please verify exact survey years before submission.]</w:t>
        </w:r>
      </w:ins>
      <w:commentRangeEnd w:id="253"/>
      <w:r>
        <w:rPr>
          <w:rStyle w:val="afa"/>
          <w:rFonts w:eastAsia="ＭＳ 明朝"/>
          <w:sz w:val="24"/>
          <w:szCs w:val="24"/>
          <w:lang w:eastAsia="ja-JP"/>
        </w:rPr>
        <w:commentReference w:id="253"/>
      </w:r>
    </w:p>
    <w:p w14:paraId="7E60138E" w14:textId="7408CBC1" w:rsidR="00F31D4D" w:rsidRPr="009A5DCD" w:rsidRDefault="007337CC" w:rsidP="009A5DCD">
      <w:pPr>
        <w:pStyle w:val="2"/>
      </w:pPr>
      <w:r>
        <w:lastRenderedPageBreak/>
        <w:t>2.3. Estimation of changes in the warmth index for each plot over time</w:t>
      </w:r>
    </w:p>
    <w:p w14:paraId="46DB2E7D" w14:textId="75445CCC" w:rsidR="00F31D4D" w:rsidRDefault="002D6F5F" w:rsidP="009A5DCD">
      <w:pPr>
        <w:pStyle w:val="CaptionedFigure"/>
        <w:rPr>
          <w:ins w:id="255" w:author="作成者"/>
          <w:rFonts w:eastAsiaTheme="minorEastAsia"/>
          <w:lang w:eastAsia="ja-JP"/>
        </w:rPr>
      </w:pPr>
      <w:del w:id="256" w:author="作成者">
        <w:r>
          <w:rPr>
            <w:rFonts w:eastAsiaTheme="minorEastAsia"/>
            <w:noProof/>
            <w:lang w:eastAsia="ja-JP"/>
          </w:rPr>
          <w:drawing>
            <wp:inline distT="0" distB="0" distL="0" distR="0" wp14:anchorId="5A0A20D0" wp14:editId="5AA8F638">
              <wp:extent cx="5943600" cy="4899025"/>
              <wp:effectExtent l="0" t="0" r="0" b="0"/>
              <wp:docPr id="792581492" name="図 4" descr="グラフ, 散布図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81492" name="図 4" descr="グラフ, 散布図  AI によって生成されたコンテンツは間違っている可能性があります。"/>
                      <pic:cNvPicPr/>
                    </pic:nvPicPr>
                    <pic:blipFill>
                      <a:blip r:embed="rId13">
                        <a:extLst>
                          <a:ext uri="{28A0092B-C50C-407E-A947-70E740481C1C}">
                            <a14:useLocalDpi xmlns:a14="http://schemas.microsoft.com/office/drawing/2010/main" val="0"/>
                          </a:ext>
                        </a:extLst>
                      </a:blip>
                      <a:stretch>
                        <a:fillRect/>
                      </a:stretch>
                    </pic:blipFill>
                    <pic:spPr>
                      <a:xfrm>
                        <a:off x="0" y="0"/>
                        <a:ext cx="5943600" cy="4899025"/>
                      </a:xfrm>
                      <a:prstGeom prst="rect">
                        <a:avLst/>
                      </a:prstGeom>
                    </pic:spPr>
                  </pic:pic>
                </a:graphicData>
              </a:graphic>
            </wp:inline>
          </w:drawing>
        </w:r>
      </w:del>
    </w:p>
    <w:p w14:paraId="1180A18B" w14:textId="77777777" w:rsidR="00312119" w:rsidRDefault="00312119" w:rsidP="009A5DCD">
      <w:pPr>
        <w:pStyle w:val="CaptionedFigure"/>
        <w:rPr>
          <w:ins w:id="257" w:author="作成者"/>
          <w:rFonts w:eastAsiaTheme="minorEastAsia"/>
          <w:lang w:eastAsia="ja-JP"/>
        </w:rPr>
      </w:pPr>
    </w:p>
    <w:p w14:paraId="6689A042" w14:textId="77777777" w:rsidR="007E21DA" w:rsidRDefault="007E21DA" w:rsidP="009A5DCD">
      <w:pPr>
        <w:pStyle w:val="CaptionedFigure"/>
        <w:rPr>
          <w:rFonts w:eastAsiaTheme="minorEastAsia" w:hint="eastAsia"/>
          <w:lang w:eastAsia="ja-JP"/>
        </w:rPr>
      </w:pPr>
    </w:p>
    <w:p w14:paraId="16A984E8" w14:textId="430B251D" w:rsidR="002D6F5F" w:rsidRPr="002D6F5F" w:rsidRDefault="007E21DA" w:rsidP="009A5DCD">
      <w:pPr>
        <w:pStyle w:val="CaptionedFigure"/>
        <w:rPr>
          <w:rFonts w:eastAsiaTheme="minorEastAsia"/>
          <w:lang w:eastAsia="ja-JP"/>
        </w:rPr>
      </w:pPr>
      <w:ins w:id="258" w:author="作成者">
        <w:del w:id="259" w:author="作成者">
          <w:r>
            <w:rPr>
              <w:rFonts w:eastAsiaTheme="minorEastAsia"/>
              <w:noProof/>
              <w:lang w:eastAsia="ja-JP"/>
            </w:rPr>
            <w:lastRenderedPageBreak/>
            <w:drawing>
              <wp:anchor distT="0" distB="0" distL="114300" distR="114300" simplePos="0" relativeHeight="251660288" behindDoc="0" locked="0" layoutInCell="1" allowOverlap="1" wp14:anchorId="76C38E62" wp14:editId="08950CC2">
                <wp:simplePos x="0" y="0"/>
                <wp:positionH relativeFrom="column">
                  <wp:posOffset>-190500</wp:posOffset>
                </wp:positionH>
                <wp:positionV relativeFrom="paragraph">
                  <wp:posOffset>0</wp:posOffset>
                </wp:positionV>
                <wp:extent cx="5943600" cy="4098290"/>
                <wp:effectExtent l="0" t="0" r="0" b="0"/>
                <wp:wrapSquare wrapText="bothSides"/>
                <wp:docPr id="1172998458" name="図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998458" name="図 117299845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4098290"/>
                        </a:xfrm>
                        <a:prstGeom prst="rect">
                          <a:avLst/>
                        </a:prstGeom>
                      </pic:spPr>
                    </pic:pic>
                  </a:graphicData>
                </a:graphic>
              </wp:anchor>
            </w:drawing>
          </w:r>
        </w:del>
      </w:ins>
    </w:p>
    <w:p w14:paraId="61934DA5" w14:textId="19133436" w:rsidR="00F31D4D" w:rsidRPr="009A5DCD" w:rsidRDefault="007337CC" w:rsidP="009A5DCD">
      <w:pPr>
        <w:pStyle w:val="3"/>
      </w:pPr>
      <w:r>
        <w:t>Fig. 3. Changes in temperature (daily maximum, daily minimum, and daily average) at the Kurobe Dam</w:t>
        <w:br/>
        <w:t>Straight lines denote the regression equations (see Table 2).</w:t>
      </w:r>
    </w:p>
    <w:p w14:paraId="6B16A3C8" w14:textId="4950FD1D" w:rsidR="00F31D4D" w:rsidRPr="00180649" w:rsidRDefault="007337CC" w:rsidP="009A5DCD">
      <w:pPr>
        <w:pStyle w:val="a0"/>
        <w:rPr>
          <w:rFonts w:eastAsia="ＭＳ 明朝"/>
          <w:lang w:eastAsia="ja-JP"/>
        </w:rPr>
      </w:pPr>
      <w:r>
        <w:t>From 196</w:t>
      </w:r>
      <w:r>
        <w:rPr>
          <w:rFonts w:eastAsia="ＭＳ 明朝"/>
          <w:lang w:eastAsia="ja-JP"/>
        </w:rPr>
        <w:t xml:space="preserve">5 </w:t>
      </w:r>
      <w:r>
        <w:t>to 2023, the daily maximum and mean temperatures observed at the Kansai Electric Power Kurobe Dam (latitude 36.335943°, longitude 137.394358°, elevation 1368 m) correlated positively with the year, with the regression equations showing that these temperatures had increased by 0.5°C and 0.3°C</w:t>
      </w:r>
      <w:r>
        <w:rPr>
          <w:rFonts w:eastAsia="ＭＳ 明朝"/>
          <w:lang w:eastAsia="ja-JP"/>
        </w:rPr>
        <w:t xml:space="preserve">, respectively, </w:t>
      </w:r>
      <w:r>
        <w:t>over the 10-year period</w:t>
      </w:r>
      <w:r>
        <w:rPr>
          <w:rFonts w:eastAsia="ＭＳ 明朝"/>
          <w:lang w:eastAsia="ja-JP"/>
        </w:rPr>
        <w:t xml:space="preserve"> (Fig. 3, Table 2)</w:t>
      </w:r>
      <w:r>
        <w:t xml:space="preserve">. On the other hand, Wada et al. (2004) reported that the mean daily minimum temperature from 1965 to 2001 positively correlated with the year; however, no upward trend was detected in the mean </w:t>
        <w:lastRenderedPageBreak/>
        <w:t>daily minimum temperature.</w:t>
      </w:r>
      <w:r>
        <w:rPr>
          <w:rFonts w:eastAsia="ＭＳ 明朝"/>
          <w:lang w:eastAsia="ja-JP"/>
        </w:rPr>
        <w:t xml:space="preserve"> This finding might be attributed to a decrease in the daily minimum temperature since 2000; however, the meteorological cause is unknown. </w:t>
      </w:r>
    </w:p>
    <w:p w14:paraId="5E961EA0" w14:textId="1DAA6287" w:rsidR="00101D20" w:rsidRDefault="007337CC" w:rsidP="009A5DCD">
      <w:pPr>
        <w:pStyle w:val="3"/>
        <w:rPr>
          <w:rFonts w:eastAsia="ＭＳ 明朝"/>
          <w:lang w:eastAsia="ja-JP"/>
        </w:rPr>
      </w:pPr>
      <w:r>
        <w:t>Table 2. Regression analysis of yearly trends in daily temperature at the Kurobe Dam (196</w:t>
      </w:r>
      <w:r>
        <w:rPr>
          <w:rFonts w:eastAsia="ＭＳ 明朝"/>
          <w:lang w:eastAsia="ja-JP"/>
        </w:rPr>
        <w:t>5</w:t>
      </w:r>
      <w:r>
        <w:t xml:space="preserve">–2023). </w:t>
      </w:r>
    </w:p>
    <w:tbl>
      <w:tblPr>
        <w:tblW w:w="8560" w:type="dxa"/>
        <w:tblCellMar>
          <w:left w:w="99" w:type="dxa"/>
          <w:right w:w="99" w:type="dxa"/>
        </w:tblCellMar>
        <w:tblLook w:val="04A0" w:firstRow="1" w:lastRow="0" w:firstColumn="1" w:lastColumn="0" w:noHBand="0" w:noVBand="1"/>
      </w:tblPr>
      <w:tblGrid>
        <w:gridCol w:w="1820"/>
        <w:gridCol w:w="1060"/>
        <w:gridCol w:w="500"/>
        <w:gridCol w:w="1020"/>
        <w:gridCol w:w="500"/>
        <w:gridCol w:w="1660"/>
        <w:gridCol w:w="1500"/>
        <w:gridCol w:w="500"/>
      </w:tblGrid>
      <w:tr w:rsidR="00565028" w:rsidRPr="00E64B9F" w14:paraId="7B58BB10" w14:textId="77777777" w:rsidTr="009900AE">
        <w:trPr>
          <w:trHeight w:val="270"/>
        </w:trPr>
        <w:tc>
          <w:tcPr>
            <w:tcW w:w="1820" w:type="dxa"/>
            <w:tcBorders>
              <w:top w:val="single" w:sz="4" w:space="0" w:color="auto"/>
              <w:left w:val="nil"/>
              <w:bottom w:val="single" w:sz="4" w:space="0" w:color="auto"/>
              <w:right w:val="nil"/>
            </w:tcBorders>
            <w:shd w:val="clear" w:color="auto" w:fill="EEECE1" w:themeFill="background2"/>
            <w:noWrap/>
            <w:vAlign w:val="bottom"/>
            <w:hideMark/>
          </w:tcPr>
          <w:p w14:paraId="46C4D495"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c>
          <w:tcPr>
            <w:tcW w:w="1060" w:type="dxa"/>
            <w:tcBorders>
              <w:top w:val="single" w:sz="4" w:space="0" w:color="auto"/>
              <w:left w:val="nil"/>
              <w:bottom w:val="single" w:sz="4" w:space="0" w:color="auto"/>
              <w:right w:val="nil"/>
            </w:tcBorders>
            <w:shd w:val="clear" w:color="auto" w:fill="EEECE1" w:themeFill="background2"/>
            <w:noWrap/>
            <w:vAlign w:val="bottom"/>
            <w:hideMark/>
          </w:tcPr>
          <w:p w14:paraId="081C4527" w14:textId="77777777" w:rsidR="00565028" w:rsidRPr="00E64B9F" w:rsidRDefault="00565028" w:rsidP="00F712FF">
            <w:pPr>
              <w:suppressAutoHyphens w:val="0"/>
              <w:spacing w:before="0" w:after="0" w:line="240" w:lineRule="auto"/>
              <w:ind w:firstLine="0"/>
              <w:jc w:val="right"/>
              <w:rPr>
                <w:rFonts w:eastAsia="ＭＳ Ｐゴシック"/>
                <w:i/>
                <w:iCs/>
                <w:sz w:val="20"/>
                <w:szCs w:val="20"/>
                <w:lang w:eastAsia="ja-JP"/>
              </w:rPr>
            </w:pPr>
            <w:r>
              <w:rPr>
                <w:rFonts w:eastAsia="ＭＳ Ｐゴシック"/>
                <w:i/>
                <w:iCs/>
                <w:sz w:val="20"/>
                <w:szCs w:val="20"/>
                <w:lang w:eastAsia="ja-JP"/>
              </w:rPr>
              <w:t>Intercept</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3F95A7A9" w14:textId="77777777" w:rsidR="00565028" w:rsidRPr="00E64B9F" w:rsidRDefault="00565028" w:rsidP="00F712FF">
            <w:pPr>
              <w:suppressAutoHyphens w:val="0"/>
              <w:spacing w:before="0" w:after="0" w:line="240" w:lineRule="auto"/>
              <w:ind w:firstLine="0"/>
              <w:rPr>
                <w:rFonts w:eastAsia="ＭＳ Ｐゴシック"/>
                <w:b/>
                <w:bCs/>
                <w:i/>
                <w:iCs/>
                <w:sz w:val="20"/>
                <w:szCs w:val="20"/>
                <w:lang w:eastAsia="ja-JP"/>
              </w:rPr>
            </w:pPr>
            <w:r>
              <w:rPr>
                <w:rFonts w:eastAsia="ＭＳ Ｐゴシック"/>
                <w:b/>
                <w:bCs/>
                <w:i/>
                <w:iCs/>
                <w:sz w:val="20"/>
                <w:szCs w:val="20"/>
                <w:lang w:eastAsia="ja-JP"/>
              </w:rPr>
              <w:t xml:space="preserve">　</w:t>
            </w:r>
          </w:p>
        </w:tc>
        <w:tc>
          <w:tcPr>
            <w:tcW w:w="1020" w:type="dxa"/>
            <w:tcBorders>
              <w:top w:val="single" w:sz="4" w:space="0" w:color="auto"/>
              <w:left w:val="nil"/>
              <w:bottom w:val="single" w:sz="4" w:space="0" w:color="auto"/>
              <w:right w:val="nil"/>
            </w:tcBorders>
            <w:shd w:val="clear" w:color="auto" w:fill="EEECE1" w:themeFill="background2"/>
            <w:noWrap/>
            <w:vAlign w:val="bottom"/>
            <w:hideMark/>
          </w:tcPr>
          <w:p w14:paraId="6B4DC49A" w14:textId="77777777" w:rsidR="00565028" w:rsidRPr="00E64B9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Coefficient</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217C295B" w14:textId="77777777" w:rsidR="00565028" w:rsidRPr="00E64B9F" w:rsidRDefault="00565028" w:rsidP="00F712FF">
            <w:pPr>
              <w:suppressAutoHyphens w:val="0"/>
              <w:spacing w:before="0" w:after="0" w:line="240" w:lineRule="auto"/>
              <w:ind w:firstLine="0"/>
              <w:rPr>
                <w:rFonts w:eastAsia="ＭＳ Ｐゴシック"/>
                <w:b/>
                <w:bCs/>
                <w:i/>
                <w:iCs/>
                <w:sz w:val="20"/>
                <w:szCs w:val="20"/>
                <w:lang w:eastAsia="ja-JP"/>
              </w:rPr>
            </w:pPr>
            <w:r>
              <w:rPr>
                <w:rFonts w:eastAsia="ＭＳ Ｐゴシック"/>
                <w:b/>
                <w:bCs/>
                <w:i/>
                <w:iCs/>
                <w:sz w:val="20"/>
                <w:szCs w:val="20"/>
                <w:lang w:eastAsia="ja-JP"/>
              </w:rPr>
              <w:t xml:space="preserve">　</w:t>
            </w:r>
          </w:p>
        </w:tc>
        <w:tc>
          <w:tcPr>
            <w:tcW w:w="1660" w:type="dxa"/>
            <w:tcBorders>
              <w:top w:val="single" w:sz="4" w:space="0" w:color="auto"/>
              <w:left w:val="nil"/>
              <w:bottom w:val="single" w:sz="4" w:space="0" w:color="auto"/>
              <w:right w:val="nil"/>
            </w:tcBorders>
            <w:shd w:val="clear" w:color="auto" w:fill="EEECE1" w:themeFill="background2"/>
            <w:noWrap/>
            <w:vAlign w:val="bottom"/>
            <w:hideMark/>
          </w:tcPr>
          <w:p w14:paraId="334B40A1" w14:textId="77777777" w:rsidR="00565028" w:rsidRPr="00E64B9F" w:rsidRDefault="00565028" w:rsidP="00F712FF">
            <w:pPr>
              <w:suppressAutoHyphens w:val="0"/>
              <w:spacing w:before="0" w:after="0" w:line="240" w:lineRule="auto"/>
              <w:ind w:firstLine="0"/>
              <w:jc w:val="right"/>
              <w:rPr>
                <w:rFonts w:eastAsia="ＭＳ Ｐゴシック"/>
                <w:i/>
                <w:iCs/>
                <w:sz w:val="18"/>
                <w:szCs w:val="18"/>
                <w:lang w:eastAsia="ja-JP"/>
              </w:rPr>
            </w:pPr>
            <w:r>
              <w:rPr>
                <w:rFonts w:eastAsia="ＭＳ Ｐゴシック"/>
                <w:i/>
                <w:iCs/>
                <w:sz w:val="18"/>
                <w:szCs w:val="18"/>
                <w:lang w:eastAsia="ja-JP"/>
              </w:rPr>
              <w:t>Adjusted R squared</w:t>
            </w:r>
          </w:p>
        </w:tc>
        <w:tc>
          <w:tcPr>
            <w:tcW w:w="1500" w:type="dxa"/>
            <w:tcBorders>
              <w:top w:val="single" w:sz="4" w:space="0" w:color="auto"/>
              <w:left w:val="nil"/>
              <w:bottom w:val="single" w:sz="4" w:space="0" w:color="auto"/>
              <w:right w:val="nil"/>
            </w:tcBorders>
            <w:shd w:val="clear" w:color="auto" w:fill="EEECE1" w:themeFill="background2"/>
            <w:noWrap/>
            <w:vAlign w:val="bottom"/>
            <w:hideMark/>
          </w:tcPr>
          <w:p w14:paraId="68FB3FA5" w14:textId="77777777" w:rsidR="00565028" w:rsidRPr="00E64B9F" w:rsidRDefault="00565028" w:rsidP="00F712FF">
            <w:pPr>
              <w:suppressAutoHyphens w:val="0"/>
              <w:spacing w:before="0" w:after="0" w:line="240" w:lineRule="auto"/>
              <w:ind w:firstLine="0"/>
              <w:jc w:val="right"/>
              <w:rPr>
                <w:rFonts w:eastAsia="ＭＳ Ｐゴシック"/>
                <w:i/>
                <w:iCs/>
                <w:sz w:val="20"/>
                <w:szCs w:val="20"/>
                <w:lang w:eastAsia="ja-JP"/>
              </w:rPr>
            </w:pPr>
            <w:r>
              <w:rPr>
                <w:rFonts w:eastAsia="ＭＳ Ｐゴシック"/>
                <w:i/>
                <w:iCs/>
                <w:sz w:val="20"/>
                <w:szCs w:val="20"/>
                <w:lang w:eastAsia="ja-JP"/>
              </w:rPr>
              <w:t>p-value</w:t>
            </w:r>
          </w:p>
        </w:tc>
        <w:tc>
          <w:tcPr>
            <w:tcW w:w="500" w:type="dxa"/>
            <w:tcBorders>
              <w:top w:val="single" w:sz="4" w:space="0" w:color="auto"/>
              <w:left w:val="nil"/>
              <w:bottom w:val="single" w:sz="4" w:space="0" w:color="auto"/>
              <w:right w:val="nil"/>
            </w:tcBorders>
            <w:shd w:val="clear" w:color="auto" w:fill="EEECE1" w:themeFill="background2"/>
            <w:noWrap/>
            <w:vAlign w:val="bottom"/>
            <w:hideMark/>
          </w:tcPr>
          <w:p w14:paraId="09C59102"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r>
      <w:tr w:rsidR="00565028" w:rsidRPr="00E64B9F" w14:paraId="1EAAA1D5" w14:textId="77777777" w:rsidTr="009900AE">
        <w:trPr>
          <w:trHeight w:val="260"/>
        </w:trPr>
        <w:tc>
          <w:tcPr>
            <w:tcW w:w="1820" w:type="dxa"/>
            <w:tcBorders>
              <w:top w:val="nil"/>
              <w:left w:val="nil"/>
              <w:bottom w:val="nil"/>
              <w:right w:val="nil"/>
            </w:tcBorders>
            <w:shd w:val="clear" w:color="auto" w:fill="EEECE1" w:themeFill="background2"/>
            <w:noWrap/>
            <w:vAlign w:val="bottom"/>
            <w:hideMark/>
          </w:tcPr>
          <w:p w14:paraId="160D3DA4"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maximum</w:t>
            </w:r>
          </w:p>
        </w:tc>
        <w:tc>
          <w:tcPr>
            <w:tcW w:w="1060" w:type="dxa"/>
            <w:tcBorders>
              <w:top w:val="nil"/>
              <w:left w:val="nil"/>
              <w:bottom w:val="nil"/>
              <w:right w:val="nil"/>
            </w:tcBorders>
            <w:noWrap/>
            <w:vAlign w:val="bottom"/>
            <w:hideMark/>
          </w:tcPr>
          <w:p w14:paraId="1502748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-91.455</w:t>
            </w:r>
          </w:p>
        </w:tc>
        <w:tc>
          <w:tcPr>
            <w:tcW w:w="500" w:type="dxa"/>
            <w:tcBorders>
              <w:top w:val="nil"/>
              <w:left w:val="nil"/>
              <w:bottom w:val="nil"/>
              <w:right w:val="nil"/>
            </w:tcBorders>
            <w:noWrap/>
            <w:vAlign w:val="bottom"/>
            <w:hideMark/>
          </w:tcPr>
          <w:p w14:paraId="1A3E1300"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020" w:type="dxa"/>
            <w:tcBorders>
              <w:top w:val="nil"/>
              <w:left w:val="nil"/>
              <w:bottom w:val="nil"/>
              <w:right w:val="nil"/>
            </w:tcBorders>
            <w:noWrap/>
            <w:vAlign w:val="bottom"/>
            <w:hideMark/>
          </w:tcPr>
          <w:p w14:paraId="5A6BAF4E"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0.051</w:t>
            </w:r>
          </w:p>
        </w:tc>
        <w:tc>
          <w:tcPr>
            <w:tcW w:w="500" w:type="dxa"/>
            <w:tcBorders>
              <w:top w:val="nil"/>
              <w:left w:val="nil"/>
              <w:bottom w:val="nil"/>
              <w:right w:val="nil"/>
            </w:tcBorders>
            <w:noWrap/>
            <w:vAlign w:val="bottom"/>
            <w:hideMark/>
          </w:tcPr>
          <w:p w14:paraId="70312809"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660" w:type="dxa"/>
            <w:tcBorders>
              <w:top w:val="nil"/>
              <w:left w:val="nil"/>
              <w:bottom w:val="nil"/>
              <w:right w:val="nil"/>
            </w:tcBorders>
            <w:noWrap/>
            <w:vAlign w:val="bottom"/>
            <w:hideMark/>
          </w:tcPr>
          <w:p w14:paraId="28D9E645"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0.71</w:t>
            </w:r>
          </w:p>
        </w:tc>
        <w:tc>
          <w:tcPr>
            <w:tcW w:w="1500" w:type="dxa"/>
            <w:tcBorders>
              <w:top w:val="nil"/>
              <w:left w:val="nil"/>
              <w:bottom w:val="nil"/>
              <w:right w:val="nil"/>
            </w:tcBorders>
            <w:noWrap/>
            <w:vAlign w:val="bottom"/>
            <w:hideMark/>
          </w:tcPr>
          <w:p w14:paraId="4A63A86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&lt; 2.2e-16</w:t>
            </w:r>
          </w:p>
        </w:tc>
        <w:tc>
          <w:tcPr>
            <w:tcW w:w="500" w:type="dxa"/>
            <w:tcBorders>
              <w:top w:val="nil"/>
              <w:left w:val="nil"/>
              <w:bottom w:val="nil"/>
              <w:right w:val="nil"/>
            </w:tcBorders>
            <w:noWrap/>
            <w:vAlign w:val="bottom"/>
            <w:hideMark/>
          </w:tcPr>
          <w:p w14:paraId="6C4142C0"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w:t>
            </w:r>
          </w:p>
        </w:tc>
      </w:tr>
      <w:tr w:rsidR="00565028" w:rsidRPr="00E64B9F" w14:paraId="5D28BD7F" w14:textId="77777777" w:rsidTr="009900AE">
        <w:trPr>
          <w:trHeight w:val="260"/>
        </w:trPr>
        <w:tc>
          <w:tcPr>
            <w:tcW w:w="1820" w:type="dxa"/>
            <w:tcBorders>
              <w:top w:val="nil"/>
              <w:left w:val="nil"/>
              <w:bottom w:val="nil"/>
              <w:right w:val="nil"/>
            </w:tcBorders>
            <w:shd w:val="clear" w:color="auto" w:fill="EEECE1" w:themeFill="background2"/>
            <w:noWrap/>
            <w:vAlign w:val="bottom"/>
            <w:hideMark/>
          </w:tcPr>
          <w:p w14:paraId="130F3961"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mean</w:t>
            </w:r>
          </w:p>
        </w:tc>
        <w:tc>
          <w:tcPr>
            <w:tcW w:w="1060" w:type="dxa"/>
            <w:tcBorders>
              <w:top w:val="nil"/>
              <w:left w:val="nil"/>
              <w:bottom w:val="nil"/>
              <w:right w:val="nil"/>
            </w:tcBorders>
            <w:noWrap/>
            <w:vAlign w:val="bottom"/>
            <w:hideMark/>
          </w:tcPr>
          <w:p w14:paraId="4A18FF47"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-47.932</w:t>
            </w:r>
          </w:p>
        </w:tc>
        <w:tc>
          <w:tcPr>
            <w:tcW w:w="500" w:type="dxa"/>
            <w:tcBorders>
              <w:top w:val="nil"/>
              <w:left w:val="nil"/>
              <w:bottom w:val="nil"/>
              <w:right w:val="nil"/>
            </w:tcBorders>
            <w:noWrap/>
            <w:vAlign w:val="bottom"/>
            <w:hideMark/>
          </w:tcPr>
          <w:p w14:paraId="3C0613BF"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020" w:type="dxa"/>
            <w:tcBorders>
              <w:top w:val="nil"/>
              <w:left w:val="nil"/>
              <w:bottom w:val="nil"/>
              <w:right w:val="nil"/>
            </w:tcBorders>
            <w:noWrap/>
            <w:vAlign w:val="bottom"/>
            <w:hideMark/>
          </w:tcPr>
          <w:p w14:paraId="50304EC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0.027</w:t>
            </w:r>
          </w:p>
        </w:tc>
        <w:tc>
          <w:tcPr>
            <w:tcW w:w="500" w:type="dxa"/>
            <w:tcBorders>
              <w:top w:val="nil"/>
              <w:left w:val="nil"/>
              <w:bottom w:val="nil"/>
              <w:right w:val="nil"/>
            </w:tcBorders>
            <w:noWrap/>
            <w:vAlign w:val="bottom"/>
            <w:hideMark/>
          </w:tcPr>
          <w:p w14:paraId="684AA0DF"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w:t>
            </w:r>
          </w:p>
        </w:tc>
        <w:tc>
          <w:tcPr>
            <w:tcW w:w="1660" w:type="dxa"/>
            <w:tcBorders>
              <w:top w:val="nil"/>
              <w:left w:val="nil"/>
              <w:bottom w:val="nil"/>
              <w:right w:val="nil"/>
            </w:tcBorders>
            <w:noWrap/>
            <w:vAlign w:val="bottom"/>
            <w:hideMark/>
          </w:tcPr>
          <w:p w14:paraId="120A8BE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0.41</w:t>
            </w:r>
          </w:p>
        </w:tc>
        <w:tc>
          <w:tcPr>
            <w:tcW w:w="1500" w:type="dxa"/>
            <w:tcBorders>
              <w:top w:val="nil"/>
              <w:left w:val="nil"/>
              <w:bottom w:val="nil"/>
              <w:right w:val="nil"/>
            </w:tcBorders>
            <w:noWrap/>
            <w:vAlign w:val="bottom"/>
            <w:hideMark/>
          </w:tcPr>
          <w:p w14:paraId="39A56D7D"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8.142e-08</w:t>
            </w:r>
          </w:p>
        </w:tc>
        <w:tc>
          <w:tcPr>
            <w:tcW w:w="500" w:type="dxa"/>
            <w:tcBorders>
              <w:top w:val="nil"/>
              <w:left w:val="nil"/>
              <w:bottom w:val="nil"/>
              <w:right w:val="nil"/>
            </w:tcBorders>
            <w:noWrap/>
            <w:vAlign w:val="bottom"/>
            <w:hideMark/>
          </w:tcPr>
          <w:p w14:paraId="1A662F13"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w:t>
            </w:r>
          </w:p>
        </w:tc>
      </w:tr>
      <w:tr w:rsidR="00565028" w:rsidRPr="00E64B9F" w14:paraId="5DC3B095" w14:textId="77777777" w:rsidTr="009900AE">
        <w:trPr>
          <w:trHeight w:val="260"/>
        </w:trPr>
        <w:tc>
          <w:tcPr>
            <w:tcW w:w="1820" w:type="dxa"/>
            <w:tcBorders>
              <w:top w:val="nil"/>
              <w:left w:val="nil"/>
              <w:bottom w:val="single" w:sz="4" w:space="0" w:color="auto"/>
              <w:right w:val="nil"/>
            </w:tcBorders>
            <w:shd w:val="clear" w:color="auto" w:fill="EEECE1" w:themeFill="background2"/>
            <w:noWrap/>
            <w:vAlign w:val="bottom"/>
            <w:hideMark/>
          </w:tcPr>
          <w:p w14:paraId="7EFAA9EB"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Daily minimum</w:t>
            </w:r>
          </w:p>
        </w:tc>
        <w:tc>
          <w:tcPr>
            <w:tcW w:w="1060" w:type="dxa"/>
            <w:tcBorders>
              <w:top w:val="nil"/>
              <w:left w:val="nil"/>
              <w:bottom w:val="single" w:sz="4" w:space="0" w:color="auto"/>
              <w:right w:val="nil"/>
            </w:tcBorders>
            <w:noWrap/>
            <w:vAlign w:val="bottom"/>
            <w:hideMark/>
          </w:tcPr>
          <w:p w14:paraId="71559514"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-4.410</w:t>
            </w:r>
          </w:p>
        </w:tc>
        <w:tc>
          <w:tcPr>
            <w:tcW w:w="500" w:type="dxa"/>
            <w:tcBorders>
              <w:top w:val="nil"/>
              <w:left w:val="nil"/>
              <w:bottom w:val="single" w:sz="4" w:space="0" w:color="auto"/>
              <w:right w:val="nil"/>
            </w:tcBorders>
            <w:noWrap/>
            <w:vAlign w:val="bottom"/>
            <w:hideMark/>
          </w:tcPr>
          <w:p w14:paraId="7B451214"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 xml:space="preserve">　</w:t>
            </w:r>
          </w:p>
        </w:tc>
        <w:tc>
          <w:tcPr>
            <w:tcW w:w="1020" w:type="dxa"/>
            <w:tcBorders>
              <w:top w:val="nil"/>
              <w:left w:val="nil"/>
              <w:bottom w:val="single" w:sz="4" w:space="0" w:color="auto"/>
              <w:right w:val="nil"/>
            </w:tcBorders>
            <w:noWrap/>
            <w:vAlign w:val="bottom"/>
            <w:hideMark/>
          </w:tcPr>
          <w:p w14:paraId="23D3862C"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0.004</w:t>
            </w:r>
          </w:p>
        </w:tc>
        <w:tc>
          <w:tcPr>
            <w:tcW w:w="500" w:type="dxa"/>
            <w:tcBorders>
              <w:top w:val="nil"/>
              <w:left w:val="nil"/>
              <w:bottom w:val="single" w:sz="4" w:space="0" w:color="auto"/>
              <w:right w:val="nil"/>
            </w:tcBorders>
            <w:noWrap/>
            <w:vAlign w:val="bottom"/>
            <w:hideMark/>
          </w:tcPr>
          <w:p w14:paraId="04CF1809" w14:textId="77777777" w:rsidR="00565028" w:rsidRPr="00E64B9F" w:rsidRDefault="00565028" w:rsidP="00F712FF">
            <w:pPr>
              <w:suppressAutoHyphens w:val="0"/>
              <w:spacing w:before="0" w:after="0" w:line="240" w:lineRule="auto"/>
              <w:ind w:firstLine="0"/>
              <w:rPr>
                <w:rFonts w:eastAsia="ＭＳ Ｐゴシック"/>
                <w:b/>
                <w:bCs/>
                <w:sz w:val="20"/>
                <w:szCs w:val="20"/>
                <w:lang w:eastAsia="ja-JP"/>
              </w:rPr>
            </w:pPr>
            <w:r>
              <w:rPr>
                <w:rFonts w:eastAsia="ＭＳ Ｐゴシック"/>
                <w:b/>
                <w:bCs/>
                <w:sz w:val="20"/>
                <w:szCs w:val="20"/>
                <w:lang w:eastAsia="ja-JP"/>
              </w:rPr>
              <w:t xml:space="preserve">　</w:t>
            </w:r>
          </w:p>
        </w:tc>
        <w:tc>
          <w:tcPr>
            <w:tcW w:w="1660" w:type="dxa"/>
            <w:tcBorders>
              <w:top w:val="nil"/>
              <w:left w:val="nil"/>
              <w:bottom w:val="single" w:sz="4" w:space="0" w:color="auto"/>
              <w:right w:val="nil"/>
            </w:tcBorders>
            <w:noWrap/>
            <w:vAlign w:val="bottom"/>
            <w:hideMark/>
          </w:tcPr>
          <w:p w14:paraId="17D9C0C7"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-0.01</w:t>
            </w:r>
          </w:p>
        </w:tc>
        <w:tc>
          <w:tcPr>
            <w:tcW w:w="1500" w:type="dxa"/>
            <w:tcBorders>
              <w:top w:val="nil"/>
              <w:left w:val="nil"/>
              <w:bottom w:val="single" w:sz="4" w:space="0" w:color="auto"/>
              <w:right w:val="nil"/>
            </w:tcBorders>
            <w:noWrap/>
            <w:vAlign w:val="bottom"/>
            <w:hideMark/>
          </w:tcPr>
          <w:p w14:paraId="17C54BEA" w14:textId="77777777" w:rsidR="00565028" w:rsidRPr="00E64B9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0.5368</w:t>
            </w:r>
          </w:p>
        </w:tc>
        <w:tc>
          <w:tcPr>
            <w:tcW w:w="500" w:type="dxa"/>
            <w:tcBorders>
              <w:top w:val="nil"/>
              <w:left w:val="nil"/>
              <w:bottom w:val="single" w:sz="4" w:space="0" w:color="auto"/>
              <w:right w:val="nil"/>
            </w:tcBorders>
            <w:noWrap/>
            <w:vAlign w:val="bottom"/>
            <w:hideMark/>
          </w:tcPr>
          <w:p w14:paraId="06FE1DA3" w14:textId="77777777" w:rsidR="00565028" w:rsidRPr="00E64B9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r>
    </w:tbl>
    <w:p w14:paraId="4021BA6A" w14:textId="5A9F44FA" w:rsidR="00F31D4D" w:rsidRPr="009A5DCD" w:rsidRDefault="00F31D4D" w:rsidP="009A5DCD">
      <w:pPr>
        <w:pStyle w:val="a0"/>
      </w:pPr>
    </w:p>
    <w:p w14:paraId="68F949A0" w14:textId="6845F5C2" w:rsidR="00F31D4D" w:rsidRPr="00180649" w:rsidRDefault="006D5A5D" w:rsidP="00180649">
      <w:pPr>
        <w:rPr>
          <w:rStyle w:val="CharTok"/>
        </w:rPr>
      </w:pPr>
      <w:r>
        <w:t>We used the Kurobe Dam observations to estimate the changes in the warmth index over time for each plot. The Kurobe Dam was located 7.8, 9.8, 15.2, and 16.8 km away from the Timberline, Subarctic, Ecotone, and Temperate plots, respectively.</w:t>
      </w:r>
    </w:p>
    <w:p w14:paraId="3E8A6627" w14:textId="5CE89820" w:rsidR="00F31D4D" w:rsidRPr="009A5DCD" w:rsidRDefault="007E0C0E" w:rsidP="009A5DCD">
      <w:pPr>
        <w:pStyle w:val="a0"/>
      </w:pPr>
      <w:r>
        <w:t xml:space="preserve">We defined </w:t>
      </w:r>
      <w:r>
        <w:rPr>
          <w:i/>
          <w:iCs/>
        </w:rPr>
        <w:t>T</w:t>
      </w:r>
      <w:r>
        <w:rPr>
          <w:i/>
          <w:iCs/>
          <w:vertAlign w:val="subscript"/>
        </w:rPr>
        <w:t>ij</w:t>
      </w:r>
      <w:r>
        <w:rPr>
          <w:vertAlign w:val="subscript"/>
        </w:rPr>
        <w:t xml:space="preserve"> </w:t>
      </w:r>
      <w:r>
        <w:t xml:space="preserve">as the monthly mean temperature observed at Kurobe Dam in the year </w:t>
      </w:r>
      <w:r>
        <w:rPr>
          <w:i/>
          <w:iCs/>
        </w:rPr>
        <w:t>i</w:t>
      </w:r>
      <w:r>
        <w:rPr>
          <w:i/>
          <w:iCs/>
          <w:sz w:val="28"/>
          <w:szCs w:val="28"/>
        </w:rPr>
        <w:t xml:space="preserve"> </w:t>
      </w:r>
      <w:r>
        <w:t xml:space="preserve">and month </w:t>
      </w:r>
      <w:r>
        <w:rPr>
          <w:i/>
          <w:iCs/>
        </w:rPr>
        <w:t>j</w:t>
      </w:r>
      <w:r>
        <w:t xml:space="preserve"> and </w:t>
      </w:r>
      <w:r>
        <w:rPr>
          <w:rFonts w:eastAsia="Cambria"/>
          <w:i/>
          <w:iCs/>
        </w:rPr>
        <w:t>δ</w:t>
      </w:r>
      <w:r>
        <w:rPr>
          <w:i/>
          <w:iCs/>
        </w:rPr>
        <w:t>T</w:t>
      </w:r>
      <w:r>
        <w:rPr>
          <w:i/>
          <w:iCs/>
          <w:vertAlign w:val="subscript"/>
        </w:rPr>
        <w:t>ijk</w:t>
      </w:r>
      <w:r>
        <w:rPr>
          <w:vertAlign w:val="subscript"/>
        </w:rPr>
        <w:t xml:space="preserve"> </w:t>
      </w:r>
      <w:r>
        <w:t xml:space="preserve">as the temperature difference between each plot k and the Kurobe Dam, which was estimated based on the elevation difference between each plot </w:t>
      </w:r>
      <w:r>
        <w:rPr>
          <w:i/>
          <w:iCs/>
        </w:rPr>
        <w:t>ALT</w:t>
      </w:r>
      <w:r>
        <w:rPr>
          <w:i/>
          <w:iCs/>
          <w:vertAlign w:val="subscript"/>
        </w:rPr>
        <w:t>k</w:t>
      </w:r>
      <w:r>
        <w:rPr>
          <w:vertAlign w:val="subscript"/>
        </w:rPr>
        <w:t xml:space="preserve"> </w:t>
      </w:r>
      <w:r>
        <w:t xml:space="preserve">and Kurobe Dam (1368 m) with a temperature lapse rate of 0.55°C/100 m. The warmth index </w:t>
      </w:r>
      <w:r>
        <w:rPr>
          <w:i/>
          <w:iCs/>
        </w:rPr>
        <w:t>WI</w:t>
      </w:r>
      <w:r>
        <w:rPr>
          <w:i/>
          <w:iCs/>
          <w:vertAlign w:val="subscript"/>
        </w:rPr>
        <w:t>ik</w:t>
      </w:r>
      <w:r>
        <w:rPr>
          <w:i/>
          <w:iCs/>
          <w:sz w:val="28"/>
          <w:szCs w:val="28"/>
          <w:vertAlign w:val="subscript"/>
        </w:rPr>
        <w:t xml:space="preserve"> </w:t>
      </w:r>
      <w:r>
        <w:t xml:space="preserve">was calculated for each plot in the year </w:t>
      </w:r>
      <m:oMath>
        <m:r>
          <w:rPr>
            <w:rFonts w:ascii="Cambria Math" w:hAnsi="Cambria Math"/>
          </w:rPr>
          <m:t>y</m:t>
        </m:r>
      </m:oMath>
      <w:r>
        <w:t xml:space="preserve"> using the following formula:</w:t>
      </w:r>
    </w:p>
    <w:p w14:paraId="5E7DB6A4" w14:textId="77777777" w:rsidR="00F31D4D" w:rsidRPr="009A5DCD" w:rsidRDefault="007337CC" w:rsidP="00584665">
      <w:pPr>
        <w:pStyle w:val="FirstParagraph"/>
        <w:jc w:val="right"/>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=-0.55</m:t>
        </m:r>
        <m:r>
          <w:rPr>
            <w:rFonts w:ascii="Cambria Math" w:eastAsia="ＭＳ 明朝" w:hAnsi="Cambria Math" w:hint="eastAsia"/>
            <w:lang w:eastAsia="ja-JP"/>
          </w:rPr>
          <m:t>/100</m:t>
        </m:r>
        <m:r>
          <w:rPr>
            <w:rFonts w:ascii="Cambria Math" w:hAnsi="Cambria Math"/>
          </w:rPr>
          <m:t>×</m:t>
        </m:r>
        <m:d>
          <m:dPr>
            <m:ctrlPr>
              <w:rPr>
                <w:rFonts w:ascii="Cambria Math" w:hAnsi="Cambria Math"/>
              </w:rPr>
            </m:ctrlPr>
          </m:dPr>
          <m:e>
            <m:r>
              <w:rPr>
                <w:rFonts w:ascii="Cambria Math" w:hAnsi="Cambria Math"/>
              </w:rPr>
              <m:t>AL</m:t>
            </m:r>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-1368</m:t>
            </m:r>
          </m:e>
        </m:d>
      </m:oMath>
      <w:r>
        <w:t xml:space="preserve">                                                      (1)</w:t>
      </w:r>
    </w:p>
    <w:p w14:paraId="17D48E91" w14:textId="77777777" w:rsidR="00F31D4D" w:rsidRPr="009A5DCD" w:rsidRDefault="007337CC" w:rsidP="00584665">
      <w:pPr>
        <w:pStyle w:val="FirstParagraph"/>
        <w:jc w:val="right"/>
      </w:pP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i</m:t>
            </m:r>
            <m:r>
              <w:rPr>
                <w:rFonts w:ascii="Cambria Math" w:eastAsia="ＭＳ 明朝" w:hAnsi="Cambria Math"/>
                <w:lang w:eastAsia="ja-JP"/>
              </w:rPr>
              <m:t>j</m:t>
            </m:r>
          </m:sub>
        </m:sSub>
        <m:r>
          <w:rPr>
            <w:rFonts w:ascii="Cambria Math" w:hAnsi="Cambria Math"/>
          </w:rPr>
          <m:t>-5+δ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m:t>
        </m:r>
      </m:oMath>
      <w:r>
        <w:t xml:space="preserve">                                                          (2)</w:t>
      </w:r>
    </w:p>
    <w:p w14:paraId="506E141C" w14:textId="6CE8D0DA" w:rsidR="00F31D4D" w:rsidRPr="009A5DCD" w:rsidRDefault="007337CC" w:rsidP="00584665">
      <w:pPr>
        <w:pStyle w:val="FirstParagraph"/>
        <w:jc w:val="right"/>
      </w:pPr>
      <m:oMath>
        <m:r>
          <w:rPr>
            <w:rFonts w:ascii="Cambria Math" w:hAnsi="Cambria Math"/>
          </w:rPr>
          <m:t>where, 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=0 if Δ</m:t>
        </m:r>
        <m:sSub>
          <m:sSubPr>
            <m:ctrlPr>
              <w:rPr>
                <w:rFonts w:ascii="Cambria Math" w:hAnsi="Cambria Math"/>
              </w:rPr>
            </m:ctrlPr>
          </m:sSubPr>
          <m:e>
            <m:r>
              <w:rPr>
                <w:rFonts w:ascii="Cambria Math" w:hAnsi="Cambria Math"/>
              </w:rPr>
              <m:t>T</m:t>
            </m:r>
          </m:e>
          <m:sub>
            <m:r>
              <w:rPr>
                <w:rFonts w:ascii="Cambria Math" w:hAnsi="Cambria Math"/>
              </w:rPr>
              <m:t>ijk</m:t>
            </m:r>
          </m:sub>
        </m:sSub>
        <m:r>
          <w:rPr>
            <w:rFonts w:ascii="Cambria Math" w:hAnsi="Cambria Math"/>
          </w:rPr>
          <m:t>&lt;0</m:t>
        </m:r>
      </m:oMath>
      <w:r>
        <w:t xml:space="preserve">                                                   (3)</w:t>
      </w:r>
    </w:p>
    <w:p w14:paraId="2A06624C" w14:textId="77777777" w:rsidR="00F31D4D" w:rsidRPr="009A5DCD" w:rsidRDefault="007337CC" w:rsidP="00584665">
      <w:pPr>
        <w:pStyle w:val="FirstParagraph"/>
        <w:jc w:val="right"/>
      </w:pPr>
      <m:oMath>
        <m:r>
          <w:rPr>
            <w:rFonts w:ascii="Cambria Math" w:hAnsi="Cambria Math"/>
          </w:rPr>
          <m:t>W</m:t>
        </m:r>
        <m:sSub>
          <m:sSubPr>
            <m:ctrlPr>
              <w:rPr>
                <w:rFonts w:ascii="Cambria Math" w:hAnsi="Cambria Math"/>
              </w:rPr>
            </m:ctrlPr>
          </m:sSubPr>
          <m:e>
            <m:r>
              <w:rPr>
                <w:rFonts w:ascii="Cambria Math" w:hAnsi="Cambria Math"/>
              </w:rPr>
              <m:t>I</m:t>
            </m:r>
          </m:e>
          <m:sub>
            <m:r>
              <w:rPr>
                <w:rFonts w:ascii="Cambria Math" w:eastAsia="ＭＳ 明朝" w:hAnsi="Cambria Math"/>
                <w:lang w:eastAsia="ja-JP"/>
              </w:rPr>
              <m:t>i</m:t>
            </m:r>
            <m:r>
              <w:rPr>
                <w:rFonts w:ascii="Cambria Math" w:hAnsi="Cambria Math"/>
              </w:rPr>
              <m:t>k</m:t>
            </m:r>
          </m:sub>
        </m:sSub>
        <m:r>
          <w:rPr>
            <w:rFonts w:ascii="Cambria Math" w:hAnsi="Cambria Math"/>
          </w:rPr>
          <m:t>=ΣΔ</m:t>
        </m:r>
        <m:sSub>
          <m:sSubPr>
            <m:ctrlPr>
              <w:rPr>
                <w:rFonts w:ascii="Cambria Math" w:hAnsi="Cambria Math"/>
              </w:rPr>
            </m:ctrlPr>
          </m:sSubPr>
          <m:e>
            <m:r>
              <w:rPr>
                <w:rFonts w:ascii="Cambria Math" w:hAnsi="Cambria Math"/>
              </w:rPr>
              <m:t>T</m:t>
            </m:r>
          </m:e>
          <m:sub>
            <m:r>
              <w:rPr>
                <w:rFonts w:ascii="Cambria Math" w:hAnsi="Cambria Math"/>
              </w:rPr>
              <m:t>ijk</m:t>
            </m:r>
          </m:sub>
        </m:sSub>
      </m:oMath>
      <w:r>
        <w:t xml:space="preserve">                                                           (4)</w:t>
      </w:r>
    </w:p>
    <w:p w14:paraId="51F5B535" w14:textId="6220FB49" w:rsidR="00F31D4D" w:rsidRPr="009A5DCD" w:rsidRDefault="007337CC" w:rsidP="009A5DCD">
      <w:pPr>
        <w:pStyle w:val="2"/>
      </w:pPr>
      <w:r>
        <w:lastRenderedPageBreak/>
        <w:t xml:space="preserve">2.4. Estimation of death years of dead standing </w:t>
      </w:r>
      <w:r>
        <w:rPr>
          <w:i/>
          <w:iCs/>
        </w:rPr>
        <w:t>Abies mariesii</w:t>
      </w:r>
      <w:r>
        <w:t xml:space="preserve"> trees</w:t>
      </w:r>
    </w:p>
    <w:p w14:paraId="5A35838D" w14:textId="0E6C1771" w:rsidR="00F31D4D" w:rsidRPr="009A5DCD" w:rsidRDefault="007337CC" w:rsidP="009A5DCD">
      <w:pPr>
        <w:pStyle w:val="FirstParagraph"/>
      </w:pPr>
      <w:r>
        <w:t xml:space="preserve">The times of death of dead standing </w:t>
      </w:r>
      <w:r>
        <w:rPr>
          <w:i/>
          <w:iCs/>
        </w:rPr>
        <w:t>A. mariesii</w:t>
      </w:r>
      <w:r>
        <w:t xml:space="preserve"> trees in the Ecotone plot in 2000 were estimated using the mean time to fall model (Gärtner et al., 2023) as shown below:</w:t>
      </w:r>
    </w:p>
    <w:p w14:paraId="52049522" w14:textId="67EFB587" w:rsidR="00F31D4D" w:rsidRPr="009A5DCD" w:rsidRDefault="007337CC" w:rsidP="00961688">
      <w:pPr>
        <w:pStyle w:val="a0"/>
        <w:jc w:val="right"/>
      </w:pPr>
      <m:oMath>
        <m:r>
          <w:rPr>
            <w:rFonts w:ascii="Cambria Math" w:hAnsi="Cambria Math"/>
          </w:rPr>
          <m:t>mtf=</m:t>
        </m:r>
        <m:sSup>
          <m:sSupPr>
            <m:ctrlPr>
              <w:rPr>
                <w:rFonts w:ascii="Cambria Math" w:hAnsi="Cambria Math"/>
              </w:rPr>
            </m:ctrlPr>
          </m:sSupPr>
          <m:e>
            <m:r>
              <w:rPr>
                <w:rFonts w:ascii="Cambria Math" w:hAnsi="Cambria Math"/>
              </w:rPr>
              <m:t>e</m:t>
            </m:r>
          </m:e>
          <m:sup>
            <m:r>
              <w:rPr>
                <w:rFonts w:ascii="Cambria Math" w:hAnsi="Cambria Math"/>
              </w:rPr>
              <m:t>2.40+0.04dbh-0.12mat</m:t>
            </m:r>
          </m:sup>
        </m:sSup>
      </m:oMath>
      <w:r>
        <w:t xml:space="preserve">                                                                     (5)</w:t>
      </w:r>
    </w:p>
    <w:p w14:paraId="14DA1C2F" w14:textId="77777777" w:rsidR="00F31D4D" w:rsidRPr="009A5DCD" w:rsidRDefault="00F31D4D" w:rsidP="009A5DCD">
      <w:pPr>
        <w:pStyle w:val="FirstParagraph"/>
      </w:pPr>
    </w:p>
    <w:p w14:paraId="0E7800F5" w14:textId="77BE04FE" w:rsidR="00F31D4D" w:rsidRPr="009A5DCD" w:rsidRDefault="00DF6C83" w:rsidP="009A5DCD">
      <w:pPr>
        <w:pStyle w:val="a0"/>
      </w:pPr>
      <w:r>
        <w:t xml:space="preserve">Here, </w:t>
      </w:r>
      <w:r>
        <w:rPr>
          <w:i/>
          <w:iCs/>
        </w:rPr>
        <w:t>mtf</w:t>
      </w:r>
      <w:r>
        <w:rPr>
          <w:b/>
          <w:bCs/>
          <w:i/>
          <w:iCs/>
        </w:rPr>
        <w:t xml:space="preserve"> </w:t>
      </w:r>
      <w:r>
        <w:t xml:space="preserve">is the mean time to fall of dead standing trees, </w:t>
      </w:r>
      <w:r>
        <w:rPr>
          <w:i/>
          <w:iCs/>
        </w:rPr>
        <w:t>dbh</w:t>
      </w:r>
      <w:r>
        <w:rPr>
          <w:b/>
          <w:bCs/>
          <w:i/>
          <w:iCs/>
        </w:rPr>
        <w:t xml:space="preserve"> </w:t>
      </w:r>
      <w:r>
        <w:t xml:space="preserve">is the diameter at the breast height of the trees, and </w:t>
      </w:r>
      <w:r>
        <w:rPr>
          <w:i/>
          <w:iCs/>
        </w:rPr>
        <w:t>mat</w:t>
      </w:r>
      <w:r>
        <w:t xml:space="preserve"> is the mean annual temperature.</w:t>
      </w:r>
    </w:p>
    <w:p w14:paraId="2CC96E3A" w14:textId="56B61089" w:rsidR="00F31D4D" w:rsidRPr="009A5DCD" w:rsidRDefault="007337CC" w:rsidP="009A5DCD">
      <w:pPr>
        <w:pStyle w:val="a0"/>
      </w:pPr>
      <w:r>
        <w:t>The year when dead standing trees fell,</w:t>
      </w:r>
      <w:r>
        <w:rPr>
          <w:b/>
          <w:bCs/>
        </w:rPr>
        <w:t xml:space="preserve"> </w:t>
      </w:r>
      <w:r>
        <w:rPr>
          <w:i/>
          <w:iCs/>
        </w:rPr>
        <w:t>y</w:t>
      </w:r>
      <w:r>
        <w:rPr>
          <w:i/>
          <w:iCs/>
          <w:vertAlign w:val="subscript"/>
        </w:rPr>
        <w:t>fall</w:t>
      </w:r>
      <w:r>
        <w:rPr>
          <w:i/>
          <w:iCs/>
          <w:sz w:val="28"/>
          <w:szCs w:val="28"/>
          <w:vertAlign w:val="subscript"/>
        </w:rPr>
        <w:t xml:space="preserve"> </w:t>
      </w:r>
      <w:r>
        <w:rPr>
          <w:sz w:val="28"/>
          <w:szCs w:val="28"/>
          <w:vertAlign w:val="subscript"/>
        </w:rPr>
        <w:t>,</w:t>
      </w:r>
      <w:r>
        <w:rPr>
          <w:i/>
          <w:iCs/>
          <w:sz w:val="28"/>
          <w:szCs w:val="28"/>
          <w:vertAlign w:val="subscript"/>
        </w:rPr>
        <w:t xml:space="preserve"> </w:t>
      </w:r>
      <w:r>
        <w:t xml:space="preserve">was determined as the median year </w:t>
      </w:r>
      <w:r>
        <w:rPr>
          <w:i/>
          <w:iCs/>
        </w:rPr>
        <w:t>y</w:t>
      </w:r>
      <w:r>
        <w:rPr>
          <w:i/>
          <w:iCs/>
          <w:vertAlign w:val="subscript"/>
        </w:rPr>
        <w:t>death</w:t>
      </w:r>
      <w:r>
        <w:t xml:space="preserve"> between the two survey years,</w:t>
      </w:r>
      <w:r>
        <w:rPr>
          <w:b/>
          <w:bCs/>
          <w:i/>
          <w:iCs/>
          <w:sz w:val="26"/>
          <w:szCs w:val="26"/>
        </w:rPr>
        <w:t xml:space="preserve"> </w:t>
      </w:r>
      <w:r>
        <w:rPr>
          <w:i/>
          <w:iCs/>
        </w:rPr>
        <w:t>y2</w:t>
      </w:r>
      <w:r>
        <w:t xml:space="preserve"> and</w:t>
      </w:r>
      <w:r>
        <w:rPr>
          <w:b/>
          <w:bCs/>
          <w:i/>
          <w:iCs/>
          <w:sz w:val="26"/>
          <w:szCs w:val="26"/>
        </w:rPr>
        <w:t xml:space="preserve"> </w:t>
      </w:r>
      <w:r>
        <w:rPr>
          <w:i/>
          <w:iCs/>
        </w:rPr>
        <w:t>y1</w:t>
      </w:r>
      <w:r>
        <w:t>, which are the year when the fall was first confirmed and the previous survey year, respectively.</w:t>
      </w:r>
    </w:p>
    <w:p w14:paraId="46967BE4" w14:textId="7233F02D" w:rsidR="00F31D4D" w:rsidRPr="009A5DCD" w:rsidRDefault="00000000" w:rsidP="00961688">
      <w:pPr>
        <w:pStyle w:val="a0"/>
        <w:jc w:val="right"/>
      </w:pPr>
      <m:oMath>
        <m:sSub>
          <m:sSubPr>
            <m:ctrlPr>
              <w:rPr>
                <w:rFonts w:ascii="Cambria Math" w:hAnsi="Cambria Math"/>
              </w:rPr>
            </m:ctrlPr>
          </m:sSubPr>
          <m:e>
            <m:r>
              <w:rPr>
                <w:rFonts w:ascii="Cambria Math" w:hAnsi="Cambria Math"/>
              </w:rPr>
              <m:t>y</m:t>
            </m:r>
          </m:e>
          <m:sub>
            <m:r>
              <w:rPr>
                <w:rFonts w:ascii="Cambria Math" w:hAnsi="Cambria Math"/>
              </w:rPr>
              <m:t>fall</m:t>
            </m:r>
          </m:sub>
        </m:sSub>
        <m:r>
          <w:rPr>
            <w:rFonts w:ascii="Cambria Math" w:hAnsi="Cambria Math"/>
          </w:rPr>
          <m:t>=y1+</m:t>
        </m:r>
        <m:r>
          <w:rPr>
            <w:rFonts w:ascii="Cambria Math" w:eastAsia="ＭＳ 明朝" w:hAnsi="ＭＳ 明朝" w:cs="ＭＳ 明朝"/>
          </w:rPr>
          <m:t>(y2-y1)/2</m:t>
        </m:r>
      </m:oMath>
      <w:r>
        <w:t xml:space="preserve">                                                                      (6)</w:t>
      </w:r>
    </w:p>
    <w:p w14:paraId="161BA4FC" w14:textId="77777777" w:rsidR="006E38CF" w:rsidRDefault="00000000" w:rsidP="00180649">
      <w:pPr>
        <w:pStyle w:val="a0"/>
        <w:jc w:val="right"/>
        <w:rPr>
          <w:ins w:id="260" w:author="作成者"/>
          <w:rFonts w:eastAsiaTheme="minorEastAsia"/>
          <w:lang w:eastAsia="ja-JP"/>
        </w:rPr>
      </w:pPr>
      <m:oMath>
        <m:sSub>
          <m:sSubPr>
            <m:ctrlPr>
              <w:rPr>
                <w:rFonts w:ascii="Cambria Math" w:hAnsi="Cambria Math"/>
              </w:rPr>
            </m:ctrlPr>
          </m:sSubPr>
          <m:e>
            <m:r>
              <w:rPr>
                <w:rFonts w:ascii="Cambria Math" w:hAnsi="Cambria Math"/>
              </w:rPr>
              <m:t>y</m:t>
            </m:r>
          </m:e>
          <m:sub>
            <m:r>
              <w:rPr>
                <w:rFonts w:ascii="Cambria Math" w:hAnsi="Cambria Math"/>
              </w:rPr>
              <m:t>death</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fall</m:t>
            </m:r>
          </m:sub>
        </m:sSub>
        <m:r>
          <w:rPr>
            <w:rFonts w:ascii="Cambria Math" w:hAnsi="Cambria Math"/>
          </w:rPr>
          <m:t>-mtf</m:t>
        </m:r>
      </m:oMath>
      <w:r>
        <w:t xml:space="preserve">                                                                    (7)</w:t>
      </w:r>
    </w:p>
    <w:p w14:paraId="60616087" w14:textId="77777777" w:rsidR="00FD19CE" w:rsidRPr="00FD19CE" w:rsidRDefault="00FD19CE" w:rsidP="00FD19CE">
      <w:pPr>
        <w:pStyle w:val="a0"/>
        <w:rPr>
          <w:ins w:id="261" w:author="作成者"/>
          <w:rFonts w:eastAsiaTheme="minorEastAsia"/>
          <w:lang w:eastAsia="ja-JP"/>
        </w:rPr>
      </w:pPr>
      <w:ins w:id="262" w:author="作成者">
        <w:r>
          <w:rPr>
            <w:rFonts w:eastAsiaTheme="minorEastAsia"/>
            <w:b/>
            <w:bCs/>
            <w:lang w:eastAsia="ja-JP"/>
          </w:rPr>
          <w:t>2.5. Statistical analysis</w:t>
        </w:r>
      </w:ins>
    </w:p>
    <w:p w14:paraId="12C0F9D5" w14:textId="77777777" w:rsidR="00FD19CE" w:rsidRPr="00FD19CE" w:rsidRDefault="00FD19CE" w:rsidP="00FD19CE">
      <w:pPr>
        <w:pStyle w:val="a0"/>
        <w:rPr>
          <w:ins w:id="263" w:author="作成者"/>
          <w:rFonts w:eastAsiaTheme="minorEastAsia"/>
          <w:lang w:eastAsia="ja-JP"/>
        </w:rPr>
      </w:pPr>
      <w:ins w:id="264" w:author="作成者">
        <w:r>
          <w:rPr>
            <w:rFonts w:eastAsiaTheme="minorEastAsia"/>
            <w:lang w:eastAsia="ja-JP"/>
          </w:rPr>
          <w:t>Demographic rates for population growth (</w:t>
        </w:r>
        <w:r>
          <w:rPr>
            <w:rFonts w:eastAsiaTheme="minorEastAsia"/>
            <w:i/>
            <w:iCs/>
            <w:lang w:eastAsia="ja-JP"/>
          </w:rPr>
          <w:t>G</w:t>
        </w:r>
        <w:r>
          <w:rPr>
            <w:rFonts w:eastAsiaTheme="minorEastAsia"/>
            <w:lang w:eastAsia="ja-JP"/>
          </w:rPr>
          <w:t>), mortality (</w:t>
        </w:r>
        <w:r>
          <w:rPr>
            <w:rFonts w:eastAsiaTheme="minorEastAsia"/>
            <w:i/>
            <w:iCs/>
            <w:lang w:eastAsia="ja-JP"/>
          </w:rPr>
          <w:t>M</w:t>
        </w:r>
        <w:r>
          <w:rPr>
            <w:rFonts w:eastAsiaTheme="minorEastAsia"/>
            <w:lang w:eastAsia="ja-JP"/>
          </w:rPr>
          <w:t>), and ingrowth (</w:t>
        </w:r>
        <w:r>
          <w:rPr>
            <w:rFonts w:eastAsiaTheme="minorEastAsia"/>
            <w:i/>
            <w:iCs/>
            <w:lang w:eastAsia="ja-JP"/>
          </w:rPr>
          <w:t>R</w:t>
        </w:r>
        <w:r>
          <w:rPr>
            <w:rFonts w:eastAsiaTheme="minorEastAsia"/>
            <w:lang w:eastAsia="ja-JP"/>
          </w:rPr>
          <w:t>) were calculated following Condit et al. (1999):</w:t>
        </w:r>
      </w:ins>
    </w:p>
    <w:p w14:paraId="103D0B3E" w14:textId="77777777" w:rsidR="00FD19CE" w:rsidRPr="00FD19CE" w:rsidRDefault="00FD19CE" w:rsidP="00FD19CE">
      <w:pPr>
        <w:pStyle w:val="a0"/>
        <w:rPr>
          <w:ins w:id="265" w:author="作成者"/>
          <w:rFonts w:eastAsiaTheme="minorEastAsia"/>
          <w:lang w:eastAsia="ja-JP"/>
        </w:rPr>
      </w:pPr>
      <w:ins w:id="266" w:author="作成者">
        <w:r>
          <w:rPr>
            <w:rFonts w:eastAsiaTheme="minorEastAsia"/>
            <w:i/>
            <w:iCs/>
            <w:lang w:eastAsia="ja-JP"/>
          </w:rPr>
          <w:t>G</w:t>
        </w:r>
        <w:r>
          <w:rPr>
            <w:rFonts w:eastAsiaTheme="minorEastAsia"/>
            <w:lang w:eastAsia="ja-JP"/>
          </w:rPr>
          <w:t xml:space="preserve"> = ln(</w:t>
        </w:r>
        <w:r>
          <w:rPr>
            <w:rFonts w:eastAsiaTheme="minorEastAsia"/>
            <w:i/>
            <w:iCs/>
            <w:lang w:eastAsia="ja-JP"/>
          </w:rPr>
          <w:t>N</w:t>
        </w:r>
        <w:r>
          <w:rPr>
            <w:rFonts w:eastAsiaTheme="minorEastAsia"/>
            <w:lang w:eastAsia="ja-JP"/>
          </w:rPr>
          <w:t>₁/</w:t>
        </w:r>
        <w:r>
          <w:rPr>
            <w:rFonts w:eastAsiaTheme="minorEastAsia"/>
            <w:i/>
            <w:iCs/>
            <w:lang w:eastAsia="ja-JP"/>
          </w:rPr>
          <w:t>N</w:t>
        </w:r>
        <w:r>
          <w:rPr>
            <w:rFonts w:eastAsiaTheme="minorEastAsia"/>
            <w:lang w:eastAsia="ja-JP"/>
          </w:rPr>
          <w:t xml:space="preserve">₀) / </w:t>
        </w:r>
        <w:r>
          <w:rPr>
            <w:rFonts w:eastAsiaTheme="minorEastAsia"/>
            <w:i/>
            <w:iCs/>
            <w:lang w:eastAsia="ja-JP"/>
          </w:rPr>
          <w:t>t</w:t>
        </w:r>
        <w:r>
          <w:rPr>
            <w:rFonts w:eastAsiaTheme="minorEastAsia"/>
            <w:lang w:eastAsia="ja-JP"/>
          </w:rPr>
          <w:t>,　　</w:t>
        </w:r>
        <w:r>
          <w:rPr>
            <w:rFonts w:eastAsiaTheme="minorEastAsia"/>
            <w:i/>
            <w:iCs/>
            <w:lang w:eastAsia="ja-JP"/>
          </w:rPr>
          <w:t>M</w:t>
        </w:r>
        <w:r>
          <w:rPr>
            <w:rFonts w:eastAsiaTheme="minorEastAsia"/>
            <w:lang w:eastAsia="ja-JP"/>
          </w:rPr>
          <w:t xml:space="preserve"> = ln(</w:t>
        </w:r>
        <w:r>
          <w:rPr>
            <w:rFonts w:eastAsiaTheme="minorEastAsia"/>
            <w:i/>
            <w:iCs/>
            <w:lang w:eastAsia="ja-JP"/>
          </w:rPr>
          <w:t>N</w:t>
        </w:r>
        <w:r>
          <w:rPr>
            <w:rFonts w:eastAsiaTheme="minorEastAsia"/>
            <w:lang w:eastAsia="ja-JP"/>
          </w:rPr>
          <w:t>₀/</w:t>
        </w:r>
        <w:r>
          <w:rPr>
            <w:rFonts w:eastAsiaTheme="minorEastAsia"/>
            <w:i/>
            <w:iCs/>
            <w:lang w:eastAsia="ja-JP"/>
          </w:rPr>
          <w:t>N</w:t>
        </w:r>
        <w:r>
          <w:rPr>
            <w:rFonts w:eastAsiaTheme="minorEastAsia"/>
            <w:lang w:eastAsia="ja-JP"/>
          </w:rPr>
          <w:t xml:space="preserve">s) / </w:t>
        </w:r>
        <w:r>
          <w:rPr>
            <w:rFonts w:eastAsiaTheme="minorEastAsia"/>
            <w:i/>
            <w:iCs/>
            <w:lang w:eastAsia="ja-JP"/>
          </w:rPr>
          <w:t>t</w:t>
        </w:r>
        <w:r>
          <w:rPr>
            <w:rFonts w:eastAsiaTheme="minorEastAsia"/>
            <w:lang w:eastAsia="ja-JP"/>
          </w:rPr>
          <w:t>,　　</w:t>
        </w:r>
        <w:r>
          <w:rPr>
            <w:rFonts w:eastAsiaTheme="minorEastAsia"/>
            <w:i/>
            <w:iCs/>
            <w:lang w:eastAsia="ja-JP"/>
          </w:rPr>
          <w:t>R</w:t>
        </w:r>
        <w:r>
          <w:rPr>
            <w:rFonts w:eastAsiaTheme="minorEastAsia"/>
            <w:lang w:eastAsia="ja-JP"/>
          </w:rPr>
          <w:t xml:space="preserve"> = ln(</w:t>
        </w:r>
        <w:r>
          <w:rPr>
            <w:rFonts w:eastAsiaTheme="minorEastAsia"/>
            <w:i/>
            <w:iCs/>
            <w:lang w:eastAsia="ja-JP"/>
          </w:rPr>
          <w:t>N</w:t>
        </w:r>
        <w:r>
          <w:rPr>
            <w:rFonts w:eastAsiaTheme="minorEastAsia"/>
            <w:lang w:eastAsia="ja-JP"/>
          </w:rPr>
          <w:t>₁/</w:t>
        </w:r>
        <w:r>
          <w:rPr>
            <w:rFonts w:eastAsiaTheme="minorEastAsia"/>
            <w:i/>
            <w:iCs/>
            <w:lang w:eastAsia="ja-JP"/>
          </w:rPr>
          <w:t>N</w:t>
        </w:r>
        <w:r>
          <w:rPr>
            <w:rFonts w:eastAsiaTheme="minorEastAsia"/>
            <w:lang w:eastAsia="ja-JP"/>
          </w:rPr>
          <w:t xml:space="preserve">s) / </w:t>
        </w:r>
        <w:r>
          <w:rPr>
            <w:rFonts w:eastAsiaTheme="minorEastAsia"/>
            <w:i/>
            <w:iCs/>
            <w:lang w:eastAsia="ja-JP"/>
          </w:rPr>
          <w:t>t</w:t>
        </w:r>
      </w:ins>
    </w:p>
    <w:p w14:paraId="10E4F91B" w14:textId="77777777" w:rsidR="00FD19CE" w:rsidRPr="00FD19CE" w:rsidRDefault="00FD19CE" w:rsidP="00FD19CE">
      <w:pPr>
        <w:pStyle w:val="a0"/>
        <w:rPr>
          <w:ins w:id="267" w:author="作成者"/>
          <w:rFonts w:eastAsiaTheme="minorEastAsia"/>
          <w:lang w:eastAsia="ja-JP"/>
        </w:rPr>
      </w:pPr>
      <w:ins w:id="268" w:author="作成者">
        <w:r>
          <w:rPr>
            <w:rFonts w:eastAsiaTheme="minorEastAsia"/>
            <w:lang w:eastAsia="ja-JP"/>
          </w:rPr>
          <w:t xml:space="preserve">where </w:t>
        </w:r>
        <w:r>
          <w:rPr>
            <w:rFonts w:eastAsiaTheme="minorEastAsia"/>
            <w:i/>
            <w:iCs/>
            <w:lang w:eastAsia="ja-JP"/>
          </w:rPr>
          <w:t>N</w:t>
        </w:r>
        <w:r>
          <w:rPr>
            <w:rFonts w:eastAsiaTheme="minorEastAsia"/>
            <w:lang w:eastAsia="ja-JP"/>
          </w:rPr>
          <w:t xml:space="preserve">₀ is the number of trees alive at the first census, </w:t>
        </w:r>
        <w:r>
          <w:rPr>
            <w:rFonts w:eastAsiaTheme="minorEastAsia"/>
            <w:i/>
            <w:iCs/>
            <w:lang w:eastAsia="ja-JP"/>
          </w:rPr>
          <w:t>N</w:t>
        </w:r>
        <w:r>
          <w:rPr>
            <w:rFonts w:eastAsiaTheme="minorEastAsia"/>
            <w:lang w:eastAsia="ja-JP"/>
          </w:rPr>
          <w:t xml:space="preserve">₁ is the number alive at the last census, </w:t>
        </w:r>
        <w:r>
          <w:rPr>
            <w:rFonts w:eastAsiaTheme="minorEastAsia"/>
            <w:i/>
            <w:iCs/>
            <w:lang w:eastAsia="ja-JP"/>
          </w:rPr>
          <w:t>N</w:t>
        </w:r>
        <w:r>
          <w:rPr>
            <w:rFonts w:eastAsiaTheme="minorEastAsia"/>
            <w:lang w:eastAsia="ja-JP"/>
          </w:rPr>
          <w:t xml:space="preserve">s is the number surviving throughout all censuses, and </w:t>
        </w:r>
        <w:r>
          <w:rPr>
            <w:rFonts w:eastAsiaTheme="minorEastAsia"/>
            <w:i/>
            <w:iCs/>
            <w:lang w:eastAsia="ja-JP"/>
          </w:rPr>
          <w:t>t</w:t>
        </w:r>
        <w:r>
          <w:rPr>
            <w:rFonts w:eastAsiaTheme="minorEastAsia"/>
            <w:lang w:eastAsia="ja-JP"/>
          </w:rPr>
          <w:t xml:space="preserve"> is the duration in years. Here, "ingrowth" refers to trees newly reaching the minimum size threshold (DBH ≥ 10 cm, or height ≥ </w:t>
          <w:lastRenderedPageBreak/>
          <w:t>1.3 m at the Timberline plot) during each inter-census interval, following the definition of Condit et al. (1999), and does not imply seedling establishment.</w:t>
        </w:r>
      </w:ins>
    </w:p>
    <w:p w14:paraId="3B354166" w14:textId="77777777" w:rsidR="00FD19CE" w:rsidRPr="00FD19CE" w:rsidRDefault="00FD19CE" w:rsidP="00FD19CE">
      <w:pPr>
        <w:pStyle w:val="a0"/>
        <w:rPr>
          <w:ins w:id="269" w:author="作成者"/>
          <w:rFonts w:eastAsiaTheme="minorEastAsia"/>
          <w:lang w:eastAsia="ja-JP"/>
        </w:rPr>
      </w:pPr>
      <w:ins w:id="270" w:author="作成者">
        <w:r>
          <w:rPr>
            <w:rFonts w:eastAsiaTheme="minorEastAsia"/>
            <w:lang w:eastAsia="ja-JP"/>
          </w:rPr>
          <w:t xml:space="preserve">To quantify the relationship between climate warming and </w:t>
        </w:r>
        <w:r>
          <w:rPr>
            <w:rFonts w:eastAsiaTheme="minorEastAsia"/>
            <w:i/>
            <w:iCs/>
            <w:lang w:eastAsia="ja-JP"/>
          </w:rPr>
          <w:t>A. mariesii</w:t>
        </w:r>
        <w:r>
          <w:rPr>
            <w:rFonts w:eastAsiaTheme="minorEastAsia"/>
            <w:lang w:eastAsia="ja-JP"/>
          </w:rPr>
          <w:t xml:space="preserve"> mortality, we calculated the annual mortality rate for each inter-survey interval at the Kaminokodaira, Matsuotoge, and Kagamiishi plots. Annual mortality rate was calculated as 1 − (1 − </w:t>
        </w:r>
        <w:r>
          <w:rPr>
            <w:rFonts w:eastAsiaTheme="minorEastAsia"/>
            <w:i/>
            <w:iCs/>
            <w:lang w:eastAsia="ja-JP"/>
          </w:rPr>
          <w:t>p</w:t>
        </w:r>
        <w:r>
          <w:rPr>
            <w:rFonts w:eastAsiaTheme="minorEastAsia"/>
            <w:lang w:eastAsia="ja-JP"/>
          </w:rPr>
          <w:t>)^(1/</w:t>
        </w:r>
        <w:r>
          <w:rPr>
            <w:rFonts w:eastAsiaTheme="minorEastAsia"/>
            <w:i/>
            <w:iCs/>
            <w:lang w:eastAsia="ja-JP"/>
          </w:rPr>
          <w:t>d</w:t>
        </w:r>
        <w:r>
          <w:rPr>
            <w:rFonts w:eastAsiaTheme="minorEastAsia"/>
            <w:lang w:eastAsia="ja-JP"/>
          </w:rPr>
          <w:t xml:space="preserve">)^, where </w:t>
        </w:r>
        <w:r>
          <w:rPr>
            <w:rFonts w:eastAsiaTheme="minorEastAsia"/>
            <w:i/>
            <w:iCs/>
            <w:lang w:eastAsia="ja-JP"/>
          </w:rPr>
          <w:t>p</w:t>
        </w:r>
        <w:r>
          <w:rPr>
            <w:rFonts w:eastAsiaTheme="minorEastAsia"/>
            <w:lang w:eastAsia="ja-JP"/>
          </w:rPr>
          <w:t xml:space="preserve"> is the proportion of trees alive at the start of the interval that had fallen by the end, and </w:t>
        </w:r>
        <w:r>
          <w:rPr>
            <w:rFonts w:eastAsiaTheme="minorEastAsia"/>
            <w:i/>
            <w:iCs/>
            <w:lang w:eastAsia="ja-JP"/>
          </w:rPr>
          <w:t>d</w:t>
        </w:r>
        <w:r>
          <w:rPr>
            <w:rFonts w:eastAsiaTheme="minorEastAsia"/>
            <w:lang w:eastAsia="ja-JP"/>
          </w:rPr>
          <w:t xml:space="preserve"> is the interval duration in years. We then examined the correlation between the mean warmth index (WI) during each interval and the corresponding annual mortality rate using Pearson's product-moment correlation (</w:t>
        </w:r>
        <w:r>
          <w:rPr>
            <w:rFonts w:eastAsiaTheme="minorEastAsia"/>
            <w:i/>
            <w:iCs/>
            <w:lang w:eastAsia="ja-JP"/>
          </w:rPr>
          <w:t>n</w:t>
        </w:r>
        <w:r>
          <w:rPr>
            <w:rFonts w:eastAsiaTheme="minorEastAsia"/>
            <w:lang w:eastAsia="ja-JP"/>
          </w:rPr>
          <w:t xml:space="preserve"> = 18 inter-survey intervals across three plots). Long-term trends in WI were assessed using the Mann–Kendall trend test. Differences in mean annual mortality rate among plots were assessed using the Spearman rank correlation between plot-level mean WI and mean annual mortality rate (</w:t>
        </w:r>
        <w:r>
          <w:rPr>
            <w:rFonts w:eastAsiaTheme="minorEastAsia"/>
            <w:i/>
            <w:iCs/>
            <w:lang w:eastAsia="ja-JP"/>
          </w:rPr>
          <w:t>n</w:t>
        </w:r>
        <w:r>
          <w:rPr>
            <w:rFonts w:eastAsiaTheme="minorEastAsia"/>
            <w:lang w:eastAsia="ja-JP"/>
          </w:rPr>
          <w:t xml:space="preserve"> = 3 plots). The normality of estimated death-year distributions (Section 2.4) was assessed using the Kolmogorov–Smirnov test. All statistical analyses were performed in R (version 4.x; R Core Team, 2024).</w:t>
        </w:r>
      </w:ins>
    </w:p>
    <w:p w14:paraId="5499B165" w14:textId="77777777" w:rsidR="00FD19CE" w:rsidRPr="00990204" w:rsidRDefault="00FD19CE" w:rsidP="00990204">
      <w:pPr>
        <w:pStyle w:val="a0"/>
        <w:rPr>
          <w:rFonts w:eastAsiaTheme="minorEastAsia" w:hint="eastAsia"/>
          <w:lang w:eastAsia="ja-JP"/>
          <w:rPrChange w:id="271" w:author="作成者">
            <w:rPr>
              <w:rFonts w:eastAsia="ＭＳ 明朝"/>
              <w:lang w:eastAsia="ja-JP"/>
            </w:rPr>
          </w:rPrChange>
        </w:rPr>
        <w:pPrChange w:id="272" w:author="作成者">
          <w:pPr>
            <w:pStyle w:val="a0"/>
            <w:jc w:val="right"/>
          </w:pPr>
        </w:pPrChange>
      </w:pPr>
    </w:p>
    <w:p w14:paraId="3D951224" w14:textId="77777777" w:rsidR="00F31D4D" w:rsidRPr="009A5DCD" w:rsidRDefault="007337CC" w:rsidP="006E38CF">
      <w:pPr>
        <w:pStyle w:val="1"/>
        <w:rPr>
          <w:rFonts w:eastAsia="ＭＳ 明朝"/>
          <w:lang w:eastAsia="ja-JP"/>
        </w:rPr>
      </w:pPr>
      <w:r>
        <w:lastRenderedPageBreak/>
        <w:t>3. Results</w:t>
      </w:r>
    </w:p>
    <w:p w14:paraId="1AE5CA91" w14:textId="593F0169" w:rsidR="00BD5E25" w:rsidRPr="009A5DCD" w:rsidRDefault="007337CC" w:rsidP="009A5DCD">
      <w:pPr>
        <w:pStyle w:val="2"/>
      </w:pPr>
      <w:r>
        <w:t>3.</w:t>
      </w:r>
      <w:r>
        <w:rPr>
          <w:rFonts w:eastAsia="ＭＳ 明朝"/>
        </w:rPr>
        <w:t>1</w:t>
      </w:r>
      <w:r>
        <w:t>. Changes in the warmth index</w:t>
      </w:r>
      <w:r>
        <w:rPr>
          <w:rFonts w:eastAsia="ＭＳ 明朝"/>
        </w:rPr>
        <w:t xml:space="preserve"> and snow conditions</w:t>
      </w:r>
      <w:r>
        <w:t xml:space="preserve"> of each plot over time</w:t>
      </w:r>
    </w:p>
    <w:p w14:paraId="7C98EE32" w14:textId="66ADB29A" w:rsidR="00BD5E25" w:rsidRDefault="007337CC" w:rsidP="009A5DCD">
      <w:pPr>
        <w:pStyle w:val="a0"/>
        <w:rPr>
          <w:ins w:id="273" w:author="作成者"/>
          <w:rFonts w:eastAsia="ＭＳ 明朝"/>
          <w:lang w:eastAsia="ja-JP"/>
        </w:rPr>
      </w:pPr>
      <w:del w:id="274" w:author="作成者">
        <w:r>
          <w:rPr>
            <w:rFonts w:eastAsia="ＭＳ 明朝"/>
            <w:noProof/>
            <w:lang w:eastAsia="ja-JP"/>
          </w:rPr>
          <w:drawing>
            <wp:inline distT="0" distB="0" distL="0" distR="0" wp14:anchorId="36A1F4B5" wp14:editId="30A9A1D3">
              <wp:extent cx="5299363" cy="4634112"/>
              <wp:effectExtent l="0" t="0" r="0" b="0"/>
              <wp:docPr id="743926577" name="図 3"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387782" name="図 3" descr="グラフ  AI によって生成されたコンテンツは間違っている可能性があります。"/>
                      <pic:cNvPicPr/>
                    </pic:nvPicPr>
                    <pic:blipFill>
                      <a:blip r:embed="rId15">
                        <a:extLst>
                          <a:ext uri="{28A0092B-C50C-407E-A947-70E740481C1C}">
                            <a14:useLocalDpi xmlns:a14="http://schemas.microsoft.com/office/drawing/2010/main" val="0"/>
                          </a:ext>
                        </a:extLst>
                      </a:blip>
                      <a:stretch>
                        <a:fillRect/>
                      </a:stretch>
                    </pic:blipFill>
                    <pic:spPr>
                      <a:xfrm>
                        <a:off x="0" y="0"/>
                        <a:ext cx="5301748" cy="4636197"/>
                      </a:xfrm>
                      <a:prstGeom prst="rect">
                        <a:avLst/>
                      </a:prstGeom>
                    </pic:spPr>
                  </pic:pic>
                </a:graphicData>
              </a:graphic>
            </wp:inline>
          </w:drawing>
        </w:r>
      </w:del>
    </w:p>
    <w:p w14:paraId="0DD51FA6" w14:textId="77777777" w:rsidR="008265C3" w:rsidRDefault="008265C3" w:rsidP="009A5DCD">
      <w:pPr>
        <w:pStyle w:val="a0"/>
        <w:rPr>
          <w:ins w:id="275" w:author="作成者"/>
          <w:rFonts w:eastAsia="ＭＳ 明朝"/>
          <w:lang w:eastAsia="ja-JP"/>
        </w:rPr>
      </w:pPr>
    </w:p>
    <w:p w14:paraId="75EC0BD8" w14:textId="77777777" w:rsidR="008265C3" w:rsidRDefault="008265C3" w:rsidP="009A5DCD">
      <w:pPr>
        <w:pStyle w:val="a0"/>
        <w:rPr>
          <w:ins w:id="276" w:author="作成者"/>
          <w:rFonts w:eastAsia="ＭＳ 明朝"/>
          <w:lang w:eastAsia="ja-JP"/>
        </w:rPr>
      </w:pPr>
    </w:p>
    <w:p w14:paraId="082BAB3A" w14:textId="77777777" w:rsidR="008265C3" w:rsidRPr="0007623E" w:rsidRDefault="008265C3" w:rsidP="009A5DCD">
      <w:pPr>
        <w:pStyle w:val="a0"/>
        <w:rPr>
          <w:rFonts w:eastAsia="ＭＳ 明朝" w:hint="eastAsia"/>
          <w:lang w:eastAsia="ja-JP"/>
        </w:rPr>
      </w:pPr>
    </w:p>
    <w:p w14:paraId="11F6E5FC" w14:textId="12039E03" w:rsidR="00BD5E25" w:rsidRPr="009A5DCD" w:rsidRDefault="007337CC" w:rsidP="009A5DCD">
      <w:pPr>
        <w:pStyle w:val="3"/>
      </w:pPr>
      <w:r>
        <w:lastRenderedPageBreak/>
        <w:t>Fig</w:t>
      </w:r>
      <w:r>
        <w:rPr>
          <w:rFonts w:eastAsia="ＭＳ 明朝"/>
          <w:lang w:eastAsia="ja-JP"/>
        </w:rPr>
        <w:t>. 4</w:t>
      </w:r>
      <w:r>
        <w:t>. Changes in the warmth index for each plot over time</w:t>
      </w:r>
    </w:p>
    <w:p w14:paraId="47E1A4BA" w14:textId="132B16F5" w:rsidR="00BD5E25" w:rsidRPr="00FB3321" w:rsidRDefault="007337CC" w:rsidP="009A5DCD">
      <w:pPr>
        <w:pStyle w:val="ImageCaption"/>
        <w:rPr>
          <w:i w:val="0"/>
          <w:iCs/>
          <w:sz w:val="22"/>
        </w:rPr>
      </w:pPr>
      <w:r>
        <w:rPr>
          <w:rFonts w:eastAsia="Cambria"/>
          <w:i w:val="0"/>
          <w:iCs/>
          <w:sz w:val="22"/>
        </w:rPr>
        <w:t xml:space="preserve">The warmth index was estimated from observations at the Kurobe Dam. The number and circle indicate the survey period (1–7) and the warmth index at that time for each plot, respectively. The dotted lines for warmth indexes 45 and 55°C·month are based on Kira (1948), which describes the ecotone between the temperate and subarctic zones. </w:t>
      </w:r>
    </w:p>
    <w:p w14:paraId="656DB465" w14:textId="4F1A96BD" w:rsidR="003A70E2" w:rsidRPr="0007623E" w:rsidRDefault="007337CC" w:rsidP="00590A3E">
      <w:pPr>
        <w:pStyle w:val="a0"/>
        <w:rPr>
          <w:rFonts w:eastAsia="ＭＳ 明朝"/>
          <w:lang w:eastAsia="ja-JP"/>
        </w:rPr>
      </w:pPr>
      <w:r>
        <w:rPr>
          <w:rFonts w:eastAsia="ＭＳ 明朝"/>
          <w:lang w:eastAsia="ja-JP"/>
        </w:rPr>
        <w:t>The warmth index of each survey area (estimated from the air temperatures observed at the Kurobe Dam; Fig. 3) showed a clear rising trend over time (Fig. 4).</w:t>
      </w:r>
    </w:p>
    <w:p w14:paraId="3CAE6ACC" w14:textId="132122BF" w:rsidR="003A70E2" w:rsidRPr="0007623E" w:rsidRDefault="002D6F5F" w:rsidP="009A5DCD">
      <w:pPr>
        <w:pStyle w:val="a0"/>
        <w:rPr>
          <w:rFonts w:eastAsia="ＭＳ 明朝"/>
          <w:lang w:eastAsia="ja-JP"/>
        </w:rPr>
      </w:pPr>
      <w:r>
        <w:rPr>
          <w:rFonts w:eastAsia="ＭＳ 明朝"/>
          <w:noProof/>
          <w:lang w:eastAsia="ja-JP"/>
        </w:rPr>
        <w:drawing>
          <wp:inline distT="0" distB="0" distL="0" distR="0" wp14:anchorId="793EC510" wp14:editId="65C75419">
            <wp:extent cx="5943600" cy="3242945"/>
            <wp:effectExtent l="0" t="0" r="0" b="0"/>
            <wp:docPr id="728372675" name="図 5"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372675" name="図 5" descr="グラフ  AI によって生成されたコンテンツは間違っている可能性があります。"/>
                    <pic:cNvPicPr/>
                  </pic:nvPicPr>
                  <pic:blipFill>
                    <a:blip r:embed="rId16">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p>
    <w:p w14:paraId="0A43E15D" w14:textId="084ED2BD" w:rsidR="00BD5E25" w:rsidRPr="009A5DCD" w:rsidRDefault="007337CC" w:rsidP="009A5DCD">
      <w:pPr>
        <w:pStyle w:val="3"/>
      </w:pPr>
      <w:r>
        <w:t>Appendix S1.</w:t>
      </w:r>
      <w:r>
        <w:t xml:space="preserve"> Annual maximum snow depth </w:t>
      </w:r>
      <w:r>
        <w:t>for each plot over time</w:t>
      </w:r>
    </w:p>
    <w:p w14:paraId="69296AAC" w14:textId="74EC9ED5" w:rsidR="0018233C" w:rsidRPr="00894C71" w:rsidRDefault="007337CC" w:rsidP="0018233C">
      <w:pPr>
        <w:pStyle w:val="a0"/>
        <w:rPr>
          <w:rFonts w:eastAsia="ＭＳ 明朝"/>
          <w:b/>
          <w:bCs/>
          <w:sz w:val="22"/>
          <w:szCs w:val="22"/>
          <w:lang w:eastAsia="ja-JP"/>
        </w:rPr>
      </w:pPr>
      <w:r>
        <w:rPr>
          <w:rFonts w:eastAsia="ＭＳ 明朝"/>
          <w:b/>
          <w:bCs/>
          <w:sz w:val="22"/>
          <w:szCs w:val="22"/>
          <w:lang w:eastAsia="ja-JP"/>
        </w:rPr>
        <w:t>The values represent the snow season from the previous autumn to the spring of the indicated year.</w:t>
      </w:r>
    </w:p>
    <w:p w14:paraId="7CD90117" w14:textId="6195FD45" w:rsidR="00961688" w:rsidRPr="0007623E" w:rsidRDefault="007337CC" w:rsidP="00180649">
      <w:pPr>
        <w:pStyle w:val="a0"/>
        <w:rPr>
          <w:rFonts w:eastAsia="ＭＳ 明朝"/>
          <w:lang w:eastAsia="ja-JP"/>
        </w:rPr>
      </w:pPr>
      <w:r>
        <w:t xml:space="preserve">The annual maximum snow depths from 2004 to 2024, measured using the Takahashi snow depth meter (Takahashi, 1968), were in the ranges of 200–400, 250–450, and 400–550 cm in the </w:t>
      </w:r>
      <w:r>
        <w:rPr>
          <w:rFonts w:eastAsia="ＭＳ 明朝"/>
          <w:lang w:eastAsia="ja-JP"/>
        </w:rPr>
        <w:lastRenderedPageBreak/>
        <w:t>Temperate</w:t>
      </w:r>
      <w:r>
        <w:t>, Ecotone, and Subarctic plots, respectively (</w:t>
      </w:r>
      <w:r>
        <w:rPr>
          <w:rFonts w:eastAsia="ＭＳ 明朝"/>
          <w:lang w:eastAsia="ja-JP"/>
        </w:rPr>
        <w:t>Appendix S1</w:t>
      </w:r>
      <w:r>
        <w:t xml:space="preserve">). </w:t>
      </w:r>
      <w:r>
        <w:rPr>
          <w:rFonts w:eastAsia="ＭＳ 明朝"/>
          <w:noProof/>
          <w:lang w:eastAsia="ja-JP"/>
        </w:rPr>
        <w:drawing>
          <wp:inline distT="0" distB="0" distL="0" distR="0" wp14:anchorId="52223853" wp14:editId="174A10BA">
            <wp:extent cx="5943600" cy="3242945"/>
            <wp:effectExtent l="0" t="0" r="0" b="0"/>
            <wp:docPr id="478127686" name="図 6" descr="グラフ が含まれている画像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127686" name="図 6" descr="グラフ が含まれている画像  AI によって生成されたコンテンツは間違っている可能性があります。"/>
                    <pic:cNvPicPr/>
                  </pic:nvPicPr>
                  <pic:blipFill>
                    <a:blip r:embed="rId17">
                      <a:extLst>
                        <a:ext uri="{28A0092B-C50C-407E-A947-70E740481C1C}">
                          <a14:useLocalDpi xmlns:a14="http://schemas.microsoft.com/office/drawing/2010/main" val="0"/>
                        </a:ext>
                      </a:extLst>
                    </a:blip>
                    <a:stretch>
                      <a:fillRect/>
                    </a:stretch>
                  </pic:blipFill>
                  <pic:spPr>
                    <a:xfrm>
                      <a:off x="0" y="0"/>
                      <a:ext cx="5943600" cy="3242945"/>
                    </a:xfrm>
                    <a:prstGeom prst="rect">
                      <a:avLst/>
                    </a:prstGeom>
                  </pic:spPr>
                </pic:pic>
              </a:graphicData>
            </a:graphic>
          </wp:inline>
        </w:drawing>
      </w:r>
    </w:p>
    <w:p w14:paraId="2C0BCAC4" w14:textId="6C64AA74" w:rsidR="003A70E2" w:rsidRPr="0007623E" w:rsidRDefault="007337CC" w:rsidP="00180649">
      <w:pPr>
        <w:pStyle w:val="3"/>
        <w:rPr>
          <w:lang w:eastAsia="ja-JP"/>
        </w:rPr>
      </w:pPr>
      <w:r>
        <w:t>Appendix S1. Annual snow cover duration (days) for each plot over time</w:t>
      </w:r>
    </w:p>
    <w:p w14:paraId="5B6E7AF9" w14:textId="6CEC16A1" w:rsidR="0018233C" w:rsidRPr="00894C71" w:rsidRDefault="007337CC" w:rsidP="0018233C">
      <w:pPr>
        <w:pStyle w:val="a0"/>
        <w:rPr>
          <w:rFonts w:eastAsia="ＭＳ 明朝"/>
          <w:b/>
          <w:bCs/>
          <w:sz w:val="22"/>
          <w:szCs w:val="22"/>
          <w:lang w:eastAsia="ja-JP"/>
        </w:rPr>
      </w:pPr>
      <w:r>
        <w:rPr>
          <w:rFonts w:eastAsia="ＭＳ 明朝"/>
          <w:b/>
          <w:bCs/>
          <w:sz w:val="22"/>
          <w:szCs w:val="22"/>
          <w:lang w:eastAsia="ja-JP"/>
        </w:rPr>
        <w:t xml:space="preserve">The values </w:t>
      </w:r>
      <w:r>
        <w:rPr>
          <w:rFonts w:eastAsia="ＭＳ 明朝"/>
          <w:b/>
          <w:bCs/>
          <w:sz w:val="22"/>
          <w:szCs w:val="22"/>
          <w:highlight w:val="yellow"/>
          <w:lang w:eastAsia="ja-JP"/>
        </w:rPr>
        <w:t>​​</w:t>
      </w:r>
      <w:r>
        <w:rPr>
          <w:rFonts w:eastAsia="ＭＳ 明朝"/>
          <w:b/>
          <w:bCs/>
          <w:sz w:val="22"/>
          <w:szCs w:val="22"/>
          <w:lang w:eastAsia="ja-JP"/>
        </w:rPr>
        <w:t>represent the snow season from the previous autumn to the spring of the indicated year.</w:t>
      </w:r>
    </w:p>
    <w:p w14:paraId="38707E05" w14:textId="46904FBB" w:rsidR="006A0832" w:rsidRPr="009A5DCD" w:rsidRDefault="007337CC" w:rsidP="00180649">
      <w:pPr>
        <w:pStyle w:val="a0"/>
      </w:pPr>
      <w:r>
        <w:t xml:space="preserve">The snow cover durations from 1999 to 2024, estimated using a ground thermometer (Ishida, 2006), were in the ranges of 120–170, 150–190, and 200–240 days/year in the </w:t>
      </w:r>
      <w:r>
        <w:rPr>
          <w:rFonts w:eastAsia="ＭＳ 明朝"/>
          <w:lang w:eastAsia="ja-JP"/>
        </w:rPr>
        <w:t>Temperate</w:t>
      </w:r>
      <w:r>
        <w:t xml:space="preserve">, Ecotone, and both Subarctic and Timberline plots, respectively (Appendix S1). No clear trend was detected in either annual maximum snow depth or snow duration during the observation period. </w:t>
      </w:r>
    </w:p>
    <w:p w14:paraId="4E9F5E4E" w14:textId="77777777" w:rsidR="00B64761" w:rsidRPr="0007623E" w:rsidRDefault="00B64761" w:rsidP="009A5DCD">
      <w:pPr>
        <w:pStyle w:val="a0"/>
        <w:rPr>
          <w:rFonts w:eastAsia="ＭＳ 明朝"/>
          <w:lang w:eastAsia="ja-JP"/>
        </w:rPr>
      </w:pPr>
    </w:p>
    <w:p w14:paraId="52F1C408" w14:textId="6CCCE6F4" w:rsidR="00F31D4D" w:rsidRPr="009A5DCD" w:rsidRDefault="007337CC" w:rsidP="009A5DCD">
      <w:pPr>
        <w:pStyle w:val="2"/>
      </w:pPr>
      <w:r>
        <w:t>3.</w:t>
      </w:r>
      <w:r>
        <w:rPr>
          <w:rFonts w:eastAsia="ＭＳ 明朝"/>
        </w:rPr>
        <w:t>2</w:t>
      </w:r>
      <w:r>
        <w:t>. Forest composition at each plot</w:t>
      </w:r>
    </w:p>
    <w:p w14:paraId="1FFA3DC0" w14:textId="2A94C598" w:rsidR="001F37BB" w:rsidRPr="00DC4B14" w:rsidRDefault="002512A5" w:rsidP="00565028">
      <w:pPr>
        <w:rPr>
          <w:rFonts w:eastAsia="ＭＳ 明朝"/>
          <w:b/>
          <w:bCs/>
          <w:lang w:eastAsia="ja-JP"/>
        </w:rPr>
      </w:pPr>
      <w:r>
        <w:t xml:space="preserve">We identified a total of 24 tall tree species representing temperate, ecotone, and subarctic species across the four plots (Table 3). In the Temperate plot, the predominant species were </w:t>
      </w:r>
      <w:r>
        <w:rPr>
          <w:i/>
          <w:iCs/>
        </w:rPr>
        <w:t xml:space="preserve">C. </w:t>
        <w:lastRenderedPageBreak/>
        <w:t>japonica</w:t>
      </w:r>
      <w:r>
        <w:t xml:space="preserve"> and</w:t>
      </w:r>
      <w:r>
        <w:rPr>
          <w:i/>
          <w:iCs/>
        </w:rPr>
        <w:t xml:space="preserve"> F. crenata</w:t>
      </w:r>
      <w:r>
        <w:t xml:space="preserve">, while in the Subarctic and Timberline plots, the predominant species was </w:t>
      </w:r>
      <w:r>
        <w:rPr>
          <w:i/>
          <w:iCs/>
        </w:rPr>
        <w:t>A. mariesii</w:t>
      </w:r>
      <w:r>
        <w:t xml:space="preserve">. We observed a mixture of temperate, ecotone, and subarctic species in the Ecotone plot, including </w:t>
      </w:r>
      <w:r>
        <w:rPr>
          <w:i/>
          <w:iCs/>
        </w:rPr>
        <w:t>P</w:t>
      </w:r>
      <w:r>
        <w:rPr>
          <w:rFonts w:eastAsia="ＭＳ 明朝" w:hint="eastAsia"/>
          <w:i/>
          <w:iCs/>
          <w:lang w:eastAsia="ja-JP"/>
        </w:rPr>
        <w:t>.</w:t>
      </w:r>
      <w:r>
        <w:rPr>
          <w:i/>
          <w:iCs/>
        </w:rPr>
        <w:t xml:space="preserve"> parviflora</w:t>
      </w:r>
      <w:r>
        <w:t xml:space="preserve"> and </w:t>
      </w:r>
      <w:r>
        <w:rPr>
          <w:i/>
          <w:iCs/>
        </w:rPr>
        <w:t>Thuja standishii</w:t>
      </w:r>
      <w:r>
        <w:t>.</w:t>
      </w:r>
    </w:p>
    <w:p w14:paraId="5E1FB63B" w14:textId="3CF6B3F1" w:rsidR="00710E3B" w:rsidRDefault="007337CC" w:rsidP="009A5DCD">
      <w:pPr>
        <w:pStyle w:val="3"/>
      </w:pPr>
      <w:r>
        <w:t xml:space="preserve">Table 3. Basal areas (BAs) of various tree species in each plot. The BA values represent means during periods 1 to 7. </w:t>
      </w:r>
    </w:p>
    <w:tbl>
      <w:tblPr>
        <w:tblW w:w="9400" w:type="dxa"/>
        <w:tblCellMar>
          <w:left w:w="99" w:type="dxa"/>
          <w:right w:w="99" w:type="dxa"/>
        </w:tblCellMar>
        <w:tblLook w:val="04A0" w:firstRow="1" w:lastRow="0" w:firstColumn="1" w:lastColumn="0" w:noHBand="0" w:noVBand="1"/>
      </w:tblPr>
      <w:tblGrid>
        <w:gridCol w:w="2040"/>
        <w:gridCol w:w="794"/>
        <w:gridCol w:w="1046"/>
        <w:gridCol w:w="794"/>
        <w:gridCol w:w="1046"/>
        <w:gridCol w:w="794"/>
        <w:gridCol w:w="1046"/>
        <w:gridCol w:w="794"/>
        <w:gridCol w:w="1046"/>
      </w:tblGrid>
      <w:tr w:rsidR="00565028" w:rsidRPr="00FC082F" w14:paraId="3674D359" w14:textId="77777777" w:rsidTr="00565028">
        <w:trPr>
          <w:trHeight w:val="280"/>
        </w:trPr>
        <w:tc>
          <w:tcPr>
            <w:tcW w:w="2040" w:type="dxa"/>
            <w:tcBorders>
              <w:top w:val="single" w:sz="4" w:space="0" w:color="auto"/>
              <w:left w:val="nil"/>
              <w:bottom w:val="nil"/>
              <w:right w:val="nil"/>
            </w:tcBorders>
            <w:shd w:val="clear" w:color="auto" w:fill="EEECE1" w:themeFill="background2"/>
            <w:noWrap/>
            <w:vAlign w:val="bottom"/>
            <w:hideMark/>
          </w:tcPr>
          <w:p w14:paraId="746148C9" w14:textId="77777777" w:rsidR="00565028" w:rsidRPr="00FC082F" w:rsidRDefault="00565028" w:rsidP="00F712FF">
            <w:pPr>
              <w:suppressAutoHyphens w:val="0"/>
              <w:spacing w:before="0" w:after="0" w:line="240" w:lineRule="auto"/>
              <w:ind w:firstLine="0"/>
              <w:rPr>
                <w:rFonts w:eastAsia="ＭＳ Ｐゴシック"/>
                <w:b/>
                <w:bCs/>
                <w:sz w:val="20"/>
                <w:szCs w:val="20"/>
                <w:lang w:eastAsia="ja-JP"/>
              </w:rPr>
            </w:pPr>
            <w:bookmarkStart w:id="277" w:name="RANGE!B2:K33"/>
            <w:r>
              <w:rPr>
                <w:rFonts w:eastAsia="ＭＳ Ｐゴシック"/>
                <w:b/>
                <w:bCs/>
                <w:sz w:val="20"/>
                <w:szCs w:val="20"/>
                <w:lang w:eastAsia="ja-JP"/>
              </w:rPr>
              <w:t>Species</w:t>
            </w:r>
            <w:bookmarkEnd w:id="277"/>
          </w:p>
        </w:tc>
        <w:tc>
          <w:tcPr>
            <w:tcW w:w="1840" w:type="dxa"/>
            <w:gridSpan w:val="2"/>
            <w:tcBorders>
              <w:top w:val="single" w:sz="4" w:space="0" w:color="auto"/>
              <w:left w:val="nil"/>
              <w:bottom w:val="nil"/>
              <w:right w:val="nil"/>
            </w:tcBorders>
            <w:shd w:val="clear" w:color="auto" w:fill="EEECE1" w:themeFill="background2"/>
            <w:noWrap/>
            <w:vAlign w:val="bottom"/>
            <w:hideMark/>
          </w:tcPr>
          <w:p w14:paraId="53323BD5"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Temperate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492E3B1C"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Ecotone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0D9E8E1F"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Subarctic plot</w:t>
            </w:r>
          </w:p>
        </w:tc>
        <w:tc>
          <w:tcPr>
            <w:tcW w:w="1840" w:type="dxa"/>
            <w:gridSpan w:val="2"/>
            <w:tcBorders>
              <w:top w:val="single" w:sz="4" w:space="0" w:color="auto"/>
              <w:left w:val="nil"/>
              <w:bottom w:val="nil"/>
              <w:right w:val="nil"/>
            </w:tcBorders>
            <w:shd w:val="clear" w:color="auto" w:fill="EEECE1" w:themeFill="background2"/>
            <w:noWrap/>
            <w:vAlign w:val="bottom"/>
            <w:hideMark/>
          </w:tcPr>
          <w:p w14:paraId="16BEF2C9" w14:textId="77777777" w:rsidR="00565028" w:rsidRPr="00FC082F" w:rsidRDefault="00565028" w:rsidP="00F712FF">
            <w:pPr>
              <w:suppressAutoHyphens w:val="0"/>
              <w:spacing w:before="0" w:after="0" w:line="240" w:lineRule="auto"/>
              <w:ind w:firstLine="0"/>
              <w:jc w:val="center"/>
              <w:rPr>
                <w:rFonts w:eastAsia="ＭＳ Ｐゴシック"/>
                <w:b/>
                <w:bCs/>
                <w:sz w:val="20"/>
                <w:szCs w:val="20"/>
                <w:lang w:eastAsia="ja-JP"/>
              </w:rPr>
            </w:pPr>
            <w:r>
              <w:rPr>
                <w:rFonts w:eastAsia="ＭＳ Ｐゴシック"/>
                <w:b/>
                <w:bCs/>
                <w:sz w:val="20"/>
                <w:szCs w:val="20"/>
                <w:lang w:eastAsia="ja-JP"/>
              </w:rPr>
              <w:t>Timberline plot</w:t>
            </w:r>
          </w:p>
        </w:tc>
      </w:tr>
      <w:tr w:rsidR="00565028" w:rsidRPr="00FC082F" w14:paraId="6A0632CC" w14:textId="77777777" w:rsidTr="00F712FF">
        <w:trPr>
          <w:trHeight w:val="285"/>
        </w:trPr>
        <w:tc>
          <w:tcPr>
            <w:tcW w:w="2040" w:type="dxa"/>
            <w:tcBorders>
              <w:top w:val="nil"/>
              <w:left w:val="nil"/>
              <w:bottom w:val="single" w:sz="4" w:space="0" w:color="auto"/>
              <w:right w:val="nil"/>
            </w:tcBorders>
            <w:noWrap/>
            <w:vAlign w:val="bottom"/>
            <w:hideMark/>
          </w:tcPr>
          <w:p w14:paraId="3ADCDE5D" w14:textId="77777777" w:rsidR="00565028" w:rsidRPr="00FC082F" w:rsidRDefault="00565028" w:rsidP="00F712FF">
            <w:pPr>
              <w:suppressAutoHyphens w:val="0"/>
              <w:spacing w:before="0" w:after="0" w:line="240" w:lineRule="auto"/>
              <w:ind w:firstLine="0"/>
              <w:rPr>
                <w:rFonts w:eastAsia="ＭＳ Ｐゴシック"/>
                <w:sz w:val="20"/>
                <w:szCs w:val="20"/>
                <w:lang w:eastAsia="ja-JP"/>
              </w:rPr>
            </w:pPr>
            <w:r>
              <w:rPr>
                <w:rFonts w:eastAsia="ＭＳ Ｐゴシック"/>
                <w:sz w:val="20"/>
                <w:szCs w:val="20"/>
                <w:lang w:eastAsia="ja-JP"/>
              </w:rPr>
              <w:t xml:space="preserve">　</w:t>
            </w:r>
          </w:p>
        </w:tc>
        <w:tc>
          <w:tcPr>
            <w:tcW w:w="794" w:type="dxa"/>
            <w:tcBorders>
              <w:top w:val="nil"/>
              <w:left w:val="nil"/>
              <w:bottom w:val="single" w:sz="4" w:space="0" w:color="auto"/>
              <w:right w:val="nil"/>
            </w:tcBorders>
            <w:noWrap/>
            <w:vAlign w:val="bottom"/>
            <w:hideMark/>
          </w:tcPr>
          <w:p w14:paraId="464B783E"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5850AFEC"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2A79E2ED"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2103710C"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1C148FC3"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5BDBDA5E"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c>
          <w:tcPr>
            <w:tcW w:w="794" w:type="dxa"/>
            <w:tcBorders>
              <w:top w:val="nil"/>
              <w:left w:val="nil"/>
              <w:bottom w:val="single" w:sz="4" w:space="0" w:color="auto"/>
              <w:right w:val="nil"/>
            </w:tcBorders>
            <w:noWrap/>
            <w:vAlign w:val="bottom"/>
            <w:hideMark/>
          </w:tcPr>
          <w:p w14:paraId="1C5540A3"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m²/ha</w:t>
            </w:r>
          </w:p>
        </w:tc>
        <w:tc>
          <w:tcPr>
            <w:tcW w:w="1046" w:type="dxa"/>
            <w:tcBorders>
              <w:top w:val="nil"/>
              <w:left w:val="nil"/>
              <w:bottom w:val="single" w:sz="4" w:space="0" w:color="auto"/>
              <w:right w:val="nil"/>
            </w:tcBorders>
            <w:noWrap/>
            <w:vAlign w:val="bottom"/>
            <w:hideMark/>
          </w:tcPr>
          <w:p w14:paraId="0D9D63B1" w14:textId="77777777" w:rsidR="00565028" w:rsidRPr="00FC082F" w:rsidRDefault="00565028" w:rsidP="00F712FF">
            <w:pPr>
              <w:suppressAutoHyphens w:val="0"/>
              <w:spacing w:before="0" w:after="0" w:line="240" w:lineRule="auto"/>
              <w:ind w:firstLine="0"/>
              <w:jc w:val="right"/>
              <w:rPr>
                <w:rFonts w:eastAsia="ＭＳ Ｐゴシック"/>
                <w:sz w:val="20"/>
                <w:szCs w:val="20"/>
                <w:lang w:eastAsia="ja-JP"/>
              </w:rPr>
            </w:pPr>
            <w:r>
              <w:rPr>
                <w:rFonts w:eastAsia="ＭＳ Ｐゴシック"/>
                <w:sz w:val="20"/>
                <w:szCs w:val="20"/>
                <w:lang w:eastAsia="ja-JP"/>
              </w:rPr>
              <w:t>(%)</w:t>
            </w:r>
          </w:p>
        </w:tc>
      </w:tr>
      <w:tr w:rsidR="00565028" w:rsidRPr="00FC082F" w14:paraId="0152FEAB"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0AD7B07A" w14:textId="77777777" w:rsidR="00565028" w:rsidRPr="00FC082F"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Temperate elements</w:t>
            </w:r>
          </w:p>
        </w:tc>
        <w:tc>
          <w:tcPr>
            <w:tcW w:w="794" w:type="dxa"/>
            <w:tcBorders>
              <w:top w:val="nil"/>
              <w:left w:val="nil"/>
              <w:bottom w:val="nil"/>
              <w:right w:val="nil"/>
            </w:tcBorders>
            <w:shd w:val="clear" w:color="auto" w:fill="EEECE1" w:themeFill="background2"/>
            <w:noWrap/>
            <w:vAlign w:val="bottom"/>
            <w:hideMark/>
          </w:tcPr>
          <w:p w14:paraId="0F99EF2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49.35</w:t>
            </w:r>
          </w:p>
        </w:tc>
        <w:tc>
          <w:tcPr>
            <w:tcW w:w="1046" w:type="dxa"/>
            <w:tcBorders>
              <w:top w:val="nil"/>
              <w:left w:val="nil"/>
              <w:bottom w:val="nil"/>
              <w:right w:val="nil"/>
            </w:tcBorders>
            <w:shd w:val="clear" w:color="auto" w:fill="EEECE1" w:themeFill="background2"/>
            <w:noWrap/>
            <w:vAlign w:val="bottom"/>
            <w:hideMark/>
          </w:tcPr>
          <w:p w14:paraId="1F791CF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nil"/>
              <w:left w:val="nil"/>
              <w:bottom w:val="nil"/>
              <w:right w:val="nil"/>
            </w:tcBorders>
            <w:shd w:val="clear" w:color="auto" w:fill="EEECE1" w:themeFill="background2"/>
            <w:noWrap/>
            <w:vAlign w:val="bottom"/>
            <w:hideMark/>
          </w:tcPr>
          <w:p w14:paraId="0458E92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33.31</w:t>
            </w:r>
          </w:p>
        </w:tc>
        <w:tc>
          <w:tcPr>
            <w:tcW w:w="1046" w:type="dxa"/>
            <w:tcBorders>
              <w:top w:val="nil"/>
              <w:left w:val="nil"/>
              <w:bottom w:val="nil"/>
              <w:right w:val="nil"/>
            </w:tcBorders>
            <w:shd w:val="clear" w:color="auto" w:fill="EEECE1" w:themeFill="background2"/>
            <w:noWrap/>
            <w:vAlign w:val="bottom"/>
            <w:hideMark/>
          </w:tcPr>
          <w:p w14:paraId="61F44FB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(60.76)</w:t>
            </w:r>
          </w:p>
        </w:tc>
        <w:tc>
          <w:tcPr>
            <w:tcW w:w="794" w:type="dxa"/>
            <w:tcBorders>
              <w:top w:val="nil"/>
              <w:left w:val="nil"/>
              <w:bottom w:val="nil"/>
              <w:right w:val="nil"/>
            </w:tcBorders>
            <w:shd w:val="clear" w:color="auto" w:fill="EEECE1" w:themeFill="background2"/>
            <w:noWrap/>
            <w:vAlign w:val="bottom"/>
            <w:hideMark/>
          </w:tcPr>
          <w:p w14:paraId="74A2BFD9"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0.23</w:t>
            </w:r>
          </w:p>
        </w:tc>
        <w:tc>
          <w:tcPr>
            <w:tcW w:w="1046" w:type="dxa"/>
            <w:tcBorders>
              <w:top w:val="nil"/>
              <w:left w:val="nil"/>
              <w:bottom w:val="nil"/>
              <w:right w:val="nil"/>
            </w:tcBorders>
            <w:shd w:val="clear" w:color="auto" w:fill="EEECE1" w:themeFill="background2"/>
            <w:noWrap/>
            <w:vAlign w:val="bottom"/>
            <w:hideMark/>
          </w:tcPr>
          <w:p w14:paraId="22A6D3A8"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(0.98)</w:t>
            </w:r>
          </w:p>
        </w:tc>
        <w:tc>
          <w:tcPr>
            <w:tcW w:w="794" w:type="dxa"/>
            <w:tcBorders>
              <w:top w:val="nil"/>
              <w:left w:val="nil"/>
              <w:bottom w:val="nil"/>
              <w:right w:val="nil"/>
            </w:tcBorders>
            <w:shd w:val="clear" w:color="auto" w:fill="EEECE1" w:themeFill="background2"/>
            <w:noWrap/>
            <w:vAlign w:val="bottom"/>
            <w:hideMark/>
          </w:tcPr>
          <w:p w14:paraId="7512963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p>
        </w:tc>
        <w:tc>
          <w:tcPr>
            <w:tcW w:w="1046" w:type="dxa"/>
            <w:tcBorders>
              <w:top w:val="nil"/>
              <w:left w:val="nil"/>
              <w:bottom w:val="nil"/>
              <w:right w:val="nil"/>
            </w:tcBorders>
            <w:shd w:val="clear" w:color="auto" w:fill="EEECE1" w:themeFill="background2"/>
            <w:noWrap/>
            <w:vAlign w:val="bottom"/>
            <w:hideMark/>
          </w:tcPr>
          <w:p w14:paraId="6518BE8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r>
      <w:tr w:rsidR="00565028" w:rsidRPr="00FC082F" w14:paraId="033FFDDF" w14:textId="77777777" w:rsidTr="00F712FF">
        <w:trPr>
          <w:trHeight w:val="250"/>
        </w:trPr>
        <w:tc>
          <w:tcPr>
            <w:tcW w:w="2040" w:type="dxa"/>
            <w:tcBorders>
              <w:top w:val="nil"/>
              <w:left w:val="nil"/>
              <w:bottom w:val="nil"/>
              <w:right w:val="nil"/>
            </w:tcBorders>
            <w:noWrap/>
            <w:vAlign w:val="bottom"/>
            <w:hideMark/>
          </w:tcPr>
          <w:p w14:paraId="6800989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Cryptomeria japonica</w:t>
            </w:r>
          </w:p>
        </w:tc>
        <w:tc>
          <w:tcPr>
            <w:tcW w:w="794" w:type="dxa"/>
            <w:tcBorders>
              <w:top w:val="nil"/>
              <w:left w:val="nil"/>
              <w:bottom w:val="nil"/>
              <w:right w:val="nil"/>
            </w:tcBorders>
            <w:noWrap/>
            <w:vAlign w:val="bottom"/>
            <w:hideMark/>
          </w:tcPr>
          <w:p w14:paraId="79EBF5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32.13</w:t>
            </w:r>
          </w:p>
        </w:tc>
        <w:tc>
          <w:tcPr>
            <w:tcW w:w="1046" w:type="dxa"/>
            <w:tcBorders>
              <w:top w:val="nil"/>
              <w:left w:val="nil"/>
              <w:bottom w:val="nil"/>
              <w:right w:val="nil"/>
            </w:tcBorders>
            <w:noWrap/>
            <w:vAlign w:val="bottom"/>
            <w:hideMark/>
          </w:tcPr>
          <w:p w14:paraId="6C46C5E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(65.10)</w:t>
            </w:r>
          </w:p>
        </w:tc>
        <w:tc>
          <w:tcPr>
            <w:tcW w:w="794" w:type="dxa"/>
            <w:tcBorders>
              <w:top w:val="nil"/>
              <w:left w:val="nil"/>
              <w:bottom w:val="nil"/>
              <w:right w:val="nil"/>
            </w:tcBorders>
            <w:noWrap/>
            <w:vAlign w:val="bottom"/>
            <w:hideMark/>
          </w:tcPr>
          <w:p w14:paraId="72227D3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30.78</w:t>
            </w:r>
          </w:p>
        </w:tc>
        <w:tc>
          <w:tcPr>
            <w:tcW w:w="1046" w:type="dxa"/>
            <w:tcBorders>
              <w:top w:val="nil"/>
              <w:left w:val="nil"/>
              <w:bottom w:val="nil"/>
              <w:right w:val="nil"/>
            </w:tcBorders>
            <w:noWrap/>
            <w:vAlign w:val="bottom"/>
            <w:hideMark/>
          </w:tcPr>
          <w:p w14:paraId="302B7D0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(56.16)</w:t>
            </w:r>
          </w:p>
        </w:tc>
        <w:tc>
          <w:tcPr>
            <w:tcW w:w="794" w:type="dxa"/>
            <w:tcBorders>
              <w:top w:val="nil"/>
              <w:left w:val="nil"/>
              <w:bottom w:val="nil"/>
              <w:right w:val="nil"/>
            </w:tcBorders>
            <w:noWrap/>
            <w:vAlign w:val="bottom"/>
            <w:hideMark/>
          </w:tcPr>
          <w:p w14:paraId="0F6856B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30D3E79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C68C41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A380C6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08B37F3" w14:textId="77777777" w:rsidTr="00F712FF">
        <w:trPr>
          <w:trHeight w:val="250"/>
        </w:trPr>
        <w:tc>
          <w:tcPr>
            <w:tcW w:w="2040" w:type="dxa"/>
            <w:tcBorders>
              <w:top w:val="nil"/>
              <w:left w:val="nil"/>
              <w:bottom w:val="nil"/>
              <w:right w:val="nil"/>
            </w:tcBorders>
            <w:noWrap/>
            <w:vAlign w:val="bottom"/>
            <w:hideMark/>
          </w:tcPr>
          <w:p w14:paraId="48FB0790"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Fagus crenata</w:t>
            </w:r>
          </w:p>
        </w:tc>
        <w:tc>
          <w:tcPr>
            <w:tcW w:w="794" w:type="dxa"/>
            <w:tcBorders>
              <w:top w:val="nil"/>
              <w:left w:val="nil"/>
              <w:bottom w:val="nil"/>
              <w:right w:val="nil"/>
            </w:tcBorders>
            <w:noWrap/>
            <w:vAlign w:val="bottom"/>
            <w:hideMark/>
          </w:tcPr>
          <w:p w14:paraId="615DF7F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7.82</w:t>
            </w:r>
          </w:p>
        </w:tc>
        <w:tc>
          <w:tcPr>
            <w:tcW w:w="1046" w:type="dxa"/>
            <w:tcBorders>
              <w:top w:val="nil"/>
              <w:left w:val="nil"/>
              <w:bottom w:val="nil"/>
              <w:right w:val="nil"/>
            </w:tcBorders>
            <w:noWrap/>
            <w:vAlign w:val="bottom"/>
            <w:hideMark/>
          </w:tcPr>
          <w:p w14:paraId="6CFE37E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(15.84)</w:t>
            </w:r>
          </w:p>
        </w:tc>
        <w:tc>
          <w:tcPr>
            <w:tcW w:w="794" w:type="dxa"/>
            <w:tcBorders>
              <w:top w:val="nil"/>
              <w:left w:val="nil"/>
              <w:bottom w:val="nil"/>
              <w:right w:val="nil"/>
            </w:tcBorders>
            <w:noWrap/>
            <w:vAlign w:val="bottom"/>
            <w:hideMark/>
          </w:tcPr>
          <w:p w14:paraId="6FB3D18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1.30</w:t>
            </w:r>
          </w:p>
        </w:tc>
        <w:tc>
          <w:tcPr>
            <w:tcW w:w="1046" w:type="dxa"/>
            <w:tcBorders>
              <w:top w:val="nil"/>
              <w:left w:val="nil"/>
              <w:bottom w:val="nil"/>
              <w:right w:val="nil"/>
            </w:tcBorders>
            <w:noWrap/>
            <w:vAlign w:val="bottom"/>
            <w:hideMark/>
          </w:tcPr>
          <w:p w14:paraId="607A8A8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(2.38)</w:t>
            </w:r>
          </w:p>
        </w:tc>
        <w:tc>
          <w:tcPr>
            <w:tcW w:w="794" w:type="dxa"/>
            <w:tcBorders>
              <w:top w:val="nil"/>
              <w:left w:val="nil"/>
              <w:bottom w:val="nil"/>
              <w:right w:val="nil"/>
            </w:tcBorders>
            <w:noWrap/>
            <w:vAlign w:val="bottom"/>
            <w:hideMark/>
          </w:tcPr>
          <w:p w14:paraId="582220F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305739C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D4FB0C1"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53C977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72F4D66" w14:textId="77777777" w:rsidTr="00F712FF">
        <w:trPr>
          <w:trHeight w:val="250"/>
        </w:trPr>
        <w:tc>
          <w:tcPr>
            <w:tcW w:w="2040" w:type="dxa"/>
            <w:tcBorders>
              <w:top w:val="nil"/>
              <w:left w:val="nil"/>
              <w:bottom w:val="nil"/>
              <w:right w:val="nil"/>
            </w:tcBorders>
            <w:noWrap/>
            <w:vAlign w:val="bottom"/>
            <w:hideMark/>
          </w:tcPr>
          <w:p w14:paraId="07EE33F5"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Magnolia obovata</w:t>
            </w:r>
          </w:p>
        </w:tc>
        <w:tc>
          <w:tcPr>
            <w:tcW w:w="794" w:type="dxa"/>
            <w:tcBorders>
              <w:top w:val="nil"/>
              <w:left w:val="nil"/>
              <w:bottom w:val="nil"/>
              <w:right w:val="nil"/>
            </w:tcBorders>
            <w:noWrap/>
            <w:vAlign w:val="bottom"/>
            <w:hideMark/>
          </w:tcPr>
          <w:p w14:paraId="584BE6D7"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4.84</w:t>
            </w:r>
          </w:p>
        </w:tc>
        <w:tc>
          <w:tcPr>
            <w:tcW w:w="1046" w:type="dxa"/>
            <w:tcBorders>
              <w:top w:val="nil"/>
              <w:left w:val="nil"/>
              <w:bottom w:val="nil"/>
              <w:right w:val="nil"/>
            </w:tcBorders>
            <w:noWrap/>
            <w:vAlign w:val="bottom"/>
            <w:hideMark/>
          </w:tcPr>
          <w:p w14:paraId="72E39FB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(9.80)</w:t>
            </w:r>
          </w:p>
        </w:tc>
        <w:tc>
          <w:tcPr>
            <w:tcW w:w="794" w:type="dxa"/>
            <w:tcBorders>
              <w:top w:val="nil"/>
              <w:left w:val="nil"/>
              <w:bottom w:val="nil"/>
              <w:right w:val="nil"/>
            </w:tcBorders>
            <w:noWrap/>
            <w:vAlign w:val="bottom"/>
            <w:hideMark/>
          </w:tcPr>
          <w:p w14:paraId="217338F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C5D8E4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C285A98"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328250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622478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C1EDDC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1A9C60AC" w14:textId="77777777" w:rsidTr="00F712FF">
        <w:trPr>
          <w:trHeight w:val="250"/>
        </w:trPr>
        <w:tc>
          <w:tcPr>
            <w:tcW w:w="2040" w:type="dxa"/>
            <w:tcBorders>
              <w:top w:val="nil"/>
              <w:left w:val="nil"/>
              <w:bottom w:val="nil"/>
              <w:right w:val="nil"/>
            </w:tcBorders>
            <w:noWrap/>
            <w:vAlign w:val="bottom"/>
            <w:hideMark/>
          </w:tcPr>
          <w:p w14:paraId="5CB912A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Prunus grayana</w:t>
            </w:r>
          </w:p>
        </w:tc>
        <w:tc>
          <w:tcPr>
            <w:tcW w:w="794" w:type="dxa"/>
            <w:tcBorders>
              <w:top w:val="nil"/>
              <w:left w:val="nil"/>
              <w:bottom w:val="nil"/>
              <w:right w:val="nil"/>
            </w:tcBorders>
            <w:noWrap/>
            <w:vAlign w:val="bottom"/>
            <w:hideMark/>
          </w:tcPr>
          <w:p w14:paraId="430E61C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2.70</w:t>
            </w:r>
          </w:p>
        </w:tc>
        <w:tc>
          <w:tcPr>
            <w:tcW w:w="1046" w:type="dxa"/>
            <w:tcBorders>
              <w:top w:val="nil"/>
              <w:left w:val="nil"/>
              <w:bottom w:val="nil"/>
              <w:right w:val="nil"/>
            </w:tcBorders>
            <w:noWrap/>
            <w:vAlign w:val="bottom"/>
            <w:hideMark/>
          </w:tcPr>
          <w:p w14:paraId="19C9A42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(5.47)</w:t>
            </w:r>
          </w:p>
        </w:tc>
        <w:tc>
          <w:tcPr>
            <w:tcW w:w="794" w:type="dxa"/>
            <w:tcBorders>
              <w:top w:val="nil"/>
              <w:left w:val="nil"/>
              <w:bottom w:val="nil"/>
              <w:right w:val="nil"/>
            </w:tcBorders>
            <w:noWrap/>
            <w:vAlign w:val="bottom"/>
            <w:hideMark/>
          </w:tcPr>
          <w:p w14:paraId="67AA262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1046" w:type="dxa"/>
            <w:tcBorders>
              <w:top w:val="nil"/>
              <w:left w:val="nil"/>
              <w:bottom w:val="nil"/>
              <w:right w:val="nil"/>
            </w:tcBorders>
            <w:noWrap/>
            <w:vAlign w:val="bottom"/>
            <w:hideMark/>
          </w:tcPr>
          <w:p w14:paraId="0585BD4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(0.04)</w:t>
            </w:r>
          </w:p>
        </w:tc>
        <w:tc>
          <w:tcPr>
            <w:tcW w:w="794" w:type="dxa"/>
            <w:tcBorders>
              <w:top w:val="nil"/>
              <w:left w:val="nil"/>
              <w:bottom w:val="nil"/>
              <w:right w:val="nil"/>
            </w:tcBorders>
            <w:noWrap/>
            <w:vAlign w:val="bottom"/>
            <w:hideMark/>
          </w:tcPr>
          <w:p w14:paraId="76BACE8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77917E9C"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3B30CCD"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6FEDE21"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7CB9862" w14:textId="77777777" w:rsidTr="00F712FF">
        <w:trPr>
          <w:trHeight w:val="250"/>
        </w:trPr>
        <w:tc>
          <w:tcPr>
            <w:tcW w:w="2040" w:type="dxa"/>
            <w:tcBorders>
              <w:top w:val="nil"/>
              <w:left w:val="nil"/>
              <w:bottom w:val="nil"/>
              <w:right w:val="nil"/>
            </w:tcBorders>
            <w:noWrap/>
            <w:vAlign w:val="bottom"/>
            <w:hideMark/>
          </w:tcPr>
          <w:p w14:paraId="7C35614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Phellodendron amurense</w:t>
            </w:r>
          </w:p>
        </w:tc>
        <w:tc>
          <w:tcPr>
            <w:tcW w:w="794" w:type="dxa"/>
            <w:tcBorders>
              <w:top w:val="nil"/>
              <w:left w:val="nil"/>
              <w:bottom w:val="nil"/>
              <w:right w:val="nil"/>
            </w:tcBorders>
            <w:noWrap/>
            <w:vAlign w:val="bottom"/>
            <w:hideMark/>
          </w:tcPr>
          <w:p w14:paraId="26E2B75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0.41</w:t>
            </w:r>
          </w:p>
        </w:tc>
        <w:tc>
          <w:tcPr>
            <w:tcW w:w="1046" w:type="dxa"/>
            <w:tcBorders>
              <w:top w:val="nil"/>
              <w:left w:val="nil"/>
              <w:bottom w:val="nil"/>
              <w:right w:val="nil"/>
            </w:tcBorders>
            <w:noWrap/>
            <w:vAlign w:val="bottom"/>
            <w:hideMark/>
          </w:tcPr>
          <w:p w14:paraId="62A1564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(0.83)</w:t>
            </w:r>
          </w:p>
        </w:tc>
        <w:tc>
          <w:tcPr>
            <w:tcW w:w="794" w:type="dxa"/>
            <w:tcBorders>
              <w:top w:val="nil"/>
              <w:left w:val="nil"/>
              <w:bottom w:val="nil"/>
              <w:right w:val="nil"/>
            </w:tcBorders>
            <w:noWrap/>
            <w:vAlign w:val="bottom"/>
            <w:hideMark/>
          </w:tcPr>
          <w:p w14:paraId="6278E14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2672CB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B2A829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8E0406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E13AB0D"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395E05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47BD377" w14:textId="77777777" w:rsidTr="00F712FF">
        <w:trPr>
          <w:trHeight w:val="250"/>
        </w:trPr>
        <w:tc>
          <w:tcPr>
            <w:tcW w:w="2040" w:type="dxa"/>
            <w:tcBorders>
              <w:top w:val="nil"/>
              <w:left w:val="nil"/>
              <w:bottom w:val="nil"/>
              <w:right w:val="nil"/>
            </w:tcBorders>
            <w:noWrap/>
            <w:vAlign w:val="bottom"/>
            <w:hideMark/>
          </w:tcPr>
          <w:p w14:paraId="38A1C556"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Quercus crispula</w:t>
            </w:r>
          </w:p>
        </w:tc>
        <w:tc>
          <w:tcPr>
            <w:tcW w:w="794" w:type="dxa"/>
            <w:tcBorders>
              <w:top w:val="nil"/>
              <w:left w:val="nil"/>
              <w:bottom w:val="nil"/>
              <w:right w:val="nil"/>
            </w:tcBorders>
            <w:noWrap/>
            <w:vAlign w:val="bottom"/>
            <w:hideMark/>
          </w:tcPr>
          <w:p w14:paraId="311C570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0.31</w:t>
            </w:r>
          </w:p>
        </w:tc>
        <w:tc>
          <w:tcPr>
            <w:tcW w:w="1046" w:type="dxa"/>
            <w:tcBorders>
              <w:top w:val="nil"/>
              <w:left w:val="nil"/>
              <w:bottom w:val="nil"/>
              <w:right w:val="nil"/>
            </w:tcBorders>
            <w:noWrap/>
            <w:vAlign w:val="bottom"/>
            <w:hideMark/>
          </w:tcPr>
          <w:p w14:paraId="27425DE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(0.63)</w:t>
            </w:r>
          </w:p>
        </w:tc>
        <w:tc>
          <w:tcPr>
            <w:tcW w:w="794" w:type="dxa"/>
            <w:tcBorders>
              <w:top w:val="nil"/>
              <w:left w:val="nil"/>
              <w:bottom w:val="nil"/>
              <w:right w:val="nil"/>
            </w:tcBorders>
            <w:noWrap/>
            <w:vAlign w:val="bottom"/>
            <w:hideMark/>
          </w:tcPr>
          <w:p w14:paraId="3819955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0.37</w:t>
            </w:r>
          </w:p>
        </w:tc>
        <w:tc>
          <w:tcPr>
            <w:tcW w:w="1046" w:type="dxa"/>
            <w:tcBorders>
              <w:top w:val="nil"/>
              <w:left w:val="nil"/>
              <w:bottom w:val="nil"/>
              <w:right w:val="nil"/>
            </w:tcBorders>
            <w:noWrap/>
            <w:vAlign w:val="bottom"/>
            <w:hideMark/>
          </w:tcPr>
          <w:p w14:paraId="4883722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(0.68)</w:t>
            </w:r>
          </w:p>
        </w:tc>
        <w:tc>
          <w:tcPr>
            <w:tcW w:w="794" w:type="dxa"/>
            <w:tcBorders>
              <w:top w:val="nil"/>
              <w:left w:val="nil"/>
              <w:bottom w:val="nil"/>
              <w:right w:val="nil"/>
            </w:tcBorders>
            <w:noWrap/>
            <w:vAlign w:val="bottom"/>
            <w:hideMark/>
          </w:tcPr>
          <w:p w14:paraId="75BE9DC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2CB6C450"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A960AC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92751D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4BD20E5" w14:textId="77777777" w:rsidTr="00F712FF">
        <w:trPr>
          <w:trHeight w:val="250"/>
        </w:trPr>
        <w:tc>
          <w:tcPr>
            <w:tcW w:w="2040" w:type="dxa"/>
            <w:tcBorders>
              <w:top w:val="nil"/>
              <w:left w:val="nil"/>
              <w:bottom w:val="nil"/>
              <w:right w:val="nil"/>
            </w:tcBorders>
            <w:noWrap/>
            <w:vAlign w:val="bottom"/>
            <w:hideMark/>
          </w:tcPr>
          <w:p w14:paraId="3D6C49B5"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rufinerve</w:t>
            </w:r>
          </w:p>
        </w:tc>
        <w:tc>
          <w:tcPr>
            <w:tcW w:w="794" w:type="dxa"/>
            <w:tcBorders>
              <w:top w:val="nil"/>
              <w:left w:val="nil"/>
              <w:bottom w:val="nil"/>
              <w:right w:val="nil"/>
            </w:tcBorders>
            <w:noWrap/>
            <w:vAlign w:val="bottom"/>
            <w:hideMark/>
          </w:tcPr>
          <w:p w14:paraId="7E54778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0.25</w:t>
            </w:r>
          </w:p>
        </w:tc>
        <w:tc>
          <w:tcPr>
            <w:tcW w:w="1046" w:type="dxa"/>
            <w:tcBorders>
              <w:top w:val="nil"/>
              <w:left w:val="nil"/>
              <w:bottom w:val="nil"/>
              <w:right w:val="nil"/>
            </w:tcBorders>
            <w:noWrap/>
            <w:vAlign w:val="bottom"/>
            <w:hideMark/>
          </w:tcPr>
          <w:p w14:paraId="097B2B0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(0.51)</w:t>
            </w:r>
          </w:p>
        </w:tc>
        <w:tc>
          <w:tcPr>
            <w:tcW w:w="794" w:type="dxa"/>
            <w:tcBorders>
              <w:top w:val="nil"/>
              <w:left w:val="nil"/>
              <w:bottom w:val="nil"/>
              <w:right w:val="nil"/>
            </w:tcBorders>
            <w:noWrap/>
            <w:vAlign w:val="bottom"/>
            <w:hideMark/>
          </w:tcPr>
          <w:p w14:paraId="552F487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1FD018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22FBC1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C503684"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C485692"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E2DF92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BF2B437" w14:textId="77777777" w:rsidTr="00F712FF">
        <w:trPr>
          <w:trHeight w:val="250"/>
        </w:trPr>
        <w:tc>
          <w:tcPr>
            <w:tcW w:w="2040" w:type="dxa"/>
            <w:tcBorders>
              <w:top w:val="nil"/>
              <w:left w:val="nil"/>
              <w:bottom w:val="nil"/>
              <w:right w:val="nil"/>
            </w:tcBorders>
            <w:noWrap/>
            <w:vAlign w:val="bottom"/>
            <w:hideMark/>
          </w:tcPr>
          <w:p w14:paraId="06A3BA1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japonicum</w:t>
            </w:r>
          </w:p>
        </w:tc>
        <w:tc>
          <w:tcPr>
            <w:tcW w:w="794" w:type="dxa"/>
            <w:tcBorders>
              <w:top w:val="nil"/>
              <w:left w:val="nil"/>
              <w:bottom w:val="nil"/>
              <w:right w:val="nil"/>
            </w:tcBorders>
            <w:noWrap/>
            <w:vAlign w:val="bottom"/>
            <w:hideMark/>
          </w:tcPr>
          <w:p w14:paraId="522720C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422262D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(0.47)</w:t>
            </w:r>
          </w:p>
        </w:tc>
        <w:tc>
          <w:tcPr>
            <w:tcW w:w="794" w:type="dxa"/>
            <w:tcBorders>
              <w:top w:val="nil"/>
              <w:left w:val="nil"/>
              <w:bottom w:val="nil"/>
              <w:right w:val="nil"/>
            </w:tcBorders>
            <w:noWrap/>
            <w:vAlign w:val="bottom"/>
            <w:hideMark/>
          </w:tcPr>
          <w:p w14:paraId="3C37A4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0.11</w:t>
            </w:r>
          </w:p>
        </w:tc>
        <w:tc>
          <w:tcPr>
            <w:tcW w:w="1046" w:type="dxa"/>
            <w:tcBorders>
              <w:top w:val="nil"/>
              <w:left w:val="nil"/>
              <w:bottom w:val="nil"/>
              <w:right w:val="nil"/>
            </w:tcBorders>
            <w:noWrap/>
            <w:vAlign w:val="bottom"/>
            <w:hideMark/>
          </w:tcPr>
          <w:p w14:paraId="3DBF26D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(0.20)</w:t>
            </w:r>
          </w:p>
        </w:tc>
        <w:tc>
          <w:tcPr>
            <w:tcW w:w="794" w:type="dxa"/>
            <w:tcBorders>
              <w:top w:val="nil"/>
              <w:left w:val="nil"/>
              <w:bottom w:val="nil"/>
              <w:right w:val="nil"/>
            </w:tcBorders>
            <w:noWrap/>
            <w:vAlign w:val="bottom"/>
            <w:hideMark/>
          </w:tcPr>
          <w:p w14:paraId="6941BA8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99EB91F"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930A47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A21562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A3A2EC1" w14:textId="77777777" w:rsidTr="00F712FF">
        <w:trPr>
          <w:trHeight w:val="250"/>
        </w:trPr>
        <w:tc>
          <w:tcPr>
            <w:tcW w:w="2040" w:type="dxa"/>
            <w:tcBorders>
              <w:top w:val="nil"/>
              <w:left w:val="nil"/>
              <w:bottom w:val="nil"/>
              <w:right w:val="nil"/>
            </w:tcBorders>
            <w:noWrap/>
            <w:vAlign w:val="bottom"/>
            <w:hideMark/>
          </w:tcPr>
          <w:p w14:paraId="38F8759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Aesculus turbinata</w:t>
            </w:r>
          </w:p>
        </w:tc>
        <w:tc>
          <w:tcPr>
            <w:tcW w:w="794" w:type="dxa"/>
            <w:tcBorders>
              <w:top w:val="nil"/>
              <w:left w:val="nil"/>
              <w:bottom w:val="nil"/>
              <w:right w:val="nil"/>
            </w:tcBorders>
            <w:noWrap/>
            <w:vAlign w:val="bottom"/>
            <w:hideMark/>
          </w:tcPr>
          <w:p w14:paraId="2EC463B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3F3179D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(0.46)</w:t>
            </w:r>
          </w:p>
        </w:tc>
        <w:tc>
          <w:tcPr>
            <w:tcW w:w="794" w:type="dxa"/>
            <w:tcBorders>
              <w:top w:val="nil"/>
              <w:left w:val="nil"/>
              <w:bottom w:val="nil"/>
              <w:right w:val="nil"/>
            </w:tcBorders>
            <w:noWrap/>
            <w:vAlign w:val="bottom"/>
            <w:hideMark/>
          </w:tcPr>
          <w:p w14:paraId="681BB5D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A1D0F85"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7E91D3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51172E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9731303"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EAD524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3FDD0B8" w14:textId="77777777" w:rsidTr="00F712FF">
        <w:trPr>
          <w:trHeight w:val="250"/>
        </w:trPr>
        <w:tc>
          <w:tcPr>
            <w:tcW w:w="2040" w:type="dxa"/>
            <w:tcBorders>
              <w:top w:val="nil"/>
              <w:left w:val="nil"/>
              <w:bottom w:val="nil"/>
              <w:right w:val="nil"/>
            </w:tcBorders>
            <w:noWrap/>
            <w:vAlign w:val="bottom"/>
            <w:hideMark/>
          </w:tcPr>
          <w:p w14:paraId="05208E8A"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amoenum</w:t>
            </w:r>
          </w:p>
        </w:tc>
        <w:tc>
          <w:tcPr>
            <w:tcW w:w="794" w:type="dxa"/>
            <w:tcBorders>
              <w:top w:val="nil"/>
              <w:left w:val="nil"/>
              <w:bottom w:val="nil"/>
              <w:right w:val="nil"/>
            </w:tcBorders>
            <w:noWrap/>
            <w:vAlign w:val="bottom"/>
            <w:hideMark/>
          </w:tcPr>
          <w:p w14:paraId="4D08F13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1046" w:type="dxa"/>
            <w:tcBorders>
              <w:top w:val="nil"/>
              <w:left w:val="nil"/>
              <w:bottom w:val="nil"/>
              <w:right w:val="nil"/>
            </w:tcBorders>
            <w:noWrap/>
            <w:vAlign w:val="bottom"/>
            <w:hideMark/>
          </w:tcPr>
          <w:p w14:paraId="6B1B985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(0.33)</w:t>
            </w:r>
          </w:p>
        </w:tc>
        <w:tc>
          <w:tcPr>
            <w:tcW w:w="794" w:type="dxa"/>
            <w:tcBorders>
              <w:top w:val="nil"/>
              <w:left w:val="nil"/>
              <w:bottom w:val="nil"/>
              <w:right w:val="nil"/>
            </w:tcBorders>
            <w:noWrap/>
            <w:vAlign w:val="bottom"/>
            <w:hideMark/>
          </w:tcPr>
          <w:p w14:paraId="1CAFF9A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2609506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E5EB6B1"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293896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10A295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DE136B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3AD7501" w14:textId="77777777" w:rsidTr="00F712FF">
        <w:trPr>
          <w:trHeight w:val="250"/>
        </w:trPr>
        <w:tc>
          <w:tcPr>
            <w:tcW w:w="2040" w:type="dxa"/>
            <w:tcBorders>
              <w:top w:val="nil"/>
              <w:left w:val="nil"/>
              <w:bottom w:val="nil"/>
              <w:right w:val="nil"/>
            </w:tcBorders>
            <w:noWrap/>
            <w:vAlign w:val="bottom"/>
            <w:hideMark/>
          </w:tcPr>
          <w:p w14:paraId="4B3CF770"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Betula maximowicziana</w:t>
            </w:r>
          </w:p>
        </w:tc>
        <w:tc>
          <w:tcPr>
            <w:tcW w:w="794" w:type="dxa"/>
            <w:tcBorders>
              <w:top w:val="nil"/>
              <w:left w:val="nil"/>
              <w:bottom w:val="nil"/>
              <w:right w:val="nil"/>
            </w:tcBorders>
            <w:noWrap/>
            <w:vAlign w:val="bottom"/>
            <w:hideMark/>
          </w:tcPr>
          <w:p w14:paraId="7CED604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0.08</w:t>
            </w:r>
          </w:p>
        </w:tc>
        <w:tc>
          <w:tcPr>
            <w:tcW w:w="1046" w:type="dxa"/>
            <w:tcBorders>
              <w:top w:val="nil"/>
              <w:left w:val="nil"/>
              <w:bottom w:val="nil"/>
              <w:right w:val="nil"/>
            </w:tcBorders>
            <w:noWrap/>
            <w:vAlign w:val="bottom"/>
            <w:hideMark/>
          </w:tcPr>
          <w:p w14:paraId="399430EE"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794" w:type="dxa"/>
            <w:tcBorders>
              <w:top w:val="nil"/>
              <w:left w:val="nil"/>
              <w:bottom w:val="nil"/>
              <w:right w:val="nil"/>
            </w:tcBorders>
            <w:noWrap/>
            <w:vAlign w:val="bottom"/>
            <w:hideMark/>
          </w:tcPr>
          <w:p w14:paraId="0525F4E7"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1C30FE9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EA48575"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28A0AAB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6C2778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D6FC38A"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77B5D1C5" w14:textId="77777777" w:rsidTr="00F712FF">
        <w:trPr>
          <w:trHeight w:val="460"/>
        </w:trPr>
        <w:tc>
          <w:tcPr>
            <w:tcW w:w="2040" w:type="dxa"/>
            <w:tcBorders>
              <w:top w:val="nil"/>
              <w:left w:val="nil"/>
              <w:bottom w:val="nil"/>
              <w:right w:val="nil"/>
            </w:tcBorders>
            <w:vAlign w:val="bottom"/>
            <w:hideMark/>
          </w:tcPr>
          <w:p w14:paraId="506E621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 xml:space="preserve">Acanthopanax </w:t>
              <w:br/>
              <w:t xml:space="preserve">      sciadophylloides</w:t>
            </w:r>
          </w:p>
        </w:tc>
        <w:tc>
          <w:tcPr>
            <w:tcW w:w="794" w:type="dxa"/>
            <w:tcBorders>
              <w:top w:val="nil"/>
              <w:left w:val="nil"/>
              <w:bottom w:val="nil"/>
              <w:right w:val="nil"/>
            </w:tcBorders>
            <w:noWrap/>
            <w:vAlign w:val="bottom"/>
            <w:hideMark/>
          </w:tcPr>
          <w:p w14:paraId="35B68F3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0.07</w:t>
            </w:r>
          </w:p>
        </w:tc>
        <w:tc>
          <w:tcPr>
            <w:tcW w:w="1046" w:type="dxa"/>
            <w:tcBorders>
              <w:top w:val="nil"/>
              <w:left w:val="nil"/>
              <w:bottom w:val="nil"/>
              <w:right w:val="nil"/>
            </w:tcBorders>
            <w:noWrap/>
            <w:vAlign w:val="bottom"/>
            <w:hideMark/>
          </w:tcPr>
          <w:p w14:paraId="37A1BA1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(0.14)</w:t>
            </w:r>
          </w:p>
        </w:tc>
        <w:tc>
          <w:tcPr>
            <w:tcW w:w="794" w:type="dxa"/>
            <w:tcBorders>
              <w:top w:val="nil"/>
              <w:left w:val="nil"/>
              <w:bottom w:val="nil"/>
              <w:right w:val="nil"/>
            </w:tcBorders>
            <w:noWrap/>
            <w:vAlign w:val="bottom"/>
            <w:hideMark/>
          </w:tcPr>
          <w:p w14:paraId="526C5D7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224A940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(0.05)</w:t>
            </w:r>
          </w:p>
        </w:tc>
        <w:tc>
          <w:tcPr>
            <w:tcW w:w="794" w:type="dxa"/>
            <w:tcBorders>
              <w:top w:val="nil"/>
              <w:left w:val="nil"/>
              <w:bottom w:val="nil"/>
              <w:right w:val="nil"/>
            </w:tcBorders>
            <w:noWrap/>
            <w:vAlign w:val="bottom"/>
            <w:hideMark/>
          </w:tcPr>
          <w:p w14:paraId="221D4BF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8F8663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C767F95"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909600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4228BA5" w14:textId="77777777" w:rsidTr="00F712FF">
        <w:trPr>
          <w:trHeight w:val="250"/>
        </w:trPr>
        <w:tc>
          <w:tcPr>
            <w:tcW w:w="2040" w:type="dxa"/>
            <w:tcBorders>
              <w:top w:val="nil"/>
              <w:left w:val="nil"/>
              <w:bottom w:val="nil"/>
              <w:right w:val="nil"/>
            </w:tcBorders>
            <w:noWrap/>
            <w:vAlign w:val="bottom"/>
            <w:hideMark/>
          </w:tcPr>
          <w:p w14:paraId="153D5BB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mono</w:t>
            </w:r>
          </w:p>
        </w:tc>
        <w:tc>
          <w:tcPr>
            <w:tcW w:w="794" w:type="dxa"/>
            <w:tcBorders>
              <w:top w:val="nil"/>
              <w:left w:val="nil"/>
              <w:bottom w:val="nil"/>
              <w:right w:val="nil"/>
            </w:tcBorders>
            <w:noWrap/>
            <w:vAlign w:val="bottom"/>
            <w:hideMark/>
          </w:tcPr>
          <w:p w14:paraId="6DF3692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0.06</w:t>
            </w:r>
          </w:p>
        </w:tc>
        <w:tc>
          <w:tcPr>
            <w:tcW w:w="1046" w:type="dxa"/>
            <w:tcBorders>
              <w:top w:val="nil"/>
              <w:left w:val="nil"/>
              <w:bottom w:val="nil"/>
              <w:right w:val="nil"/>
            </w:tcBorders>
            <w:noWrap/>
            <w:vAlign w:val="bottom"/>
            <w:hideMark/>
          </w:tcPr>
          <w:p w14:paraId="2E15941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(0.12)</w:t>
            </w:r>
          </w:p>
        </w:tc>
        <w:tc>
          <w:tcPr>
            <w:tcW w:w="794" w:type="dxa"/>
            <w:tcBorders>
              <w:top w:val="nil"/>
              <w:left w:val="nil"/>
              <w:bottom w:val="nil"/>
              <w:right w:val="nil"/>
            </w:tcBorders>
            <w:noWrap/>
            <w:vAlign w:val="bottom"/>
            <w:hideMark/>
          </w:tcPr>
          <w:p w14:paraId="0CDF4D0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D9B36D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6930D59"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274014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762A51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5E642D16"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DF1F340" w14:textId="77777777" w:rsidTr="00F712FF">
        <w:trPr>
          <w:trHeight w:val="250"/>
        </w:trPr>
        <w:tc>
          <w:tcPr>
            <w:tcW w:w="2040" w:type="dxa"/>
            <w:tcBorders>
              <w:top w:val="nil"/>
              <w:left w:val="nil"/>
              <w:bottom w:val="nil"/>
              <w:right w:val="nil"/>
            </w:tcBorders>
            <w:noWrap/>
            <w:vAlign w:val="bottom"/>
            <w:hideMark/>
          </w:tcPr>
          <w:p w14:paraId="7C540CE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Cornus controversa</w:t>
            </w:r>
          </w:p>
        </w:tc>
        <w:tc>
          <w:tcPr>
            <w:tcW w:w="794" w:type="dxa"/>
            <w:tcBorders>
              <w:top w:val="nil"/>
              <w:left w:val="nil"/>
              <w:bottom w:val="nil"/>
              <w:right w:val="nil"/>
            </w:tcBorders>
            <w:noWrap/>
            <w:vAlign w:val="bottom"/>
            <w:hideMark/>
          </w:tcPr>
          <w:p w14:paraId="3F811E6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5778B06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(0.06)</w:t>
            </w:r>
          </w:p>
        </w:tc>
        <w:tc>
          <w:tcPr>
            <w:tcW w:w="794" w:type="dxa"/>
            <w:tcBorders>
              <w:top w:val="nil"/>
              <w:left w:val="nil"/>
              <w:bottom w:val="nil"/>
              <w:right w:val="nil"/>
            </w:tcBorders>
            <w:noWrap/>
            <w:vAlign w:val="bottom"/>
            <w:hideMark/>
          </w:tcPr>
          <w:p w14:paraId="4C1569B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C847D3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1C3D576"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0E0D1BB"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BDABFD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1FD4FF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0CB11D0" w14:textId="77777777" w:rsidTr="00F712FF">
        <w:trPr>
          <w:trHeight w:val="250"/>
        </w:trPr>
        <w:tc>
          <w:tcPr>
            <w:tcW w:w="2040" w:type="dxa"/>
            <w:tcBorders>
              <w:top w:val="nil"/>
              <w:left w:val="nil"/>
              <w:bottom w:val="nil"/>
              <w:right w:val="nil"/>
            </w:tcBorders>
            <w:noWrap/>
            <w:vAlign w:val="bottom"/>
            <w:hideMark/>
          </w:tcPr>
          <w:p w14:paraId="560DB863"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Sorbus americana</w:t>
            </w:r>
          </w:p>
        </w:tc>
        <w:tc>
          <w:tcPr>
            <w:tcW w:w="794" w:type="dxa"/>
            <w:tcBorders>
              <w:top w:val="nil"/>
              <w:left w:val="nil"/>
              <w:bottom w:val="nil"/>
              <w:right w:val="nil"/>
            </w:tcBorders>
            <w:noWrap/>
            <w:vAlign w:val="bottom"/>
            <w:hideMark/>
          </w:tcPr>
          <w:p w14:paraId="67679B8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1046" w:type="dxa"/>
            <w:tcBorders>
              <w:top w:val="nil"/>
              <w:left w:val="nil"/>
              <w:bottom w:val="nil"/>
              <w:right w:val="nil"/>
            </w:tcBorders>
            <w:noWrap/>
            <w:vAlign w:val="bottom"/>
            <w:hideMark/>
          </w:tcPr>
          <w:p w14:paraId="0CC5B98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(0.05)</w:t>
            </w:r>
          </w:p>
        </w:tc>
        <w:tc>
          <w:tcPr>
            <w:tcW w:w="794" w:type="dxa"/>
            <w:tcBorders>
              <w:top w:val="nil"/>
              <w:left w:val="nil"/>
              <w:bottom w:val="nil"/>
              <w:right w:val="nil"/>
            </w:tcBorders>
            <w:noWrap/>
            <w:vAlign w:val="bottom"/>
            <w:hideMark/>
          </w:tcPr>
          <w:p w14:paraId="186A0CD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0.19</w:t>
            </w:r>
          </w:p>
        </w:tc>
        <w:tc>
          <w:tcPr>
            <w:tcW w:w="1046" w:type="dxa"/>
            <w:tcBorders>
              <w:top w:val="nil"/>
              <w:left w:val="nil"/>
              <w:bottom w:val="nil"/>
              <w:right w:val="nil"/>
            </w:tcBorders>
            <w:noWrap/>
            <w:vAlign w:val="bottom"/>
            <w:hideMark/>
          </w:tcPr>
          <w:p w14:paraId="377C37F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(0.35)</w:t>
            </w:r>
          </w:p>
        </w:tc>
        <w:tc>
          <w:tcPr>
            <w:tcW w:w="794" w:type="dxa"/>
            <w:tcBorders>
              <w:top w:val="nil"/>
              <w:left w:val="nil"/>
              <w:bottom w:val="nil"/>
              <w:right w:val="nil"/>
            </w:tcBorders>
            <w:noWrap/>
            <w:vAlign w:val="bottom"/>
            <w:hideMark/>
          </w:tcPr>
          <w:p w14:paraId="337B51E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0.23</w:t>
            </w:r>
          </w:p>
        </w:tc>
        <w:tc>
          <w:tcPr>
            <w:tcW w:w="1046" w:type="dxa"/>
            <w:tcBorders>
              <w:top w:val="nil"/>
              <w:left w:val="nil"/>
              <w:bottom w:val="nil"/>
              <w:right w:val="nil"/>
            </w:tcBorders>
            <w:noWrap/>
            <w:vAlign w:val="bottom"/>
            <w:hideMark/>
          </w:tcPr>
          <w:p w14:paraId="1D02B31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(0.98)</w:t>
            </w:r>
          </w:p>
        </w:tc>
        <w:tc>
          <w:tcPr>
            <w:tcW w:w="794" w:type="dxa"/>
            <w:tcBorders>
              <w:top w:val="nil"/>
              <w:left w:val="nil"/>
              <w:bottom w:val="nil"/>
              <w:right w:val="nil"/>
            </w:tcBorders>
            <w:noWrap/>
            <w:vAlign w:val="bottom"/>
            <w:hideMark/>
          </w:tcPr>
          <w:p w14:paraId="0B9E13F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4A718A1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E932751" w14:textId="77777777" w:rsidTr="00F712FF">
        <w:trPr>
          <w:trHeight w:val="250"/>
        </w:trPr>
        <w:tc>
          <w:tcPr>
            <w:tcW w:w="2040" w:type="dxa"/>
            <w:tcBorders>
              <w:top w:val="nil"/>
              <w:left w:val="nil"/>
              <w:bottom w:val="nil"/>
              <w:right w:val="nil"/>
            </w:tcBorders>
            <w:noWrap/>
            <w:vAlign w:val="bottom"/>
            <w:hideMark/>
          </w:tcPr>
          <w:p w14:paraId="0977054C"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Tilia japonica</w:t>
            </w:r>
          </w:p>
        </w:tc>
        <w:tc>
          <w:tcPr>
            <w:tcW w:w="794" w:type="dxa"/>
            <w:tcBorders>
              <w:top w:val="nil"/>
              <w:left w:val="nil"/>
              <w:bottom w:val="nil"/>
              <w:right w:val="nil"/>
            </w:tcBorders>
            <w:noWrap/>
            <w:vAlign w:val="bottom"/>
            <w:hideMark/>
          </w:tcPr>
          <w:p w14:paraId="3612F8F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10E5341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440B51B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014B5FC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(0.03)</w:t>
            </w:r>
          </w:p>
        </w:tc>
        <w:tc>
          <w:tcPr>
            <w:tcW w:w="794" w:type="dxa"/>
            <w:tcBorders>
              <w:top w:val="nil"/>
              <w:left w:val="nil"/>
              <w:bottom w:val="nil"/>
              <w:right w:val="nil"/>
            </w:tcBorders>
            <w:noWrap/>
            <w:vAlign w:val="bottom"/>
            <w:hideMark/>
          </w:tcPr>
          <w:p w14:paraId="43A738C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1391292"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58A0A7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BBF224A"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3F7AFFF8" w14:textId="77777777" w:rsidTr="00F712FF">
        <w:trPr>
          <w:trHeight w:val="250"/>
        </w:trPr>
        <w:tc>
          <w:tcPr>
            <w:tcW w:w="2040" w:type="dxa"/>
            <w:tcBorders>
              <w:top w:val="nil"/>
              <w:left w:val="nil"/>
              <w:bottom w:val="nil"/>
              <w:right w:val="nil"/>
            </w:tcBorders>
            <w:noWrap/>
            <w:vAlign w:val="bottom"/>
            <w:hideMark/>
          </w:tcPr>
          <w:p w14:paraId="3E580BF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Kalopanax pictus</w:t>
            </w:r>
          </w:p>
        </w:tc>
        <w:tc>
          <w:tcPr>
            <w:tcW w:w="794" w:type="dxa"/>
            <w:tcBorders>
              <w:top w:val="nil"/>
              <w:left w:val="nil"/>
              <w:bottom w:val="nil"/>
              <w:right w:val="nil"/>
            </w:tcBorders>
            <w:noWrap/>
            <w:vAlign w:val="bottom"/>
            <w:hideMark/>
          </w:tcPr>
          <w:p w14:paraId="52D06B3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20AD3894"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30605052"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79F6295C"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739DAAE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02B1485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630F9E9"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FF04459"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280194F6" w14:textId="77777777" w:rsidTr="00F712FF">
        <w:trPr>
          <w:trHeight w:val="250"/>
        </w:trPr>
        <w:tc>
          <w:tcPr>
            <w:tcW w:w="2040" w:type="dxa"/>
            <w:tcBorders>
              <w:top w:val="nil"/>
              <w:left w:val="nil"/>
              <w:bottom w:val="nil"/>
              <w:right w:val="nil"/>
            </w:tcBorders>
            <w:noWrap/>
            <w:vAlign w:val="bottom"/>
            <w:hideMark/>
          </w:tcPr>
          <w:p w14:paraId="6CBAADD3"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Magnolia salicifolia</w:t>
            </w:r>
          </w:p>
        </w:tc>
        <w:tc>
          <w:tcPr>
            <w:tcW w:w="794" w:type="dxa"/>
            <w:tcBorders>
              <w:top w:val="nil"/>
              <w:left w:val="nil"/>
              <w:bottom w:val="nil"/>
              <w:right w:val="nil"/>
            </w:tcBorders>
            <w:noWrap/>
            <w:vAlign w:val="bottom"/>
            <w:hideMark/>
          </w:tcPr>
          <w:p w14:paraId="50AB649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A3F1F9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42ACC8A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0.24</w:t>
            </w:r>
          </w:p>
        </w:tc>
        <w:tc>
          <w:tcPr>
            <w:tcW w:w="1046" w:type="dxa"/>
            <w:tcBorders>
              <w:top w:val="nil"/>
              <w:left w:val="nil"/>
              <w:bottom w:val="nil"/>
              <w:right w:val="nil"/>
            </w:tcBorders>
            <w:noWrap/>
            <w:vAlign w:val="bottom"/>
            <w:hideMark/>
          </w:tcPr>
          <w:p w14:paraId="799AFA8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(0.44)</w:t>
            </w:r>
          </w:p>
        </w:tc>
        <w:tc>
          <w:tcPr>
            <w:tcW w:w="794" w:type="dxa"/>
            <w:tcBorders>
              <w:top w:val="nil"/>
              <w:left w:val="nil"/>
              <w:bottom w:val="nil"/>
              <w:right w:val="nil"/>
            </w:tcBorders>
            <w:noWrap/>
            <w:vAlign w:val="bottom"/>
            <w:hideMark/>
          </w:tcPr>
          <w:p w14:paraId="498AB01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891428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7B24AC0"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DEA7E70"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1211C42" w14:textId="77777777" w:rsidTr="00F712FF">
        <w:trPr>
          <w:trHeight w:val="250"/>
        </w:trPr>
        <w:tc>
          <w:tcPr>
            <w:tcW w:w="2040" w:type="dxa"/>
            <w:tcBorders>
              <w:top w:val="nil"/>
              <w:left w:val="nil"/>
              <w:bottom w:val="nil"/>
              <w:right w:val="nil"/>
            </w:tcBorders>
            <w:noWrap/>
            <w:vAlign w:val="bottom"/>
            <w:hideMark/>
          </w:tcPr>
          <w:p w14:paraId="5FBC6806"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Alnus hirsuta</w:t>
            </w:r>
          </w:p>
        </w:tc>
        <w:tc>
          <w:tcPr>
            <w:tcW w:w="794" w:type="dxa"/>
            <w:tcBorders>
              <w:top w:val="nil"/>
              <w:left w:val="nil"/>
              <w:bottom w:val="nil"/>
              <w:right w:val="nil"/>
            </w:tcBorders>
            <w:noWrap/>
            <w:vAlign w:val="bottom"/>
            <w:hideMark/>
          </w:tcPr>
          <w:p w14:paraId="59EF9308"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6E8867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17BD7B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0.25</w:t>
            </w:r>
          </w:p>
        </w:tc>
        <w:tc>
          <w:tcPr>
            <w:tcW w:w="1046" w:type="dxa"/>
            <w:tcBorders>
              <w:top w:val="nil"/>
              <w:left w:val="nil"/>
              <w:bottom w:val="nil"/>
              <w:right w:val="nil"/>
            </w:tcBorders>
            <w:noWrap/>
            <w:vAlign w:val="bottom"/>
            <w:hideMark/>
          </w:tcPr>
          <w:p w14:paraId="770FD980"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(0.45)</w:t>
            </w:r>
          </w:p>
        </w:tc>
        <w:tc>
          <w:tcPr>
            <w:tcW w:w="794" w:type="dxa"/>
            <w:tcBorders>
              <w:top w:val="nil"/>
              <w:left w:val="nil"/>
              <w:bottom w:val="nil"/>
              <w:right w:val="nil"/>
            </w:tcBorders>
            <w:noWrap/>
            <w:vAlign w:val="bottom"/>
            <w:hideMark/>
          </w:tcPr>
          <w:p w14:paraId="3618090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31EF908"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644772E"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6B9D004B"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637A682E"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6E45CFBD" w14:textId="77777777" w:rsidR="00565028" w:rsidRPr="00FC082F"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Ecotone elements</w:t>
            </w:r>
          </w:p>
        </w:tc>
        <w:tc>
          <w:tcPr>
            <w:tcW w:w="794" w:type="dxa"/>
            <w:tcBorders>
              <w:top w:val="nil"/>
              <w:left w:val="nil"/>
              <w:bottom w:val="nil"/>
              <w:right w:val="nil"/>
            </w:tcBorders>
            <w:shd w:val="clear" w:color="auto" w:fill="EEECE1" w:themeFill="background2"/>
            <w:noWrap/>
            <w:vAlign w:val="bottom"/>
            <w:hideMark/>
          </w:tcPr>
          <w:p w14:paraId="073F759C"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288F889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2576BA3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18.62</w:t>
            </w:r>
          </w:p>
        </w:tc>
        <w:tc>
          <w:tcPr>
            <w:tcW w:w="1046" w:type="dxa"/>
            <w:tcBorders>
              <w:top w:val="nil"/>
              <w:left w:val="nil"/>
              <w:bottom w:val="nil"/>
              <w:right w:val="nil"/>
            </w:tcBorders>
            <w:shd w:val="clear" w:color="auto" w:fill="EEECE1" w:themeFill="background2"/>
            <w:noWrap/>
            <w:vAlign w:val="bottom"/>
            <w:hideMark/>
          </w:tcPr>
          <w:p w14:paraId="56D23814"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(33.97)</w:t>
            </w:r>
          </w:p>
        </w:tc>
        <w:tc>
          <w:tcPr>
            <w:tcW w:w="794" w:type="dxa"/>
            <w:tcBorders>
              <w:top w:val="nil"/>
              <w:left w:val="nil"/>
              <w:bottom w:val="nil"/>
              <w:right w:val="nil"/>
            </w:tcBorders>
            <w:shd w:val="clear" w:color="auto" w:fill="EEECE1" w:themeFill="background2"/>
            <w:noWrap/>
            <w:vAlign w:val="bottom"/>
            <w:hideMark/>
          </w:tcPr>
          <w:p w14:paraId="59BE334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70C206B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5E8908E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4A275F28"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r>
      <w:tr w:rsidR="00565028" w:rsidRPr="00FC082F" w14:paraId="16DB5442" w14:textId="77777777" w:rsidTr="00F712FF">
        <w:trPr>
          <w:trHeight w:val="250"/>
        </w:trPr>
        <w:tc>
          <w:tcPr>
            <w:tcW w:w="2040" w:type="dxa"/>
            <w:tcBorders>
              <w:top w:val="nil"/>
              <w:left w:val="nil"/>
              <w:bottom w:val="nil"/>
              <w:right w:val="nil"/>
            </w:tcBorders>
            <w:noWrap/>
            <w:vAlign w:val="bottom"/>
            <w:hideMark/>
          </w:tcPr>
          <w:p w14:paraId="69FBA711"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Pinus parviflora</w:t>
            </w:r>
          </w:p>
        </w:tc>
        <w:tc>
          <w:tcPr>
            <w:tcW w:w="794" w:type="dxa"/>
            <w:tcBorders>
              <w:top w:val="nil"/>
              <w:left w:val="nil"/>
              <w:bottom w:val="nil"/>
              <w:right w:val="nil"/>
            </w:tcBorders>
            <w:noWrap/>
            <w:vAlign w:val="bottom"/>
            <w:hideMark/>
          </w:tcPr>
          <w:p w14:paraId="764528C4"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639CF21"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2CBFC6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13.31</w:t>
            </w:r>
          </w:p>
        </w:tc>
        <w:tc>
          <w:tcPr>
            <w:tcW w:w="1046" w:type="dxa"/>
            <w:tcBorders>
              <w:top w:val="nil"/>
              <w:left w:val="nil"/>
              <w:bottom w:val="nil"/>
              <w:right w:val="nil"/>
            </w:tcBorders>
            <w:noWrap/>
            <w:vAlign w:val="bottom"/>
            <w:hideMark/>
          </w:tcPr>
          <w:p w14:paraId="669FE0D3"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(24.29)</w:t>
            </w:r>
          </w:p>
        </w:tc>
        <w:tc>
          <w:tcPr>
            <w:tcW w:w="794" w:type="dxa"/>
            <w:tcBorders>
              <w:top w:val="nil"/>
              <w:left w:val="nil"/>
              <w:bottom w:val="nil"/>
              <w:right w:val="nil"/>
            </w:tcBorders>
            <w:noWrap/>
            <w:vAlign w:val="bottom"/>
            <w:hideMark/>
          </w:tcPr>
          <w:p w14:paraId="1E80E8D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5270E641"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03E3244"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7D1B2EB2"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1B4A1F8B" w14:textId="77777777" w:rsidTr="00F712FF">
        <w:trPr>
          <w:trHeight w:val="250"/>
        </w:trPr>
        <w:tc>
          <w:tcPr>
            <w:tcW w:w="2040" w:type="dxa"/>
            <w:tcBorders>
              <w:top w:val="nil"/>
              <w:left w:val="nil"/>
              <w:bottom w:val="nil"/>
              <w:right w:val="nil"/>
            </w:tcBorders>
            <w:noWrap/>
            <w:vAlign w:val="bottom"/>
            <w:hideMark/>
          </w:tcPr>
          <w:p w14:paraId="773C298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Thuja standishii</w:t>
            </w:r>
          </w:p>
        </w:tc>
        <w:tc>
          <w:tcPr>
            <w:tcW w:w="794" w:type="dxa"/>
            <w:tcBorders>
              <w:top w:val="nil"/>
              <w:left w:val="nil"/>
              <w:bottom w:val="nil"/>
              <w:right w:val="nil"/>
            </w:tcBorders>
            <w:noWrap/>
            <w:vAlign w:val="bottom"/>
            <w:hideMark/>
          </w:tcPr>
          <w:p w14:paraId="5A126A7F"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0F8C828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1C790AB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4.86</w:t>
            </w:r>
          </w:p>
        </w:tc>
        <w:tc>
          <w:tcPr>
            <w:tcW w:w="1046" w:type="dxa"/>
            <w:tcBorders>
              <w:top w:val="nil"/>
              <w:left w:val="nil"/>
              <w:bottom w:val="nil"/>
              <w:right w:val="nil"/>
            </w:tcBorders>
            <w:noWrap/>
            <w:vAlign w:val="bottom"/>
            <w:hideMark/>
          </w:tcPr>
          <w:p w14:paraId="6A9D618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(8.86)</w:t>
            </w:r>
          </w:p>
        </w:tc>
        <w:tc>
          <w:tcPr>
            <w:tcW w:w="794" w:type="dxa"/>
            <w:tcBorders>
              <w:top w:val="nil"/>
              <w:left w:val="nil"/>
              <w:bottom w:val="nil"/>
              <w:right w:val="nil"/>
            </w:tcBorders>
            <w:noWrap/>
            <w:vAlign w:val="bottom"/>
            <w:hideMark/>
          </w:tcPr>
          <w:p w14:paraId="32B45236"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4AC2C259"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CA6BD47"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3B82AAE"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00ECF5FA" w14:textId="77777777" w:rsidTr="00565028">
        <w:trPr>
          <w:trHeight w:val="250"/>
        </w:trPr>
        <w:tc>
          <w:tcPr>
            <w:tcW w:w="2040" w:type="dxa"/>
            <w:tcBorders>
              <w:top w:val="nil"/>
              <w:left w:val="nil"/>
              <w:bottom w:val="nil"/>
              <w:right w:val="nil"/>
            </w:tcBorders>
            <w:noWrap/>
            <w:vAlign w:val="bottom"/>
            <w:hideMark/>
          </w:tcPr>
          <w:p w14:paraId="05A8D22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Betula corylifolia</w:t>
            </w:r>
          </w:p>
        </w:tc>
        <w:tc>
          <w:tcPr>
            <w:tcW w:w="794" w:type="dxa"/>
            <w:tcBorders>
              <w:top w:val="nil"/>
              <w:left w:val="nil"/>
              <w:bottom w:val="nil"/>
              <w:right w:val="nil"/>
            </w:tcBorders>
            <w:noWrap/>
            <w:vAlign w:val="bottom"/>
            <w:hideMark/>
          </w:tcPr>
          <w:p w14:paraId="389377B7"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0C6474E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04E4CDEF"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0.45</w:t>
            </w:r>
          </w:p>
        </w:tc>
        <w:tc>
          <w:tcPr>
            <w:tcW w:w="1046" w:type="dxa"/>
            <w:tcBorders>
              <w:top w:val="nil"/>
              <w:left w:val="nil"/>
              <w:bottom w:val="nil"/>
              <w:right w:val="nil"/>
            </w:tcBorders>
            <w:noWrap/>
            <w:vAlign w:val="bottom"/>
            <w:hideMark/>
          </w:tcPr>
          <w:p w14:paraId="58BCF66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(0.82)</w:t>
            </w:r>
          </w:p>
        </w:tc>
        <w:tc>
          <w:tcPr>
            <w:tcW w:w="794" w:type="dxa"/>
            <w:tcBorders>
              <w:top w:val="nil"/>
              <w:left w:val="nil"/>
              <w:bottom w:val="nil"/>
              <w:right w:val="nil"/>
            </w:tcBorders>
            <w:noWrap/>
            <w:vAlign w:val="bottom"/>
            <w:hideMark/>
          </w:tcPr>
          <w:p w14:paraId="6445D08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55E3963"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ACC8372"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42DBAF9D"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290E764" w14:textId="77777777" w:rsidTr="00565028">
        <w:trPr>
          <w:trHeight w:val="260"/>
        </w:trPr>
        <w:tc>
          <w:tcPr>
            <w:tcW w:w="2040" w:type="dxa"/>
            <w:tcBorders>
              <w:top w:val="nil"/>
              <w:left w:val="nil"/>
              <w:bottom w:val="nil"/>
              <w:right w:val="nil"/>
            </w:tcBorders>
            <w:shd w:val="clear" w:color="auto" w:fill="EEECE1" w:themeFill="background2"/>
            <w:noWrap/>
            <w:vAlign w:val="bottom"/>
            <w:hideMark/>
          </w:tcPr>
          <w:p w14:paraId="1DA5266E" w14:textId="77777777" w:rsidR="00565028" w:rsidRPr="00565028" w:rsidRDefault="00565028" w:rsidP="00F712FF">
            <w:pPr>
              <w:suppressAutoHyphens w:val="0"/>
              <w:spacing w:before="0" w:after="0" w:line="240" w:lineRule="auto"/>
              <w:ind w:firstLine="0"/>
              <w:rPr>
                <w:rFonts w:eastAsia="ＭＳ Ｐゴシック"/>
                <w:b/>
                <w:bCs/>
                <w:sz w:val="18"/>
                <w:szCs w:val="18"/>
                <w:lang w:eastAsia="ja-JP"/>
              </w:rPr>
            </w:pPr>
            <w:r>
              <w:rPr>
                <w:rFonts w:eastAsia="ＭＳ Ｐゴシック"/>
                <w:b/>
                <w:bCs/>
                <w:sz w:val="18"/>
                <w:szCs w:val="18"/>
                <w:lang w:eastAsia="ja-JP"/>
              </w:rPr>
              <w:t>Subarctic elements</w:t>
            </w:r>
          </w:p>
        </w:tc>
        <w:tc>
          <w:tcPr>
            <w:tcW w:w="794" w:type="dxa"/>
            <w:tcBorders>
              <w:top w:val="nil"/>
              <w:left w:val="nil"/>
              <w:bottom w:val="nil"/>
              <w:right w:val="nil"/>
            </w:tcBorders>
            <w:shd w:val="clear" w:color="auto" w:fill="EEECE1" w:themeFill="background2"/>
            <w:noWrap/>
            <w:vAlign w:val="bottom"/>
            <w:hideMark/>
          </w:tcPr>
          <w:p w14:paraId="63BFFCB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1046" w:type="dxa"/>
            <w:tcBorders>
              <w:top w:val="nil"/>
              <w:left w:val="nil"/>
              <w:bottom w:val="nil"/>
              <w:right w:val="nil"/>
            </w:tcBorders>
            <w:shd w:val="clear" w:color="auto" w:fill="EEECE1" w:themeFill="background2"/>
            <w:noWrap/>
            <w:vAlign w:val="bottom"/>
            <w:hideMark/>
          </w:tcPr>
          <w:p w14:paraId="574DD027"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(0.00)</w:t>
            </w:r>
          </w:p>
        </w:tc>
        <w:tc>
          <w:tcPr>
            <w:tcW w:w="794" w:type="dxa"/>
            <w:tcBorders>
              <w:top w:val="nil"/>
              <w:left w:val="nil"/>
              <w:bottom w:val="nil"/>
              <w:right w:val="nil"/>
            </w:tcBorders>
            <w:shd w:val="clear" w:color="auto" w:fill="EEECE1" w:themeFill="background2"/>
            <w:noWrap/>
            <w:vAlign w:val="bottom"/>
            <w:hideMark/>
          </w:tcPr>
          <w:p w14:paraId="5F375304"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2.89</w:t>
            </w:r>
          </w:p>
        </w:tc>
        <w:tc>
          <w:tcPr>
            <w:tcW w:w="1046" w:type="dxa"/>
            <w:tcBorders>
              <w:top w:val="nil"/>
              <w:left w:val="nil"/>
              <w:bottom w:val="nil"/>
              <w:right w:val="nil"/>
            </w:tcBorders>
            <w:shd w:val="clear" w:color="auto" w:fill="EEECE1" w:themeFill="background2"/>
            <w:noWrap/>
            <w:vAlign w:val="bottom"/>
            <w:hideMark/>
          </w:tcPr>
          <w:p w14:paraId="68789B0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(5.27)</w:t>
            </w:r>
          </w:p>
        </w:tc>
        <w:tc>
          <w:tcPr>
            <w:tcW w:w="794" w:type="dxa"/>
            <w:tcBorders>
              <w:top w:val="nil"/>
              <w:left w:val="nil"/>
              <w:bottom w:val="nil"/>
              <w:right w:val="nil"/>
            </w:tcBorders>
            <w:shd w:val="clear" w:color="auto" w:fill="EEECE1" w:themeFill="background2"/>
            <w:noWrap/>
            <w:vAlign w:val="bottom"/>
            <w:hideMark/>
          </w:tcPr>
          <w:p w14:paraId="75E0BF9F"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23.18</w:t>
            </w:r>
          </w:p>
        </w:tc>
        <w:tc>
          <w:tcPr>
            <w:tcW w:w="1046" w:type="dxa"/>
            <w:tcBorders>
              <w:top w:val="nil"/>
              <w:left w:val="nil"/>
              <w:bottom w:val="nil"/>
              <w:right w:val="nil"/>
            </w:tcBorders>
            <w:shd w:val="clear" w:color="auto" w:fill="EEECE1" w:themeFill="background2"/>
            <w:noWrap/>
            <w:vAlign w:val="bottom"/>
            <w:hideMark/>
          </w:tcPr>
          <w:p w14:paraId="4A2433AB"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(99.02)</w:t>
            </w:r>
          </w:p>
        </w:tc>
        <w:tc>
          <w:tcPr>
            <w:tcW w:w="794" w:type="dxa"/>
            <w:tcBorders>
              <w:top w:val="nil"/>
              <w:left w:val="nil"/>
              <w:bottom w:val="nil"/>
              <w:right w:val="nil"/>
            </w:tcBorders>
            <w:shd w:val="clear" w:color="auto" w:fill="EEECE1" w:themeFill="background2"/>
            <w:noWrap/>
            <w:vAlign w:val="bottom"/>
            <w:hideMark/>
          </w:tcPr>
          <w:p w14:paraId="69DEF92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12.76</w:t>
            </w:r>
          </w:p>
        </w:tc>
        <w:tc>
          <w:tcPr>
            <w:tcW w:w="1046" w:type="dxa"/>
            <w:tcBorders>
              <w:top w:val="nil"/>
              <w:left w:val="nil"/>
              <w:bottom w:val="nil"/>
              <w:right w:val="nil"/>
            </w:tcBorders>
            <w:shd w:val="clear" w:color="auto" w:fill="EEECE1" w:themeFill="background2"/>
            <w:noWrap/>
            <w:vAlign w:val="bottom"/>
            <w:hideMark/>
          </w:tcPr>
          <w:p w14:paraId="2A09BC7E"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r>
      <w:tr w:rsidR="00565028" w:rsidRPr="00FC082F" w14:paraId="4C51F097" w14:textId="77777777" w:rsidTr="00F712FF">
        <w:trPr>
          <w:trHeight w:val="250"/>
        </w:trPr>
        <w:tc>
          <w:tcPr>
            <w:tcW w:w="2040" w:type="dxa"/>
            <w:tcBorders>
              <w:top w:val="nil"/>
              <w:left w:val="nil"/>
              <w:bottom w:val="nil"/>
              <w:right w:val="nil"/>
            </w:tcBorders>
            <w:noWrap/>
            <w:vAlign w:val="bottom"/>
            <w:hideMark/>
          </w:tcPr>
          <w:p w14:paraId="1C09DB5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Abies mariesii</w:t>
            </w:r>
          </w:p>
        </w:tc>
        <w:tc>
          <w:tcPr>
            <w:tcW w:w="794" w:type="dxa"/>
            <w:tcBorders>
              <w:top w:val="nil"/>
              <w:left w:val="nil"/>
              <w:bottom w:val="nil"/>
              <w:right w:val="nil"/>
            </w:tcBorders>
            <w:noWrap/>
            <w:vAlign w:val="bottom"/>
            <w:hideMark/>
          </w:tcPr>
          <w:p w14:paraId="412F9329"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592D527A"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3AC1F03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2.23</w:t>
            </w:r>
          </w:p>
        </w:tc>
        <w:tc>
          <w:tcPr>
            <w:tcW w:w="1046" w:type="dxa"/>
            <w:tcBorders>
              <w:top w:val="nil"/>
              <w:left w:val="nil"/>
              <w:bottom w:val="nil"/>
              <w:right w:val="nil"/>
            </w:tcBorders>
            <w:noWrap/>
            <w:vAlign w:val="bottom"/>
            <w:hideMark/>
          </w:tcPr>
          <w:p w14:paraId="3D28EB95"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(4.06)</w:t>
            </w:r>
          </w:p>
        </w:tc>
        <w:tc>
          <w:tcPr>
            <w:tcW w:w="794" w:type="dxa"/>
            <w:tcBorders>
              <w:top w:val="nil"/>
              <w:left w:val="nil"/>
              <w:bottom w:val="nil"/>
              <w:right w:val="nil"/>
            </w:tcBorders>
            <w:noWrap/>
            <w:vAlign w:val="bottom"/>
            <w:hideMark/>
          </w:tcPr>
          <w:p w14:paraId="65E2942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21.97</w:t>
            </w:r>
          </w:p>
        </w:tc>
        <w:tc>
          <w:tcPr>
            <w:tcW w:w="1046" w:type="dxa"/>
            <w:tcBorders>
              <w:top w:val="nil"/>
              <w:left w:val="nil"/>
              <w:bottom w:val="nil"/>
              <w:right w:val="nil"/>
            </w:tcBorders>
            <w:noWrap/>
            <w:vAlign w:val="bottom"/>
            <w:hideMark/>
          </w:tcPr>
          <w:p w14:paraId="405ACB5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(93.84)</w:t>
            </w:r>
          </w:p>
        </w:tc>
        <w:tc>
          <w:tcPr>
            <w:tcW w:w="794" w:type="dxa"/>
            <w:tcBorders>
              <w:top w:val="nil"/>
              <w:left w:val="nil"/>
              <w:bottom w:val="nil"/>
              <w:right w:val="nil"/>
            </w:tcBorders>
            <w:noWrap/>
            <w:vAlign w:val="bottom"/>
            <w:hideMark/>
          </w:tcPr>
          <w:p w14:paraId="7638091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12.76</w:t>
            </w:r>
          </w:p>
        </w:tc>
        <w:tc>
          <w:tcPr>
            <w:tcW w:w="1046" w:type="dxa"/>
            <w:tcBorders>
              <w:top w:val="nil"/>
              <w:left w:val="nil"/>
              <w:bottom w:val="nil"/>
              <w:right w:val="nil"/>
            </w:tcBorders>
            <w:noWrap/>
            <w:vAlign w:val="bottom"/>
            <w:hideMark/>
          </w:tcPr>
          <w:p w14:paraId="5EC1CFE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(100.00)</w:t>
            </w:r>
          </w:p>
        </w:tc>
      </w:tr>
      <w:tr w:rsidR="00565028" w:rsidRPr="00FC082F" w14:paraId="4268310E" w14:textId="77777777" w:rsidTr="00F712FF">
        <w:trPr>
          <w:trHeight w:val="250"/>
        </w:trPr>
        <w:tc>
          <w:tcPr>
            <w:tcW w:w="2040" w:type="dxa"/>
            <w:tcBorders>
              <w:top w:val="nil"/>
              <w:left w:val="nil"/>
              <w:bottom w:val="nil"/>
              <w:right w:val="nil"/>
            </w:tcBorders>
            <w:noWrap/>
            <w:vAlign w:val="bottom"/>
            <w:hideMark/>
          </w:tcPr>
          <w:p w14:paraId="7E87AD9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Tsuga diversifolia</w:t>
            </w:r>
          </w:p>
        </w:tc>
        <w:tc>
          <w:tcPr>
            <w:tcW w:w="794" w:type="dxa"/>
            <w:tcBorders>
              <w:top w:val="nil"/>
              <w:left w:val="nil"/>
              <w:bottom w:val="nil"/>
              <w:right w:val="nil"/>
            </w:tcBorders>
            <w:noWrap/>
            <w:vAlign w:val="bottom"/>
            <w:hideMark/>
          </w:tcPr>
          <w:p w14:paraId="361C5B4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78E71E70"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5587B8D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0.39</w:t>
            </w:r>
          </w:p>
        </w:tc>
        <w:tc>
          <w:tcPr>
            <w:tcW w:w="1046" w:type="dxa"/>
            <w:tcBorders>
              <w:top w:val="nil"/>
              <w:left w:val="nil"/>
              <w:bottom w:val="nil"/>
              <w:right w:val="nil"/>
            </w:tcBorders>
            <w:noWrap/>
            <w:vAlign w:val="bottom"/>
            <w:hideMark/>
          </w:tcPr>
          <w:p w14:paraId="52CB814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(0.72)</w:t>
            </w:r>
          </w:p>
        </w:tc>
        <w:tc>
          <w:tcPr>
            <w:tcW w:w="794" w:type="dxa"/>
            <w:tcBorders>
              <w:top w:val="nil"/>
              <w:left w:val="nil"/>
              <w:bottom w:val="nil"/>
              <w:right w:val="nil"/>
            </w:tcBorders>
            <w:noWrap/>
            <w:vAlign w:val="bottom"/>
            <w:hideMark/>
          </w:tcPr>
          <w:p w14:paraId="642C355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0F077106"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B87B6EB" w14:textId="77777777" w:rsidR="00565028" w:rsidRPr="00FC082F" w:rsidRDefault="00565028" w:rsidP="00F712FF">
            <w:pPr>
              <w:suppressAutoHyphens w:val="0"/>
              <w:spacing w:before="0" w:after="0" w:line="240" w:lineRule="auto"/>
              <w:ind w:firstLine="0"/>
              <w:rPr>
                <w:sz w:val="20"/>
                <w:szCs w:val="20"/>
                <w:lang w:eastAsia="ja-JP"/>
              </w:rPr>
            </w:pPr>
          </w:p>
        </w:tc>
        <w:tc>
          <w:tcPr>
            <w:tcW w:w="1046" w:type="dxa"/>
            <w:tcBorders>
              <w:top w:val="nil"/>
              <w:left w:val="nil"/>
              <w:bottom w:val="nil"/>
              <w:right w:val="nil"/>
            </w:tcBorders>
            <w:noWrap/>
            <w:vAlign w:val="bottom"/>
            <w:hideMark/>
          </w:tcPr>
          <w:p w14:paraId="108110A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42C465F3" w14:textId="77777777" w:rsidTr="00F712FF">
        <w:trPr>
          <w:trHeight w:val="250"/>
        </w:trPr>
        <w:tc>
          <w:tcPr>
            <w:tcW w:w="2040" w:type="dxa"/>
            <w:tcBorders>
              <w:top w:val="nil"/>
              <w:left w:val="nil"/>
              <w:bottom w:val="nil"/>
              <w:right w:val="nil"/>
            </w:tcBorders>
            <w:noWrap/>
            <w:vAlign w:val="bottom"/>
            <w:hideMark/>
          </w:tcPr>
          <w:p w14:paraId="322EB8E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Betula ermanii</w:t>
            </w:r>
          </w:p>
        </w:tc>
        <w:tc>
          <w:tcPr>
            <w:tcW w:w="794" w:type="dxa"/>
            <w:tcBorders>
              <w:top w:val="nil"/>
              <w:left w:val="nil"/>
              <w:bottom w:val="nil"/>
              <w:right w:val="nil"/>
            </w:tcBorders>
            <w:noWrap/>
            <w:vAlign w:val="bottom"/>
            <w:hideMark/>
          </w:tcPr>
          <w:p w14:paraId="457784ED"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1533553D"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6D59B02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0.11</w:t>
            </w:r>
          </w:p>
        </w:tc>
        <w:tc>
          <w:tcPr>
            <w:tcW w:w="1046" w:type="dxa"/>
            <w:tcBorders>
              <w:top w:val="nil"/>
              <w:left w:val="nil"/>
              <w:bottom w:val="nil"/>
              <w:right w:val="nil"/>
            </w:tcBorders>
            <w:noWrap/>
            <w:vAlign w:val="bottom"/>
            <w:hideMark/>
          </w:tcPr>
          <w:p w14:paraId="24C84581"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(0.19)</w:t>
            </w:r>
          </w:p>
        </w:tc>
        <w:tc>
          <w:tcPr>
            <w:tcW w:w="794" w:type="dxa"/>
            <w:tcBorders>
              <w:top w:val="nil"/>
              <w:left w:val="nil"/>
              <w:bottom w:val="nil"/>
              <w:right w:val="nil"/>
            </w:tcBorders>
            <w:noWrap/>
            <w:vAlign w:val="bottom"/>
            <w:hideMark/>
          </w:tcPr>
          <w:p w14:paraId="321F1E49"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1.21</w:t>
            </w:r>
          </w:p>
        </w:tc>
        <w:tc>
          <w:tcPr>
            <w:tcW w:w="1046" w:type="dxa"/>
            <w:tcBorders>
              <w:top w:val="nil"/>
              <w:left w:val="nil"/>
              <w:bottom w:val="nil"/>
              <w:right w:val="nil"/>
            </w:tcBorders>
            <w:noWrap/>
            <w:vAlign w:val="bottom"/>
            <w:hideMark/>
          </w:tcPr>
          <w:p w14:paraId="6ED9A7B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(5.15)</w:t>
            </w:r>
          </w:p>
        </w:tc>
        <w:tc>
          <w:tcPr>
            <w:tcW w:w="794" w:type="dxa"/>
            <w:tcBorders>
              <w:top w:val="nil"/>
              <w:left w:val="nil"/>
              <w:bottom w:val="nil"/>
              <w:right w:val="nil"/>
            </w:tcBorders>
            <w:noWrap/>
            <w:vAlign w:val="bottom"/>
            <w:hideMark/>
          </w:tcPr>
          <w:p w14:paraId="2F04F9F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CF65FC1"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79BF93E" w14:textId="77777777" w:rsidTr="00F712FF">
        <w:trPr>
          <w:trHeight w:val="250"/>
        </w:trPr>
        <w:tc>
          <w:tcPr>
            <w:tcW w:w="2040" w:type="dxa"/>
            <w:tcBorders>
              <w:top w:val="nil"/>
              <w:left w:val="nil"/>
              <w:bottom w:val="nil"/>
              <w:right w:val="nil"/>
            </w:tcBorders>
            <w:noWrap/>
            <w:vAlign w:val="bottom"/>
            <w:hideMark/>
          </w:tcPr>
          <w:p w14:paraId="0387F86B"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r>
              <w:rPr>
                <w:rFonts w:eastAsia="ＭＳ Ｐゴシック"/>
                <w:i/>
                <w:iCs/>
                <w:sz w:val="18"/>
                <w:szCs w:val="18"/>
                <w:lang w:eastAsia="ja-JP"/>
              </w:rPr>
              <w:t>Acer tschonoskii</w:t>
            </w:r>
          </w:p>
        </w:tc>
        <w:tc>
          <w:tcPr>
            <w:tcW w:w="794" w:type="dxa"/>
            <w:tcBorders>
              <w:top w:val="nil"/>
              <w:left w:val="nil"/>
              <w:bottom w:val="nil"/>
              <w:right w:val="nil"/>
            </w:tcBorders>
            <w:noWrap/>
            <w:vAlign w:val="bottom"/>
            <w:hideMark/>
          </w:tcPr>
          <w:p w14:paraId="1251CBE2" w14:textId="77777777" w:rsidR="00565028" w:rsidRPr="00FC082F" w:rsidRDefault="00565028" w:rsidP="00F712FF">
            <w:pPr>
              <w:suppressAutoHyphens w:val="0"/>
              <w:spacing w:before="0" w:after="0" w:line="240" w:lineRule="auto"/>
              <w:ind w:firstLine="0"/>
              <w:rPr>
                <w:rFonts w:eastAsia="ＭＳ Ｐゴシック"/>
                <w:i/>
                <w:iCs/>
                <w:sz w:val="18"/>
                <w:szCs w:val="18"/>
                <w:lang w:eastAsia="ja-JP"/>
              </w:rPr>
            </w:pPr>
          </w:p>
        </w:tc>
        <w:tc>
          <w:tcPr>
            <w:tcW w:w="1046" w:type="dxa"/>
            <w:tcBorders>
              <w:top w:val="nil"/>
              <w:left w:val="nil"/>
              <w:bottom w:val="nil"/>
              <w:right w:val="nil"/>
            </w:tcBorders>
            <w:noWrap/>
            <w:vAlign w:val="bottom"/>
            <w:hideMark/>
          </w:tcPr>
          <w:p w14:paraId="67075A9E" w14:textId="77777777" w:rsidR="00565028" w:rsidRPr="00FC082F" w:rsidRDefault="00565028" w:rsidP="00F712FF">
            <w:pPr>
              <w:suppressAutoHyphens w:val="0"/>
              <w:spacing w:before="0" w:after="0" w:line="240" w:lineRule="auto"/>
              <w:ind w:firstLine="0"/>
              <w:rPr>
                <w:sz w:val="20"/>
                <w:szCs w:val="20"/>
                <w:lang w:eastAsia="ja-JP"/>
              </w:rPr>
            </w:pPr>
          </w:p>
        </w:tc>
        <w:tc>
          <w:tcPr>
            <w:tcW w:w="794" w:type="dxa"/>
            <w:tcBorders>
              <w:top w:val="nil"/>
              <w:left w:val="nil"/>
              <w:bottom w:val="nil"/>
              <w:right w:val="nil"/>
            </w:tcBorders>
            <w:noWrap/>
            <w:vAlign w:val="bottom"/>
            <w:hideMark/>
          </w:tcPr>
          <w:p w14:paraId="202C3E1C"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0.16</w:t>
            </w:r>
          </w:p>
        </w:tc>
        <w:tc>
          <w:tcPr>
            <w:tcW w:w="1046" w:type="dxa"/>
            <w:tcBorders>
              <w:top w:val="nil"/>
              <w:left w:val="nil"/>
              <w:bottom w:val="nil"/>
              <w:right w:val="nil"/>
            </w:tcBorders>
            <w:noWrap/>
            <w:vAlign w:val="bottom"/>
            <w:hideMark/>
          </w:tcPr>
          <w:p w14:paraId="5C57826D"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(0.29)</w:t>
            </w:r>
          </w:p>
        </w:tc>
        <w:tc>
          <w:tcPr>
            <w:tcW w:w="794" w:type="dxa"/>
            <w:tcBorders>
              <w:top w:val="nil"/>
              <w:left w:val="nil"/>
              <w:bottom w:val="nil"/>
              <w:right w:val="nil"/>
            </w:tcBorders>
            <w:noWrap/>
            <w:vAlign w:val="bottom"/>
            <w:hideMark/>
          </w:tcPr>
          <w:p w14:paraId="243369AA"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0.01</w:t>
            </w:r>
          </w:p>
        </w:tc>
        <w:tc>
          <w:tcPr>
            <w:tcW w:w="1046" w:type="dxa"/>
            <w:tcBorders>
              <w:top w:val="nil"/>
              <w:left w:val="nil"/>
              <w:bottom w:val="nil"/>
              <w:right w:val="nil"/>
            </w:tcBorders>
            <w:noWrap/>
            <w:vAlign w:val="bottom"/>
            <w:hideMark/>
          </w:tcPr>
          <w:p w14:paraId="63695EF8"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r>
              <w:rPr>
                <w:rFonts w:eastAsia="ＭＳ Ｐゴシック"/>
                <w:sz w:val="18"/>
                <w:szCs w:val="18"/>
                <w:lang w:eastAsia="ja-JP"/>
              </w:rPr>
              <w:t>(0.02)</w:t>
            </w:r>
          </w:p>
        </w:tc>
        <w:tc>
          <w:tcPr>
            <w:tcW w:w="794" w:type="dxa"/>
            <w:tcBorders>
              <w:top w:val="nil"/>
              <w:left w:val="nil"/>
              <w:bottom w:val="nil"/>
              <w:right w:val="nil"/>
            </w:tcBorders>
            <w:noWrap/>
            <w:vAlign w:val="bottom"/>
            <w:hideMark/>
          </w:tcPr>
          <w:p w14:paraId="5C6D437B" w14:textId="77777777" w:rsidR="00565028" w:rsidRPr="00FC082F" w:rsidRDefault="00565028" w:rsidP="00F712FF">
            <w:pPr>
              <w:suppressAutoHyphens w:val="0"/>
              <w:spacing w:before="0" w:after="0" w:line="240" w:lineRule="auto"/>
              <w:ind w:firstLine="0"/>
              <w:jc w:val="right"/>
              <w:rPr>
                <w:rFonts w:eastAsia="ＭＳ Ｐゴシック"/>
                <w:sz w:val="18"/>
                <w:szCs w:val="18"/>
                <w:lang w:eastAsia="ja-JP"/>
              </w:rPr>
            </w:pPr>
          </w:p>
        </w:tc>
        <w:tc>
          <w:tcPr>
            <w:tcW w:w="1046" w:type="dxa"/>
            <w:tcBorders>
              <w:top w:val="nil"/>
              <w:left w:val="nil"/>
              <w:bottom w:val="nil"/>
              <w:right w:val="nil"/>
            </w:tcBorders>
            <w:noWrap/>
            <w:vAlign w:val="bottom"/>
            <w:hideMark/>
          </w:tcPr>
          <w:p w14:paraId="66C2BB65" w14:textId="77777777" w:rsidR="00565028" w:rsidRPr="00FC082F" w:rsidRDefault="00565028" w:rsidP="00F712FF">
            <w:pPr>
              <w:suppressAutoHyphens w:val="0"/>
              <w:spacing w:before="0" w:after="0" w:line="240" w:lineRule="auto"/>
              <w:ind w:firstLine="0"/>
              <w:rPr>
                <w:sz w:val="20"/>
                <w:szCs w:val="20"/>
                <w:lang w:eastAsia="ja-JP"/>
              </w:rPr>
            </w:pPr>
          </w:p>
        </w:tc>
      </w:tr>
      <w:tr w:rsidR="00565028" w:rsidRPr="00FC082F" w14:paraId="5DB25DE5" w14:textId="77777777" w:rsidTr="00565028">
        <w:trPr>
          <w:trHeight w:val="250"/>
        </w:trPr>
        <w:tc>
          <w:tcPr>
            <w:tcW w:w="2040" w:type="dxa"/>
            <w:tcBorders>
              <w:top w:val="single" w:sz="4" w:space="0" w:color="auto"/>
              <w:left w:val="nil"/>
              <w:bottom w:val="single" w:sz="4" w:space="0" w:color="auto"/>
              <w:right w:val="nil"/>
            </w:tcBorders>
            <w:shd w:val="clear" w:color="auto" w:fill="EEECE1" w:themeFill="background2"/>
            <w:noWrap/>
            <w:vAlign w:val="bottom"/>
            <w:hideMark/>
          </w:tcPr>
          <w:p w14:paraId="15B59A6A"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Taotal</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72F194A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49.35</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38E06A5D"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145D4555"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54.81</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593995A9"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112F4EB0"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23.41</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5EEA64B1"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c>
          <w:tcPr>
            <w:tcW w:w="794" w:type="dxa"/>
            <w:tcBorders>
              <w:top w:val="single" w:sz="4" w:space="0" w:color="auto"/>
              <w:left w:val="nil"/>
              <w:bottom w:val="single" w:sz="4" w:space="0" w:color="auto"/>
              <w:right w:val="nil"/>
            </w:tcBorders>
            <w:shd w:val="clear" w:color="auto" w:fill="EEECE1" w:themeFill="background2"/>
            <w:noWrap/>
            <w:vAlign w:val="bottom"/>
            <w:hideMark/>
          </w:tcPr>
          <w:p w14:paraId="6125C153"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12.76</w:t>
            </w:r>
          </w:p>
        </w:tc>
        <w:tc>
          <w:tcPr>
            <w:tcW w:w="1046" w:type="dxa"/>
            <w:tcBorders>
              <w:top w:val="single" w:sz="4" w:space="0" w:color="auto"/>
              <w:left w:val="nil"/>
              <w:bottom w:val="single" w:sz="4" w:space="0" w:color="auto"/>
              <w:right w:val="nil"/>
            </w:tcBorders>
            <w:shd w:val="clear" w:color="auto" w:fill="EEECE1" w:themeFill="background2"/>
            <w:noWrap/>
            <w:vAlign w:val="bottom"/>
            <w:hideMark/>
          </w:tcPr>
          <w:p w14:paraId="007683FE" w14:textId="77777777" w:rsidR="00565028" w:rsidRPr="00FC082F" w:rsidRDefault="00565028" w:rsidP="00F712FF">
            <w:pPr>
              <w:suppressAutoHyphens w:val="0"/>
              <w:spacing w:before="0" w:after="0" w:line="240" w:lineRule="auto"/>
              <w:ind w:firstLine="0"/>
              <w:jc w:val="right"/>
              <w:rPr>
                <w:rFonts w:eastAsia="ＭＳ Ｐゴシック"/>
                <w:b/>
                <w:bCs/>
                <w:sz w:val="18"/>
                <w:szCs w:val="18"/>
                <w:lang w:eastAsia="ja-JP"/>
              </w:rPr>
            </w:pPr>
            <w:r>
              <w:rPr>
                <w:rFonts w:eastAsia="ＭＳ Ｐゴシック"/>
                <w:b/>
                <w:bCs/>
                <w:sz w:val="18"/>
                <w:szCs w:val="18"/>
                <w:lang w:eastAsia="ja-JP"/>
              </w:rPr>
              <w:t>(100.00)</w:t>
            </w:r>
          </w:p>
        </w:tc>
      </w:tr>
    </w:tbl>
    <w:p w14:paraId="019EDA37" w14:textId="7FC99B8C" w:rsidR="00710E3B" w:rsidRDefault="007337CC">
      <w:pPr>
        <w:spacing w:before="0" w:after="0" w:line="240" w:lineRule="auto"/>
        <w:ind w:firstLine="0"/>
        <w:rPr>
          <w:rFonts w:cstheme="majorBidi"/>
          <w:b/>
          <w:bCs/>
          <w:color w:val="000000"/>
          <w:sz w:val="22"/>
        </w:rPr>
      </w:pPr>
      <w:r>
        <w:br w:type="page"/>
      </w:r>
    </w:p>
    <w:p w14:paraId="46262F38" w14:textId="77777777" w:rsidR="00F31D4D" w:rsidRPr="009A5DCD" w:rsidRDefault="00F31D4D" w:rsidP="00990204">
      <w:pPr>
        <w:rPr>
          <w:rFonts w:eastAsia="ＭＳ 明朝"/>
          <w:lang w:eastAsia="ja-JP"/>
        </w:rPr>
        <w:pPrChange w:id="278" w:author="作成者">
          <w:pPr>
            <w:pStyle w:val="3"/>
          </w:pPr>
        </w:pPrChange>
      </w:pPr>
    </w:p>
    <w:p w14:paraId="706DC108" w14:textId="75609FCD" w:rsidR="00F31D4D" w:rsidRPr="009A5DCD" w:rsidRDefault="007337CC" w:rsidP="00590A3E">
      <w:pPr>
        <w:pStyle w:val="a0"/>
      </w:pPr>
      <w:r>
        <w:t xml:space="preserve"> Calculating the total basal area ratios according to species group in each plot showed that 100% of the species in </w:t>
      </w:r>
      <w:r>
        <w:rPr>
          <w:rFonts w:eastAsia="ＭＳ 明朝"/>
          <w:lang w:eastAsia="ja-JP"/>
        </w:rPr>
        <w:t xml:space="preserve">the </w:t>
      </w:r>
      <w:r>
        <w:t>Temperate</w:t>
      </w:r>
      <w:r>
        <w:rPr>
          <w:rFonts w:eastAsia="ＭＳ 明朝"/>
          <w:lang w:eastAsia="ja-JP"/>
        </w:rPr>
        <w:t xml:space="preserve"> plot</w:t>
      </w:r>
      <w:r>
        <w:t xml:space="preserve"> were temperate species; 60.</w:t>
      </w:r>
      <w:r>
        <w:rPr>
          <w:rFonts w:eastAsia="ＭＳ 明朝" w:hint="eastAsia"/>
          <w:lang w:eastAsia="ja-JP"/>
        </w:rPr>
        <w:t>80</w:t>
      </w:r>
      <w:r>
        <w:t xml:space="preserve">%, </w:t>
      </w:r>
      <w:r>
        <w:rPr>
          <w:rFonts w:eastAsia="ＭＳ 明朝" w:hint="eastAsia"/>
          <w:lang w:eastAsia="ja-JP"/>
        </w:rPr>
        <w:t>34.19</w:t>
      </w:r>
      <w:r>
        <w:t>%, and 5.</w:t>
      </w:r>
      <w:r>
        <w:rPr>
          <w:rFonts w:eastAsia="ＭＳ 明朝" w:hint="eastAsia"/>
          <w:lang w:eastAsia="ja-JP"/>
        </w:rPr>
        <w:t>01</w:t>
      </w:r>
      <w:r>
        <w:t xml:space="preserve">% of the species in the Ecotone plot were temperate, ecotone, and subarctic species, respectively; and </w:t>
      </w:r>
      <w:r>
        <w:rPr>
          <w:rFonts w:eastAsia="ＭＳ 明朝" w:hint="eastAsia"/>
          <w:lang w:eastAsia="ja-JP"/>
        </w:rPr>
        <w:t>100</w:t>
      </w:r>
      <w:r>
        <w:t xml:space="preserve">% of the species in </w:t>
      </w:r>
      <w:r>
        <w:rPr>
          <w:rFonts w:eastAsia="ＭＳ 明朝"/>
          <w:lang w:eastAsia="ja-JP"/>
        </w:rPr>
        <w:t xml:space="preserve">the </w:t>
      </w:r>
      <w:r>
        <w:t>Subarctic</w:t>
      </w:r>
      <w:r>
        <w:rPr>
          <w:rFonts w:eastAsia="ＭＳ 明朝"/>
          <w:lang w:eastAsia="ja-JP"/>
        </w:rPr>
        <w:t xml:space="preserve"> and </w:t>
      </w:r>
      <w:r>
        <w:t>Timberline</w:t>
      </w:r>
      <w:r>
        <w:rPr>
          <w:rFonts w:eastAsia="ＭＳ 明朝"/>
          <w:lang w:eastAsia="ja-JP"/>
        </w:rPr>
        <w:t xml:space="preserve"> plots</w:t>
      </w:r>
      <w:r>
        <w:t xml:space="preserve"> were subarctic species (Fig. </w:t>
      </w:r>
      <w:r>
        <w:rPr>
          <w:rFonts w:eastAsia="ＭＳ 明朝"/>
          <w:lang w:eastAsia="ja-JP"/>
        </w:rPr>
        <w:t>5</w:t>
      </w:r>
      <w:r>
        <w:t xml:space="preserve">). </w:t>
      </w:r>
      <w:r>
        <w:rPr>
          <w:noProof/>
        </w:rPr>
        <w:drawing>
          <wp:inline distT="0" distB="0" distL="0" distR="0" wp14:anchorId="16DF7F20" wp14:editId="257E87EE">
            <wp:extent cx="5943600" cy="4413565"/>
            <wp:effectExtent l="0" t="0" r="0" b="6350"/>
            <wp:docPr id="2077074885" name="図 7" descr="グラフ, バブル チャート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074885" name="図 7" descr="グラフ, バブル チャート  AI によって生成されたコンテンツは間違っている可能性があります。"/>
                    <pic:cNvPicPr/>
                  </pic:nvPicPr>
                  <pic:blipFill>
                    <a:blip r:embed="rId18">
                      <a:extLst>
                        <a:ext uri="{28A0092B-C50C-407E-A947-70E740481C1C}">
                          <a14:useLocalDpi xmlns:a14="http://schemas.microsoft.com/office/drawing/2010/main" val="0"/>
                        </a:ext>
                      </a:extLst>
                    </a:blip>
                    <a:stretch>
                      <a:fillRect/>
                    </a:stretch>
                  </pic:blipFill>
                  <pic:spPr>
                    <a:xfrm>
                      <a:off x="0" y="0"/>
                      <a:ext cx="5949574" cy="4418001"/>
                    </a:xfrm>
                    <a:prstGeom prst="rect">
                      <a:avLst/>
                    </a:prstGeom>
                  </pic:spPr>
                </pic:pic>
              </a:graphicData>
            </a:graphic>
          </wp:inline>
        </w:drawing>
      </w:r>
    </w:p>
    <w:p w14:paraId="3D9350EF" w14:textId="58DC3626" w:rsidR="00F31D4D" w:rsidRPr="00180649" w:rsidRDefault="007337CC" w:rsidP="009A5DCD">
      <w:pPr>
        <w:pStyle w:val="3"/>
        <w:rPr>
          <w:rFonts w:eastAsia="ＭＳ 明朝"/>
          <w:lang w:eastAsia="ja-JP"/>
        </w:rPr>
      </w:pPr>
      <w:r>
        <w:t>Fig.</w:t>
      </w:r>
      <w:r>
        <w:rPr>
          <w:rFonts w:eastAsia="ＭＳ 明朝"/>
          <w:lang w:eastAsia="ja-JP"/>
        </w:rPr>
        <w:t xml:space="preserve"> 5</w:t>
      </w:r>
      <w:r>
        <w:t>. Warmth index and proportion of tree species in each plot</w:t>
        <w:br/>
        <w:t>The warmth index was estimated based on the Mesh climatological normal for 2020 (Japan Meteorological Agency, 2022). The tree species are listed in Table</w:t>
      </w:r>
      <w:r>
        <w:rPr>
          <w:rFonts w:eastAsia="ＭＳ 明朝"/>
          <w:lang w:eastAsia="ja-JP"/>
        </w:rPr>
        <w:t xml:space="preserve"> 3</w:t>
      </w:r>
      <w:r>
        <w:t>.</w:t>
      </w:r>
    </w:p>
    <w:p w14:paraId="5794B292" w14:textId="77777777" w:rsidR="00F74C15" w:rsidRPr="0007623E" w:rsidRDefault="00F74C15" w:rsidP="009A5DCD">
      <w:pPr>
        <w:pStyle w:val="a0"/>
        <w:rPr>
          <w:rFonts w:eastAsia="ＭＳ 明朝"/>
          <w:lang w:eastAsia="ja-JP"/>
        </w:rPr>
      </w:pPr>
    </w:p>
    <w:p w14:paraId="7E936B65" w14:textId="131637BC" w:rsidR="00F31D4D" w:rsidRDefault="007337CC" w:rsidP="009A5DCD">
      <w:pPr>
        <w:pStyle w:val="2"/>
        <w:rPr>
          <w:rFonts w:eastAsia="ＭＳ 明朝"/>
        </w:rPr>
      </w:pPr>
      <w:r>
        <w:lastRenderedPageBreak/>
        <w:t xml:space="preserve">3.2. </w:t>
      </w:r>
      <w:r>
        <w:rPr>
          <w:rFonts w:eastAsia="ＭＳ 明朝" w:hint="eastAsia"/>
        </w:rPr>
        <w:t>Forest dynamics</w:t>
      </w:r>
      <w:r>
        <w:rPr>
          <w:rFonts w:eastAsia="ＭＳ 明朝"/>
        </w:rPr>
        <w:t xml:space="preserve"> in each climate zone</w:t>
      </w:r>
    </w:p>
    <w:p w14:paraId="2BD5DB19" w14:textId="6B5914A5" w:rsidR="005242C9" w:rsidRDefault="007337CC" w:rsidP="00180649">
      <w:pPr>
        <w:pStyle w:val="3"/>
        <w:rPr>
          <w:rFonts w:eastAsia="ＭＳ 明朝"/>
          <w:color w:val="auto"/>
          <w:lang w:eastAsia="ja-JP"/>
        </w:rPr>
      </w:pPr>
      <w:r>
        <w:rPr>
          <w:color w:val="auto"/>
        </w:rPr>
        <w:t>Table 4.</w:t>
      </w:r>
      <w:r>
        <w:rPr>
          <w:rFonts w:eastAsia="ＭＳ 明朝"/>
          <w:color w:val="auto"/>
          <w:lang w:eastAsia="ja-JP"/>
        </w:rPr>
        <w:t xml:space="preserve"> Demographic rates for </w:t>
      </w:r>
      <w:r>
        <w:rPr>
          <w:color w:val="auto"/>
        </w:rPr>
        <w:t>population growth, mortality, and recruitment (% per year) of the tree species grouped by elements in each plot.</w:t>
      </w:r>
    </w:p>
    <w:tbl>
      <w:tblPr>
        <w:tblW w:w="9659" w:type="dxa"/>
        <w:tblCellMar>
          <w:left w:w="99" w:type="dxa"/>
          <w:right w:w="99" w:type="dxa"/>
        </w:tblCellMar>
        <w:tblLook w:val="04A0" w:firstRow="1" w:lastRow="0" w:firstColumn="1" w:lastColumn="0" w:noHBand="0" w:noVBand="1"/>
      </w:tblPr>
      <w:tblGrid>
        <w:gridCol w:w="2060"/>
        <w:gridCol w:w="554"/>
        <w:gridCol w:w="553"/>
        <w:gridCol w:w="553"/>
        <w:gridCol w:w="204"/>
        <w:gridCol w:w="682"/>
        <w:gridCol w:w="589"/>
        <w:gridCol w:w="589"/>
        <w:gridCol w:w="204"/>
        <w:gridCol w:w="668"/>
        <w:gridCol w:w="576"/>
        <w:gridCol w:w="576"/>
        <w:gridCol w:w="204"/>
        <w:gridCol w:w="549"/>
        <w:gridCol w:w="549"/>
        <w:gridCol w:w="549"/>
      </w:tblGrid>
      <w:tr w:rsidR="00565028" w:rsidRPr="00A77B41" w14:paraId="557EB13E" w14:textId="77777777" w:rsidTr="009900AE">
        <w:trPr>
          <w:trHeight w:val="240"/>
        </w:trPr>
        <w:tc>
          <w:tcPr>
            <w:tcW w:w="2060" w:type="dxa"/>
            <w:tcBorders>
              <w:top w:val="single" w:sz="4" w:space="0" w:color="auto"/>
              <w:left w:val="nil"/>
              <w:bottom w:val="nil"/>
              <w:right w:val="nil"/>
            </w:tcBorders>
            <w:shd w:val="clear" w:color="auto" w:fill="EEECE1" w:themeFill="background2"/>
            <w:noWrap/>
            <w:vAlign w:val="center"/>
            <w:hideMark/>
          </w:tcPr>
          <w:p w14:paraId="206BCFF5" w14:textId="77777777" w:rsidR="00565028" w:rsidRPr="00A77B41" w:rsidRDefault="00565028" w:rsidP="00F712FF">
            <w:pPr>
              <w:suppressAutoHyphens w:val="0"/>
              <w:spacing w:before="0" w:after="0" w:line="240" w:lineRule="auto"/>
              <w:ind w:firstLine="0"/>
              <w:rPr>
                <w:rFonts w:eastAsia="ＭＳ Ｐゴシック"/>
                <w:sz w:val="18"/>
                <w:szCs w:val="18"/>
              </w:rPr>
            </w:pPr>
            <w:bookmarkStart w:id="279" w:name="RANGE!E7:AC48"/>
            <w:r>
              <w:rPr>
                <w:rFonts w:eastAsia="ＭＳ Ｐゴシック"/>
                <w:sz w:val="18"/>
                <w:szCs w:val="18"/>
              </w:rPr>
              <w:t xml:space="preserve">　</w:t>
            </w:r>
            <w:bookmarkEnd w:id="279"/>
          </w:p>
        </w:tc>
        <w:tc>
          <w:tcPr>
            <w:tcW w:w="1660" w:type="dxa"/>
            <w:gridSpan w:val="3"/>
            <w:tcBorders>
              <w:top w:val="single" w:sz="4" w:space="0" w:color="auto"/>
              <w:left w:val="nil"/>
              <w:bottom w:val="single" w:sz="4" w:space="0" w:color="auto"/>
              <w:right w:val="nil"/>
            </w:tcBorders>
            <w:shd w:val="clear" w:color="auto" w:fill="EEECE1" w:themeFill="background2"/>
            <w:noWrap/>
            <w:vAlign w:val="bottom"/>
            <w:hideMark/>
          </w:tcPr>
          <w:p w14:paraId="6315B8E7"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Temperate plot</w:t>
            </w:r>
          </w:p>
        </w:tc>
        <w:tc>
          <w:tcPr>
            <w:tcW w:w="204" w:type="dxa"/>
            <w:tcBorders>
              <w:top w:val="single" w:sz="4" w:space="0" w:color="auto"/>
              <w:left w:val="nil"/>
              <w:bottom w:val="nil"/>
              <w:right w:val="nil"/>
            </w:tcBorders>
            <w:shd w:val="clear" w:color="auto" w:fill="EEECE1" w:themeFill="background2"/>
            <w:noWrap/>
            <w:vAlign w:val="bottom"/>
            <w:hideMark/>
          </w:tcPr>
          <w:p w14:paraId="53635A05"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 xml:space="preserve">　</w:t>
            </w:r>
          </w:p>
        </w:tc>
        <w:tc>
          <w:tcPr>
            <w:tcW w:w="1860" w:type="dxa"/>
            <w:gridSpan w:val="3"/>
            <w:tcBorders>
              <w:top w:val="single" w:sz="4" w:space="0" w:color="auto"/>
              <w:left w:val="nil"/>
              <w:bottom w:val="single" w:sz="4" w:space="0" w:color="auto"/>
              <w:right w:val="nil"/>
            </w:tcBorders>
            <w:shd w:val="clear" w:color="auto" w:fill="EEECE1" w:themeFill="background2"/>
            <w:noWrap/>
            <w:vAlign w:val="bottom"/>
            <w:hideMark/>
          </w:tcPr>
          <w:p w14:paraId="2581656F"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Ecotone plot</w:t>
            </w:r>
          </w:p>
        </w:tc>
        <w:tc>
          <w:tcPr>
            <w:tcW w:w="204" w:type="dxa"/>
            <w:tcBorders>
              <w:top w:val="single" w:sz="4" w:space="0" w:color="auto"/>
              <w:left w:val="nil"/>
              <w:bottom w:val="nil"/>
              <w:right w:val="nil"/>
            </w:tcBorders>
            <w:shd w:val="clear" w:color="auto" w:fill="EEECE1" w:themeFill="background2"/>
            <w:noWrap/>
            <w:vAlign w:val="bottom"/>
            <w:hideMark/>
          </w:tcPr>
          <w:p w14:paraId="701D1136"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 xml:space="preserve">　</w:t>
            </w:r>
          </w:p>
        </w:tc>
        <w:tc>
          <w:tcPr>
            <w:tcW w:w="1820" w:type="dxa"/>
            <w:gridSpan w:val="3"/>
            <w:tcBorders>
              <w:top w:val="single" w:sz="4" w:space="0" w:color="auto"/>
              <w:left w:val="nil"/>
              <w:bottom w:val="single" w:sz="4" w:space="0" w:color="auto"/>
              <w:right w:val="nil"/>
            </w:tcBorders>
            <w:shd w:val="clear" w:color="auto" w:fill="EEECE1" w:themeFill="background2"/>
            <w:noWrap/>
            <w:vAlign w:val="bottom"/>
            <w:hideMark/>
          </w:tcPr>
          <w:p w14:paraId="262A462C"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Subarctic plot</w:t>
            </w:r>
          </w:p>
        </w:tc>
        <w:tc>
          <w:tcPr>
            <w:tcW w:w="204" w:type="dxa"/>
            <w:tcBorders>
              <w:top w:val="single" w:sz="4" w:space="0" w:color="auto"/>
              <w:left w:val="nil"/>
              <w:bottom w:val="nil"/>
              <w:right w:val="nil"/>
            </w:tcBorders>
            <w:shd w:val="clear" w:color="auto" w:fill="EEECE1" w:themeFill="background2"/>
            <w:noWrap/>
            <w:vAlign w:val="bottom"/>
            <w:hideMark/>
          </w:tcPr>
          <w:p w14:paraId="3ED2BBB5"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 xml:space="preserve">　</w:t>
            </w:r>
          </w:p>
        </w:tc>
        <w:tc>
          <w:tcPr>
            <w:tcW w:w="1647" w:type="dxa"/>
            <w:gridSpan w:val="3"/>
            <w:tcBorders>
              <w:top w:val="single" w:sz="4" w:space="0" w:color="auto"/>
              <w:left w:val="nil"/>
              <w:bottom w:val="single" w:sz="4" w:space="0" w:color="auto"/>
              <w:right w:val="nil"/>
            </w:tcBorders>
            <w:shd w:val="clear" w:color="auto" w:fill="EEECE1" w:themeFill="background2"/>
            <w:noWrap/>
            <w:vAlign w:val="bottom"/>
            <w:hideMark/>
          </w:tcPr>
          <w:p w14:paraId="3577F1A9" w14:textId="77777777" w:rsidR="00565028" w:rsidRPr="00A77B41" w:rsidRDefault="00565028" w:rsidP="00F712FF">
            <w:pPr>
              <w:suppressAutoHyphens w:val="0"/>
              <w:spacing w:before="0" w:after="0" w:line="240" w:lineRule="auto"/>
              <w:ind w:firstLine="0"/>
              <w:jc w:val="center"/>
              <w:rPr>
                <w:rFonts w:eastAsia="ＭＳ Ｐゴシック"/>
                <w:b/>
                <w:bCs/>
                <w:sz w:val="18"/>
                <w:szCs w:val="18"/>
              </w:rPr>
            </w:pPr>
            <w:r>
              <w:rPr>
                <w:rFonts w:eastAsia="ＭＳ Ｐゴシック"/>
                <w:b/>
                <w:bCs/>
                <w:sz w:val="18"/>
                <w:szCs w:val="18"/>
              </w:rPr>
              <w:t>Timberline plot</w:t>
            </w:r>
          </w:p>
        </w:tc>
      </w:tr>
      <w:tr w:rsidR="00565028" w:rsidRPr="00A77B41" w14:paraId="11856925" w14:textId="77777777" w:rsidTr="009900AE">
        <w:trPr>
          <w:trHeight w:val="240"/>
        </w:trPr>
        <w:tc>
          <w:tcPr>
            <w:tcW w:w="2060" w:type="dxa"/>
            <w:tcBorders>
              <w:top w:val="nil"/>
              <w:left w:val="nil"/>
              <w:bottom w:val="single" w:sz="4" w:space="0" w:color="auto"/>
              <w:right w:val="nil"/>
            </w:tcBorders>
            <w:shd w:val="clear" w:color="auto" w:fill="EEECE1" w:themeFill="background2"/>
            <w:noWrap/>
            <w:vAlign w:val="bottom"/>
            <w:hideMark/>
          </w:tcPr>
          <w:p w14:paraId="786270FC"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Species</w:t>
            </w:r>
          </w:p>
        </w:tc>
        <w:tc>
          <w:tcPr>
            <w:tcW w:w="554" w:type="dxa"/>
            <w:tcBorders>
              <w:top w:val="nil"/>
              <w:left w:val="nil"/>
              <w:bottom w:val="single" w:sz="4" w:space="0" w:color="auto"/>
              <w:right w:val="nil"/>
            </w:tcBorders>
            <w:shd w:val="clear" w:color="auto" w:fill="EEECE1" w:themeFill="background2"/>
            <w:noWrap/>
            <w:vAlign w:val="center"/>
            <w:hideMark/>
          </w:tcPr>
          <w:p w14:paraId="73956F1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G*</w:t>
            </w:r>
          </w:p>
        </w:tc>
        <w:tc>
          <w:tcPr>
            <w:tcW w:w="553" w:type="dxa"/>
            <w:tcBorders>
              <w:top w:val="nil"/>
              <w:left w:val="nil"/>
              <w:bottom w:val="single" w:sz="4" w:space="0" w:color="auto"/>
              <w:right w:val="nil"/>
            </w:tcBorders>
            <w:shd w:val="clear" w:color="auto" w:fill="EEECE1" w:themeFill="background2"/>
            <w:noWrap/>
            <w:vAlign w:val="center"/>
            <w:hideMark/>
          </w:tcPr>
          <w:p w14:paraId="46D42684"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M*</w:t>
            </w:r>
          </w:p>
        </w:tc>
        <w:tc>
          <w:tcPr>
            <w:tcW w:w="553" w:type="dxa"/>
            <w:tcBorders>
              <w:top w:val="nil"/>
              <w:left w:val="nil"/>
              <w:bottom w:val="single" w:sz="4" w:space="0" w:color="auto"/>
              <w:right w:val="nil"/>
            </w:tcBorders>
            <w:shd w:val="clear" w:color="auto" w:fill="EEECE1" w:themeFill="background2"/>
            <w:noWrap/>
            <w:vAlign w:val="center"/>
            <w:hideMark/>
          </w:tcPr>
          <w:p w14:paraId="53D66959"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R*</w:t>
            </w:r>
          </w:p>
        </w:tc>
        <w:tc>
          <w:tcPr>
            <w:tcW w:w="204" w:type="dxa"/>
            <w:tcBorders>
              <w:top w:val="nil"/>
              <w:left w:val="nil"/>
              <w:bottom w:val="single" w:sz="4" w:space="0" w:color="auto"/>
              <w:right w:val="nil"/>
            </w:tcBorders>
            <w:shd w:val="clear" w:color="auto" w:fill="EEECE1" w:themeFill="background2"/>
            <w:noWrap/>
            <w:vAlign w:val="center"/>
            <w:hideMark/>
          </w:tcPr>
          <w:p w14:paraId="63945B8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 xml:space="preserve">　</w:t>
            </w:r>
          </w:p>
        </w:tc>
        <w:tc>
          <w:tcPr>
            <w:tcW w:w="682" w:type="dxa"/>
            <w:tcBorders>
              <w:top w:val="nil"/>
              <w:left w:val="nil"/>
              <w:bottom w:val="single" w:sz="4" w:space="0" w:color="auto"/>
              <w:right w:val="nil"/>
            </w:tcBorders>
            <w:shd w:val="clear" w:color="auto" w:fill="EEECE1" w:themeFill="background2"/>
            <w:noWrap/>
            <w:vAlign w:val="center"/>
            <w:hideMark/>
          </w:tcPr>
          <w:p w14:paraId="4D889FA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G*</w:t>
            </w:r>
          </w:p>
        </w:tc>
        <w:tc>
          <w:tcPr>
            <w:tcW w:w="589" w:type="dxa"/>
            <w:tcBorders>
              <w:top w:val="nil"/>
              <w:left w:val="nil"/>
              <w:bottom w:val="single" w:sz="4" w:space="0" w:color="auto"/>
              <w:right w:val="nil"/>
            </w:tcBorders>
            <w:shd w:val="clear" w:color="auto" w:fill="EEECE1" w:themeFill="background2"/>
            <w:noWrap/>
            <w:vAlign w:val="center"/>
            <w:hideMark/>
          </w:tcPr>
          <w:p w14:paraId="0D621121"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M*</w:t>
            </w:r>
          </w:p>
        </w:tc>
        <w:tc>
          <w:tcPr>
            <w:tcW w:w="589" w:type="dxa"/>
            <w:tcBorders>
              <w:top w:val="nil"/>
              <w:left w:val="nil"/>
              <w:bottom w:val="single" w:sz="4" w:space="0" w:color="auto"/>
              <w:right w:val="nil"/>
            </w:tcBorders>
            <w:shd w:val="clear" w:color="auto" w:fill="EEECE1" w:themeFill="background2"/>
            <w:noWrap/>
            <w:vAlign w:val="center"/>
            <w:hideMark/>
          </w:tcPr>
          <w:p w14:paraId="0637E6B3"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R*</w:t>
            </w:r>
          </w:p>
        </w:tc>
        <w:tc>
          <w:tcPr>
            <w:tcW w:w="204" w:type="dxa"/>
            <w:tcBorders>
              <w:top w:val="nil"/>
              <w:left w:val="nil"/>
              <w:bottom w:val="single" w:sz="4" w:space="0" w:color="auto"/>
              <w:right w:val="nil"/>
            </w:tcBorders>
            <w:shd w:val="clear" w:color="auto" w:fill="EEECE1" w:themeFill="background2"/>
            <w:noWrap/>
            <w:vAlign w:val="center"/>
            <w:hideMark/>
          </w:tcPr>
          <w:p w14:paraId="299A0DFC"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 xml:space="preserve">　</w:t>
            </w:r>
          </w:p>
        </w:tc>
        <w:tc>
          <w:tcPr>
            <w:tcW w:w="668" w:type="dxa"/>
            <w:tcBorders>
              <w:top w:val="nil"/>
              <w:left w:val="nil"/>
              <w:bottom w:val="single" w:sz="4" w:space="0" w:color="auto"/>
              <w:right w:val="nil"/>
            </w:tcBorders>
            <w:shd w:val="clear" w:color="auto" w:fill="EEECE1" w:themeFill="background2"/>
            <w:noWrap/>
            <w:vAlign w:val="center"/>
            <w:hideMark/>
          </w:tcPr>
          <w:p w14:paraId="161755C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G*</w:t>
            </w:r>
          </w:p>
        </w:tc>
        <w:tc>
          <w:tcPr>
            <w:tcW w:w="576" w:type="dxa"/>
            <w:tcBorders>
              <w:top w:val="nil"/>
              <w:left w:val="nil"/>
              <w:bottom w:val="single" w:sz="4" w:space="0" w:color="auto"/>
              <w:right w:val="nil"/>
            </w:tcBorders>
            <w:shd w:val="clear" w:color="auto" w:fill="EEECE1" w:themeFill="background2"/>
            <w:noWrap/>
            <w:vAlign w:val="center"/>
            <w:hideMark/>
          </w:tcPr>
          <w:p w14:paraId="1842E6AD"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M*</w:t>
            </w:r>
          </w:p>
        </w:tc>
        <w:tc>
          <w:tcPr>
            <w:tcW w:w="576" w:type="dxa"/>
            <w:tcBorders>
              <w:top w:val="nil"/>
              <w:left w:val="nil"/>
              <w:bottom w:val="single" w:sz="4" w:space="0" w:color="auto"/>
              <w:right w:val="nil"/>
            </w:tcBorders>
            <w:shd w:val="clear" w:color="auto" w:fill="EEECE1" w:themeFill="background2"/>
            <w:noWrap/>
            <w:vAlign w:val="center"/>
            <w:hideMark/>
          </w:tcPr>
          <w:p w14:paraId="5998287A"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R*</w:t>
            </w:r>
          </w:p>
        </w:tc>
        <w:tc>
          <w:tcPr>
            <w:tcW w:w="204" w:type="dxa"/>
            <w:tcBorders>
              <w:top w:val="nil"/>
              <w:left w:val="nil"/>
              <w:bottom w:val="single" w:sz="4" w:space="0" w:color="auto"/>
              <w:right w:val="nil"/>
            </w:tcBorders>
            <w:shd w:val="clear" w:color="auto" w:fill="EEECE1" w:themeFill="background2"/>
            <w:noWrap/>
            <w:vAlign w:val="center"/>
            <w:hideMark/>
          </w:tcPr>
          <w:p w14:paraId="3D55C1E9"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 xml:space="preserve">　</w:t>
            </w:r>
          </w:p>
        </w:tc>
        <w:tc>
          <w:tcPr>
            <w:tcW w:w="549" w:type="dxa"/>
            <w:tcBorders>
              <w:top w:val="nil"/>
              <w:left w:val="nil"/>
              <w:bottom w:val="single" w:sz="4" w:space="0" w:color="auto"/>
              <w:right w:val="nil"/>
            </w:tcBorders>
            <w:shd w:val="clear" w:color="auto" w:fill="EEECE1" w:themeFill="background2"/>
            <w:noWrap/>
            <w:vAlign w:val="center"/>
            <w:hideMark/>
          </w:tcPr>
          <w:p w14:paraId="1DFCEF93"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G*</w:t>
            </w:r>
          </w:p>
        </w:tc>
        <w:tc>
          <w:tcPr>
            <w:tcW w:w="549" w:type="dxa"/>
            <w:tcBorders>
              <w:top w:val="nil"/>
              <w:left w:val="nil"/>
              <w:bottom w:val="single" w:sz="4" w:space="0" w:color="auto"/>
              <w:right w:val="nil"/>
            </w:tcBorders>
            <w:shd w:val="clear" w:color="auto" w:fill="EEECE1" w:themeFill="background2"/>
            <w:noWrap/>
            <w:vAlign w:val="center"/>
            <w:hideMark/>
          </w:tcPr>
          <w:p w14:paraId="0B7F8B69"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M*</w:t>
            </w:r>
          </w:p>
        </w:tc>
        <w:tc>
          <w:tcPr>
            <w:tcW w:w="549" w:type="dxa"/>
            <w:tcBorders>
              <w:top w:val="nil"/>
              <w:left w:val="nil"/>
              <w:bottom w:val="single" w:sz="4" w:space="0" w:color="auto"/>
              <w:right w:val="nil"/>
            </w:tcBorders>
            <w:shd w:val="clear" w:color="auto" w:fill="EEECE1" w:themeFill="background2"/>
            <w:noWrap/>
            <w:vAlign w:val="center"/>
            <w:hideMark/>
          </w:tcPr>
          <w:p w14:paraId="3713E6AE" w14:textId="77777777" w:rsidR="00565028" w:rsidRPr="00A77B41" w:rsidRDefault="00565028" w:rsidP="00F712FF">
            <w:pPr>
              <w:suppressAutoHyphens w:val="0"/>
              <w:spacing w:before="0" w:after="0" w:line="240" w:lineRule="auto"/>
              <w:ind w:firstLine="0"/>
              <w:jc w:val="right"/>
              <w:rPr>
                <w:rFonts w:eastAsia="ＭＳ Ｐゴシック"/>
                <w:sz w:val="18"/>
                <w:szCs w:val="18"/>
              </w:rPr>
            </w:pPr>
            <w:r>
              <w:rPr>
                <w:rFonts w:eastAsia="ＭＳ Ｐゴシック"/>
                <w:sz w:val="18"/>
                <w:szCs w:val="18"/>
              </w:rPr>
              <w:t>R*</w:t>
            </w:r>
          </w:p>
        </w:tc>
      </w:tr>
      <w:tr w:rsidR="00565028" w:rsidRPr="00A77B41" w14:paraId="10110E4C" w14:textId="77777777" w:rsidTr="009900AE">
        <w:trPr>
          <w:trHeight w:val="297"/>
        </w:trPr>
        <w:tc>
          <w:tcPr>
            <w:tcW w:w="2060" w:type="dxa"/>
            <w:tcBorders>
              <w:top w:val="nil"/>
              <w:left w:val="nil"/>
              <w:bottom w:val="nil"/>
              <w:right w:val="nil"/>
            </w:tcBorders>
            <w:shd w:val="clear" w:color="auto" w:fill="EEECE1" w:themeFill="background2"/>
            <w:noWrap/>
            <w:vAlign w:val="bottom"/>
            <w:hideMark/>
          </w:tcPr>
          <w:p w14:paraId="461F724E"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Temperate elements</w:t>
            </w:r>
          </w:p>
        </w:tc>
        <w:tc>
          <w:tcPr>
            <w:tcW w:w="554" w:type="dxa"/>
            <w:tcBorders>
              <w:top w:val="nil"/>
              <w:left w:val="nil"/>
              <w:bottom w:val="nil"/>
              <w:right w:val="nil"/>
            </w:tcBorders>
            <w:shd w:val="clear" w:color="auto" w:fill="EEECE1" w:themeFill="background2"/>
            <w:noWrap/>
            <w:vAlign w:val="bottom"/>
            <w:hideMark/>
          </w:tcPr>
          <w:p w14:paraId="3F70E73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0.19 </w:t>
            </w:r>
          </w:p>
        </w:tc>
        <w:tc>
          <w:tcPr>
            <w:tcW w:w="553" w:type="dxa"/>
            <w:tcBorders>
              <w:top w:val="nil"/>
              <w:left w:val="nil"/>
              <w:bottom w:val="nil"/>
              <w:right w:val="nil"/>
            </w:tcBorders>
            <w:shd w:val="clear" w:color="auto" w:fill="EEECE1" w:themeFill="background2"/>
            <w:noWrap/>
            <w:vAlign w:val="bottom"/>
            <w:hideMark/>
          </w:tcPr>
          <w:p w14:paraId="6962EA64"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0.97 </w:t>
            </w:r>
          </w:p>
        </w:tc>
        <w:tc>
          <w:tcPr>
            <w:tcW w:w="553" w:type="dxa"/>
            <w:tcBorders>
              <w:top w:val="nil"/>
              <w:left w:val="nil"/>
              <w:bottom w:val="nil"/>
              <w:right w:val="nil"/>
            </w:tcBorders>
            <w:shd w:val="clear" w:color="auto" w:fill="EEECE1" w:themeFill="background2"/>
            <w:noWrap/>
            <w:vAlign w:val="bottom"/>
            <w:hideMark/>
          </w:tcPr>
          <w:p w14:paraId="12C6EE20"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1.16 </w:t>
            </w:r>
          </w:p>
        </w:tc>
        <w:tc>
          <w:tcPr>
            <w:tcW w:w="204" w:type="dxa"/>
            <w:tcBorders>
              <w:top w:val="nil"/>
              <w:left w:val="nil"/>
              <w:bottom w:val="nil"/>
              <w:right w:val="nil"/>
            </w:tcBorders>
            <w:shd w:val="clear" w:color="auto" w:fill="EEECE1" w:themeFill="background2"/>
            <w:noWrap/>
            <w:vAlign w:val="bottom"/>
            <w:hideMark/>
          </w:tcPr>
          <w:p w14:paraId="74A9F56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682" w:type="dxa"/>
            <w:tcBorders>
              <w:top w:val="nil"/>
              <w:left w:val="nil"/>
              <w:bottom w:val="nil"/>
              <w:right w:val="nil"/>
            </w:tcBorders>
            <w:shd w:val="clear" w:color="auto" w:fill="EEECE1" w:themeFill="background2"/>
            <w:noWrap/>
            <w:vAlign w:val="bottom"/>
            <w:hideMark/>
          </w:tcPr>
          <w:p w14:paraId="3738379A"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0.68 </w:t>
            </w:r>
          </w:p>
        </w:tc>
        <w:tc>
          <w:tcPr>
            <w:tcW w:w="589" w:type="dxa"/>
            <w:tcBorders>
              <w:top w:val="nil"/>
              <w:left w:val="nil"/>
              <w:bottom w:val="nil"/>
              <w:right w:val="nil"/>
            </w:tcBorders>
            <w:shd w:val="clear" w:color="auto" w:fill="EEECE1" w:themeFill="background2"/>
            <w:noWrap/>
            <w:vAlign w:val="bottom"/>
            <w:hideMark/>
          </w:tcPr>
          <w:p w14:paraId="02B9D801"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0.74 </w:t>
            </w:r>
          </w:p>
        </w:tc>
        <w:tc>
          <w:tcPr>
            <w:tcW w:w="589" w:type="dxa"/>
            <w:tcBorders>
              <w:top w:val="nil"/>
              <w:left w:val="nil"/>
              <w:bottom w:val="nil"/>
              <w:right w:val="nil"/>
            </w:tcBorders>
            <w:shd w:val="clear" w:color="auto" w:fill="EEECE1" w:themeFill="background2"/>
            <w:noWrap/>
            <w:vAlign w:val="bottom"/>
            <w:hideMark/>
          </w:tcPr>
          <w:p w14:paraId="2EA055A9"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1.42 </w:t>
            </w:r>
          </w:p>
        </w:tc>
        <w:tc>
          <w:tcPr>
            <w:tcW w:w="204" w:type="dxa"/>
            <w:tcBorders>
              <w:top w:val="nil"/>
              <w:left w:val="nil"/>
              <w:bottom w:val="nil"/>
              <w:right w:val="nil"/>
            </w:tcBorders>
            <w:shd w:val="clear" w:color="auto" w:fill="EEECE1" w:themeFill="background2"/>
            <w:noWrap/>
            <w:vAlign w:val="center"/>
            <w:hideMark/>
          </w:tcPr>
          <w:p w14:paraId="5803102F"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668" w:type="dxa"/>
            <w:tcBorders>
              <w:top w:val="nil"/>
              <w:left w:val="nil"/>
              <w:bottom w:val="nil"/>
              <w:right w:val="nil"/>
            </w:tcBorders>
            <w:shd w:val="clear" w:color="auto" w:fill="EEECE1" w:themeFill="background2"/>
            <w:noWrap/>
            <w:vAlign w:val="center"/>
            <w:hideMark/>
          </w:tcPr>
          <w:p w14:paraId="0890B91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shd w:val="clear" w:color="auto" w:fill="EEECE1" w:themeFill="background2"/>
            <w:noWrap/>
            <w:vAlign w:val="center"/>
            <w:hideMark/>
          </w:tcPr>
          <w:p w14:paraId="331A3F70"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shd w:val="clear" w:color="auto" w:fill="EEECE1" w:themeFill="background2"/>
            <w:noWrap/>
            <w:vAlign w:val="center"/>
            <w:hideMark/>
          </w:tcPr>
          <w:p w14:paraId="1100847B"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shd w:val="clear" w:color="auto" w:fill="EEECE1" w:themeFill="background2"/>
            <w:noWrap/>
            <w:vAlign w:val="center"/>
            <w:hideMark/>
          </w:tcPr>
          <w:p w14:paraId="5BE71F8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4CB1446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4799EC6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770EDBBE"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4F65FE63" w14:textId="77777777" w:rsidTr="00F712FF">
        <w:trPr>
          <w:trHeight w:val="240"/>
        </w:trPr>
        <w:tc>
          <w:tcPr>
            <w:tcW w:w="2060" w:type="dxa"/>
            <w:tcBorders>
              <w:top w:val="nil"/>
              <w:left w:val="nil"/>
              <w:bottom w:val="nil"/>
              <w:right w:val="nil"/>
            </w:tcBorders>
            <w:noWrap/>
            <w:vAlign w:val="bottom"/>
            <w:hideMark/>
          </w:tcPr>
          <w:p w14:paraId="795E4043"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Cryptomeria japonica</w:t>
            </w:r>
          </w:p>
        </w:tc>
        <w:tc>
          <w:tcPr>
            <w:tcW w:w="554" w:type="dxa"/>
            <w:tcBorders>
              <w:top w:val="nil"/>
              <w:left w:val="nil"/>
              <w:bottom w:val="nil"/>
              <w:right w:val="nil"/>
            </w:tcBorders>
            <w:noWrap/>
            <w:vAlign w:val="center"/>
            <w:hideMark/>
          </w:tcPr>
          <w:p w14:paraId="2FD4558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-0.67 </w:t>
            </w:r>
          </w:p>
        </w:tc>
        <w:tc>
          <w:tcPr>
            <w:tcW w:w="553" w:type="dxa"/>
            <w:tcBorders>
              <w:top w:val="nil"/>
              <w:left w:val="nil"/>
              <w:bottom w:val="nil"/>
              <w:right w:val="nil"/>
            </w:tcBorders>
            <w:noWrap/>
            <w:vAlign w:val="center"/>
            <w:hideMark/>
          </w:tcPr>
          <w:p w14:paraId="7FE3154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0.72 </w:t>
            </w:r>
          </w:p>
        </w:tc>
        <w:tc>
          <w:tcPr>
            <w:tcW w:w="553" w:type="dxa"/>
            <w:tcBorders>
              <w:top w:val="nil"/>
              <w:left w:val="nil"/>
              <w:bottom w:val="nil"/>
              <w:right w:val="nil"/>
            </w:tcBorders>
            <w:noWrap/>
            <w:vAlign w:val="center"/>
            <w:hideMark/>
          </w:tcPr>
          <w:p w14:paraId="45B540A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0.05 </w:t>
            </w:r>
          </w:p>
        </w:tc>
        <w:tc>
          <w:tcPr>
            <w:tcW w:w="204" w:type="dxa"/>
            <w:tcBorders>
              <w:top w:val="nil"/>
              <w:left w:val="nil"/>
              <w:bottom w:val="nil"/>
              <w:right w:val="nil"/>
            </w:tcBorders>
            <w:noWrap/>
            <w:vAlign w:val="center"/>
            <w:hideMark/>
          </w:tcPr>
          <w:p w14:paraId="557F2A0D"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0A7D2292"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0.20 </w:t>
            </w:r>
          </w:p>
        </w:tc>
        <w:tc>
          <w:tcPr>
            <w:tcW w:w="589" w:type="dxa"/>
            <w:tcBorders>
              <w:top w:val="nil"/>
              <w:left w:val="nil"/>
              <w:bottom w:val="nil"/>
              <w:right w:val="nil"/>
            </w:tcBorders>
            <w:noWrap/>
            <w:vAlign w:val="center"/>
            <w:hideMark/>
          </w:tcPr>
          <w:p w14:paraId="7DA3F973"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0.66 </w:t>
            </w:r>
          </w:p>
        </w:tc>
        <w:tc>
          <w:tcPr>
            <w:tcW w:w="589" w:type="dxa"/>
            <w:tcBorders>
              <w:top w:val="nil"/>
              <w:left w:val="nil"/>
              <w:bottom w:val="nil"/>
              <w:right w:val="nil"/>
            </w:tcBorders>
            <w:noWrap/>
            <w:vAlign w:val="center"/>
            <w:hideMark/>
          </w:tcPr>
          <w:p w14:paraId="16A5BCB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0.85 </w:t>
            </w:r>
          </w:p>
        </w:tc>
        <w:tc>
          <w:tcPr>
            <w:tcW w:w="204" w:type="dxa"/>
            <w:tcBorders>
              <w:top w:val="nil"/>
              <w:left w:val="nil"/>
              <w:bottom w:val="nil"/>
              <w:right w:val="nil"/>
            </w:tcBorders>
            <w:noWrap/>
            <w:vAlign w:val="center"/>
            <w:hideMark/>
          </w:tcPr>
          <w:p w14:paraId="6F46AA8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0509C1C9"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625BF87C"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D589D49"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4B96FD7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A86B97C"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1D86C289"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5E1B83E"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688CC465" w14:textId="77777777" w:rsidTr="00F712FF">
        <w:trPr>
          <w:trHeight w:val="240"/>
        </w:trPr>
        <w:tc>
          <w:tcPr>
            <w:tcW w:w="2060" w:type="dxa"/>
            <w:tcBorders>
              <w:top w:val="nil"/>
              <w:left w:val="nil"/>
              <w:bottom w:val="nil"/>
              <w:right w:val="nil"/>
            </w:tcBorders>
            <w:noWrap/>
            <w:vAlign w:val="bottom"/>
            <w:hideMark/>
          </w:tcPr>
          <w:p w14:paraId="16DCE9F8"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Fagus crenata</w:t>
            </w:r>
          </w:p>
        </w:tc>
        <w:tc>
          <w:tcPr>
            <w:tcW w:w="554" w:type="dxa"/>
            <w:tcBorders>
              <w:top w:val="nil"/>
              <w:left w:val="nil"/>
              <w:bottom w:val="nil"/>
              <w:right w:val="nil"/>
            </w:tcBorders>
            <w:noWrap/>
            <w:vAlign w:val="center"/>
            <w:hideMark/>
          </w:tcPr>
          <w:p w14:paraId="340885F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1.23 </w:t>
            </w:r>
          </w:p>
        </w:tc>
        <w:tc>
          <w:tcPr>
            <w:tcW w:w="553" w:type="dxa"/>
            <w:tcBorders>
              <w:top w:val="nil"/>
              <w:left w:val="nil"/>
              <w:bottom w:val="nil"/>
              <w:right w:val="nil"/>
            </w:tcBorders>
            <w:noWrap/>
            <w:vAlign w:val="center"/>
            <w:hideMark/>
          </w:tcPr>
          <w:p w14:paraId="460746E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0.58 </w:t>
            </w:r>
          </w:p>
        </w:tc>
        <w:tc>
          <w:tcPr>
            <w:tcW w:w="553" w:type="dxa"/>
            <w:tcBorders>
              <w:top w:val="nil"/>
              <w:left w:val="nil"/>
              <w:bottom w:val="nil"/>
              <w:right w:val="nil"/>
            </w:tcBorders>
            <w:noWrap/>
            <w:vAlign w:val="center"/>
            <w:hideMark/>
          </w:tcPr>
          <w:p w14:paraId="2037789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1.80 </w:t>
            </w:r>
          </w:p>
        </w:tc>
        <w:tc>
          <w:tcPr>
            <w:tcW w:w="204" w:type="dxa"/>
            <w:tcBorders>
              <w:top w:val="nil"/>
              <w:left w:val="nil"/>
              <w:bottom w:val="nil"/>
              <w:right w:val="nil"/>
            </w:tcBorders>
            <w:noWrap/>
            <w:vAlign w:val="center"/>
            <w:hideMark/>
          </w:tcPr>
          <w:p w14:paraId="0B19F19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7D55817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0.49 </w:t>
            </w:r>
          </w:p>
        </w:tc>
        <w:tc>
          <w:tcPr>
            <w:tcW w:w="589" w:type="dxa"/>
            <w:tcBorders>
              <w:top w:val="nil"/>
              <w:left w:val="nil"/>
              <w:bottom w:val="nil"/>
              <w:right w:val="nil"/>
            </w:tcBorders>
            <w:noWrap/>
            <w:vAlign w:val="center"/>
            <w:hideMark/>
          </w:tcPr>
          <w:p w14:paraId="5455D0F5"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1.32 </w:t>
            </w:r>
          </w:p>
        </w:tc>
        <w:tc>
          <w:tcPr>
            <w:tcW w:w="589" w:type="dxa"/>
            <w:tcBorders>
              <w:top w:val="nil"/>
              <w:left w:val="nil"/>
              <w:bottom w:val="nil"/>
              <w:right w:val="nil"/>
            </w:tcBorders>
            <w:noWrap/>
            <w:vAlign w:val="center"/>
            <w:hideMark/>
          </w:tcPr>
          <w:p w14:paraId="7B3E2F8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1.81 </w:t>
            </w:r>
          </w:p>
        </w:tc>
        <w:tc>
          <w:tcPr>
            <w:tcW w:w="204" w:type="dxa"/>
            <w:tcBorders>
              <w:top w:val="nil"/>
              <w:left w:val="nil"/>
              <w:bottom w:val="nil"/>
              <w:right w:val="nil"/>
            </w:tcBorders>
            <w:noWrap/>
            <w:vAlign w:val="center"/>
            <w:hideMark/>
          </w:tcPr>
          <w:p w14:paraId="1BB236C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1EECE131"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0087C74F"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3F5BF25"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35B2D70B"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8F095E4"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30B31DF3"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290D01D"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77E2976D" w14:textId="77777777" w:rsidTr="00F712FF">
        <w:trPr>
          <w:trHeight w:val="240"/>
        </w:trPr>
        <w:tc>
          <w:tcPr>
            <w:tcW w:w="2060" w:type="dxa"/>
            <w:tcBorders>
              <w:top w:val="nil"/>
              <w:left w:val="nil"/>
              <w:bottom w:val="nil"/>
              <w:right w:val="nil"/>
            </w:tcBorders>
            <w:noWrap/>
            <w:vAlign w:val="bottom"/>
            <w:hideMark/>
          </w:tcPr>
          <w:p w14:paraId="7B574B0D"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Magnolia obovata</w:t>
            </w:r>
          </w:p>
        </w:tc>
        <w:tc>
          <w:tcPr>
            <w:tcW w:w="554" w:type="dxa"/>
            <w:tcBorders>
              <w:top w:val="nil"/>
              <w:left w:val="nil"/>
              <w:bottom w:val="nil"/>
              <w:right w:val="nil"/>
            </w:tcBorders>
            <w:noWrap/>
            <w:vAlign w:val="center"/>
            <w:hideMark/>
          </w:tcPr>
          <w:p w14:paraId="5EE7354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-0.06 </w:t>
            </w:r>
          </w:p>
        </w:tc>
        <w:tc>
          <w:tcPr>
            <w:tcW w:w="553" w:type="dxa"/>
            <w:tcBorders>
              <w:top w:val="nil"/>
              <w:left w:val="nil"/>
              <w:bottom w:val="nil"/>
              <w:right w:val="nil"/>
            </w:tcBorders>
            <w:noWrap/>
            <w:vAlign w:val="center"/>
            <w:hideMark/>
          </w:tcPr>
          <w:p w14:paraId="66F47CF3"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0.54 </w:t>
            </w:r>
          </w:p>
        </w:tc>
        <w:tc>
          <w:tcPr>
            <w:tcW w:w="553" w:type="dxa"/>
            <w:tcBorders>
              <w:top w:val="nil"/>
              <w:left w:val="nil"/>
              <w:bottom w:val="nil"/>
              <w:right w:val="nil"/>
            </w:tcBorders>
            <w:noWrap/>
            <w:vAlign w:val="center"/>
            <w:hideMark/>
          </w:tcPr>
          <w:p w14:paraId="4C6A5609"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0.47 </w:t>
            </w:r>
          </w:p>
        </w:tc>
        <w:tc>
          <w:tcPr>
            <w:tcW w:w="204" w:type="dxa"/>
            <w:tcBorders>
              <w:top w:val="nil"/>
              <w:left w:val="nil"/>
              <w:bottom w:val="nil"/>
              <w:right w:val="nil"/>
            </w:tcBorders>
            <w:noWrap/>
            <w:vAlign w:val="center"/>
            <w:hideMark/>
          </w:tcPr>
          <w:p w14:paraId="2673765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369047CB"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581EFC34"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37BE3F57"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1890CE64"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064A8762"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4385ECA"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31996152"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64375D0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3AF8D85E"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7916D87"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123DD04"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2B8C0B3C" w14:textId="77777777" w:rsidTr="00F712FF">
        <w:trPr>
          <w:trHeight w:val="240"/>
        </w:trPr>
        <w:tc>
          <w:tcPr>
            <w:tcW w:w="2060" w:type="dxa"/>
            <w:tcBorders>
              <w:top w:val="nil"/>
              <w:left w:val="nil"/>
              <w:bottom w:val="nil"/>
              <w:right w:val="nil"/>
            </w:tcBorders>
            <w:noWrap/>
            <w:vAlign w:val="bottom"/>
            <w:hideMark/>
          </w:tcPr>
          <w:p w14:paraId="4AD81A8C"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Prunus grayana</w:t>
            </w:r>
          </w:p>
        </w:tc>
        <w:tc>
          <w:tcPr>
            <w:tcW w:w="554" w:type="dxa"/>
            <w:tcBorders>
              <w:top w:val="nil"/>
              <w:left w:val="nil"/>
              <w:bottom w:val="nil"/>
              <w:right w:val="nil"/>
            </w:tcBorders>
            <w:noWrap/>
            <w:vAlign w:val="center"/>
            <w:hideMark/>
          </w:tcPr>
          <w:p w14:paraId="5F7F40B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-0.96 </w:t>
            </w:r>
          </w:p>
        </w:tc>
        <w:tc>
          <w:tcPr>
            <w:tcW w:w="553" w:type="dxa"/>
            <w:tcBorders>
              <w:top w:val="nil"/>
              <w:left w:val="nil"/>
              <w:bottom w:val="nil"/>
              <w:right w:val="nil"/>
            </w:tcBorders>
            <w:noWrap/>
            <w:vAlign w:val="center"/>
            <w:hideMark/>
          </w:tcPr>
          <w:p w14:paraId="2FE21D0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1.43 </w:t>
            </w:r>
          </w:p>
        </w:tc>
        <w:tc>
          <w:tcPr>
            <w:tcW w:w="553" w:type="dxa"/>
            <w:tcBorders>
              <w:top w:val="nil"/>
              <w:left w:val="nil"/>
              <w:bottom w:val="nil"/>
              <w:right w:val="nil"/>
            </w:tcBorders>
            <w:noWrap/>
            <w:vAlign w:val="center"/>
            <w:hideMark/>
          </w:tcPr>
          <w:p w14:paraId="10811F2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0.47 </w:t>
            </w:r>
          </w:p>
        </w:tc>
        <w:tc>
          <w:tcPr>
            <w:tcW w:w="204" w:type="dxa"/>
            <w:tcBorders>
              <w:top w:val="nil"/>
              <w:left w:val="nil"/>
              <w:bottom w:val="nil"/>
              <w:right w:val="nil"/>
            </w:tcBorders>
            <w:noWrap/>
            <w:vAlign w:val="center"/>
            <w:hideMark/>
          </w:tcPr>
          <w:p w14:paraId="449564E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324BBE51"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1ED0F435"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5135535E"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5CC2D3F"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04F0732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177F3C0C"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072F62C4"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3FECBAD7"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7C8A87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7F2C4D3"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775C178"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5CD52389" w14:textId="77777777" w:rsidTr="00F712FF">
        <w:trPr>
          <w:trHeight w:val="240"/>
        </w:trPr>
        <w:tc>
          <w:tcPr>
            <w:tcW w:w="2060" w:type="dxa"/>
            <w:tcBorders>
              <w:top w:val="nil"/>
              <w:left w:val="nil"/>
              <w:bottom w:val="nil"/>
              <w:right w:val="nil"/>
            </w:tcBorders>
            <w:noWrap/>
            <w:vAlign w:val="bottom"/>
            <w:hideMark/>
          </w:tcPr>
          <w:p w14:paraId="3697D331"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Phellodendron amurense</w:t>
            </w:r>
          </w:p>
        </w:tc>
        <w:tc>
          <w:tcPr>
            <w:tcW w:w="554" w:type="dxa"/>
            <w:tcBorders>
              <w:top w:val="nil"/>
              <w:left w:val="nil"/>
              <w:bottom w:val="nil"/>
              <w:right w:val="nil"/>
            </w:tcBorders>
            <w:noWrap/>
            <w:vAlign w:val="center"/>
            <w:hideMark/>
          </w:tcPr>
          <w:p w14:paraId="798DC2D5"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-2.76 </w:t>
            </w:r>
          </w:p>
        </w:tc>
        <w:tc>
          <w:tcPr>
            <w:tcW w:w="553" w:type="dxa"/>
            <w:tcBorders>
              <w:top w:val="nil"/>
              <w:left w:val="nil"/>
              <w:bottom w:val="nil"/>
              <w:right w:val="nil"/>
            </w:tcBorders>
            <w:noWrap/>
            <w:vAlign w:val="center"/>
            <w:hideMark/>
          </w:tcPr>
          <w:p w14:paraId="4E7862E2"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2.76 </w:t>
            </w:r>
          </w:p>
        </w:tc>
        <w:tc>
          <w:tcPr>
            <w:tcW w:w="553" w:type="dxa"/>
            <w:tcBorders>
              <w:top w:val="nil"/>
              <w:left w:val="nil"/>
              <w:bottom w:val="nil"/>
              <w:right w:val="nil"/>
            </w:tcBorders>
            <w:noWrap/>
            <w:vAlign w:val="center"/>
            <w:hideMark/>
          </w:tcPr>
          <w:p w14:paraId="7B765B8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0.00 </w:t>
            </w:r>
          </w:p>
        </w:tc>
        <w:tc>
          <w:tcPr>
            <w:tcW w:w="204" w:type="dxa"/>
            <w:tcBorders>
              <w:top w:val="nil"/>
              <w:left w:val="nil"/>
              <w:bottom w:val="nil"/>
              <w:right w:val="nil"/>
            </w:tcBorders>
            <w:noWrap/>
            <w:vAlign w:val="center"/>
            <w:hideMark/>
          </w:tcPr>
          <w:p w14:paraId="06A24BA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1B3DC241"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2B51F701"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027DAE78"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2A9AE18D"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12CB9B4B"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28115826"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3C6F83B8"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1D1D027D"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CF5245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37F060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1B1702DA"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329A54F3" w14:textId="77777777" w:rsidTr="00F712FF">
        <w:trPr>
          <w:trHeight w:val="240"/>
        </w:trPr>
        <w:tc>
          <w:tcPr>
            <w:tcW w:w="2060" w:type="dxa"/>
            <w:tcBorders>
              <w:top w:val="nil"/>
              <w:left w:val="nil"/>
              <w:bottom w:val="nil"/>
              <w:right w:val="nil"/>
            </w:tcBorders>
            <w:noWrap/>
            <w:vAlign w:val="bottom"/>
            <w:hideMark/>
          </w:tcPr>
          <w:p w14:paraId="77C11D67"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Quercus crispula</w:t>
            </w:r>
          </w:p>
        </w:tc>
        <w:tc>
          <w:tcPr>
            <w:tcW w:w="554" w:type="dxa"/>
            <w:tcBorders>
              <w:top w:val="nil"/>
              <w:left w:val="nil"/>
              <w:bottom w:val="nil"/>
              <w:right w:val="nil"/>
            </w:tcBorders>
            <w:noWrap/>
            <w:vAlign w:val="center"/>
            <w:hideMark/>
          </w:tcPr>
          <w:p w14:paraId="4691E211"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659A8482"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73DA635D"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1C22D575"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7F63A7EA"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1.96 </w:t>
            </w:r>
          </w:p>
        </w:tc>
        <w:tc>
          <w:tcPr>
            <w:tcW w:w="589" w:type="dxa"/>
            <w:tcBorders>
              <w:top w:val="nil"/>
              <w:left w:val="nil"/>
              <w:bottom w:val="nil"/>
              <w:right w:val="nil"/>
            </w:tcBorders>
            <w:noWrap/>
            <w:vAlign w:val="center"/>
            <w:hideMark/>
          </w:tcPr>
          <w:p w14:paraId="2D2DC7FA"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1.49 </w:t>
            </w:r>
          </w:p>
        </w:tc>
        <w:tc>
          <w:tcPr>
            <w:tcW w:w="589" w:type="dxa"/>
            <w:tcBorders>
              <w:top w:val="nil"/>
              <w:left w:val="nil"/>
              <w:bottom w:val="nil"/>
              <w:right w:val="nil"/>
            </w:tcBorders>
            <w:noWrap/>
            <w:vAlign w:val="center"/>
            <w:hideMark/>
          </w:tcPr>
          <w:p w14:paraId="505D80F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3.44 </w:t>
            </w:r>
          </w:p>
        </w:tc>
        <w:tc>
          <w:tcPr>
            <w:tcW w:w="204" w:type="dxa"/>
            <w:tcBorders>
              <w:top w:val="nil"/>
              <w:left w:val="nil"/>
              <w:bottom w:val="nil"/>
              <w:right w:val="nil"/>
            </w:tcBorders>
            <w:noWrap/>
            <w:vAlign w:val="center"/>
            <w:hideMark/>
          </w:tcPr>
          <w:p w14:paraId="2E2A221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216B487E"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2BC8C5B8"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5055E34F"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9FE21C6"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56254C3"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85AA0A5"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7D1B1AF"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5251BB96" w14:textId="77777777" w:rsidTr="00F712FF">
        <w:trPr>
          <w:trHeight w:val="240"/>
        </w:trPr>
        <w:tc>
          <w:tcPr>
            <w:tcW w:w="2060" w:type="dxa"/>
            <w:tcBorders>
              <w:top w:val="nil"/>
              <w:left w:val="nil"/>
              <w:bottom w:val="nil"/>
              <w:right w:val="nil"/>
            </w:tcBorders>
            <w:noWrap/>
            <w:vAlign w:val="bottom"/>
            <w:hideMark/>
          </w:tcPr>
          <w:p w14:paraId="65B9C7F7"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Acer rufinerve</w:t>
            </w:r>
          </w:p>
        </w:tc>
        <w:tc>
          <w:tcPr>
            <w:tcW w:w="554" w:type="dxa"/>
            <w:tcBorders>
              <w:top w:val="nil"/>
              <w:left w:val="nil"/>
              <w:bottom w:val="nil"/>
              <w:right w:val="nil"/>
            </w:tcBorders>
            <w:noWrap/>
            <w:vAlign w:val="center"/>
            <w:hideMark/>
          </w:tcPr>
          <w:p w14:paraId="233938D5"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-2.32 </w:t>
            </w:r>
          </w:p>
        </w:tc>
        <w:tc>
          <w:tcPr>
            <w:tcW w:w="553" w:type="dxa"/>
            <w:tcBorders>
              <w:top w:val="nil"/>
              <w:left w:val="nil"/>
              <w:bottom w:val="nil"/>
              <w:right w:val="nil"/>
            </w:tcBorders>
            <w:noWrap/>
            <w:vAlign w:val="center"/>
            <w:hideMark/>
          </w:tcPr>
          <w:p w14:paraId="6545FEA5"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8.62 </w:t>
            </w:r>
          </w:p>
        </w:tc>
        <w:tc>
          <w:tcPr>
            <w:tcW w:w="553" w:type="dxa"/>
            <w:tcBorders>
              <w:top w:val="nil"/>
              <w:left w:val="nil"/>
              <w:bottom w:val="nil"/>
              <w:right w:val="nil"/>
            </w:tcBorders>
            <w:noWrap/>
            <w:vAlign w:val="center"/>
            <w:hideMark/>
          </w:tcPr>
          <w:p w14:paraId="4946F3C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6.30 </w:t>
            </w:r>
          </w:p>
        </w:tc>
        <w:tc>
          <w:tcPr>
            <w:tcW w:w="204" w:type="dxa"/>
            <w:tcBorders>
              <w:top w:val="nil"/>
              <w:left w:val="nil"/>
              <w:bottom w:val="nil"/>
              <w:right w:val="nil"/>
            </w:tcBorders>
            <w:noWrap/>
            <w:vAlign w:val="center"/>
            <w:hideMark/>
          </w:tcPr>
          <w:p w14:paraId="4203127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0AE7BAF8"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76FC72DD"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4DCF8005"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2C6F23D9"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3EBF021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40C0FAE9"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46669775"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68CD4309"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591A0D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ED31EA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44BFDBA"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67B68935" w14:textId="77777777" w:rsidTr="00F712FF">
        <w:trPr>
          <w:trHeight w:val="240"/>
        </w:trPr>
        <w:tc>
          <w:tcPr>
            <w:tcW w:w="2060" w:type="dxa"/>
            <w:tcBorders>
              <w:top w:val="nil"/>
              <w:left w:val="nil"/>
              <w:bottom w:val="nil"/>
              <w:right w:val="nil"/>
            </w:tcBorders>
            <w:noWrap/>
            <w:vAlign w:val="bottom"/>
            <w:hideMark/>
          </w:tcPr>
          <w:p w14:paraId="24963C5D"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Acer japonicum</w:t>
            </w:r>
          </w:p>
        </w:tc>
        <w:tc>
          <w:tcPr>
            <w:tcW w:w="554" w:type="dxa"/>
            <w:tcBorders>
              <w:top w:val="nil"/>
              <w:left w:val="nil"/>
              <w:bottom w:val="nil"/>
              <w:right w:val="nil"/>
            </w:tcBorders>
            <w:noWrap/>
            <w:vAlign w:val="center"/>
            <w:hideMark/>
          </w:tcPr>
          <w:p w14:paraId="3296919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3.15 </w:t>
            </w:r>
          </w:p>
        </w:tc>
        <w:tc>
          <w:tcPr>
            <w:tcW w:w="553" w:type="dxa"/>
            <w:tcBorders>
              <w:top w:val="nil"/>
              <w:left w:val="nil"/>
              <w:bottom w:val="nil"/>
              <w:right w:val="nil"/>
            </w:tcBorders>
            <w:noWrap/>
            <w:vAlign w:val="center"/>
            <w:hideMark/>
          </w:tcPr>
          <w:p w14:paraId="555BB3C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0.28 </w:t>
            </w:r>
          </w:p>
        </w:tc>
        <w:tc>
          <w:tcPr>
            <w:tcW w:w="553" w:type="dxa"/>
            <w:tcBorders>
              <w:top w:val="nil"/>
              <w:left w:val="nil"/>
              <w:bottom w:val="nil"/>
              <w:right w:val="nil"/>
            </w:tcBorders>
            <w:noWrap/>
            <w:vAlign w:val="center"/>
            <w:hideMark/>
          </w:tcPr>
          <w:p w14:paraId="3A0CD16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3.43 </w:t>
            </w:r>
          </w:p>
        </w:tc>
        <w:tc>
          <w:tcPr>
            <w:tcW w:w="204" w:type="dxa"/>
            <w:tcBorders>
              <w:top w:val="nil"/>
              <w:left w:val="nil"/>
              <w:bottom w:val="nil"/>
              <w:right w:val="nil"/>
            </w:tcBorders>
            <w:noWrap/>
            <w:vAlign w:val="center"/>
            <w:hideMark/>
          </w:tcPr>
          <w:p w14:paraId="18CA3CC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218A6866"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7.29 </w:t>
            </w:r>
          </w:p>
        </w:tc>
        <w:tc>
          <w:tcPr>
            <w:tcW w:w="589" w:type="dxa"/>
            <w:tcBorders>
              <w:top w:val="nil"/>
              <w:left w:val="nil"/>
              <w:bottom w:val="nil"/>
              <w:right w:val="nil"/>
            </w:tcBorders>
            <w:noWrap/>
            <w:vAlign w:val="center"/>
            <w:hideMark/>
          </w:tcPr>
          <w:p w14:paraId="55D3DD2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0.00 </w:t>
            </w:r>
          </w:p>
        </w:tc>
        <w:tc>
          <w:tcPr>
            <w:tcW w:w="589" w:type="dxa"/>
            <w:tcBorders>
              <w:top w:val="nil"/>
              <w:left w:val="nil"/>
              <w:bottom w:val="nil"/>
              <w:right w:val="nil"/>
            </w:tcBorders>
            <w:noWrap/>
            <w:vAlign w:val="center"/>
            <w:hideMark/>
          </w:tcPr>
          <w:p w14:paraId="3BD91C8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7.29 </w:t>
            </w:r>
          </w:p>
        </w:tc>
        <w:tc>
          <w:tcPr>
            <w:tcW w:w="204" w:type="dxa"/>
            <w:tcBorders>
              <w:top w:val="nil"/>
              <w:left w:val="nil"/>
              <w:bottom w:val="nil"/>
              <w:right w:val="nil"/>
            </w:tcBorders>
            <w:noWrap/>
            <w:vAlign w:val="center"/>
            <w:hideMark/>
          </w:tcPr>
          <w:p w14:paraId="132859B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0E0564F8"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FFF4220"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7E98C320"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4582AC6B"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11D6035"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1F00BB34"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7A1A8D95"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0FAF9608" w14:textId="77777777" w:rsidTr="00F712FF">
        <w:trPr>
          <w:trHeight w:val="240"/>
        </w:trPr>
        <w:tc>
          <w:tcPr>
            <w:tcW w:w="2060" w:type="dxa"/>
            <w:tcBorders>
              <w:top w:val="nil"/>
              <w:left w:val="nil"/>
              <w:bottom w:val="nil"/>
              <w:right w:val="nil"/>
            </w:tcBorders>
            <w:noWrap/>
            <w:vAlign w:val="bottom"/>
            <w:hideMark/>
          </w:tcPr>
          <w:p w14:paraId="60BAAEA9"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Acer amoenum</w:t>
            </w:r>
          </w:p>
        </w:tc>
        <w:tc>
          <w:tcPr>
            <w:tcW w:w="554" w:type="dxa"/>
            <w:tcBorders>
              <w:top w:val="nil"/>
              <w:left w:val="nil"/>
              <w:bottom w:val="nil"/>
              <w:right w:val="nil"/>
            </w:tcBorders>
            <w:noWrap/>
            <w:vAlign w:val="center"/>
            <w:hideMark/>
          </w:tcPr>
          <w:p w14:paraId="74CB859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4.26 </w:t>
            </w:r>
          </w:p>
        </w:tc>
        <w:tc>
          <w:tcPr>
            <w:tcW w:w="553" w:type="dxa"/>
            <w:tcBorders>
              <w:top w:val="nil"/>
              <w:left w:val="nil"/>
              <w:bottom w:val="nil"/>
              <w:right w:val="nil"/>
            </w:tcBorders>
            <w:noWrap/>
            <w:vAlign w:val="center"/>
            <w:hideMark/>
          </w:tcPr>
          <w:p w14:paraId="3ED22B1C"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0.54 </w:t>
            </w:r>
          </w:p>
        </w:tc>
        <w:tc>
          <w:tcPr>
            <w:tcW w:w="553" w:type="dxa"/>
            <w:tcBorders>
              <w:top w:val="nil"/>
              <w:left w:val="nil"/>
              <w:bottom w:val="nil"/>
              <w:right w:val="nil"/>
            </w:tcBorders>
            <w:noWrap/>
            <w:vAlign w:val="center"/>
            <w:hideMark/>
          </w:tcPr>
          <w:p w14:paraId="1FCC9EE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4.80 </w:t>
            </w:r>
          </w:p>
        </w:tc>
        <w:tc>
          <w:tcPr>
            <w:tcW w:w="204" w:type="dxa"/>
            <w:tcBorders>
              <w:top w:val="nil"/>
              <w:left w:val="nil"/>
              <w:bottom w:val="nil"/>
              <w:right w:val="nil"/>
            </w:tcBorders>
            <w:noWrap/>
            <w:vAlign w:val="center"/>
            <w:hideMark/>
          </w:tcPr>
          <w:p w14:paraId="07F7B8B7"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82" w:type="dxa"/>
            <w:tcBorders>
              <w:top w:val="nil"/>
              <w:left w:val="nil"/>
              <w:bottom w:val="nil"/>
              <w:right w:val="nil"/>
            </w:tcBorders>
            <w:noWrap/>
            <w:vAlign w:val="center"/>
            <w:hideMark/>
          </w:tcPr>
          <w:p w14:paraId="457606F1"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5BF529CF" w14:textId="77777777" w:rsidR="00565028" w:rsidRPr="00A77B41" w:rsidRDefault="00565028" w:rsidP="00F712FF">
            <w:pPr>
              <w:suppressAutoHyphens w:val="0"/>
              <w:spacing w:before="0" w:after="0" w:line="240" w:lineRule="auto"/>
              <w:ind w:firstLine="0"/>
              <w:rPr>
                <w:sz w:val="20"/>
                <w:szCs w:val="20"/>
              </w:rPr>
            </w:pPr>
          </w:p>
        </w:tc>
        <w:tc>
          <w:tcPr>
            <w:tcW w:w="589" w:type="dxa"/>
            <w:tcBorders>
              <w:top w:val="nil"/>
              <w:left w:val="nil"/>
              <w:bottom w:val="nil"/>
              <w:right w:val="nil"/>
            </w:tcBorders>
            <w:noWrap/>
            <w:vAlign w:val="center"/>
            <w:hideMark/>
          </w:tcPr>
          <w:p w14:paraId="6751D75E"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49C023F0" w14:textId="77777777" w:rsidR="00565028" w:rsidRPr="00A77B41" w:rsidRDefault="00565028" w:rsidP="00F712FF">
            <w:pPr>
              <w:suppressAutoHyphens w:val="0"/>
              <w:spacing w:before="0" w:after="0" w:line="240" w:lineRule="auto"/>
              <w:ind w:firstLine="0"/>
              <w:rPr>
                <w:sz w:val="20"/>
                <w:szCs w:val="20"/>
              </w:rPr>
            </w:pPr>
          </w:p>
        </w:tc>
        <w:tc>
          <w:tcPr>
            <w:tcW w:w="668" w:type="dxa"/>
            <w:tcBorders>
              <w:top w:val="nil"/>
              <w:left w:val="nil"/>
              <w:bottom w:val="nil"/>
              <w:right w:val="nil"/>
            </w:tcBorders>
            <w:noWrap/>
            <w:vAlign w:val="center"/>
            <w:hideMark/>
          </w:tcPr>
          <w:p w14:paraId="6B2F9284"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1B14B41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044E6E37"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4FE6F7DD"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ABFC8DA"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A893ECB"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5E3AC54A"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7A977258" w14:textId="77777777" w:rsidTr="00F712FF">
        <w:trPr>
          <w:trHeight w:val="240"/>
        </w:trPr>
        <w:tc>
          <w:tcPr>
            <w:tcW w:w="2060" w:type="dxa"/>
            <w:tcBorders>
              <w:top w:val="nil"/>
              <w:left w:val="nil"/>
              <w:bottom w:val="nil"/>
              <w:right w:val="nil"/>
            </w:tcBorders>
            <w:noWrap/>
            <w:vAlign w:val="bottom"/>
            <w:hideMark/>
          </w:tcPr>
          <w:p w14:paraId="5E1B64D4"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Magnolia salicifolia</w:t>
            </w:r>
          </w:p>
        </w:tc>
        <w:tc>
          <w:tcPr>
            <w:tcW w:w="554" w:type="dxa"/>
            <w:tcBorders>
              <w:top w:val="nil"/>
              <w:left w:val="nil"/>
              <w:bottom w:val="nil"/>
              <w:right w:val="nil"/>
            </w:tcBorders>
            <w:noWrap/>
            <w:vAlign w:val="center"/>
            <w:hideMark/>
          </w:tcPr>
          <w:p w14:paraId="5BF8147F"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57373329"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7BB2A2BA"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F19BCEC"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69716D3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1.76 </w:t>
            </w:r>
          </w:p>
        </w:tc>
        <w:tc>
          <w:tcPr>
            <w:tcW w:w="589" w:type="dxa"/>
            <w:tcBorders>
              <w:top w:val="nil"/>
              <w:left w:val="nil"/>
              <w:bottom w:val="nil"/>
              <w:right w:val="nil"/>
            </w:tcBorders>
            <w:noWrap/>
            <w:vAlign w:val="center"/>
            <w:hideMark/>
          </w:tcPr>
          <w:p w14:paraId="3F78D69D"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1.58 </w:t>
            </w:r>
          </w:p>
        </w:tc>
        <w:tc>
          <w:tcPr>
            <w:tcW w:w="589" w:type="dxa"/>
            <w:tcBorders>
              <w:top w:val="nil"/>
              <w:left w:val="nil"/>
              <w:bottom w:val="nil"/>
              <w:right w:val="nil"/>
            </w:tcBorders>
            <w:noWrap/>
            <w:vAlign w:val="center"/>
            <w:hideMark/>
          </w:tcPr>
          <w:p w14:paraId="19CE1EE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3.34 </w:t>
            </w:r>
          </w:p>
        </w:tc>
        <w:tc>
          <w:tcPr>
            <w:tcW w:w="204" w:type="dxa"/>
            <w:tcBorders>
              <w:top w:val="nil"/>
              <w:left w:val="nil"/>
              <w:bottom w:val="nil"/>
              <w:right w:val="nil"/>
            </w:tcBorders>
            <w:noWrap/>
            <w:vAlign w:val="center"/>
            <w:hideMark/>
          </w:tcPr>
          <w:p w14:paraId="1383490D"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2E962AC0"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51F2D5F9"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6C07A392"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7C1B0A6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346A0C45"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365959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B28E2F3"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73DC14D1" w14:textId="77777777" w:rsidTr="009900AE">
        <w:trPr>
          <w:trHeight w:val="400"/>
        </w:trPr>
        <w:tc>
          <w:tcPr>
            <w:tcW w:w="2060" w:type="dxa"/>
            <w:tcBorders>
              <w:top w:val="nil"/>
              <w:left w:val="nil"/>
              <w:bottom w:val="nil"/>
              <w:right w:val="nil"/>
            </w:tcBorders>
            <w:shd w:val="clear" w:color="auto" w:fill="EEECE1" w:themeFill="background2"/>
            <w:noWrap/>
            <w:vAlign w:val="bottom"/>
            <w:hideMark/>
          </w:tcPr>
          <w:p w14:paraId="1F0A93A8"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Ecotone elements</w:t>
            </w:r>
          </w:p>
        </w:tc>
        <w:tc>
          <w:tcPr>
            <w:tcW w:w="554" w:type="dxa"/>
            <w:tcBorders>
              <w:top w:val="nil"/>
              <w:left w:val="nil"/>
              <w:bottom w:val="nil"/>
              <w:right w:val="nil"/>
            </w:tcBorders>
            <w:shd w:val="clear" w:color="auto" w:fill="EEECE1" w:themeFill="background2"/>
            <w:noWrap/>
            <w:vAlign w:val="center"/>
            <w:hideMark/>
          </w:tcPr>
          <w:p w14:paraId="73CF46E8" w14:textId="77777777" w:rsidR="00565028" w:rsidRPr="00A77B41" w:rsidRDefault="00565028" w:rsidP="00F712FF">
            <w:pPr>
              <w:suppressAutoHyphens w:val="0"/>
              <w:spacing w:before="0" w:after="0" w:line="240" w:lineRule="auto"/>
              <w:ind w:firstLine="0"/>
              <w:rPr>
                <w:rFonts w:eastAsia="ＭＳ Ｐゴシック"/>
                <w:b/>
                <w:bCs/>
                <w:sz w:val="18"/>
                <w:szCs w:val="18"/>
              </w:rPr>
            </w:pPr>
          </w:p>
        </w:tc>
        <w:tc>
          <w:tcPr>
            <w:tcW w:w="553" w:type="dxa"/>
            <w:tcBorders>
              <w:top w:val="nil"/>
              <w:left w:val="nil"/>
              <w:bottom w:val="nil"/>
              <w:right w:val="nil"/>
            </w:tcBorders>
            <w:shd w:val="clear" w:color="auto" w:fill="EEECE1" w:themeFill="background2"/>
            <w:noWrap/>
            <w:vAlign w:val="center"/>
            <w:hideMark/>
          </w:tcPr>
          <w:p w14:paraId="71E018EE"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shd w:val="clear" w:color="auto" w:fill="EEECE1" w:themeFill="background2"/>
            <w:noWrap/>
            <w:vAlign w:val="center"/>
            <w:hideMark/>
          </w:tcPr>
          <w:p w14:paraId="3D295CF8"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shd w:val="clear" w:color="auto" w:fill="EEECE1" w:themeFill="background2"/>
            <w:noWrap/>
            <w:vAlign w:val="center"/>
            <w:hideMark/>
          </w:tcPr>
          <w:p w14:paraId="76E06F55"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shd w:val="clear" w:color="auto" w:fill="EEECE1" w:themeFill="background2"/>
            <w:noWrap/>
            <w:vAlign w:val="bottom"/>
            <w:hideMark/>
          </w:tcPr>
          <w:p w14:paraId="1B1BF689"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0.64 </w:t>
            </w:r>
          </w:p>
        </w:tc>
        <w:tc>
          <w:tcPr>
            <w:tcW w:w="589" w:type="dxa"/>
            <w:tcBorders>
              <w:top w:val="nil"/>
              <w:left w:val="nil"/>
              <w:bottom w:val="nil"/>
              <w:right w:val="nil"/>
            </w:tcBorders>
            <w:shd w:val="clear" w:color="auto" w:fill="EEECE1" w:themeFill="background2"/>
            <w:noWrap/>
            <w:vAlign w:val="bottom"/>
            <w:hideMark/>
          </w:tcPr>
          <w:p w14:paraId="1ACD938E"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0.60 </w:t>
            </w:r>
          </w:p>
        </w:tc>
        <w:tc>
          <w:tcPr>
            <w:tcW w:w="589" w:type="dxa"/>
            <w:tcBorders>
              <w:top w:val="nil"/>
              <w:left w:val="nil"/>
              <w:bottom w:val="nil"/>
              <w:right w:val="nil"/>
            </w:tcBorders>
            <w:shd w:val="clear" w:color="auto" w:fill="EEECE1" w:themeFill="background2"/>
            <w:noWrap/>
            <w:vAlign w:val="bottom"/>
            <w:hideMark/>
          </w:tcPr>
          <w:p w14:paraId="5BA26163"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1.24 </w:t>
            </w:r>
          </w:p>
        </w:tc>
        <w:tc>
          <w:tcPr>
            <w:tcW w:w="204" w:type="dxa"/>
            <w:tcBorders>
              <w:top w:val="nil"/>
              <w:left w:val="nil"/>
              <w:bottom w:val="nil"/>
              <w:right w:val="nil"/>
            </w:tcBorders>
            <w:shd w:val="clear" w:color="auto" w:fill="EEECE1" w:themeFill="background2"/>
            <w:noWrap/>
            <w:vAlign w:val="center"/>
            <w:hideMark/>
          </w:tcPr>
          <w:p w14:paraId="7F7EF2A5"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668" w:type="dxa"/>
            <w:tcBorders>
              <w:top w:val="nil"/>
              <w:left w:val="nil"/>
              <w:bottom w:val="nil"/>
              <w:right w:val="nil"/>
            </w:tcBorders>
            <w:shd w:val="clear" w:color="auto" w:fill="EEECE1" w:themeFill="background2"/>
            <w:noWrap/>
            <w:vAlign w:val="center"/>
            <w:hideMark/>
          </w:tcPr>
          <w:p w14:paraId="442FA26C"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shd w:val="clear" w:color="auto" w:fill="EEECE1" w:themeFill="background2"/>
            <w:noWrap/>
            <w:vAlign w:val="center"/>
            <w:hideMark/>
          </w:tcPr>
          <w:p w14:paraId="7276D416"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shd w:val="clear" w:color="auto" w:fill="EEECE1" w:themeFill="background2"/>
            <w:noWrap/>
            <w:vAlign w:val="center"/>
            <w:hideMark/>
          </w:tcPr>
          <w:p w14:paraId="53B33B70"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shd w:val="clear" w:color="auto" w:fill="EEECE1" w:themeFill="background2"/>
            <w:noWrap/>
            <w:vAlign w:val="center"/>
            <w:hideMark/>
          </w:tcPr>
          <w:p w14:paraId="1DFC23D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6CF69A2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4B84E831"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shd w:val="clear" w:color="auto" w:fill="EEECE1" w:themeFill="background2"/>
            <w:noWrap/>
            <w:vAlign w:val="center"/>
            <w:hideMark/>
          </w:tcPr>
          <w:p w14:paraId="44CC7CC9"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363518F0" w14:textId="77777777" w:rsidTr="00F712FF">
        <w:trPr>
          <w:trHeight w:val="240"/>
        </w:trPr>
        <w:tc>
          <w:tcPr>
            <w:tcW w:w="2060" w:type="dxa"/>
            <w:tcBorders>
              <w:top w:val="nil"/>
              <w:left w:val="nil"/>
              <w:bottom w:val="nil"/>
              <w:right w:val="nil"/>
            </w:tcBorders>
            <w:noWrap/>
            <w:vAlign w:val="bottom"/>
            <w:hideMark/>
          </w:tcPr>
          <w:p w14:paraId="5D17820C"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Pinus parviflora</w:t>
            </w:r>
          </w:p>
        </w:tc>
        <w:tc>
          <w:tcPr>
            <w:tcW w:w="554" w:type="dxa"/>
            <w:tcBorders>
              <w:top w:val="nil"/>
              <w:left w:val="nil"/>
              <w:bottom w:val="nil"/>
              <w:right w:val="nil"/>
            </w:tcBorders>
            <w:noWrap/>
            <w:vAlign w:val="center"/>
            <w:hideMark/>
          </w:tcPr>
          <w:p w14:paraId="69E4E464"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0D1ACEF6"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588265CB"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1D87FFF4"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0572FA0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-0.40 </w:t>
            </w:r>
          </w:p>
        </w:tc>
        <w:tc>
          <w:tcPr>
            <w:tcW w:w="589" w:type="dxa"/>
            <w:tcBorders>
              <w:top w:val="nil"/>
              <w:left w:val="nil"/>
              <w:bottom w:val="nil"/>
              <w:right w:val="nil"/>
            </w:tcBorders>
            <w:noWrap/>
            <w:vAlign w:val="center"/>
            <w:hideMark/>
          </w:tcPr>
          <w:p w14:paraId="26ED9AF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0.55 </w:t>
            </w:r>
          </w:p>
        </w:tc>
        <w:tc>
          <w:tcPr>
            <w:tcW w:w="589" w:type="dxa"/>
            <w:tcBorders>
              <w:top w:val="nil"/>
              <w:left w:val="nil"/>
              <w:bottom w:val="nil"/>
              <w:right w:val="nil"/>
            </w:tcBorders>
            <w:noWrap/>
            <w:vAlign w:val="center"/>
            <w:hideMark/>
          </w:tcPr>
          <w:p w14:paraId="045F65E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0.14 </w:t>
            </w:r>
          </w:p>
        </w:tc>
        <w:tc>
          <w:tcPr>
            <w:tcW w:w="204" w:type="dxa"/>
            <w:tcBorders>
              <w:top w:val="nil"/>
              <w:left w:val="nil"/>
              <w:bottom w:val="nil"/>
              <w:right w:val="nil"/>
            </w:tcBorders>
            <w:noWrap/>
            <w:vAlign w:val="center"/>
            <w:hideMark/>
          </w:tcPr>
          <w:p w14:paraId="5AD4224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1734112E"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4383D034"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32D72119"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21D9D7E"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52FA358"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F9A4621"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C8144B1"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47E4A618" w14:textId="77777777" w:rsidTr="00F712FF">
        <w:trPr>
          <w:trHeight w:val="240"/>
        </w:trPr>
        <w:tc>
          <w:tcPr>
            <w:tcW w:w="2060" w:type="dxa"/>
            <w:tcBorders>
              <w:top w:val="nil"/>
              <w:left w:val="nil"/>
              <w:bottom w:val="nil"/>
              <w:right w:val="nil"/>
            </w:tcBorders>
            <w:noWrap/>
            <w:vAlign w:val="bottom"/>
            <w:hideMark/>
          </w:tcPr>
          <w:p w14:paraId="2E0A728D"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Thuja standishii</w:t>
            </w:r>
          </w:p>
        </w:tc>
        <w:tc>
          <w:tcPr>
            <w:tcW w:w="554" w:type="dxa"/>
            <w:tcBorders>
              <w:top w:val="nil"/>
              <w:left w:val="nil"/>
              <w:bottom w:val="nil"/>
              <w:right w:val="nil"/>
            </w:tcBorders>
            <w:noWrap/>
            <w:vAlign w:val="center"/>
            <w:hideMark/>
          </w:tcPr>
          <w:p w14:paraId="61D94A03"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67F9372B"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5EC663E8"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7BF39BB6"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4BA98C8D"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0.00 </w:t>
            </w:r>
          </w:p>
        </w:tc>
        <w:tc>
          <w:tcPr>
            <w:tcW w:w="589" w:type="dxa"/>
            <w:tcBorders>
              <w:top w:val="nil"/>
              <w:left w:val="nil"/>
              <w:bottom w:val="nil"/>
              <w:right w:val="nil"/>
            </w:tcBorders>
            <w:noWrap/>
            <w:vAlign w:val="center"/>
            <w:hideMark/>
          </w:tcPr>
          <w:p w14:paraId="4281EBB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1.20 </w:t>
            </w:r>
          </w:p>
        </w:tc>
        <w:tc>
          <w:tcPr>
            <w:tcW w:w="589" w:type="dxa"/>
            <w:tcBorders>
              <w:top w:val="nil"/>
              <w:left w:val="nil"/>
              <w:bottom w:val="nil"/>
              <w:right w:val="nil"/>
            </w:tcBorders>
            <w:noWrap/>
            <w:vAlign w:val="center"/>
            <w:hideMark/>
          </w:tcPr>
          <w:p w14:paraId="0D3DAEC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1.20 </w:t>
            </w:r>
          </w:p>
        </w:tc>
        <w:tc>
          <w:tcPr>
            <w:tcW w:w="204" w:type="dxa"/>
            <w:tcBorders>
              <w:top w:val="nil"/>
              <w:left w:val="nil"/>
              <w:bottom w:val="nil"/>
              <w:right w:val="nil"/>
            </w:tcBorders>
            <w:noWrap/>
            <w:vAlign w:val="center"/>
            <w:hideMark/>
          </w:tcPr>
          <w:p w14:paraId="12676243"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233166E1"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3944849B"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149FF0FF"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56ED337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64DB307E"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7E045B0"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01DE4AB5"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55A59B03" w14:textId="77777777" w:rsidTr="00F712FF">
        <w:trPr>
          <w:trHeight w:val="240"/>
        </w:trPr>
        <w:tc>
          <w:tcPr>
            <w:tcW w:w="2060" w:type="dxa"/>
            <w:tcBorders>
              <w:top w:val="nil"/>
              <w:left w:val="nil"/>
              <w:bottom w:val="nil"/>
              <w:right w:val="nil"/>
            </w:tcBorders>
            <w:noWrap/>
            <w:vAlign w:val="bottom"/>
            <w:hideMark/>
          </w:tcPr>
          <w:p w14:paraId="29C4C43C"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Betula corylifolia</w:t>
            </w:r>
          </w:p>
        </w:tc>
        <w:tc>
          <w:tcPr>
            <w:tcW w:w="554" w:type="dxa"/>
            <w:tcBorders>
              <w:top w:val="nil"/>
              <w:left w:val="nil"/>
              <w:bottom w:val="nil"/>
              <w:right w:val="nil"/>
            </w:tcBorders>
            <w:noWrap/>
            <w:vAlign w:val="center"/>
            <w:hideMark/>
          </w:tcPr>
          <w:p w14:paraId="7CA8F049"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78170D16"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275E0CD7"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5E1F53B8"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72DB9BD9"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3.60 </w:t>
            </w:r>
          </w:p>
        </w:tc>
        <w:tc>
          <w:tcPr>
            <w:tcW w:w="589" w:type="dxa"/>
            <w:tcBorders>
              <w:top w:val="nil"/>
              <w:left w:val="nil"/>
              <w:bottom w:val="nil"/>
              <w:right w:val="nil"/>
            </w:tcBorders>
            <w:noWrap/>
            <w:vAlign w:val="center"/>
            <w:hideMark/>
          </w:tcPr>
          <w:p w14:paraId="6DF6C426"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0.27 </w:t>
            </w:r>
          </w:p>
        </w:tc>
        <w:tc>
          <w:tcPr>
            <w:tcW w:w="589" w:type="dxa"/>
            <w:tcBorders>
              <w:top w:val="nil"/>
              <w:left w:val="nil"/>
              <w:bottom w:val="nil"/>
              <w:right w:val="nil"/>
            </w:tcBorders>
            <w:noWrap/>
            <w:vAlign w:val="center"/>
            <w:hideMark/>
          </w:tcPr>
          <w:p w14:paraId="2ECFCA6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3.87 </w:t>
            </w:r>
          </w:p>
        </w:tc>
        <w:tc>
          <w:tcPr>
            <w:tcW w:w="204" w:type="dxa"/>
            <w:tcBorders>
              <w:top w:val="nil"/>
              <w:left w:val="nil"/>
              <w:bottom w:val="nil"/>
              <w:right w:val="nil"/>
            </w:tcBorders>
            <w:noWrap/>
            <w:vAlign w:val="center"/>
            <w:hideMark/>
          </w:tcPr>
          <w:p w14:paraId="7495DC1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3428468D"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08276911" w14:textId="77777777" w:rsidR="00565028" w:rsidRPr="00A77B41" w:rsidRDefault="00565028" w:rsidP="00F712FF">
            <w:pPr>
              <w:suppressAutoHyphens w:val="0"/>
              <w:spacing w:before="0" w:after="0" w:line="240" w:lineRule="auto"/>
              <w:ind w:firstLine="0"/>
              <w:rPr>
                <w:sz w:val="20"/>
                <w:szCs w:val="20"/>
              </w:rPr>
            </w:pPr>
          </w:p>
        </w:tc>
        <w:tc>
          <w:tcPr>
            <w:tcW w:w="576" w:type="dxa"/>
            <w:tcBorders>
              <w:top w:val="nil"/>
              <w:left w:val="nil"/>
              <w:bottom w:val="nil"/>
              <w:right w:val="nil"/>
            </w:tcBorders>
            <w:noWrap/>
            <w:vAlign w:val="center"/>
            <w:hideMark/>
          </w:tcPr>
          <w:p w14:paraId="6AF65C7B"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0846DA71"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2136C8FD"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DC964A1" w14:textId="77777777" w:rsidR="00565028" w:rsidRPr="00A77B41" w:rsidRDefault="00565028" w:rsidP="00F712FF">
            <w:pPr>
              <w:suppressAutoHyphens w:val="0"/>
              <w:spacing w:before="0" w:after="0" w:line="240" w:lineRule="auto"/>
              <w:ind w:firstLine="0"/>
              <w:rPr>
                <w:sz w:val="20"/>
                <w:szCs w:val="20"/>
              </w:rPr>
            </w:pPr>
          </w:p>
        </w:tc>
        <w:tc>
          <w:tcPr>
            <w:tcW w:w="549" w:type="dxa"/>
            <w:tcBorders>
              <w:top w:val="nil"/>
              <w:left w:val="nil"/>
              <w:bottom w:val="nil"/>
              <w:right w:val="nil"/>
            </w:tcBorders>
            <w:noWrap/>
            <w:vAlign w:val="center"/>
            <w:hideMark/>
          </w:tcPr>
          <w:p w14:paraId="422662B5" w14:textId="77777777" w:rsidR="00565028" w:rsidRPr="00A77B41" w:rsidRDefault="00565028" w:rsidP="00F712FF">
            <w:pPr>
              <w:suppressAutoHyphens w:val="0"/>
              <w:spacing w:before="0" w:after="0" w:line="240" w:lineRule="auto"/>
              <w:ind w:firstLine="0"/>
              <w:rPr>
                <w:sz w:val="20"/>
                <w:szCs w:val="20"/>
              </w:rPr>
            </w:pPr>
          </w:p>
        </w:tc>
      </w:tr>
      <w:tr w:rsidR="00565028" w:rsidRPr="00A77B41" w14:paraId="16EF0C37" w14:textId="77777777" w:rsidTr="009900AE">
        <w:trPr>
          <w:trHeight w:val="363"/>
        </w:trPr>
        <w:tc>
          <w:tcPr>
            <w:tcW w:w="2060" w:type="dxa"/>
            <w:tcBorders>
              <w:top w:val="nil"/>
              <w:left w:val="nil"/>
              <w:bottom w:val="nil"/>
              <w:right w:val="nil"/>
            </w:tcBorders>
            <w:shd w:val="clear" w:color="auto" w:fill="EEECE1" w:themeFill="background2"/>
            <w:noWrap/>
            <w:vAlign w:val="bottom"/>
            <w:hideMark/>
          </w:tcPr>
          <w:p w14:paraId="4D389316" w14:textId="77777777" w:rsidR="00565028" w:rsidRPr="00A77B41" w:rsidRDefault="00565028" w:rsidP="00F712FF">
            <w:pPr>
              <w:suppressAutoHyphens w:val="0"/>
              <w:spacing w:before="0" w:after="0" w:line="240" w:lineRule="auto"/>
              <w:ind w:left="452" w:hangingChars="250" w:hanging="452"/>
              <w:rPr>
                <w:rFonts w:eastAsia="ＭＳ Ｐゴシック"/>
                <w:b/>
                <w:bCs/>
                <w:sz w:val="18"/>
                <w:szCs w:val="18"/>
              </w:rPr>
            </w:pPr>
            <w:r>
              <w:rPr>
                <w:rFonts w:eastAsia="ＭＳ Ｐゴシック"/>
                <w:b/>
                <w:bCs/>
                <w:sz w:val="18"/>
                <w:szCs w:val="18"/>
              </w:rPr>
              <w:t>Subarctic elements</w:t>
            </w:r>
          </w:p>
        </w:tc>
        <w:tc>
          <w:tcPr>
            <w:tcW w:w="554" w:type="dxa"/>
            <w:tcBorders>
              <w:top w:val="nil"/>
              <w:left w:val="nil"/>
              <w:bottom w:val="nil"/>
              <w:right w:val="nil"/>
            </w:tcBorders>
            <w:shd w:val="clear" w:color="auto" w:fill="EEECE1" w:themeFill="background2"/>
            <w:noWrap/>
            <w:vAlign w:val="center"/>
            <w:hideMark/>
          </w:tcPr>
          <w:p w14:paraId="0E6F9A66" w14:textId="77777777" w:rsidR="00565028" w:rsidRPr="00A77B41" w:rsidRDefault="00565028" w:rsidP="00F712FF">
            <w:pPr>
              <w:suppressAutoHyphens w:val="0"/>
              <w:spacing w:before="0" w:after="0" w:line="240" w:lineRule="auto"/>
              <w:ind w:firstLine="0"/>
              <w:rPr>
                <w:rFonts w:eastAsia="ＭＳ Ｐゴシック"/>
                <w:sz w:val="18"/>
                <w:szCs w:val="18"/>
              </w:rPr>
            </w:pPr>
          </w:p>
        </w:tc>
        <w:tc>
          <w:tcPr>
            <w:tcW w:w="553" w:type="dxa"/>
            <w:tcBorders>
              <w:top w:val="nil"/>
              <w:left w:val="nil"/>
              <w:bottom w:val="nil"/>
              <w:right w:val="nil"/>
            </w:tcBorders>
            <w:shd w:val="clear" w:color="auto" w:fill="EEECE1" w:themeFill="background2"/>
            <w:noWrap/>
            <w:vAlign w:val="center"/>
            <w:hideMark/>
          </w:tcPr>
          <w:p w14:paraId="6A82E1A4"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shd w:val="clear" w:color="auto" w:fill="EEECE1" w:themeFill="background2"/>
            <w:noWrap/>
            <w:vAlign w:val="center"/>
            <w:hideMark/>
          </w:tcPr>
          <w:p w14:paraId="3A173F53"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shd w:val="clear" w:color="auto" w:fill="EEECE1" w:themeFill="background2"/>
            <w:noWrap/>
            <w:vAlign w:val="center"/>
            <w:hideMark/>
          </w:tcPr>
          <w:p w14:paraId="28E51876"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shd w:val="clear" w:color="auto" w:fill="EEECE1" w:themeFill="background2"/>
            <w:noWrap/>
            <w:vAlign w:val="bottom"/>
            <w:hideMark/>
          </w:tcPr>
          <w:p w14:paraId="77E84161"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-2.01 </w:t>
            </w:r>
          </w:p>
        </w:tc>
        <w:tc>
          <w:tcPr>
            <w:tcW w:w="589" w:type="dxa"/>
            <w:tcBorders>
              <w:top w:val="nil"/>
              <w:left w:val="nil"/>
              <w:bottom w:val="nil"/>
              <w:right w:val="nil"/>
            </w:tcBorders>
            <w:shd w:val="clear" w:color="auto" w:fill="EEECE1" w:themeFill="background2"/>
            <w:noWrap/>
            <w:vAlign w:val="bottom"/>
            <w:hideMark/>
          </w:tcPr>
          <w:p w14:paraId="24211044"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2.42 </w:t>
            </w:r>
          </w:p>
        </w:tc>
        <w:tc>
          <w:tcPr>
            <w:tcW w:w="589" w:type="dxa"/>
            <w:tcBorders>
              <w:top w:val="nil"/>
              <w:left w:val="nil"/>
              <w:bottom w:val="nil"/>
              <w:right w:val="nil"/>
            </w:tcBorders>
            <w:shd w:val="clear" w:color="auto" w:fill="EEECE1" w:themeFill="background2"/>
            <w:noWrap/>
            <w:vAlign w:val="bottom"/>
            <w:hideMark/>
          </w:tcPr>
          <w:p w14:paraId="2379B514"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0.42 </w:t>
            </w:r>
          </w:p>
        </w:tc>
        <w:tc>
          <w:tcPr>
            <w:tcW w:w="204" w:type="dxa"/>
            <w:tcBorders>
              <w:top w:val="nil"/>
              <w:left w:val="nil"/>
              <w:bottom w:val="nil"/>
              <w:right w:val="nil"/>
            </w:tcBorders>
            <w:shd w:val="clear" w:color="auto" w:fill="EEECE1" w:themeFill="background2"/>
            <w:noWrap/>
            <w:vAlign w:val="bottom"/>
            <w:hideMark/>
          </w:tcPr>
          <w:p w14:paraId="0F2498D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668" w:type="dxa"/>
            <w:tcBorders>
              <w:top w:val="nil"/>
              <w:left w:val="nil"/>
              <w:bottom w:val="nil"/>
              <w:right w:val="nil"/>
            </w:tcBorders>
            <w:shd w:val="clear" w:color="auto" w:fill="EEECE1" w:themeFill="background2"/>
            <w:noWrap/>
            <w:vAlign w:val="bottom"/>
            <w:hideMark/>
          </w:tcPr>
          <w:p w14:paraId="0A07F1AF"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-0.33 </w:t>
            </w:r>
          </w:p>
        </w:tc>
        <w:tc>
          <w:tcPr>
            <w:tcW w:w="576" w:type="dxa"/>
            <w:tcBorders>
              <w:top w:val="nil"/>
              <w:left w:val="nil"/>
              <w:bottom w:val="nil"/>
              <w:right w:val="nil"/>
            </w:tcBorders>
            <w:shd w:val="clear" w:color="auto" w:fill="EEECE1" w:themeFill="background2"/>
            <w:noWrap/>
            <w:vAlign w:val="bottom"/>
            <w:hideMark/>
          </w:tcPr>
          <w:p w14:paraId="6DCF72EE"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0.77 </w:t>
            </w:r>
          </w:p>
        </w:tc>
        <w:tc>
          <w:tcPr>
            <w:tcW w:w="576" w:type="dxa"/>
            <w:tcBorders>
              <w:top w:val="nil"/>
              <w:left w:val="nil"/>
              <w:bottom w:val="nil"/>
              <w:right w:val="nil"/>
            </w:tcBorders>
            <w:shd w:val="clear" w:color="auto" w:fill="EEECE1" w:themeFill="background2"/>
            <w:noWrap/>
            <w:vAlign w:val="bottom"/>
            <w:hideMark/>
          </w:tcPr>
          <w:p w14:paraId="4A7902AE"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0.44 </w:t>
            </w:r>
          </w:p>
        </w:tc>
        <w:tc>
          <w:tcPr>
            <w:tcW w:w="204" w:type="dxa"/>
            <w:tcBorders>
              <w:top w:val="nil"/>
              <w:left w:val="nil"/>
              <w:bottom w:val="nil"/>
              <w:right w:val="nil"/>
            </w:tcBorders>
            <w:shd w:val="clear" w:color="auto" w:fill="EEECE1" w:themeFill="background2"/>
            <w:noWrap/>
            <w:vAlign w:val="bottom"/>
            <w:hideMark/>
          </w:tcPr>
          <w:p w14:paraId="1F68AE8C"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p>
        </w:tc>
        <w:tc>
          <w:tcPr>
            <w:tcW w:w="549" w:type="dxa"/>
            <w:tcBorders>
              <w:top w:val="nil"/>
              <w:left w:val="nil"/>
              <w:bottom w:val="nil"/>
              <w:right w:val="nil"/>
            </w:tcBorders>
            <w:shd w:val="clear" w:color="auto" w:fill="EEECE1" w:themeFill="background2"/>
            <w:noWrap/>
            <w:vAlign w:val="bottom"/>
            <w:hideMark/>
          </w:tcPr>
          <w:p w14:paraId="0DFCE277"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0.85 </w:t>
            </w:r>
          </w:p>
        </w:tc>
        <w:tc>
          <w:tcPr>
            <w:tcW w:w="549" w:type="dxa"/>
            <w:tcBorders>
              <w:top w:val="nil"/>
              <w:left w:val="nil"/>
              <w:bottom w:val="nil"/>
              <w:right w:val="nil"/>
            </w:tcBorders>
            <w:shd w:val="clear" w:color="auto" w:fill="EEECE1" w:themeFill="background2"/>
            <w:noWrap/>
            <w:vAlign w:val="bottom"/>
            <w:hideMark/>
          </w:tcPr>
          <w:p w14:paraId="3988AC2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0.69 </w:t>
            </w:r>
          </w:p>
        </w:tc>
        <w:tc>
          <w:tcPr>
            <w:tcW w:w="549" w:type="dxa"/>
            <w:tcBorders>
              <w:top w:val="nil"/>
              <w:left w:val="nil"/>
              <w:bottom w:val="nil"/>
              <w:right w:val="nil"/>
            </w:tcBorders>
            <w:shd w:val="clear" w:color="auto" w:fill="EEECE1" w:themeFill="background2"/>
            <w:noWrap/>
            <w:vAlign w:val="bottom"/>
            <w:hideMark/>
          </w:tcPr>
          <w:p w14:paraId="4B40FB21"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1.55 </w:t>
            </w:r>
          </w:p>
        </w:tc>
      </w:tr>
      <w:tr w:rsidR="00565028" w:rsidRPr="00A77B41" w14:paraId="113D0655" w14:textId="77777777" w:rsidTr="00F712FF">
        <w:trPr>
          <w:trHeight w:val="240"/>
        </w:trPr>
        <w:tc>
          <w:tcPr>
            <w:tcW w:w="2060" w:type="dxa"/>
            <w:tcBorders>
              <w:top w:val="nil"/>
              <w:left w:val="nil"/>
              <w:bottom w:val="nil"/>
              <w:right w:val="nil"/>
            </w:tcBorders>
            <w:noWrap/>
            <w:vAlign w:val="bottom"/>
            <w:hideMark/>
          </w:tcPr>
          <w:p w14:paraId="6BB44AAE"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Abies mariesii</w:t>
            </w:r>
          </w:p>
        </w:tc>
        <w:tc>
          <w:tcPr>
            <w:tcW w:w="554" w:type="dxa"/>
            <w:tcBorders>
              <w:top w:val="nil"/>
              <w:left w:val="nil"/>
              <w:bottom w:val="nil"/>
              <w:right w:val="nil"/>
            </w:tcBorders>
            <w:noWrap/>
            <w:vAlign w:val="center"/>
            <w:hideMark/>
          </w:tcPr>
          <w:p w14:paraId="7EA1F7F5" w14:textId="77777777" w:rsidR="00565028" w:rsidRPr="00A77B41" w:rsidRDefault="00565028" w:rsidP="00F712FF">
            <w:pPr>
              <w:suppressAutoHyphens w:val="0"/>
              <w:spacing w:before="0" w:after="0" w:line="240" w:lineRule="auto"/>
              <w:ind w:firstLine="0"/>
              <w:rPr>
                <w:rFonts w:eastAsia="ＭＳ Ｐゴシック"/>
                <w:i/>
                <w:iCs/>
                <w:sz w:val="18"/>
                <w:szCs w:val="18"/>
              </w:rPr>
            </w:pPr>
          </w:p>
        </w:tc>
        <w:tc>
          <w:tcPr>
            <w:tcW w:w="553" w:type="dxa"/>
            <w:tcBorders>
              <w:top w:val="nil"/>
              <w:left w:val="nil"/>
              <w:bottom w:val="nil"/>
              <w:right w:val="nil"/>
            </w:tcBorders>
            <w:noWrap/>
            <w:vAlign w:val="center"/>
            <w:hideMark/>
          </w:tcPr>
          <w:p w14:paraId="26B270DC" w14:textId="77777777" w:rsidR="00565028" w:rsidRPr="00A77B41" w:rsidRDefault="00565028" w:rsidP="00F712FF">
            <w:pPr>
              <w:suppressAutoHyphens w:val="0"/>
              <w:spacing w:before="0" w:after="0" w:line="240" w:lineRule="auto"/>
              <w:ind w:firstLine="0"/>
              <w:rPr>
                <w:sz w:val="20"/>
                <w:szCs w:val="20"/>
              </w:rPr>
            </w:pPr>
          </w:p>
        </w:tc>
        <w:tc>
          <w:tcPr>
            <w:tcW w:w="553" w:type="dxa"/>
            <w:tcBorders>
              <w:top w:val="nil"/>
              <w:left w:val="nil"/>
              <w:bottom w:val="nil"/>
              <w:right w:val="nil"/>
            </w:tcBorders>
            <w:noWrap/>
            <w:vAlign w:val="center"/>
            <w:hideMark/>
          </w:tcPr>
          <w:p w14:paraId="26A06F55" w14:textId="77777777" w:rsidR="00565028" w:rsidRPr="00A77B41" w:rsidRDefault="00565028" w:rsidP="00F712FF">
            <w:pPr>
              <w:suppressAutoHyphens w:val="0"/>
              <w:spacing w:before="0" w:after="0" w:line="240" w:lineRule="auto"/>
              <w:ind w:firstLine="0"/>
              <w:rPr>
                <w:sz w:val="20"/>
                <w:szCs w:val="20"/>
              </w:rPr>
            </w:pPr>
          </w:p>
        </w:tc>
        <w:tc>
          <w:tcPr>
            <w:tcW w:w="204" w:type="dxa"/>
            <w:tcBorders>
              <w:top w:val="nil"/>
              <w:left w:val="nil"/>
              <w:bottom w:val="nil"/>
              <w:right w:val="nil"/>
            </w:tcBorders>
            <w:noWrap/>
            <w:vAlign w:val="center"/>
            <w:hideMark/>
          </w:tcPr>
          <w:p w14:paraId="73DBC753" w14:textId="77777777" w:rsidR="00565028" w:rsidRPr="00A77B41" w:rsidRDefault="00565028" w:rsidP="00F712FF">
            <w:pPr>
              <w:suppressAutoHyphens w:val="0"/>
              <w:spacing w:before="0" w:after="0" w:line="240" w:lineRule="auto"/>
              <w:ind w:firstLine="0"/>
              <w:rPr>
                <w:sz w:val="20"/>
                <w:szCs w:val="20"/>
              </w:rPr>
            </w:pPr>
          </w:p>
        </w:tc>
        <w:tc>
          <w:tcPr>
            <w:tcW w:w="682" w:type="dxa"/>
            <w:tcBorders>
              <w:top w:val="nil"/>
              <w:left w:val="nil"/>
              <w:bottom w:val="nil"/>
              <w:right w:val="nil"/>
            </w:tcBorders>
            <w:noWrap/>
            <w:vAlign w:val="center"/>
            <w:hideMark/>
          </w:tcPr>
          <w:p w14:paraId="517AA4E0"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-2.37 </w:t>
            </w:r>
          </w:p>
        </w:tc>
        <w:tc>
          <w:tcPr>
            <w:tcW w:w="589" w:type="dxa"/>
            <w:tcBorders>
              <w:top w:val="nil"/>
              <w:left w:val="nil"/>
              <w:bottom w:val="nil"/>
              <w:right w:val="nil"/>
            </w:tcBorders>
            <w:noWrap/>
            <w:vAlign w:val="center"/>
            <w:hideMark/>
          </w:tcPr>
          <w:p w14:paraId="69140A9A"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2.89 </w:t>
            </w:r>
          </w:p>
        </w:tc>
        <w:tc>
          <w:tcPr>
            <w:tcW w:w="589" w:type="dxa"/>
            <w:tcBorders>
              <w:top w:val="nil"/>
              <w:left w:val="nil"/>
              <w:bottom w:val="nil"/>
              <w:right w:val="nil"/>
            </w:tcBorders>
            <w:noWrap/>
            <w:vAlign w:val="center"/>
            <w:hideMark/>
          </w:tcPr>
          <w:p w14:paraId="40E79EF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0.52 </w:t>
            </w:r>
          </w:p>
        </w:tc>
        <w:tc>
          <w:tcPr>
            <w:tcW w:w="204" w:type="dxa"/>
            <w:tcBorders>
              <w:top w:val="nil"/>
              <w:left w:val="nil"/>
              <w:bottom w:val="nil"/>
              <w:right w:val="nil"/>
            </w:tcBorders>
            <w:noWrap/>
            <w:vAlign w:val="center"/>
            <w:hideMark/>
          </w:tcPr>
          <w:p w14:paraId="10CB697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668" w:type="dxa"/>
            <w:tcBorders>
              <w:top w:val="nil"/>
              <w:left w:val="nil"/>
              <w:bottom w:val="nil"/>
              <w:right w:val="nil"/>
            </w:tcBorders>
            <w:noWrap/>
            <w:vAlign w:val="center"/>
            <w:hideMark/>
          </w:tcPr>
          <w:p w14:paraId="6698CE7E"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-0.43 </w:t>
            </w:r>
          </w:p>
        </w:tc>
        <w:tc>
          <w:tcPr>
            <w:tcW w:w="576" w:type="dxa"/>
            <w:tcBorders>
              <w:top w:val="nil"/>
              <w:left w:val="nil"/>
              <w:bottom w:val="nil"/>
              <w:right w:val="nil"/>
            </w:tcBorders>
            <w:noWrap/>
            <w:vAlign w:val="center"/>
            <w:hideMark/>
          </w:tcPr>
          <w:p w14:paraId="0F36ABB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0.75 </w:t>
            </w:r>
          </w:p>
        </w:tc>
        <w:tc>
          <w:tcPr>
            <w:tcW w:w="576" w:type="dxa"/>
            <w:tcBorders>
              <w:top w:val="nil"/>
              <w:left w:val="nil"/>
              <w:bottom w:val="nil"/>
              <w:right w:val="nil"/>
            </w:tcBorders>
            <w:noWrap/>
            <w:vAlign w:val="center"/>
            <w:hideMark/>
          </w:tcPr>
          <w:p w14:paraId="3F6558B4"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0.32 </w:t>
            </w:r>
          </w:p>
        </w:tc>
        <w:tc>
          <w:tcPr>
            <w:tcW w:w="204" w:type="dxa"/>
            <w:tcBorders>
              <w:top w:val="nil"/>
              <w:left w:val="nil"/>
              <w:bottom w:val="nil"/>
              <w:right w:val="nil"/>
            </w:tcBorders>
            <w:noWrap/>
            <w:vAlign w:val="center"/>
            <w:hideMark/>
          </w:tcPr>
          <w:p w14:paraId="2E08BC18"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p>
        </w:tc>
        <w:tc>
          <w:tcPr>
            <w:tcW w:w="549" w:type="dxa"/>
            <w:tcBorders>
              <w:top w:val="nil"/>
              <w:left w:val="nil"/>
              <w:bottom w:val="nil"/>
              <w:right w:val="nil"/>
            </w:tcBorders>
            <w:noWrap/>
            <w:vAlign w:val="center"/>
            <w:hideMark/>
          </w:tcPr>
          <w:p w14:paraId="2024C23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0.85 </w:t>
            </w:r>
          </w:p>
        </w:tc>
        <w:tc>
          <w:tcPr>
            <w:tcW w:w="549" w:type="dxa"/>
            <w:tcBorders>
              <w:top w:val="nil"/>
              <w:left w:val="nil"/>
              <w:bottom w:val="nil"/>
              <w:right w:val="nil"/>
            </w:tcBorders>
            <w:noWrap/>
            <w:vAlign w:val="center"/>
            <w:hideMark/>
          </w:tcPr>
          <w:p w14:paraId="3D3C1F49"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0.69 </w:t>
            </w:r>
          </w:p>
        </w:tc>
        <w:tc>
          <w:tcPr>
            <w:tcW w:w="549" w:type="dxa"/>
            <w:tcBorders>
              <w:top w:val="nil"/>
              <w:left w:val="nil"/>
              <w:bottom w:val="nil"/>
              <w:right w:val="nil"/>
            </w:tcBorders>
            <w:noWrap/>
            <w:vAlign w:val="center"/>
            <w:hideMark/>
          </w:tcPr>
          <w:p w14:paraId="468902CB"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1.55 </w:t>
            </w:r>
          </w:p>
        </w:tc>
      </w:tr>
      <w:tr w:rsidR="00565028" w:rsidRPr="00A77B41" w14:paraId="2C3F9E11" w14:textId="77777777" w:rsidTr="00F712FF">
        <w:trPr>
          <w:trHeight w:val="240"/>
        </w:trPr>
        <w:tc>
          <w:tcPr>
            <w:tcW w:w="2060" w:type="dxa"/>
            <w:tcBorders>
              <w:top w:val="nil"/>
              <w:left w:val="nil"/>
              <w:bottom w:val="single" w:sz="4" w:space="0" w:color="auto"/>
              <w:right w:val="nil"/>
            </w:tcBorders>
            <w:noWrap/>
            <w:vAlign w:val="bottom"/>
            <w:hideMark/>
          </w:tcPr>
          <w:p w14:paraId="6D28A386" w14:textId="77777777" w:rsidR="00565028" w:rsidRPr="00A77B41" w:rsidRDefault="00565028" w:rsidP="00F712FF">
            <w:pPr>
              <w:suppressAutoHyphens w:val="0"/>
              <w:spacing w:before="0" w:after="0" w:line="240" w:lineRule="auto"/>
              <w:ind w:firstLine="0"/>
              <w:rPr>
                <w:rFonts w:eastAsia="ＭＳ Ｐゴシック"/>
                <w:i/>
                <w:iCs/>
                <w:sz w:val="18"/>
                <w:szCs w:val="18"/>
              </w:rPr>
            </w:pPr>
            <w:r>
              <w:rPr>
                <w:rFonts w:eastAsia="ＭＳ Ｐゴシック"/>
                <w:i/>
                <w:iCs/>
                <w:sz w:val="18"/>
                <w:szCs w:val="18"/>
              </w:rPr>
              <w:t>Betula ermanii</w:t>
            </w:r>
          </w:p>
        </w:tc>
        <w:tc>
          <w:tcPr>
            <w:tcW w:w="554" w:type="dxa"/>
            <w:tcBorders>
              <w:top w:val="nil"/>
              <w:left w:val="nil"/>
              <w:bottom w:val="single" w:sz="4" w:space="0" w:color="auto"/>
              <w:right w:val="nil"/>
            </w:tcBorders>
            <w:noWrap/>
            <w:vAlign w:val="center"/>
            <w:hideMark/>
          </w:tcPr>
          <w:p w14:paraId="4B1631CE"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sz w:val="18"/>
                <w:szCs w:val="18"/>
              </w:rPr>
              <w:t xml:space="preserve">　</w:t>
            </w:r>
          </w:p>
        </w:tc>
        <w:tc>
          <w:tcPr>
            <w:tcW w:w="553" w:type="dxa"/>
            <w:tcBorders>
              <w:top w:val="nil"/>
              <w:left w:val="nil"/>
              <w:bottom w:val="single" w:sz="4" w:space="0" w:color="auto"/>
              <w:right w:val="nil"/>
            </w:tcBorders>
            <w:noWrap/>
            <w:vAlign w:val="center"/>
            <w:hideMark/>
          </w:tcPr>
          <w:p w14:paraId="2D819BDB"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sz w:val="18"/>
                <w:szCs w:val="18"/>
              </w:rPr>
              <w:t xml:space="preserve">　</w:t>
            </w:r>
          </w:p>
        </w:tc>
        <w:tc>
          <w:tcPr>
            <w:tcW w:w="553" w:type="dxa"/>
            <w:tcBorders>
              <w:top w:val="nil"/>
              <w:left w:val="nil"/>
              <w:bottom w:val="single" w:sz="4" w:space="0" w:color="auto"/>
              <w:right w:val="nil"/>
            </w:tcBorders>
            <w:noWrap/>
            <w:vAlign w:val="center"/>
            <w:hideMark/>
          </w:tcPr>
          <w:p w14:paraId="6044E93D"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sz w:val="18"/>
                <w:szCs w:val="18"/>
              </w:rPr>
              <w:t xml:space="preserve">　</w:t>
            </w:r>
          </w:p>
        </w:tc>
        <w:tc>
          <w:tcPr>
            <w:tcW w:w="204" w:type="dxa"/>
            <w:tcBorders>
              <w:top w:val="nil"/>
              <w:left w:val="nil"/>
              <w:bottom w:val="single" w:sz="4" w:space="0" w:color="auto"/>
              <w:right w:val="nil"/>
            </w:tcBorders>
            <w:noWrap/>
            <w:vAlign w:val="center"/>
            <w:hideMark/>
          </w:tcPr>
          <w:p w14:paraId="4EB4AA57"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sz w:val="18"/>
                <w:szCs w:val="18"/>
              </w:rPr>
              <w:t xml:space="preserve">　</w:t>
            </w:r>
          </w:p>
        </w:tc>
        <w:tc>
          <w:tcPr>
            <w:tcW w:w="682" w:type="dxa"/>
            <w:tcBorders>
              <w:top w:val="nil"/>
              <w:left w:val="nil"/>
              <w:bottom w:val="single" w:sz="4" w:space="0" w:color="auto"/>
              <w:right w:val="nil"/>
            </w:tcBorders>
            <w:noWrap/>
            <w:vAlign w:val="center"/>
            <w:hideMark/>
          </w:tcPr>
          <w:p w14:paraId="03F7BC00"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89" w:type="dxa"/>
            <w:tcBorders>
              <w:top w:val="nil"/>
              <w:left w:val="nil"/>
              <w:bottom w:val="single" w:sz="4" w:space="0" w:color="auto"/>
              <w:right w:val="nil"/>
            </w:tcBorders>
            <w:noWrap/>
            <w:vAlign w:val="center"/>
            <w:hideMark/>
          </w:tcPr>
          <w:p w14:paraId="51F41128"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89" w:type="dxa"/>
            <w:tcBorders>
              <w:top w:val="nil"/>
              <w:left w:val="nil"/>
              <w:bottom w:val="single" w:sz="4" w:space="0" w:color="auto"/>
              <w:right w:val="nil"/>
            </w:tcBorders>
            <w:noWrap/>
            <w:vAlign w:val="center"/>
            <w:hideMark/>
          </w:tcPr>
          <w:p w14:paraId="1B431E79"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204" w:type="dxa"/>
            <w:tcBorders>
              <w:top w:val="nil"/>
              <w:left w:val="nil"/>
              <w:bottom w:val="single" w:sz="4" w:space="0" w:color="auto"/>
              <w:right w:val="nil"/>
            </w:tcBorders>
            <w:noWrap/>
            <w:vAlign w:val="center"/>
            <w:hideMark/>
          </w:tcPr>
          <w:p w14:paraId="78F4D3DB"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668" w:type="dxa"/>
            <w:tcBorders>
              <w:top w:val="nil"/>
              <w:left w:val="nil"/>
              <w:bottom w:val="single" w:sz="4" w:space="0" w:color="auto"/>
              <w:right w:val="nil"/>
            </w:tcBorders>
            <w:noWrap/>
            <w:vAlign w:val="center"/>
            <w:hideMark/>
          </w:tcPr>
          <w:p w14:paraId="637078D6"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1.33 </w:t>
            </w:r>
          </w:p>
        </w:tc>
        <w:tc>
          <w:tcPr>
            <w:tcW w:w="576" w:type="dxa"/>
            <w:tcBorders>
              <w:top w:val="nil"/>
              <w:left w:val="nil"/>
              <w:bottom w:val="single" w:sz="4" w:space="0" w:color="auto"/>
              <w:right w:val="nil"/>
            </w:tcBorders>
            <w:noWrap/>
            <w:vAlign w:val="center"/>
            <w:hideMark/>
          </w:tcPr>
          <w:p w14:paraId="6CD88261"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1.20 </w:t>
            </w:r>
          </w:p>
        </w:tc>
        <w:tc>
          <w:tcPr>
            <w:tcW w:w="576" w:type="dxa"/>
            <w:tcBorders>
              <w:top w:val="nil"/>
              <w:left w:val="nil"/>
              <w:bottom w:val="single" w:sz="4" w:space="0" w:color="auto"/>
              <w:right w:val="nil"/>
            </w:tcBorders>
            <w:noWrap/>
            <w:vAlign w:val="center"/>
            <w:hideMark/>
          </w:tcPr>
          <w:p w14:paraId="490EBEDF" w14:textId="77777777" w:rsidR="00565028" w:rsidRPr="00A77B41" w:rsidRDefault="00565028" w:rsidP="00F712FF">
            <w:pPr>
              <w:suppressAutoHyphens w:val="0"/>
              <w:spacing w:before="0" w:after="0" w:line="240" w:lineRule="auto"/>
              <w:ind w:firstLine="0"/>
              <w:jc w:val="right"/>
              <w:rPr>
                <w:rFonts w:eastAsia="ＭＳ Ｐゴシック"/>
                <w:sz w:val="16"/>
                <w:szCs w:val="16"/>
              </w:rPr>
            </w:pPr>
            <w:r>
              <w:rPr>
                <w:rFonts w:eastAsia="ＭＳ Ｐゴシック"/>
                <w:sz w:val="16"/>
                <w:szCs w:val="16"/>
              </w:rPr>
              <w:t xml:space="preserve">2.53 </w:t>
            </w:r>
          </w:p>
        </w:tc>
        <w:tc>
          <w:tcPr>
            <w:tcW w:w="204" w:type="dxa"/>
            <w:tcBorders>
              <w:top w:val="nil"/>
              <w:left w:val="nil"/>
              <w:bottom w:val="single" w:sz="4" w:space="0" w:color="auto"/>
              <w:right w:val="nil"/>
            </w:tcBorders>
            <w:noWrap/>
            <w:vAlign w:val="center"/>
            <w:hideMark/>
          </w:tcPr>
          <w:p w14:paraId="55BD3FC3"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49" w:type="dxa"/>
            <w:tcBorders>
              <w:top w:val="nil"/>
              <w:left w:val="nil"/>
              <w:bottom w:val="single" w:sz="4" w:space="0" w:color="auto"/>
              <w:right w:val="nil"/>
            </w:tcBorders>
            <w:noWrap/>
            <w:vAlign w:val="center"/>
            <w:hideMark/>
          </w:tcPr>
          <w:p w14:paraId="5843F202"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49" w:type="dxa"/>
            <w:tcBorders>
              <w:top w:val="nil"/>
              <w:left w:val="nil"/>
              <w:bottom w:val="single" w:sz="4" w:space="0" w:color="auto"/>
              <w:right w:val="nil"/>
            </w:tcBorders>
            <w:noWrap/>
            <w:vAlign w:val="center"/>
            <w:hideMark/>
          </w:tcPr>
          <w:p w14:paraId="41A80C38"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c>
          <w:tcPr>
            <w:tcW w:w="549" w:type="dxa"/>
            <w:tcBorders>
              <w:top w:val="nil"/>
              <w:left w:val="nil"/>
              <w:bottom w:val="single" w:sz="4" w:space="0" w:color="auto"/>
              <w:right w:val="nil"/>
            </w:tcBorders>
            <w:noWrap/>
            <w:vAlign w:val="center"/>
            <w:hideMark/>
          </w:tcPr>
          <w:p w14:paraId="66E9A3D9" w14:textId="77777777" w:rsidR="00565028" w:rsidRPr="00A77B41" w:rsidRDefault="00565028" w:rsidP="00F712FF">
            <w:pPr>
              <w:suppressAutoHyphens w:val="0"/>
              <w:spacing w:before="0" w:after="0" w:line="240" w:lineRule="auto"/>
              <w:ind w:firstLine="0"/>
              <w:rPr>
                <w:rFonts w:eastAsia="ＭＳ Ｐゴシック"/>
                <w:sz w:val="16"/>
                <w:szCs w:val="16"/>
              </w:rPr>
            </w:pPr>
            <w:r>
              <w:rPr>
                <w:rFonts w:eastAsia="ＭＳ Ｐゴシック"/>
                <w:sz w:val="16"/>
                <w:szCs w:val="16"/>
              </w:rPr>
              <w:t xml:space="preserve">　</w:t>
            </w:r>
          </w:p>
        </w:tc>
      </w:tr>
      <w:tr w:rsidR="00565028" w:rsidRPr="00A77B41" w14:paraId="580C59DF" w14:textId="77777777" w:rsidTr="009900AE">
        <w:trPr>
          <w:trHeight w:val="240"/>
        </w:trPr>
        <w:tc>
          <w:tcPr>
            <w:tcW w:w="2060" w:type="dxa"/>
            <w:tcBorders>
              <w:top w:val="nil"/>
              <w:left w:val="nil"/>
              <w:bottom w:val="single" w:sz="4" w:space="0" w:color="auto"/>
              <w:right w:val="nil"/>
            </w:tcBorders>
            <w:shd w:val="clear" w:color="auto" w:fill="EEECE1" w:themeFill="background2"/>
            <w:noWrap/>
            <w:vAlign w:val="bottom"/>
            <w:hideMark/>
          </w:tcPr>
          <w:p w14:paraId="1F9FAAAD" w14:textId="77777777" w:rsidR="00565028" w:rsidRPr="00A77B41" w:rsidRDefault="00565028" w:rsidP="00F712FF">
            <w:pPr>
              <w:suppressAutoHyphens w:val="0"/>
              <w:spacing w:before="0" w:after="0" w:line="240" w:lineRule="auto"/>
              <w:ind w:firstLine="0"/>
              <w:rPr>
                <w:rFonts w:eastAsia="ＭＳ Ｐゴシック"/>
                <w:sz w:val="18"/>
                <w:szCs w:val="18"/>
              </w:rPr>
            </w:pPr>
            <w:r>
              <w:rPr>
                <w:rFonts w:eastAsia="ＭＳ Ｐゴシック"/>
                <w:i/>
                <w:iCs/>
                <w:sz w:val="18"/>
                <w:szCs w:val="18"/>
              </w:rPr>
              <w:t xml:space="preserve">　</w:t>
            </w:r>
            <w:r>
              <w:rPr>
                <w:rFonts w:eastAsia="ＭＳ Ｐゴシック"/>
                <w:sz w:val="18"/>
                <w:szCs w:val="18"/>
              </w:rPr>
              <w:t>Total</w:t>
            </w:r>
          </w:p>
        </w:tc>
        <w:tc>
          <w:tcPr>
            <w:tcW w:w="554" w:type="dxa"/>
            <w:tcBorders>
              <w:top w:val="nil"/>
              <w:left w:val="nil"/>
              <w:bottom w:val="single" w:sz="4" w:space="0" w:color="auto"/>
              <w:right w:val="nil"/>
            </w:tcBorders>
            <w:shd w:val="clear" w:color="auto" w:fill="EEECE1" w:themeFill="background2"/>
            <w:noWrap/>
            <w:vAlign w:val="center"/>
            <w:hideMark/>
          </w:tcPr>
          <w:p w14:paraId="4B6360AD"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0.19 </w:t>
            </w:r>
          </w:p>
        </w:tc>
        <w:tc>
          <w:tcPr>
            <w:tcW w:w="553" w:type="dxa"/>
            <w:tcBorders>
              <w:top w:val="nil"/>
              <w:left w:val="nil"/>
              <w:bottom w:val="single" w:sz="4" w:space="0" w:color="auto"/>
              <w:right w:val="nil"/>
            </w:tcBorders>
            <w:shd w:val="clear" w:color="auto" w:fill="EEECE1" w:themeFill="background2"/>
            <w:noWrap/>
            <w:vAlign w:val="center"/>
            <w:hideMark/>
          </w:tcPr>
          <w:p w14:paraId="3E809EAB"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0.97 </w:t>
            </w:r>
          </w:p>
        </w:tc>
        <w:tc>
          <w:tcPr>
            <w:tcW w:w="553" w:type="dxa"/>
            <w:tcBorders>
              <w:top w:val="nil"/>
              <w:left w:val="nil"/>
              <w:bottom w:val="single" w:sz="4" w:space="0" w:color="auto"/>
              <w:right w:val="nil"/>
            </w:tcBorders>
            <w:shd w:val="clear" w:color="auto" w:fill="EEECE1" w:themeFill="background2"/>
            <w:noWrap/>
            <w:vAlign w:val="center"/>
            <w:hideMark/>
          </w:tcPr>
          <w:p w14:paraId="6753ED72"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1.16 </w:t>
            </w:r>
          </w:p>
        </w:tc>
        <w:tc>
          <w:tcPr>
            <w:tcW w:w="204" w:type="dxa"/>
            <w:tcBorders>
              <w:top w:val="nil"/>
              <w:left w:val="nil"/>
              <w:bottom w:val="single" w:sz="4" w:space="0" w:color="auto"/>
              <w:right w:val="nil"/>
            </w:tcBorders>
            <w:shd w:val="clear" w:color="auto" w:fill="EEECE1" w:themeFill="background2"/>
            <w:noWrap/>
            <w:vAlign w:val="center"/>
            <w:hideMark/>
          </w:tcPr>
          <w:p w14:paraId="19C91AC3"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 xml:space="preserve">　</w:t>
            </w:r>
          </w:p>
        </w:tc>
        <w:tc>
          <w:tcPr>
            <w:tcW w:w="682" w:type="dxa"/>
            <w:tcBorders>
              <w:top w:val="nil"/>
              <w:left w:val="nil"/>
              <w:bottom w:val="single" w:sz="4" w:space="0" w:color="auto"/>
              <w:right w:val="nil"/>
            </w:tcBorders>
            <w:shd w:val="clear" w:color="auto" w:fill="EEECE1" w:themeFill="background2"/>
            <w:noWrap/>
            <w:vAlign w:val="center"/>
            <w:hideMark/>
          </w:tcPr>
          <w:p w14:paraId="53147757"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0.51 </w:t>
            </w:r>
          </w:p>
        </w:tc>
        <w:tc>
          <w:tcPr>
            <w:tcW w:w="589" w:type="dxa"/>
            <w:tcBorders>
              <w:top w:val="nil"/>
              <w:left w:val="nil"/>
              <w:bottom w:val="single" w:sz="4" w:space="0" w:color="auto"/>
              <w:right w:val="nil"/>
            </w:tcBorders>
            <w:shd w:val="clear" w:color="auto" w:fill="EEECE1" w:themeFill="background2"/>
            <w:noWrap/>
            <w:vAlign w:val="center"/>
            <w:hideMark/>
          </w:tcPr>
          <w:p w14:paraId="53332FE7"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0.82 </w:t>
            </w:r>
          </w:p>
        </w:tc>
        <w:tc>
          <w:tcPr>
            <w:tcW w:w="589" w:type="dxa"/>
            <w:tcBorders>
              <w:top w:val="nil"/>
              <w:left w:val="nil"/>
              <w:bottom w:val="single" w:sz="4" w:space="0" w:color="auto"/>
              <w:right w:val="nil"/>
            </w:tcBorders>
            <w:shd w:val="clear" w:color="auto" w:fill="EEECE1" w:themeFill="background2"/>
            <w:noWrap/>
            <w:vAlign w:val="center"/>
            <w:hideMark/>
          </w:tcPr>
          <w:p w14:paraId="6DC18EF3"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1.33 </w:t>
            </w:r>
          </w:p>
        </w:tc>
        <w:tc>
          <w:tcPr>
            <w:tcW w:w="204" w:type="dxa"/>
            <w:tcBorders>
              <w:top w:val="nil"/>
              <w:left w:val="nil"/>
              <w:bottom w:val="single" w:sz="4" w:space="0" w:color="auto"/>
              <w:right w:val="nil"/>
            </w:tcBorders>
            <w:shd w:val="clear" w:color="auto" w:fill="EEECE1" w:themeFill="background2"/>
            <w:noWrap/>
            <w:vAlign w:val="center"/>
            <w:hideMark/>
          </w:tcPr>
          <w:p w14:paraId="3595FEE8"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 xml:space="preserve">　</w:t>
            </w:r>
          </w:p>
        </w:tc>
        <w:tc>
          <w:tcPr>
            <w:tcW w:w="668" w:type="dxa"/>
            <w:tcBorders>
              <w:top w:val="nil"/>
              <w:left w:val="nil"/>
              <w:bottom w:val="single" w:sz="4" w:space="0" w:color="auto"/>
              <w:right w:val="nil"/>
            </w:tcBorders>
            <w:shd w:val="clear" w:color="auto" w:fill="EEECE1" w:themeFill="background2"/>
            <w:noWrap/>
            <w:vAlign w:val="center"/>
            <w:hideMark/>
          </w:tcPr>
          <w:p w14:paraId="5660E338"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-0.34 </w:t>
            </w:r>
          </w:p>
        </w:tc>
        <w:tc>
          <w:tcPr>
            <w:tcW w:w="576" w:type="dxa"/>
            <w:tcBorders>
              <w:top w:val="nil"/>
              <w:left w:val="nil"/>
              <w:bottom w:val="single" w:sz="4" w:space="0" w:color="auto"/>
              <w:right w:val="nil"/>
            </w:tcBorders>
            <w:shd w:val="clear" w:color="auto" w:fill="EEECE1" w:themeFill="background2"/>
            <w:noWrap/>
            <w:vAlign w:val="center"/>
            <w:hideMark/>
          </w:tcPr>
          <w:p w14:paraId="5DF9CC7C"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0.80 </w:t>
            </w:r>
          </w:p>
        </w:tc>
        <w:tc>
          <w:tcPr>
            <w:tcW w:w="576" w:type="dxa"/>
            <w:tcBorders>
              <w:top w:val="nil"/>
              <w:left w:val="nil"/>
              <w:bottom w:val="single" w:sz="4" w:space="0" w:color="auto"/>
              <w:right w:val="nil"/>
            </w:tcBorders>
            <w:shd w:val="clear" w:color="auto" w:fill="EEECE1" w:themeFill="background2"/>
            <w:noWrap/>
            <w:vAlign w:val="center"/>
            <w:hideMark/>
          </w:tcPr>
          <w:p w14:paraId="53269586"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0.46 </w:t>
            </w:r>
          </w:p>
        </w:tc>
        <w:tc>
          <w:tcPr>
            <w:tcW w:w="204" w:type="dxa"/>
            <w:tcBorders>
              <w:top w:val="nil"/>
              <w:left w:val="nil"/>
              <w:bottom w:val="single" w:sz="4" w:space="0" w:color="auto"/>
              <w:right w:val="nil"/>
            </w:tcBorders>
            <w:shd w:val="clear" w:color="auto" w:fill="EEECE1" w:themeFill="background2"/>
            <w:noWrap/>
            <w:vAlign w:val="center"/>
            <w:hideMark/>
          </w:tcPr>
          <w:p w14:paraId="0A4325C7" w14:textId="77777777" w:rsidR="00565028" w:rsidRPr="00A77B41" w:rsidRDefault="00565028" w:rsidP="00F712FF">
            <w:pPr>
              <w:suppressAutoHyphens w:val="0"/>
              <w:spacing w:before="0" w:after="0" w:line="240" w:lineRule="auto"/>
              <w:ind w:firstLine="0"/>
              <w:rPr>
                <w:rFonts w:eastAsia="ＭＳ Ｐゴシック"/>
                <w:b/>
                <w:bCs/>
                <w:sz w:val="18"/>
                <w:szCs w:val="18"/>
              </w:rPr>
            </w:pPr>
            <w:r>
              <w:rPr>
                <w:rFonts w:eastAsia="ＭＳ Ｐゴシック"/>
                <w:b/>
                <w:bCs/>
                <w:sz w:val="18"/>
                <w:szCs w:val="18"/>
              </w:rPr>
              <w:t xml:space="preserve">　</w:t>
            </w:r>
          </w:p>
        </w:tc>
        <w:tc>
          <w:tcPr>
            <w:tcW w:w="549" w:type="dxa"/>
            <w:tcBorders>
              <w:top w:val="nil"/>
              <w:left w:val="nil"/>
              <w:bottom w:val="single" w:sz="4" w:space="0" w:color="auto"/>
              <w:right w:val="nil"/>
            </w:tcBorders>
            <w:shd w:val="clear" w:color="auto" w:fill="EEECE1" w:themeFill="background2"/>
            <w:noWrap/>
            <w:vAlign w:val="center"/>
            <w:hideMark/>
          </w:tcPr>
          <w:p w14:paraId="4D0CEC94"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0.82 </w:t>
            </w:r>
          </w:p>
        </w:tc>
        <w:tc>
          <w:tcPr>
            <w:tcW w:w="549" w:type="dxa"/>
            <w:tcBorders>
              <w:top w:val="nil"/>
              <w:left w:val="nil"/>
              <w:bottom w:val="single" w:sz="4" w:space="0" w:color="auto"/>
              <w:right w:val="nil"/>
            </w:tcBorders>
            <w:shd w:val="clear" w:color="auto" w:fill="EEECE1" w:themeFill="background2"/>
            <w:noWrap/>
            <w:vAlign w:val="center"/>
            <w:hideMark/>
          </w:tcPr>
          <w:p w14:paraId="03DCC6D5"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0.69 </w:t>
            </w:r>
          </w:p>
        </w:tc>
        <w:tc>
          <w:tcPr>
            <w:tcW w:w="549" w:type="dxa"/>
            <w:tcBorders>
              <w:top w:val="nil"/>
              <w:left w:val="nil"/>
              <w:bottom w:val="single" w:sz="4" w:space="0" w:color="auto"/>
              <w:right w:val="nil"/>
            </w:tcBorders>
            <w:shd w:val="clear" w:color="auto" w:fill="EEECE1" w:themeFill="background2"/>
            <w:noWrap/>
            <w:vAlign w:val="center"/>
            <w:hideMark/>
          </w:tcPr>
          <w:p w14:paraId="47C47D6B" w14:textId="77777777" w:rsidR="00565028" w:rsidRPr="00A77B41" w:rsidRDefault="00565028" w:rsidP="00F712FF">
            <w:pPr>
              <w:suppressAutoHyphens w:val="0"/>
              <w:spacing w:before="0" w:after="0" w:line="240" w:lineRule="auto"/>
              <w:ind w:firstLine="0"/>
              <w:jc w:val="right"/>
              <w:rPr>
                <w:rFonts w:eastAsia="ＭＳ Ｐゴシック"/>
                <w:b/>
                <w:bCs/>
                <w:sz w:val="18"/>
                <w:szCs w:val="18"/>
              </w:rPr>
            </w:pPr>
            <w:r>
              <w:rPr>
                <w:rFonts w:eastAsia="ＭＳ Ｐゴシック"/>
                <w:b/>
                <w:bCs/>
                <w:sz w:val="18"/>
                <w:szCs w:val="18"/>
              </w:rPr>
              <w:t xml:space="preserve">1.55 </w:t>
            </w:r>
          </w:p>
        </w:tc>
      </w:tr>
    </w:tbl>
    <w:p w14:paraId="46431D95" w14:textId="31F80A15" w:rsidR="00710E3B" w:rsidRPr="00710E3B" w:rsidRDefault="00710E3B" w:rsidP="00710E3B">
      <w:pPr>
        <w:pStyle w:val="a0"/>
        <w:rPr>
          <w:rFonts w:eastAsia="ＭＳ 明朝"/>
          <w:lang w:eastAsia="ja-JP"/>
        </w:rPr>
      </w:pPr>
    </w:p>
    <w:p w14:paraId="17D2AC42" w14:textId="4BD2EFE0" w:rsidR="009601A8" w:rsidRPr="005562A2" w:rsidRDefault="007337CC" w:rsidP="009601A8">
      <w:pPr>
        <w:ind w:firstLine="0"/>
        <w:rPr>
          <w:b/>
          <w:bCs/>
          <w:sz w:val="18"/>
          <w:szCs w:val="18"/>
        </w:rPr>
      </w:pPr>
      <w:r>
        <w:rPr>
          <w:b/>
          <w:bCs/>
          <w:sz w:val="18"/>
          <w:szCs w:val="18"/>
        </w:rPr>
        <w:t>*G: Growth, *M: Mortality, *R:</w:t>
      </w:r>
      <w:r>
        <w:rPr>
          <w:b/>
          <w:bCs/>
        </w:rPr>
        <w:t xml:space="preserve"> </w:t>
      </w:r>
      <w:r>
        <w:rPr>
          <w:b/>
          <w:bCs/>
          <w:sz w:val="18"/>
          <w:szCs w:val="18"/>
        </w:rPr>
        <w:t>Recruitment. Only species with ten or more recorded individuals are shown. However, the demographic rates for the total elements and for each element were calculated based on all recorded species, including those not listed. Growth = ln(N1/N0)/t; Mortality = ln(N0/Ns)/t; Recruitment = ln(N1/Ns)/t (Condit et al., 1999). N0: number of trees during the first period, N1: number of trees during the latest period, Ns: number of surviving trees throughout all periods, t: years of whole periods.</w:t>
      </w:r>
    </w:p>
    <w:p w14:paraId="08270C43" w14:textId="4F640C39" w:rsidR="00E90224" w:rsidRPr="00E81A48" w:rsidRDefault="007337CC" w:rsidP="00DC4B14">
      <w:pPr>
        <w:pStyle w:val="3"/>
        <w:rPr>
          <w:rFonts w:eastAsia="ＭＳ 明朝"/>
          <w:lang w:eastAsia="ja-JP"/>
        </w:rPr>
      </w:pPr>
      <w:bookmarkStart w:id="280" w:name="_Hlk198782361"/>
      <w:r>
        <w:rPr>
          <w:rFonts w:eastAsia="ＭＳ 明朝" w:cs="Times New Roman"/>
          <w:b w:val="0"/>
          <w:bCs w:val="0"/>
          <w:color w:val="auto"/>
          <w:lang w:eastAsia="ja-JP"/>
        </w:rPr>
        <w:lastRenderedPageBreak/>
        <w:t xml:space="preserve">The demographic rates were calculated based on the number of trees (Condit et al., 1999) in each plot (Table 4). </w:t>
      </w:r>
    </w:p>
    <w:bookmarkEnd w:id="280"/>
    <w:p w14:paraId="5D0E273A" w14:textId="77777777" w:rsidR="00961688" w:rsidRPr="00961688" w:rsidRDefault="007337CC" w:rsidP="009A5DCD">
      <w:pPr>
        <w:pStyle w:val="a0"/>
        <w:rPr>
          <w:rFonts w:eastAsia="ＭＳ 明朝"/>
          <w:lang w:eastAsia="ja-JP"/>
        </w:rPr>
      </w:pPr>
      <w:r>
        <w:rPr>
          <w:rFonts w:eastAsia="ＭＳ 明朝" w:hint="eastAsia"/>
          <w:noProof/>
          <w:lang w:eastAsia="ja-JP"/>
        </w:rPr>
        <w:drawing>
          <wp:inline distT="0" distB="0" distL="0" distR="0" wp14:anchorId="15AA3216" wp14:editId="3D503010">
            <wp:extent cx="5943600" cy="4810760"/>
            <wp:effectExtent l="0" t="0" r="0" b="8890"/>
            <wp:docPr id="1102008185" name="図 5" descr="グラフ, 散布図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341186" name="図 5" descr="グラフ, 散布図  AI によって生成されたコンテンツは間違っている可能性があります。"/>
                    <pic:cNvPicPr/>
                  </pic:nvPicPr>
                  <pic:blipFill>
                    <a:blip r:embed="rId19">
                      <a:extLst>
                        <a:ext uri="{28A0092B-C50C-407E-A947-70E740481C1C}">
                          <a14:useLocalDpi xmlns:a14="http://schemas.microsoft.com/office/drawing/2010/main" val="0"/>
                        </a:ext>
                      </a:extLst>
                    </a:blip>
                    <a:stretch>
                      <a:fillRect/>
                    </a:stretch>
                  </pic:blipFill>
                  <pic:spPr>
                    <a:xfrm>
                      <a:off x="0" y="0"/>
                      <a:ext cx="5943600" cy="4810760"/>
                    </a:xfrm>
                    <a:prstGeom prst="rect">
                      <a:avLst/>
                    </a:prstGeom>
                  </pic:spPr>
                </pic:pic>
              </a:graphicData>
            </a:graphic>
          </wp:inline>
        </w:drawing>
      </w:r>
    </w:p>
    <w:p w14:paraId="0303C174" w14:textId="286D1536" w:rsidR="00F31D4D" w:rsidRPr="00180649" w:rsidRDefault="007337CC" w:rsidP="009A5DCD">
      <w:pPr>
        <w:pStyle w:val="3"/>
        <w:rPr>
          <w:rFonts w:eastAsia="ＭＳ 明朝"/>
          <w:lang w:eastAsia="ja-JP"/>
        </w:rPr>
      </w:pPr>
      <w:r>
        <w:t>Fig.</w:t>
      </w:r>
      <w:r>
        <w:rPr>
          <w:rFonts w:eastAsia="ＭＳ 明朝"/>
          <w:lang w:eastAsia="ja-JP"/>
        </w:rPr>
        <w:t xml:space="preserve"> 6</w:t>
      </w:r>
      <w:r>
        <w:t>. Changes in the total basal area in each plot over time</w:t>
      </w:r>
    </w:p>
    <w:p w14:paraId="42212966" w14:textId="15D6F971" w:rsidR="00CA7E5E" w:rsidRPr="00894C71" w:rsidRDefault="007337CC" w:rsidP="009A5DCD">
      <w:pPr>
        <w:pStyle w:val="a0"/>
        <w:rPr>
          <w:rFonts w:eastAsia="ＭＳ 明朝"/>
          <w:b/>
          <w:bCs/>
          <w:sz w:val="22"/>
          <w:szCs w:val="22"/>
          <w:lang w:eastAsia="ja-JP"/>
        </w:rPr>
      </w:pPr>
      <w:r>
        <w:rPr>
          <w:b/>
          <w:bCs/>
          <w:sz w:val="22"/>
          <w:szCs w:val="22"/>
        </w:rPr>
        <w:t>The change in the ratio of the total basal area was calculated based on the value from the first survey in 2000.</w:t>
      </w:r>
    </w:p>
    <w:p w14:paraId="22512762" w14:textId="4E748483" w:rsidR="00F31D4D" w:rsidRDefault="007337CC" w:rsidP="006E5ABF">
      <w:pPr>
        <w:pStyle w:val="a0"/>
        <w:rPr>
          <w:ins w:id="281" w:author="作成者"/>
          <w:rFonts w:eastAsiaTheme="minorEastAsia"/>
          <w:lang w:eastAsia="ja-JP"/>
        </w:rPr>
      </w:pPr>
      <w:r>
        <w:t xml:space="preserve">The total basal area at breast height at the beginning of the first period in the Temperate, Ecotone, and Timberline plots had increased by about 1.2-fold at the end of the seventh period (Fig. </w:t>
      </w:r>
      <w:r>
        <w:rPr>
          <w:rFonts w:eastAsia="ＭＳ 明朝"/>
          <w:lang w:eastAsia="ja-JP"/>
        </w:rPr>
        <w:t>6</w:t>
      </w:r>
      <w:r>
        <w:t xml:space="preserve">). Among these plots, the rate of increase in the Subarctic plot was the lowest (1.03-fold). </w:t>
        <w:lastRenderedPageBreak/>
        <w:t>In the Timberline plot, large individuals died in the second and fourth periods, and the area decreased from the beginning of the period but showed steady growth from the fifth period onward, reaching the same growth rate as the Temperate and Ecotone plots.</w:t>
      </w:r>
    </w:p>
    <w:p w14:paraId="4F9741FA" w14:textId="45C36FE3" w:rsidR="00613593" w:rsidRPr="00613593" w:rsidRDefault="00613593" w:rsidP="006E5ABF">
      <w:pPr>
        <w:pStyle w:val="a0"/>
        <w:rPr>
          <w:rFonts w:eastAsiaTheme="minorEastAsia" w:hint="eastAsia"/>
          <w:lang w:eastAsia="ja-JP"/>
          <w:rPrChange w:id="282" w:author="作成者">
            <w:rPr>
              <w:rFonts w:eastAsia="ＭＳ 明朝"/>
              <w:lang w:eastAsia="ja-JP"/>
            </w:rPr>
          </w:rPrChange>
        </w:rPr>
      </w:pPr>
      <w:ins w:id="283" w:author="作成者">
        <w:r>
          <w:rPr>
            <w:rFonts w:eastAsiaTheme="minorEastAsia"/>
            <w:lang w:eastAsia="ja-JP"/>
          </w:rPr>
          <w:drawing>
            <wp:anchor distT="0" distB="0" distL="114300" distR="114300" simplePos="0" relativeHeight="251662336" behindDoc="0" locked="0" layoutInCell="1" allowOverlap="1" wp14:anchorId="75A83C2A" wp14:editId="52191C41">
              <wp:simplePos x="0" y="0"/>
              <wp:positionH relativeFrom="column">
                <wp:posOffset>0</wp:posOffset>
              </wp:positionH>
              <wp:positionV relativeFrom="paragraph">
                <wp:posOffset>463550</wp:posOffset>
              </wp:positionV>
              <wp:extent cx="5943600" cy="2796540"/>
              <wp:effectExtent l="0" t="0" r="0" b="3810"/>
              <wp:wrapSquare wrapText="bothSides"/>
              <wp:docPr id="17957731"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7731" name=""/>
                      <pic:cNvPicPr/>
                    </pic:nvPicPr>
                    <pic:blipFill>
                      <a:blip r:embed="rId20"/>
                      <a:stretch>
                        <a:fillRect/>
                      </a:stretch>
                    </pic:blipFill>
                    <pic:spPr>
                      <a:xfrm>
                        <a:off x="0" y="0"/>
                        <a:ext cx="5943600" cy="2796540"/>
                      </a:xfrm>
                      <a:prstGeom prst="rect">
                        <a:avLst/>
                      </a:prstGeom>
                    </pic:spPr>
                  </pic:pic>
                </a:graphicData>
              </a:graphic>
            </wp:anchor>
          </w:drawing>
        </w:r>
      </w:ins>
    </w:p>
    <w:p w14:paraId="1E60980C" w14:textId="06E321BC" w:rsidR="00B72C7C" w:rsidRPr="0007623E" w:rsidRDefault="007337CC" w:rsidP="009A5DCD">
      <w:pPr>
        <w:pStyle w:val="CaptionedFigure"/>
        <w:rPr>
          <w:rFonts w:eastAsia="ＭＳ 明朝"/>
          <w:lang w:eastAsia="ja-JP"/>
        </w:rPr>
      </w:pPr>
      <w:del w:id="284" w:author="作成者">
        <w:r>
          <w:rPr>
            <w:rFonts w:eastAsia="ＭＳ 明朝"/>
            <w:noProof/>
            <w:lang w:eastAsia="ja-JP"/>
          </w:rPr>
          <w:lastRenderedPageBreak/>
          <w:drawing>
            <wp:inline distT="0" distB="0" distL="0" distR="0" wp14:anchorId="4850A6E2" wp14:editId="5291E11E">
              <wp:extent cx="3879272" cy="3475789"/>
              <wp:effectExtent l="0" t="0" r="6985" b="0"/>
              <wp:docPr id="838241352" name="図 6" descr="グラフ, 折れ線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342277" name="図 6" descr="グラフ, 折れ線グラフ  AI によって生成されたコンテンツは間違っている可能性があります。"/>
                      <pic:cNvPicPr/>
                    </pic:nvPicPr>
                    <pic:blipFill>
                      <a:blip r:embed="rId21">
                        <a:extLst>
                          <a:ext uri="{28A0092B-C50C-407E-A947-70E740481C1C}">
                            <a14:useLocalDpi xmlns:a14="http://schemas.microsoft.com/office/drawing/2010/main" val="0"/>
                          </a:ext>
                        </a:extLst>
                      </a:blip>
                      <a:stretch>
                        <a:fillRect/>
                      </a:stretch>
                    </pic:blipFill>
                    <pic:spPr>
                      <a:xfrm>
                        <a:off x="0" y="0"/>
                        <a:ext cx="3890002" cy="3485403"/>
                      </a:xfrm>
                      <a:prstGeom prst="rect">
                        <a:avLst/>
                      </a:prstGeom>
                    </pic:spPr>
                  </pic:pic>
                </a:graphicData>
              </a:graphic>
            </wp:inline>
          </w:drawing>
        </w:r>
      </w:del>
    </w:p>
    <w:p w14:paraId="7AB5B5BC" w14:textId="4F78C0A0" w:rsidR="00F31D4D" w:rsidRPr="00894C71" w:rsidRDefault="007337CC" w:rsidP="00E013E2">
      <w:pPr>
        <w:pStyle w:val="3"/>
        <w:rPr>
          <w:szCs w:val="22"/>
        </w:rPr>
      </w:pPr>
      <w:r>
        <w:t xml:space="preserve">Fig. </w:t>
      </w:r>
      <w:r>
        <w:rPr>
          <w:rFonts w:eastAsia="ＭＳ 明朝"/>
          <w:lang w:eastAsia="ja-JP"/>
        </w:rPr>
        <w:t>7a</w:t>
      </w:r>
      <w:r>
        <w:t xml:space="preserve">. Changes in the total basal area of </w:t>
      </w:r>
      <w:r>
        <w:rPr>
          <w:rFonts w:eastAsia="ＭＳ 明朝"/>
          <w:lang w:eastAsia="ja-JP"/>
        </w:rPr>
        <w:t xml:space="preserve">the </w:t>
      </w:r>
      <w:r>
        <w:rPr>
          <w:rFonts w:eastAsia="ＭＳ 明朝" w:hint="eastAsia"/>
          <w:lang w:eastAsia="ja-JP"/>
        </w:rPr>
        <w:t xml:space="preserve">tree </w:t>
      </w:r>
      <w:r>
        <w:rPr>
          <w:rFonts w:eastAsia="ＭＳ 明朝"/>
          <w:lang w:eastAsia="ja-JP"/>
        </w:rPr>
        <w:t>species group</w:t>
      </w:r>
      <w:r>
        <w:rPr>
          <w:rFonts w:eastAsia="ＭＳ 明朝" w:hint="eastAsia"/>
          <w:lang w:eastAsia="ja-JP"/>
        </w:rPr>
        <w:t xml:space="preserve"> in the </w:t>
      </w:r>
      <w:r>
        <w:rPr>
          <w:rFonts w:eastAsia="ＭＳ 明朝"/>
          <w:lang w:eastAsia="ja-JP"/>
        </w:rPr>
        <w:t>Ecotone plot</w:t>
      </w:r>
      <w:r>
        <w:t xml:space="preserve"> over time</w:t>
        <w:br/>
      </w:r>
      <w:r>
        <w:rPr>
          <w:szCs w:val="22"/>
        </w:rPr>
        <w:t>The ratio of the total basal area was based on the value from the first survey in 2000. The tree species are listed in Table 3.</w:t>
      </w:r>
    </w:p>
    <w:p w14:paraId="2809E209" w14:textId="7DD1ADBE" w:rsidR="00F31D4D" w:rsidRPr="009A5DCD" w:rsidRDefault="007337CC" w:rsidP="00E013E2">
      <w:pPr>
        <w:pStyle w:val="a0"/>
      </w:pPr>
      <w:r>
        <w:t>In the Ecotone plot, by the seventh period, the</w:t>
      </w:r>
      <w:r>
        <w:rPr>
          <w:rFonts w:eastAsiaTheme="minorEastAsia" w:hint="eastAsia"/>
          <w:lang w:eastAsia="ja-JP"/>
        </w:rPr>
        <w:t xml:space="preserve"> </w:t>
      </w:r>
      <w:r>
        <w:t xml:space="preserve">basal areas at breast height of temperate, ecotone, and subarctic tree species gradually increased to 1.07-fold, gradually decreased to 0.92-fold, and significantly decreased to 0.66-fold, respectively (Fig. 7a). The degree of increase or decrease in species groups became more pronounced after 2018. </w:t>
      </w:r>
    </w:p>
    <w:p w14:paraId="1E314D1C" w14:textId="1C5DE656" w:rsidR="00F31D4D" w:rsidRPr="009A5DCD" w:rsidRDefault="007337CC" w:rsidP="009A5DCD">
      <w:pPr>
        <w:pStyle w:val="CaptionedFigure"/>
      </w:pPr>
      <w:del w:id="285" w:author="作成者">
        <w:r>
          <w:rPr>
            <w:noProof/>
          </w:rPr>
          <w:lastRenderedPageBreak/>
          <w:drawing>
            <wp:inline distT="0" distB="0" distL="0" distR="0" wp14:anchorId="19475CCA" wp14:editId="595A3BF2">
              <wp:extent cx="5893103" cy="5353325"/>
              <wp:effectExtent l="0" t="0" r="0" b="0"/>
              <wp:docPr id="969976429" name="図 5" descr="グラフ, 折れ線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321969" name="図 5" descr="グラフ, 折れ線グラフ  AI によって生成されたコンテンツは間違っている可能性があります。"/>
                      <pic:cNvPicPr/>
                    </pic:nvPicPr>
                    <pic:blipFill>
                      <a:blip r:embed="rId22">
                        <a:extLst>
                          <a:ext uri="{28A0092B-C50C-407E-A947-70E740481C1C}">
                            <a14:useLocalDpi xmlns:a14="http://schemas.microsoft.com/office/drawing/2010/main" val="0"/>
                          </a:ext>
                        </a:extLst>
                      </a:blip>
                      <a:stretch>
                        <a:fillRect/>
                      </a:stretch>
                    </pic:blipFill>
                    <pic:spPr>
                      <a:xfrm>
                        <a:off x="0" y="0"/>
                        <a:ext cx="5893103" cy="5353325"/>
                      </a:xfrm>
                      <a:prstGeom prst="rect">
                        <a:avLst/>
                      </a:prstGeom>
                    </pic:spPr>
                  </pic:pic>
                </a:graphicData>
              </a:graphic>
            </wp:inline>
          </w:drawing>
        </w:r>
      </w:del>
    </w:p>
    <w:p w14:paraId="6467FCD8" w14:textId="21086A02" w:rsidR="00F31D4D" w:rsidRPr="00180649" w:rsidRDefault="007337CC" w:rsidP="00221469">
      <w:pPr>
        <w:pStyle w:val="3"/>
        <w:rPr>
          <w:rFonts w:eastAsia="ＭＳ 明朝"/>
          <w:lang w:eastAsia="ja-JP"/>
        </w:rPr>
      </w:pPr>
      <w:r>
        <w:t xml:space="preserve">Fig. </w:t>
      </w:r>
      <w:r>
        <w:rPr>
          <w:rFonts w:eastAsia="ＭＳ 明朝"/>
          <w:lang w:eastAsia="ja-JP"/>
        </w:rPr>
        <w:t>7b.</w:t>
      </w:r>
      <w:r>
        <w:t xml:space="preserve"> Changes of the basal area of major tree species in </w:t>
      </w:r>
      <w:r>
        <w:rPr>
          <w:rFonts w:eastAsia="ＭＳ 明朝"/>
          <w:lang w:eastAsia="ja-JP"/>
        </w:rPr>
        <w:t xml:space="preserve">the </w:t>
      </w:r>
      <w:r>
        <w:t>Ecotone</w:t>
      </w:r>
      <w:r>
        <w:rPr>
          <w:rFonts w:eastAsia="ＭＳ 明朝"/>
          <w:lang w:eastAsia="ja-JP"/>
        </w:rPr>
        <w:t xml:space="preserve"> plot</w:t>
      </w:r>
    </w:p>
    <w:p w14:paraId="045BC3DD" w14:textId="43C0B7DC" w:rsidR="00F31D4D" w:rsidRPr="009A5DCD" w:rsidRDefault="007337CC" w:rsidP="009A5DCD">
      <w:pPr>
        <w:pStyle w:val="a0"/>
      </w:pPr>
      <w:r>
        <w:t xml:space="preserve">In the Ecotone plot, the ratios of the basal areas at breast height of </w:t>
      </w:r>
      <w:r>
        <w:rPr>
          <w:i/>
          <w:iCs/>
        </w:rPr>
        <w:t>F. crenata</w:t>
      </w:r>
      <w:r>
        <w:t xml:space="preserve">, </w:t>
      </w:r>
      <w:r>
        <w:rPr>
          <w:i/>
          <w:iCs/>
        </w:rPr>
        <w:t>C. japonica</w:t>
      </w:r>
      <w:r>
        <w:t xml:space="preserve"> (both climax species in the temperate zone of the Tateyama region), and </w:t>
      </w:r>
      <w:r>
        <w:rPr>
          <w:i/>
          <w:iCs/>
        </w:rPr>
        <w:t>A. mariesii</w:t>
      </w:r>
      <w:r>
        <w:t xml:space="preserve"> (climax species in the subarctic zone) increased to 1.6,</w:t>
      </w:r>
      <w:r>
        <w:rPr>
          <w:i/>
          <w:iCs/>
        </w:rPr>
        <w:t xml:space="preserve"> </w:t>
      </w:r>
      <w:r>
        <w:t xml:space="preserve">remained nearly unchanged at 1.04, and decreased to 0.53, respectively (Fig. </w:t>
      </w:r>
      <w:r>
        <w:rPr>
          <w:rFonts w:eastAsia="ＭＳ 明朝"/>
          <w:lang w:eastAsia="ja-JP"/>
        </w:rPr>
        <w:t>7b</w:t>
      </w:r>
      <w:r>
        <w:t xml:space="preserve">). </w:t>
      </w:r>
    </w:p>
    <w:p w14:paraId="4F759D25" w14:textId="535A3994" w:rsidR="00F31D4D" w:rsidRPr="009A5DCD" w:rsidRDefault="007337CC" w:rsidP="009A5DCD">
      <w:pPr>
        <w:pStyle w:val="2"/>
      </w:pPr>
      <w:r>
        <w:lastRenderedPageBreak/>
        <w:t>3.3. Dynamics of the</w:t>
      </w:r>
      <w:r>
        <w:rPr>
          <w:i/>
          <w:iCs/>
        </w:rPr>
        <w:t xml:space="preserve"> A. mariesii</w:t>
      </w:r>
      <w:r>
        <w:t xml:space="preserve"> population</w:t>
      </w:r>
    </w:p>
    <w:p w14:paraId="6E1A868E" w14:textId="77777777" w:rsidR="00F31D4D" w:rsidRPr="009A5DCD" w:rsidRDefault="007337CC" w:rsidP="009A5DCD">
      <w:pPr>
        <w:pStyle w:val="CaptionedFigure"/>
      </w:pPr>
      <w:r>
        <w:rPr>
          <w:noProof/>
        </w:rPr>
        <w:drawing>
          <wp:inline distT="0" distB="0" distL="0" distR="0" wp14:anchorId="09BD78DE" wp14:editId="44D2A28E">
            <wp:extent cx="5943600" cy="3267075"/>
            <wp:effectExtent l="0" t="0" r="0" b="0"/>
            <wp:docPr id="706180140" name="図 7" descr="グラフ, ヒストグラム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630340" name="図 7" descr="グラフ, ヒストグラム  AI によって生成されたコンテンツは間違っている可能性があります。"/>
                    <pic:cNvPicPr/>
                  </pic:nvPicPr>
                  <pic:blipFill>
                    <a:blip r:embed="rId23">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inline>
        </w:drawing>
      </w:r>
    </w:p>
    <w:p w14:paraId="0AA8E7EE" w14:textId="1ADBBA17" w:rsidR="00312271" w:rsidRPr="00894C71" w:rsidRDefault="007337CC" w:rsidP="005562A2">
      <w:pPr>
        <w:pStyle w:val="3"/>
        <w:rPr>
          <w:rFonts w:eastAsia="ＭＳ 明朝"/>
          <w:szCs w:val="22"/>
          <w:lang w:eastAsia="ja-JP"/>
        </w:rPr>
      </w:pPr>
      <w:r>
        <w:t>Fig</w:t>
      </w:r>
      <w:r>
        <w:rPr>
          <w:rFonts w:eastAsia="ＭＳ 明朝"/>
          <w:lang w:eastAsia="ja-JP"/>
        </w:rPr>
        <w:t>.</w:t>
      </w:r>
      <w:r>
        <w:t xml:space="preserve"> </w:t>
      </w:r>
      <w:r>
        <w:rPr>
          <w:rFonts w:eastAsia="ＭＳ 明朝"/>
          <w:lang w:eastAsia="ja-JP"/>
        </w:rPr>
        <w:t>9</w:t>
      </w:r>
      <w:r>
        <w:t xml:space="preserve">. Distributions of the diameter at breast height of </w:t>
      </w:r>
      <w:r>
        <w:rPr>
          <w:i/>
          <w:iCs/>
        </w:rPr>
        <w:t>A. mariesii</w:t>
      </w:r>
      <w:r>
        <w:t xml:space="preserve"> during the first survey in each plot</w:t>
        <w:br/>
      </w:r>
      <w:commentRangeStart w:id="286"/>
      <w:r>
        <w:t>The black solid and the diagonal lines indicate trees that had fallen and were still standing during the seventh survey, respectively.</w:t>
      </w:r>
      <w:ins w:id="287" w:author="作成者">
        <w:r>
          <w:t xml:space="preserve"> This distinction is necessary because the mean-time-to-fall model (Gärtner et al., 2023) used to estimate death years (Section 2.4) requires standing dead trees as input; fallen trees cannot be assigned estimated death years using this approach.</w:t>
        </w:r>
      </w:ins>
      <w:commentRangeEnd w:id="286"/>
      <w:r>
        <w:rPr>
          <w:rStyle w:val="afa"/>
          <w:rFonts w:eastAsia="ＭＳ 明朝"/>
          <w:sz w:val="22"/>
          <w:szCs w:val="22"/>
          <w:lang w:eastAsia="ja-JP"/>
        </w:rPr>
        <w:commentReference w:id="286"/>
      </w:r>
    </w:p>
    <w:p w14:paraId="14CCE472" w14:textId="1C66F068" w:rsidR="00BD5E25" w:rsidRPr="00180649" w:rsidRDefault="00A36F9D" w:rsidP="006E5ABF">
      <w:pPr>
        <w:pStyle w:val="a0"/>
        <w:ind w:firstLineChars="50" w:firstLine="120"/>
        <w:rPr>
          <w:rFonts w:eastAsia="ＭＳ 明朝"/>
          <w:lang w:eastAsia="ja-JP"/>
        </w:rPr>
      </w:pPr>
      <w:r>
        <w:rPr>
          <w:rFonts w:eastAsia="ＭＳ 明朝"/>
          <w:lang w:eastAsia="ja-JP"/>
        </w:rPr>
        <w:t>In the Ecotone plot, 45.6% of</w:t>
      </w:r>
      <w:r>
        <w:rPr>
          <w:rFonts w:eastAsia="ＭＳ 明朝" w:hint="eastAsia"/>
          <w:lang w:eastAsia="ja-JP"/>
        </w:rPr>
        <w:t xml:space="preserve"> </w:t>
      </w:r>
      <w:r>
        <w:rPr>
          <w:rFonts w:eastAsia="ＭＳ 明朝" w:hint="eastAsia"/>
          <w:i/>
          <w:iCs/>
          <w:lang w:eastAsia="ja-JP"/>
        </w:rPr>
        <w:t>A.</w:t>
      </w:r>
      <w:r>
        <w:rPr>
          <w:rFonts w:eastAsia="ＭＳ 明朝"/>
          <w:i/>
          <w:iCs/>
          <w:lang w:eastAsia="ja-JP"/>
        </w:rPr>
        <w:t xml:space="preserve"> </w:t>
      </w:r>
      <w:r>
        <w:rPr>
          <w:rFonts w:eastAsia="ＭＳ 明朝" w:hint="eastAsia"/>
          <w:i/>
          <w:iCs/>
          <w:lang w:eastAsia="ja-JP"/>
        </w:rPr>
        <w:t>mariesii</w:t>
      </w:r>
      <w:r>
        <w:rPr>
          <w:rFonts w:eastAsia="ＭＳ 明朝"/>
          <w:lang w:eastAsia="ja-JP"/>
        </w:rPr>
        <w:t xml:space="preserve"> trees were</w:t>
      </w:r>
      <w:r>
        <w:t xml:space="preserve"> dead </w:t>
      </w:r>
      <w:r>
        <w:rPr>
          <w:rFonts w:eastAsia="ＭＳ 明朝"/>
          <w:lang w:eastAsia="ja-JP"/>
        </w:rPr>
        <w:t xml:space="preserve">standing </w:t>
      </w:r>
      <w:r>
        <w:t xml:space="preserve">during the first period </w:t>
      </w:r>
      <w:r>
        <w:rPr>
          <w:rFonts w:eastAsia="ＭＳ 明朝"/>
          <w:lang w:eastAsia="ja-JP"/>
        </w:rPr>
        <w:t>(basal area: 39%)</w:t>
      </w:r>
      <w:r>
        <w:t>. This proportion was significantly higher than the corresponding proportions in the Subarctic (</w:t>
      </w:r>
      <w:r>
        <w:rPr>
          <w:rFonts w:eastAsia="ＭＳ 明朝"/>
          <w:lang w:eastAsia="ja-JP"/>
        </w:rPr>
        <w:t>8.9</w:t>
      </w:r>
      <w:r>
        <w:t xml:space="preserve">%; </w:t>
      </w:r>
      <w:r>
        <w:rPr>
          <w:rFonts w:eastAsia="ＭＳ 明朝"/>
          <w:lang w:eastAsia="ja-JP"/>
        </w:rPr>
        <w:t xml:space="preserve">basal area: 12.8 %) </w:t>
      </w:r>
      <w:r>
        <w:t>and Timberline (1</w:t>
      </w:r>
      <w:r>
        <w:rPr>
          <w:rFonts w:eastAsia="ＭＳ 明朝"/>
          <w:lang w:eastAsia="ja-JP"/>
        </w:rPr>
        <w:t>1</w:t>
      </w:r>
      <w:r>
        <w:t xml:space="preserve">.4%; </w:t>
      </w:r>
      <w:r>
        <w:rPr>
          <w:rFonts w:eastAsia="ＭＳ 明朝"/>
          <w:lang w:eastAsia="ja-JP"/>
        </w:rPr>
        <w:t>basal area: 16.4%)</w:t>
      </w:r>
      <w:commentRangeStart w:id="288"/>
      <w:r>
        <w:t xml:space="preserve"> plots (Tukey’s multiple comparison </w:t>
      </w:r>
      <w:commentRangeEnd w:id="288"/>
      <w:r>
        <w:rPr>
          <w:rStyle w:val="afa"/>
          <w:i/>
          <w:iCs/>
          <w:sz w:val="24"/>
          <w:szCs w:val="24"/>
        </w:rPr>
        <w:commentReference w:id="288"/>
      </w:r>
      <w:r>
        <w:rPr>
          <w:i/>
          <w:iCs/>
        </w:rPr>
        <w:t>P</w:t>
      </w:r>
      <w:r>
        <w:t xml:space="preserve"> ≤ </w:t>
      </w:r>
      <w:r>
        <w:rPr>
          <w:rFonts w:eastAsia="ＭＳ 明朝"/>
          <w:lang w:eastAsia="ja-JP"/>
        </w:rPr>
        <w:t>0.001</w:t>
      </w:r>
      <w:r>
        <w:t xml:space="preserve">, Fig. </w:t>
      </w:r>
      <w:r>
        <w:rPr>
          <w:rFonts w:eastAsia="ＭＳ 明朝"/>
          <w:lang w:eastAsia="ja-JP"/>
        </w:rPr>
        <w:t>7b</w:t>
      </w:r>
      <w:r>
        <w:t xml:space="preserve">). In addition, various diameters of dead </w:t>
      </w:r>
      <w:r>
        <w:rPr>
          <w:i/>
          <w:iCs/>
        </w:rPr>
        <w:t>A. mariesii</w:t>
      </w:r>
      <w:r>
        <w:t xml:space="preserve"> trees were observed in all plots, without any bias in size.</w:t>
      </w:r>
    </w:p>
    <w:p w14:paraId="1364B6D1" w14:textId="3F60A1F4" w:rsidR="00F22AC9" w:rsidRDefault="00C91EBF" w:rsidP="009A5DCD">
      <w:pPr>
        <w:pStyle w:val="ImageCaption"/>
        <w:rPr>
          <w:ins w:id="289" w:author="作成者"/>
          <w:rFonts w:eastAsia="ＭＳ 明朝"/>
          <w:lang w:eastAsia="ja-JP"/>
        </w:rPr>
      </w:pPr>
      <w:ins w:id="290" w:author="作成者">
        <w:r>
          <w:rPr>
            <w:rFonts w:eastAsia="ＭＳ 明朝"/>
            <w:noProof/>
            <w:lang w:eastAsia="ja-JP"/>
          </w:rPr>
          <w:lastRenderedPageBreak/>
          <w:drawing>
            <wp:anchor distT="0" distB="0" distL="114300" distR="114300" simplePos="0" relativeHeight="251659264" behindDoc="0" locked="0" layoutInCell="1" allowOverlap="1" wp14:anchorId="71E3439E" wp14:editId="36A5F817">
              <wp:simplePos x="0" y="0"/>
              <wp:positionH relativeFrom="column">
                <wp:posOffset>0</wp:posOffset>
              </wp:positionH>
              <wp:positionV relativeFrom="paragraph">
                <wp:posOffset>1673225</wp:posOffset>
              </wp:positionV>
              <wp:extent cx="5943600" cy="6548755"/>
              <wp:effectExtent l="0" t="0" r="0" b="4445"/>
              <wp:wrapSquare wrapText="bothSides"/>
              <wp:docPr id="804869497"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69497" name=""/>
                      <pic:cNvPicPr/>
                    </pic:nvPicPr>
                    <pic:blipFill>
                      <a:blip r:embed="rId24"/>
                      <a:stretch>
                        <a:fillRect/>
                      </a:stretch>
                    </pic:blipFill>
                    <pic:spPr>
                      <a:xfrm>
                        <a:off x="0" y="0"/>
                        <a:ext cx="5943600" cy="6548755"/>
                      </a:xfrm>
                      <a:prstGeom prst="rect">
                        <a:avLst/>
                      </a:prstGeom>
                    </pic:spPr>
                  </pic:pic>
                </a:graphicData>
              </a:graphic>
            </wp:anchor>
          </w:drawing>
        </w:r>
      </w:ins>
      <w:r>
        <w:rPr>
          <w:rFonts w:eastAsia="ＭＳ 明朝"/>
          <w:noProof/>
          <w:lang w:eastAsia="ja-JP"/>
        </w:rPr>
        <w:drawing>
          <wp:inline distT="0" distB="0" distL="0" distR="0" wp14:anchorId="5FB30D7B" wp14:editId="73191719">
            <wp:extent cx="5473981" cy="4648439"/>
            <wp:effectExtent l="0" t="0" r="0" b="0"/>
            <wp:docPr id="405562264" name="図 1"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618303" name="図 1" descr="グラフ  AI によって生成されたコンテンツは間違っている可能性があります。"/>
                    <pic:cNvPicPr/>
                  </pic:nvPicPr>
                  <pic:blipFill>
                    <a:blip r:embed="rId25">
                      <a:extLst>
                        <a:ext uri="{28A0092B-C50C-407E-A947-70E740481C1C}">
                          <a14:useLocalDpi xmlns:a14="http://schemas.microsoft.com/office/drawing/2010/main" val="0"/>
                        </a:ext>
                      </a:extLst>
                    </a:blip>
                    <a:stretch>
                      <a:fillRect/>
                    </a:stretch>
                  </pic:blipFill>
                  <pic:spPr>
                    <a:xfrm>
                      <a:off x="0" y="0"/>
                      <a:ext cx="5473981" cy="4648439"/>
                    </a:xfrm>
                    <a:prstGeom prst="rect">
                      <a:avLst/>
                    </a:prstGeom>
                  </pic:spPr>
                </pic:pic>
              </a:graphicData>
            </a:graphic>
          </wp:inline>
        </w:drawing>
      </w:r>
    </w:p>
    <w:p w14:paraId="7931E993" w14:textId="77777777" w:rsidR="00F22AC9" w:rsidRDefault="00F22AC9">
      <w:pPr>
        <w:spacing w:before="0" w:after="0" w:line="240" w:lineRule="auto"/>
        <w:ind w:firstLine="0"/>
        <w:rPr>
          <w:ins w:id="291" w:author="作成者"/>
          <w:rFonts w:eastAsia="ＭＳ 明朝"/>
          <w:b/>
          <w:bCs/>
          <w:i/>
          <w:sz w:val="20"/>
          <w:szCs w:val="22"/>
          <w:lang w:eastAsia="ja-JP"/>
        </w:rPr>
      </w:pPr>
      <w:ins w:id="292" w:author="作成者">
        <w:r>
          <w:rPr>
            <w:rFonts w:eastAsia="ＭＳ 明朝"/>
            <w:lang w:eastAsia="ja-JP"/>
          </w:rPr>
          <w:lastRenderedPageBreak/>
          <w:br w:type="page"/>
        </w:r>
      </w:ins>
    </w:p>
    <w:p w14:paraId="31DE7CA5" w14:textId="77777777" w:rsidR="00BD5E25" w:rsidRPr="00180649" w:rsidRDefault="00BD5E25" w:rsidP="009A5DCD">
      <w:pPr>
        <w:pStyle w:val="ImageCaption"/>
        <w:rPr>
          <w:rFonts w:eastAsia="ＭＳ 明朝"/>
          <w:lang w:eastAsia="ja-JP"/>
        </w:rPr>
      </w:pPr>
    </w:p>
    <w:p w14:paraId="19C63BC2" w14:textId="22D029F3" w:rsidR="00F31D4D" w:rsidRPr="00180649" w:rsidRDefault="007337CC" w:rsidP="009A5DCD">
      <w:pPr>
        <w:pStyle w:val="3"/>
      </w:pPr>
      <w:r>
        <w:rPr>
          <w:rFonts w:eastAsia="ＭＳ 明朝"/>
          <w:lang w:eastAsia="ja-JP"/>
        </w:rPr>
        <w:t>Fig. 9</w:t>
      </w:r>
      <w:r>
        <w:t xml:space="preserve">. Changes in the cumulative ratio of dead standing </w:t>
      </w:r>
      <w:r>
        <w:rPr>
          <w:i/>
          <w:iCs/>
        </w:rPr>
        <w:t>A. mariesii</w:t>
      </w:r>
      <w:r>
        <w:t xml:space="preserve"> trees in the Ecotone plot in 2000 and the</w:t>
      </w:r>
      <w:r>
        <w:rPr>
          <w:rFonts w:eastAsia="ＭＳ 明朝"/>
          <w:lang w:eastAsia="ja-JP"/>
        </w:rPr>
        <w:t xml:space="preserve"> estimated frequency of </w:t>
      </w:r>
      <w:r>
        <w:t xml:space="preserve">death </w:t>
      </w:r>
    </w:p>
    <w:p w14:paraId="64EF2E0F" w14:textId="58CD8D45" w:rsidR="00F31D4D" w:rsidRPr="00894C71" w:rsidRDefault="007337CC" w:rsidP="009A5DCD">
      <w:pPr>
        <w:pStyle w:val="ImageCaption"/>
        <w:rPr>
          <w:rFonts w:eastAsia="ＭＳ 明朝"/>
          <w:i w:val="0"/>
          <w:iCs/>
          <w:sz w:val="22"/>
          <w:lang w:eastAsia="ja-JP"/>
        </w:rPr>
      </w:pPr>
      <w:r>
        <w:rPr>
          <w:i w:val="0"/>
          <w:iCs/>
          <w:sz w:val="22"/>
        </w:rPr>
        <w:t xml:space="preserve">In the Ecotone plot, 22 dead standing </w:t>
      </w:r>
      <w:r>
        <w:rPr>
          <w:sz w:val="22"/>
        </w:rPr>
        <w:t>A. mariesii</w:t>
      </w:r>
      <w:r>
        <w:rPr>
          <w:i w:val="0"/>
          <w:iCs/>
          <w:sz w:val="22"/>
        </w:rPr>
        <w:t xml:space="preserve"> trees were observed in 2000. By 2024, 88% of them had fallen. The red </w:t>
      </w:r>
      <w:r>
        <w:rPr>
          <w:rFonts w:eastAsia="ＭＳ 明朝" w:hint="eastAsia"/>
          <w:i w:val="0"/>
          <w:iCs/>
          <w:sz w:val="22"/>
          <w:lang w:eastAsia="ja-JP"/>
        </w:rPr>
        <w:t>hist</w:t>
      </w:r>
      <w:r>
        <w:rPr>
          <w:rFonts w:eastAsia="ＭＳ 明朝"/>
          <w:i w:val="0"/>
          <w:iCs/>
          <w:sz w:val="22"/>
          <w:lang w:eastAsia="ja-JP"/>
        </w:rPr>
        <w:t>o</w:t>
      </w:r>
      <w:r>
        <w:rPr>
          <w:rFonts w:eastAsia="ＭＳ 明朝" w:hint="eastAsia"/>
          <w:i w:val="0"/>
          <w:iCs/>
          <w:sz w:val="22"/>
          <w:lang w:eastAsia="ja-JP"/>
        </w:rPr>
        <w:t>gram</w:t>
      </w:r>
      <w:r>
        <w:rPr>
          <w:i w:val="0"/>
          <w:iCs/>
          <w:sz w:val="22"/>
        </w:rPr>
        <w:t xml:space="preserve"> indicates the frequency of their death</w:t>
      </w:r>
      <w:r>
        <w:rPr>
          <w:rFonts w:eastAsia="ＭＳ 明朝"/>
          <w:i w:val="0"/>
          <w:iCs/>
          <w:sz w:val="22"/>
          <w:lang w:eastAsia="ja-JP"/>
        </w:rPr>
        <w:t>,</w:t>
      </w:r>
      <w:r>
        <w:rPr>
          <w:i w:val="0"/>
          <w:iCs/>
          <w:sz w:val="22"/>
        </w:rPr>
        <w:t xml:space="preserve"> estimated from their year of death (y</w:t>
      </w:r>
      <w:r>
        <w:rPr>
          <w:i w:val="0"/>
          <w:iCs/>
          <w:sz w:val="22"/>
          <w:vertAlign w:val="subscript"/>
        </w:rPr>
        <w:t>death</w:t>
      </w:r>
      <w:r>
        <w:rPr>
          <w:i w:val="0"/>
          <w:iCs/>
          <w:sz w:val="22"/>
        </w:rPr>
        <w:t>, eq. (7)) using the mean time to fall model (Gärtner et al., 2023).</w:t>
      </w:r>
    </w:p>
    <w:p w14:paraId="547B3683" w14:textId="10211D4C" w:rsidR="00F31D4D" w:rsidRPr="009A5DCD" w:rsidRDefault="00B81175" w:rsidP="00180649">
      <w:pPr>
        <w:pStyle w:val="a0"/>
      </w:pPr>
      <w:r>
        <w:t xml:space="preserve">There were 25 dead standing </w:t>
      </w:r>
      <w:r>
        <w:rPr>
          <w:i/>
          <w:iCs/>
        </w:rPr>
        <w:t>A. mariesii</w:t>
      </w:r>
      <w:r>
        <w:t xml:space="preserve"> trees in the Ecotone plot in 2000. Of these, 22 (88%) of the trees had fallen by 2024 (Fig. </w:t>
      </w:r>
      <w:r>
        <w:rPr>
          <w:rFonts w:eastAsia="ＭＳ 明朝"/>
          <w:lang w:eastAsia="ja-JP"/>
        </w:rPr>
        <w:t>8</w:t>
      </w:r>
      <w:r>
        <w:t xml:space="preserve">). The mean time for trees to fall was estimated to be 16.6 ± 4.4 </w:t>
      </w:r>
      <w:r>
        <w:rPr>
          <w:rFonts w:eastAsiaTheme="minorEastAsia" w:hint="eastAsia"/>
          <w:lang w:eastAsia="ja-JP"/>
        </w:rPr>
        <w:t xml:space="preserve">years </w:t>
      </w:r>
      <w:r>
        <w:t>(mean ± s.d., min–max: 7.8–26.6</w:t>
      </w:r>
      <w:r>
        <w:rPr>
          <w:rFonts w:eastAsiaTheme="minorEastAsia" w:hint="eastAsia"/>
          <w:lang w:eastAsia="ja-JP"/>
        </w:rPr>
        <w:t xml:space="preserve"> years</w:t>
      </w:r>
      <w:r>
        <w:t xml:space="preserve">) using the model (Gärtner et al., 2023). The dead standing </w:t>
      </w:r>
      <w:r>
        <w:rPr>
          <w:i/>
          <w:iCs/>
        </w:rPr>
        <w:t>A. mariesii</w:t>
      </w:r>
      <w:r>
        <w:t xml:space="preserve"> trees exhibited a normal frequency distribution (Kolmogorov-Smirnov test: </w:t>
      </w:r>
      <w:r>
        <w:rPr>
          <w:i/>
          <w:iCs/>
        </w:rPr>
        <w:t>D</w:t>
      </w:r>
      <w:r>
        <w:t xml:space="preserve"> = 0.129, </w:t>
      </w:r>
      <w:r>
        <w:rPr>
          <w:i/>
          <w:iCs/>
        </w:rPr>
        <w:t>p</w:t>
      </w:r>
      <w:r>
        <w:t xml:space="preserve"> = 0.811) and were estimated to have died in 1990.9 ± 5.7 (mean ± s.d.). From 2000 to 2024, three </w:t>
      </w:r>
      <w:r>
        <w:rPr>
          <w:i/>
          <w:iCs/>
        </w:rPr>
        <w:t>A. mariesii</w:t>
      </w:r>
      <w:r>
        <w:t xml:space="preserve"> trees with diameters at breast height of 12.1, 12.5, and 39.8 cm died while standing and then fell after 5, 6, and 20 years, respectively. The model (Gärtner et al., </w:t>
        <w:lastRenderedPageBreak/>
        <w:t>2023) estimated the times between death and falling of the trees at 9, 9, and 26 years, respectively.</w:t>
      </w:r>
      <w:ins w:id="293" w:author="作成者">
        <w:r>
          <w:rPr>
            <w:noProof/>
          </w:rPr>
          <w:t xml:space="preserve"> </w:t>
        </w:r>
        <w:r>
          <w:drawing>
            <wp:anchor distT="0" distB="0" distL="114300" distR="114300" simplePos="0" relativeHeight="251664384" behindDoc="0" locked="0" layoutInCell="1" allowOverlap="1" wp14:anchorId="335B13C8" wp14:editId="4812B11A">
              <wp:simplePos x="0" y="0"/>
              <wp:positionH relativeFrom="column">
                <wp:posOffset>0</wp:posOffset>
              </wp:positionH>
              <wp:positionV relativeFrom="paragraph">
                <wp:posOffset>3347085</wp:posOffset>
              </wp:positionV>
              <wp:extent cx="5943600" cy="4879340"/>
              <wp:effectExtent l="0" t="0" r="0" b="0"/>
              <wp:wrapSquare wrapText="bothSides"/>
              <wp:docPr id="235521164" name="図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521164" name=""/>
                      <pic:cNvPicPr/>
                    </pic:nvPicPr>
                    <pic:blipFill>
                      <a:blip r:embed="rId26"/>
                      <a:stretch>
                        <a:fillRect/>
                      </a:stretch>
                    </pic:blipFill>
                    <pic:spPr>
                      <a:xfrm>
                        <a:off x="0" y="0"/>
                        <a:ext cx="5943600" cy="4879340"/>
                      </a:xfrm>
                      <a:prstGeom prst="rect">
                        <a:avLst/>
                      </a:prstGeom>
                    </pic:spPr>
                  </pic:pic>
                </a:graphicData>
              </a:graphic>
            </wp:anchor>
          </w:drawing>
        </w:r>
      </w:ins>
    </w:p>
    <w:p w14:paraId="15E711B7" w14:textId="6C102CC6" w:rsidR="00F31D4D" w:rsidRPr="009A5DCD" w:rsidRDefault="007337CC" w:rsidP="009A5DCD">
      <w:pPr>
        <w:pStyle w:val="a0"/>
      </w:pPr>
      <w:del w:id="294" w:author="作成者">
        <w:r>
          <w:rPr>
            <w:noProof/>
          </w:rPr>
          <w:lastRenderedPageBreak/>
          <w:drawing>
            <wp:inline distT="0" distB="0" distL="0" distR="0" wp14:anchorId="24981E1C" wp14:editId="43928FDB">
              <wp:extent cx="5639090" cy="4445228"/>
              <wp:effectExtent l="0" t="0" r="0" b="0"/>
              <wp:docPr id="188587101" name="図 1" descr="グラフ  AI によって生成されたコンテンツは間違っている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789035" name="図 1" descr="グラフ  AI によって生成されたコンテンツは間違っている可能性があります。"/>
                      <pic:cNvPicPr/>
                    </pic:nvPicPr>
                    <pic:blipFill>
                      <a:blip r:embed="rId27">
                        <a:extLst>
                          <a:ext uri="{28A0092B-C50C-407E-A947-70E740481C1C}">
                            <a14:useLocalDpi xmlns:a14="http://schemas.microsoft.com/office/drawing/2010/main" val="0"/>
                          </a:ext>
                        </a:extLst>
                      </a:blip>
                      <a:stretch>
                        <a:fillRect/>
                      </a:stretch>
                    </pic:blipFill>
                    <pic:spPr>
                      <a:xfrm>
                        <a:off x="0" y="0"/>
                        <a:ext cx="5639090" cy="4445228"/>
                      </a:xfrm>
                      <a:prstGeom prst="rect">
                        <a:avLst/>
                      </a:prstGeom>
                    </pic:spPr>
                  </pic:pic>
                </a:graphicData>
              </a:graphic>
            </wp:inline>
          </w:drawing>
        </w:r>
      </w:del>
      <w:r>
        <w:t xml:space="preserve"> </w:t>
      </w:r>
    </w:p>
    <w:p w14:paraId="5C9F4FF4" w14:textId="2B860A6B" w:rsidR="00F31D4D" w:rsidRPr="00180649" w:rsidRDefault="007337CC" w:rsidP="009A5DCD">
      <w:pPr>
        <w:pStyle w:val="3"/>
      </w:pPr>
      <w:r>
        <w:t>Fig</w:t>
      </w:r>
      <w:r>
        <w:rPr>
          <w:rFonts w:eastAsia="ＭＳ 明朝"/>
          <w:lang w:eastAsia="ja-JP"/>
        </w:rPr>
        <w:t>.</w:t>
      </w:r>
      <w:r>
        <w:t xml:space="preserve"> </w:t>
      </w:r>
      <w:r>
        <w:rPr>
          <w:rFonts w:eastAsia="ＭＳ 明朝"/>
          <w:lang w:eastAsia="ja-JP"/>
        </w:rPr>
        <w:t>13</w:t>
      </w:r>
      <w:r>
        <w:t xml:space="preserve">. Cumulative mortality ratio of </w:t>
      </w:r>
      <w:r>
        <w:rPr>
          <w:i/>
          <w:iCs/>
        </w:rPr>
        <w:t>Abies mariesii</w:t>
      </w:r>
      <w:r>
        <w:t xml:space="preserve"> over time</w:t>
      </w:r>
    </w:p>
    <w:p w14:paraId="66CB1F80" w14:textId="69019B36" w:rsidR="00F31D4D" w:rsidRPr="009A5DCD" w:rsidRDefault="007337CC" w:rsidP="00180649">
      <w:pPr>
        <w:pStyle w:val="a0"/>
      </w:pPr>
      <w:bookmarkStart w:id="295" w:name="OLE_LINK3"/>
      <w:r>
        <w:t xml:space="preserve">The mortality rates of </w:t>
      </w:r>
      <w:r>
        <w:rPr>
          <w:i/>
          <w:iCs/>
        </w:rPr>
        <w:t>A. mariesii</w:t>
      </w:r>
      <w:r>
        <w:t xml:space="preserve"> trees that had survived in </w:t>
      </w:r>
      <w:r>
        <w:rPr>
          <w:rFonts w:eastAsia="ＭＳ 明朝"/>
          <w:lang w:eastAsia="ja-JP"/>
        </w:rPr>
        <w:t>period</w:t>
      </w:r>
      <w:r>
        <w:t xml:space="preserve"> 1 from seasons 1 to 7 in the Subarctic and Timberline plots were 18.5% and 15.2%, respectively</w:t>
      </w:r>
      <w:bookmarkEnd w:id="295"/>
      <w:r>
        <w:t xml:space="preserve"> (not significantly different based on Tukey multiple comparisons, </w:t>
      </w:r>
      <w:r>
        <w:rPr>
          <w:i/>
          <w:iCs/>
        </w:rPr>
        <w:t xml:space="preserve">P </w:t>
      </w:r>
      <w:r>
        <w:t xml:space="preserve">= 0.059); however, in the Ecotone plot, the rate was significantly higher at 50% (both Tukey multiple comparisons </w:t>
      </w:r>
      <w:r>
        <w:rPr>
          <w:i/>
          <w:iCs/>
        </w:rPr>
        <w:t xml:space="preserve">P </w:t>
      </w:r>
      <w:r>
        <w:t xml:space="preserve">&lt; 1e−04, Fig. </w:t>
      </w:r>
      <w:r>
        <w:rPr>
          <w:rFonts w:eastAsia="ＭＳ 明朝"/>
          <w:lang w:eastAsia="ja-JP"/>
        </w:rPr>
        <w:t>9</w:t>
      </w:r>
      <w:r>
        <w:t>).</w:t>
      </w:r>
      <w:r>
        <w:rPr>
          <w:rFonts w:eastAsia="ＭＳ 明朝"/>
          <w:lang w:eastAsia="ja-JP"/>
        </w:rPr>
        <w:t xml:space="preserve"> </w:t>
      </w:r>
      <w:r>
        <w:t>The increase in the mortality rate was particularly noticeable after 2013. Calculating the survival ratios per year using the formula [exp (log(1 − mortality)) / duration)]</w:t>
      </w:r>
      <w:r>
        <w:rPr>
          <w:i/>
          <w:iCs/>
        </w:rPr>
        <w:t xml:space="preserve"> </w:t>
      </w:r>
      <w:r>
        <w:t>yielded ratios of 0.97/year and 0.</w:t>
      </w:r>
      <w:r>
        <w:rPr>
          <w:rFonts w:eastAsia="ＭＳ 明朝"/>
          <w:lang w:eastAsia="ja-JP"/>
        </w:rPr>
        <w:t>85</w:t>
      </w:r>
      <w:r>
        <w:t>/year for the periods of 2000–2024 and 20</w:t>
      </w:r>
      <w:r>
        <w:rPr>
          <w:rFonts w:eastAsia="ＭＳ 明朝"/>
          <w:lang w:eastAsia="ja-JP"/>
        </w:rPr>
        <w:t>18</w:t>
      </w:r>
      <w:r>
        <w:t xml:space="preserve">–2024, respectively. </w:t>
      </w:r>
    </w:p>
    <w:p w14:paraId="198465DE" w14:textId="77777777" w:rsidR="00F31D4D" w:rsidRPr="009A5DCD" w:rsidRDefault="007337CC" w:rsidP="009A5DCD">
      <w:pPr>
        <w:pStyle w:val="1"/>
      </w:pPr>
      <w:r>
        <w:lastRenderedPageBreak/>
        <w:t>4. Discussion</w:t>
      </w:r>
    </w:p>
    <w:p w14:paraId="0744AC80" w14:textId="77777777" w:rsidR="00F31D4D" w:rsidRPr="009A5DCD" w:rsidRDefault="007337CC" w:rsidP="009A5DCD">
      <w:pPr>
        <w:pStyle w:val="2"/>
      </w:pPr>
      <w:r>
        <w:t>4.1. Warming trend around Mt. Tateyama</w:t>
      </w:r>
    </w:p>
    <w:p w14:paraId="709A5C79" w14:textId="00600510" w:rsidR="00F31D4D" w:rsidRPr="009A5DCD" w:rsidRDefault="007337CC" w:rsidP="00180649">
      <w:pPr>
        <w:pStyle w:val="FirstParagraph"/>
      </w:pPr>
      <w:r>
        <w:t xml:space="preserve">The average temperature at the Kurobe Dam </w:t>
      </w:r>
      <w:r>
        <w:rPr>
          <w:rFonts w:eastAsia="ＭＳ 明朝"/>
          <w:lang w:eastAsia="ja-JP"/>
        </w:rPr>
        <w:t xml:space="preserve">in Mt. Tateyama </w:t>
      </w:r>
      <w:r>
        <w:t>increased by 0.</w:t>
      </w:r>
      <w:r>
        <w:rPr>
          <w:rFonts w:eastAsia="ＭＳ 明朝"/>
          <w:lang w:eastAsia="ja-JP"/>
        </w:rPr>
        <w:t>27</w:t>
      </w:r>
      <w:r>
        <w:t xml:space="preserve">°C/decade from 1965 to 2023 </w:t>
      </w:r>
      <w:r>
        <w:rPr>
          <w:rFonts w:eastAsia="ＭＳ 明朝"/>
          <w:lang w:eastAsia="ja-JP"/>
        </w:rPr>
        <w:t xml:space="preserve">(Fig. </w:t>
      </w:r>
      <w:r>
        <w:rPr>
          <w:rFonts w:eastAsia="ＭＳ 明朝" w:hint="eastAsia"/>
          <w:lang w:eastAsia="ja-JP"/>
        </w:rPr>
        <w:t>3</w:t>
      </w:r>
      <w:r>
        <w:rPr>
          <w:rFonts w:eastAsia="ＭＳ 明朝"/>
          <w:lang w:eastAsia="ja-JP"/>
        </w:rPr>
        <w:t>)</w:t>
      </w:r>
      <w:r>
        <w:t>.</w:t>
      </w:r>
      <w:bookmarkStart w:id="296" w:name="_Hlk192046945"/>
      <w:r>
        <w:t xml:space="preserve"> In the Green Mountains of Vermont, USA, the annual temperature has increased by 1.1°C</w:t>
      </w:r>
      <w:r>
        <w:rPr>
          <w:rFonts w:eastAsia="ＭＳ 明朝"/>
          <w:lang w:eastAsia="ja-JP"/>
        </w:rPr>
        <w:t xml:space="preserve"> </w:t>
      </w:r>
      <w:r>
        <w:t>from 1964 to 2004 (Beckage et al., 2008)</w:t>
      </w:r>
      <w:r>
        <w:rPr>
          <w:rFonts w:eastAsia="ＭＳ 明朝"/>
          <w:lang w:eastAsia="ja-JP"/>
        </w:rPr>
        <w:t>, with a rate of temperature increase of 0.28</w:t>
      </w:r>
      <w:r>
        <w:t>°C/decade,</w:t>
      </w:r>
      <w:r>
        <w:rPr>
          <w:rFonts w:eastAsia="ＭＳ 明朝"/>
          <w:lang w:eastAsia="ja-JP"/>
        </w:rPr>
        <w:t xml:space="preserve"> which was almost equal to that of Mt. Tateyama.</w:t>
      </w:r>
      <w:bookmarkEnd w:id="296"/>
      <w:r>
        <w:rPr>
          <w:rFonts w:eastAsia="ＭＳ 明朝"/>
          <w:lang w:eastAsia="ja-JP"/>
        </w:rPr>
        <w:t xml:space="preserve"> </w:t>
      </w:r>
      <w:r>
        <w:t>The rate</w:t>
      </w:r>
      <w:r>
        <w:rPr>
          <w:rFonts w:eastAsia="ＭＳ 明朝"/>
          <w:lang w:eastAsia="ja-JP"/>
        </w:rPr>
        <w:t xml:space="preserve"> </w:t>
      </w:r>
      <w:r>
        <w:t>of temperature increase in the Tateyama region since the 1960s was about 6-fold higher than that of the global rate of 0.05°C/decade since before the industrial revolution (IPCC, 2023). Pepin et al. (2022) also reported higher warming rates at higher elevations in some mountainous regions.</w:t>
      </w:r>
    </w:p>
    <w:p w14:paraId="6CDA9414" w14:textId="46D6FAAA" w:rsidR="00F31D4D" w:rsidRPr="00180649" w:rsidRDefault="008603E7" w:rsidP="00180649">
      <w:pPr>
        <w:pStyle w:val="FirstParagraph"/>
        <w:rPr>
          <w:rFonts w:eastAsia="ＭＳ 明朝"/>
          <w:lang w:eastAsia="ja-JP"/>
        </w:rPr>
      </w:pPr>
      <w:r>
        <w:rPr>
          <w:rFonts w:eastAsia="ＭＳ 明朝"/>
          <w:lang w:eastAsia="ja-JP"/>
        </w:rPr>
        <w:t>T</w:t>
      </w:r>
      <w:r>
        <w:t>he warmth index value (Kira, 1948)</w:t>
      </w:r>
      <w:r>
        <w:rPr>
          <w:rFonts w:ascii="ＭＳ 明朝" w:eastAsia="ＭＳ 明朝" w:hAnsi="ＭＳ 明朝" w:cs="ＭＳ 明朝" w:hint="eastAsia"/>
          <w:lang w:eastAsia="ja-JP"/>
        </w:rPr>
        <w:t>,</w:t>
      </w:r>
      <w:r>
        <w:t xml:space="preserve"> calculated using</w:t>
      </w:r>
      <w:r>
        <w:rPr>
          <w:rFonts w:eastAsia="ＭＳ 明朝"/>
          <w:lang w:eastAsia="ja-JP"/>
        </w:rPr>
        <w:t xml:space="preserve"> </w:t>
      </w:r>
      <w:r>
        <w:t>the Mesh climatological normal for 2020 (Japan Meteorological Agency, 2022),</w:t>
      </w:r>
      <w:r>
        <w:rPr>
          <w:rFonts w:eastAsia="ＭＳ 明朝"/>
          <w:lang w:eastAsia="ja-JP"/>
        </w:rPr>
        <w:t xml:space="preserve"> of </w:t>
      </w:r>
      <w:r>
        <w:t xml:space="preserve">the </w:t>
      </w:r>
      <w:r>
        <w:rPr>
          <w:rFonts w:eastAsia="ＭＳ 明朝"/>
          <w:lang w:eastAsia="ja-JP"/>
        </w:rPr>
        <w:t>Ecotone</w:t>
      </w:r>
      <w:r>
        <w:t xml:space="preserve"> plot</w:t>
      </w:r>
      <w:r>
        <w:rPr>
          <w:rFonts w:eastAsia="ＭＳ 明朝"/>
          <w:lang w:eastAsia="ja-JP"/>
        </w:rPr>
        <w:t xml:space="preserve"> placed it at</w:t>
      </w:r>
      <w:r>
        <w:t xml:space="preserve"> the ecotone between the temperate and subarctic zones</w:t>
      </w:r>
      <w:r>
        <w:rPr>
          <w:rFonts w:eastAsia="ＭＳ 明朝"/>
          <w:lang w:eastAsia="ja-JP"/>
        </w:rPr>
        <w:t xml:space="preserve"> (Fig. </w:t>
      </w:r>
      <w:r>
        <w:rPr>
          <w:rFonts w:eastAsia="ＭＳ 明朝" w:hint="eastAsia"/>
          <w:lang w:eastAsia="ja-JP"/>
        </w:rPr>
        <w:t>5</w:t>
      </w:r>
      <w:r>
        <w:rPr>
          <w:rFonts w:eastAsia="ＭＳ 明朝"/>
          <w:lang w:eastAsia="ja-JP"/>
        </w:rPr>
        <w:t>)</w:t>
      </w:r>
      <w:r>
        <w:t xml:space="preserve">. Assuming that the temperatures rose in the same way as the rise in temperature in the Kurobe Dam, the warmth index at the Ecotone plot changed from 40 to 60°C·month from the 1960s to 2020s </w:t>
      </w:r>
      <w:r>
        <w:rPr>
          <w:rFonts w:eastAsia="ＭＳ 明朝"/>
          <w:lang w:eastAsia="ja-JP"/>
        </w:rPr>
        <w:t xml:space="preserve">(Fig. </w:t>
      </w:r>
      <w:r>
        <w:rPr>
          <w:rFonts w:eastAsia="ＭＳ 明朝" w:hint="eastAsia"/>
          <w:lang w:eastAsia="ja-JP"/>
        </w:rPr>
        <w:t>4</w:t>
      </w:r>
      <w:r>
        <w:rPr>
          <w:rFonts w:eastAsia="ＭＳ 明朝"/>
          <w:lang w:eastAsia="ja-JP"/>
        </w:rPr>
        <w:t>)</w:t>
      </w:r>
      <w:r>
        <w:t xml:space="preserve">. This warmth index range encompassed the ecotone as set by Kira (1948). These results indicated that the warmth index for this period rose from a subarctic zone value to an ecotone value and finally reached a temperate zone value. </w:t>
      </w:r>
    </w:p>
    <w:p w14:paraId="186FA281" w14:textId="77777777" w:rsidR="00F31D4D" w:rsidRPr="009A5DCD" w:rsidRDefault="007337CC" w:rsidP="009A5DCD">
      <w:pPr>
        <w:pStyle w:val="2"/>
        <w:rPr>
          <w:rFonts w:eastAsia="ＭＳ 明朝"/>
        </w:rPr>
      </w:pPr>
      <w:r>
        <w:t>4.2. Forest dynamics</w:t>
      </w:r>
    </w:p>
    <w:p w14:paraId="0DB9DD3F" w14:textId="099EA5B8" w:rsidR="00F671AD" w:rsidRPr="00056441" w:rsidRDefault="007337CC" w:rsidP="00F671AD">
      <w:pPr>
        <w:spacing w:before="0" w:after="0"/>
        <w:ind w:firstLineChars="59" w:firstLine="142"/>
        <w:rPr>
          <w:rFonts w:eastAsia="ＭＳ 明朝"/>
          <w:color w:val="0070C0"/>
          <w:lang w:eastAsia="ja-JP"/>
        </w:rPr>
      </w:pPr>
      <w:r>
        <w:rPr>
          <w:rFonts w:eastAsia="ＭＳ 明朝"/>
          <w:lang w:val="en" w:eastAsia="ja-JP"/>
        </w:rPr>
        <w:t xml:space="preserve">The forest population growth rate was negative only in the Subarctic plot, primarily due to the influence of </w:t>
      </w:r>
      <w:r>
        <w:rPr>
          <w:rFonts w:eastAsia="ＭＳ 明朝"/>
          <w:i/>
          <w:iCs/>
          <w:lang w:val="en" w:eastAsia="ja-JP"/>
        </w:rPr>
        <w:t>A. mariesii</w:t>
      </w:r>
      <w:r>
        <w:rPr>
          <w:rFonts w:eastAsia="ＭＳ 明朝"/>
          <w:lang w:val="en" w:eastAsia="ja-JP"/>
        </w:rPr>
        <w:t xml:space="preserve">, the dominant tree species in that zone (Table 4). The growth rate of </w:t>
      </w:r>
      <w:r>
        <w:rPr>
          <w:rFonts w:eastAsia="ＭＳ 明朝"/>
          <w:i/>
          <w:iCs/>
          <w:lang w:val="en" w:eastAsia="ja-JP"/>
        </w:rPr>
        <w:t xml:space="preserve">A. mariesii </w:t>
      </w:r>
      <w:r>
        <w:rPr>
          <w:rFonts w:eastAsia="ＭＳ 明朝"/>
          <w:lang w:val="en" w:eastAsia="ja-JP"/>
        </w:rPr>
        <w:t xml:space="preserve">was lowest in the Ecotone plot, but it increased with altitude, reflecting a clear elevational trend. The remarkably low growth rate in the Ecotone plot might be attributed to </w:t>
        <w:lastRenderedPageBreak/>
        <w:t xml:space="preserve">reduced overall growth caused by high mortality and low recruitment. However, in terms of the overall population, the growth rate in the Ecotone plot was second only to that of the Timberline plot. This finding might be attributed to the high growth rates of the temperate and ecotone elements that overshadowed the decline of </w:t>
      </w:r>
      <w:r>
        <w:rPr>
          <w:rFonts w:eastAsia="ＭＳ 明朝"/>
          <w:i/>
          <w:iCs/>
          <w:lang w:val="en" w:eastAsia="ja-JP"/>
        </w:rPr>
        <w:t>A. mariesii</w:t>
      </w:r>
      <w:r>
        <w:rPr>
          <w:rFonts w:eastAsia="ＭＳ 明朝"/>
          <w:lang w:val="en" w:eastAsia="ja-JP"/>
        </w:rPr>
        <w:t>.</w:t>
      </w:r>
      <w:r>
        <w:rPr>
          <w:rFonts w:eastAsia="ＭＳ 明朝" w:hint="eastAsia"/>
          <w:lang w:val="en" w:eastAsia="ja-JP"/>
        </w:rPr>
        <w:t xml:space="preserve"> </w:t>
      </w:r>
      <w:commentRangeStart w:id="297"/>
      <w:r>
        <w:t xml:space="preserve">The Timberline plot exhibited the highest </w:t>
      </w:r>
      <w:del w:id="298" w:author="作成者">
        <w:r>
          <w:delText>recruitment</w:delText>
        </w:r>
      </w:del>
      <w:ins w:id="299" w:author="作成者">
        <w:r>
          <w:t>canopy ingrowth</w:t>
        </w:r>
      </w:ins>
      <w:r>
        <w:t xml:space="preserve"> rate among all the plots, indicating active regeneration at the upper forest limit. </w:t>
      </w:r>
      <w:commentRangeEnd w:id="297"/>
      <w:r>
        <w:rPr>
          <w:rStyle w:val="afa"/>
          <w:rFonts w:eastAsia="ＭＳ 明朝"/>
          <w:color w:val="0070C0"/>
          <w:sz w:val="24"/>
          <w:szCs w:val="24"/>
          <w:lang w:eastAsia="ja-JP"/>
        </w:rPr>
        <w:commentReference w:id="297"/>
      </w:r>
    </w:p>
    <w:p w14:paraId="2E697E13" w14:textId="1B683702" w:rsidR="00F31D4D" w:rsidRPr="009A5DCD" w:rsidRDefault="00A572C0" w:rsidP="00180649">
      <w:pPr>
        <w:pStyle w:val="FirstParagraph"/>
      </w:pPr>
      <w:r>
        <w:t xml:space="preserve">It has previously been reported that forest growth decreases in old-growth, overmature forests (Kira and Shidei, 1967; </w:t>
      </w:r>
      <w:r>
        <w:rPr>
          <w:rFonts w:eastAsia="ＭＳ 明朝"/>
          <w:lang w:eastAsia="ja-JP"/>
        </w:rPr>
        <w:t>Smith and Long, 2001</w:t>
      </w:r>
      <w:r>
        <w:t xml:space="preserve">). However, we found that the growth of the breast-height basal area increased in all the plots </w:t>
      </w:r>
      <w:r>
        <w:rPr>
          <w:rFonts w:eastAsia="ＭＳ 明朝"/>
          <w:lang w:eastAsia="ja-JP"/>
        </w:rPr>
        <w:t>(Fig.</w:t>
      </w:r>
      <w:r>
        <w:rPr>
          <w:rFonts w:eastAsia="ＭＳ 明朝" w:hint="eastAsia"/>
          <w:lang w:eastAsia="ja-JP"/>
        </w:rPr>
        <w:t xml:space="preserve"> 8</w:t>
      </w:r>
      <w:r>
        <w:rPr>
          <w:rFonts w:eastAsia="ＭＳ 明朝"/>
          <w:lang w:eastAsia="ja-JP"/>
        </w:rPr>
        <w:t>)</w:t>
      </w:r>
      <w:r>
        <w:t>, which are in pristine condition and are classified as old-growth overmature stands. As</w:t>
      </w:r>
      <w:r>
        <w:rPr>
          <w:rFonts w:eastAsia="ＭＳ 明朝"/>
          <w:lang w:eastAsia="ja-JP"/>
        </w:rPr>
        <w:t xml:space="preserve"> noted in previous studies (</w:t>
      </w:r>
      <w:r>
        <w:t>Ryan et al.</w:t>
      </w:r>
      <w:r>
        <w:rPr>
          <w:rFonts w:eastAsia="ＭＳ 明朝"/>
          <w:lang w:eastAsia="ja-JP"/>
        </w:rPr>
        <w:t>,</w:t>
      </w:r>
      <w:r>
        <w:t xml:space="preserve"> 2004</w:t>
      </w:r>
      <w:r>
        <w:rPr>
          <w:rFonts w:eastAsia="ＭＳ 明朝"/>
          <w:lang w:eastAsia="ja-JP"/>
        </w:rPr>
        <w:t xml:space="preserve">; </w:t>
      </w:r>
      <w:r>
        <w:t>Luyssaert et al.</w:t>
      </w:r>
      <w:r>
        <w:rPr>
          <w:rFonts w:eastAsia="ＭＳ 明朝"/>
          <w:lang w:eastAsia="ja-JP"/>
        </w:rPr>
        <w:t xml:space="preserve">, </w:t>
      </w:r>
      <w:r>
        <w:t>2008</w:t>
      </w:r>
      <w:r>
        <w:rPr>
          <w:rFonts w:eastAsia="ＭＳ 明朝"/>
          <w:lang w:eastAsia="ja-JP"/>
        </w:rPr>
        <w:t xml:space="preserve">; </w:t>
      </w:r>
      <w:r>
        <w:t>Noguchi et al.</w:t>
      </w:r>
      <w:r>
        <w:rPr>
          <w:rFonts w:eastAsia="ＭＳ 明朝"/>
          <w:lang w:eastAsia="ja-JP"/>
        </w:rPr>
        <w:t>,</w:t>
      </w:r>
      <w:r>
        <w:t xml:space="preserve"> 2022</w:t>
      </w:r>
      <w:r>
        <w:rPr>
          <w:rFonts w:eastAsia="ＭＳ 明朝"/>
          <w:lang w:eastAsia="ja-JP"/>
        </w:rPr>
        <w:t>)</w:t>
      </w:r>
      <w:r>
        <w:t xml:space="preserve">, stands such as these continue to grow. Notably, in the Ecotone plot, which is located near the transition zone between the temperate and subarctic zones, the growth of the temperate tree species increased, while that of the subarctic </w:t>
      </w:r>
      <w:r>
        <w:rPr>
          <w:i/>
          <w:iCs/>
        </w:rPr>
        <w:t>A. mariesii</w:t>
      </w:r>
      <w:r>
        <w:t xml:space="preserve"> decreased</w:t>
      </w:r>
      <w:r>
        <w:rPr>
          <w:rFonts w:eastAsia="ＭＳ 明朝"/>
          <w:lang w:eastAsia="ja-JP"/>
        </w:rPr>
        <w:t xml:space="preserve"> (Fig. </w:t>
      </w:r>
      <w:r>
        <w:rPr>
          <w:rFonts w:eastAsia="ＭＳ 明朝" w:hint="eastAsia"/>
          <w:lang w:eastAsia="ja-JP"/>
        </w:rPr>
        <w:t>7b</w:t>
      </w:r>
      <w:r>
        <w:rPr>
          <w:rFonts w:eastAsia="ＭＳ 明朝"/>
          <w:lang w:eastAsia="ja-JP"/>
        </w:rPr>
        <w:t>)</w:t>
      </w:r>
      <w:r>
        <w:t>.</w:t>
      </w:r>
    </w:p>
    <w:p w14:paraId="20165D9F" w14:textId="3038EC6E" w:rsidR="00F31D4D" w:rsidRPr="0037680E" w:rsidRDefault="00F269EF" w:rsidP="00B3696B">
      <w:pPr>
        <w:pStyle w:val="a0"/>
        <w:rPr>
          <w:rFonts w:eastAsia="ＭＳ 明朝"/>
          <w:lang w:eastAsia="ja-JP"/>
        </w:rPr>
      </w:pPr>
      <w:r>
        <w:t>At the beginning of the study (2000), both the number</w:t>
      </w:r>
      <w:r>
        <w:rPr>
          <w:rFonts w:eastAsia="ＭＳ 明朝" w:hint="eastAsia"/>
          <w:lang w:eastAsia="ja-JP"/>
        </w:rPr>
        <w:t xml:space="preserve"> </w:t>
      </w:r>
      <w:r>
        <w:t xml:space="preserve">and basal area ratio of dead standing </w:t>
      </w:r>
      <w:r>
        <w:rPr>
          <w:i/>
          <w:iCs/>
        </w:rPr>
        <w:t xml:space="preserve">A. mariesii </w:t>
      </w:r>
      <w:r>
        <w:t>trees were significantly higher in the Ecotone plot than in the Subarctic and Timberline plots</w:t>
      </w:r>
      <w:r>
        <w:rPr>
          <w:rFonts w:eastAsia="ＭＳ 明朝" w:hint="eastAsia"/>
          <w:lang w:eastAsia="ja-JP"/>
        </w:rPr>
        <w:t xml:space="preserve"> </w:t>
      </w:r>
      <w:r>
        <w:rPr>
          <w:rFonts w:eastAsia="ＭＳ 明朝"/>
          <w:lang w:eastAsia="ja-JP"/>
        </w:rPr>
        <w:t>(Fig.</w:t>
      </w:r>
      <w:r>
        <w:rPr>
          <w:rFonts w:eastAsia="ＭＳ 明朝" w:hint="eastAsia"/>
          <w:lang w:eastAsia="ja-JP"/>
        </w:rPr>
        <w:t xml:space="preserve"> 9</w:t>
      </w:r>
      <w:r>
        <w:rPr>
          <w:rFonts w:eastAsia="ＭＳ 明朝"/>
          <w:lang w:eastAsia="ja-JP"/>
        </w:rPr>
        <w:t>)</w:t>
      </w:r>
      <w:r>
        <w:t xml:space="preserve">. The model (Gärtner et al., 2023) of dead trees in the Ecotone plot indicated that the </w:t>
      </w:r>
      <w:r>
        <w:rPr>
          <w:i/>
          <w:iCs/>
        </w:rPr>
        <w:t xml:space="preserve">A. mariesii </w:t>
      </w:r>
      <w:r>
        <w:t>population deteriorated and died intensively in 1990</w:t>
      </w:r>
      <w:r>
        <w:rPr>
          <w:rFonts w:eastAsia="ＭＳ 明朝" w:hint="eastAsia"/>
          <w:lang w:eastAsia="ja-JP"/>
        </w:rPr>
        <w:t xml:space="preserve"> </w:t>
      </w:r>
      <w:r>
        <w:rPr>
          <w:rFonts w:eastAsia="ＭＳ 明朝"/>
          <w:lang w:eastAsia="ja-JP"/>
        </w:rPr>
        <w:t>(Fig.</w:t>
      </w:r>
      <w:r>
        <w:rPr>
          <w:rFonts w:eastAsia="ＭＳ 明朝" w:hint="eastAsia"/>
          <w:lang w:eastAsia="ja-JP"/>
        </w:rPr>
        <w:t xml:space="preserve"> 9</w:t>
      </w:r>
      <w:r>
        <w:rPr>
          <w:rFonts w:eastAsia="ＭＳ 明朝"/>
          <w:lang w:eastAsia="ja-JP"/>
        </w:rPr>
        <w:t>)</w:t>
      </w:r>
      <w:r>
        <w:t>. In addition, the warmth index began to deviate from the ecotone range in the Ecotone plot.</w:t>
      </w:r>
      <w:r>
        <w:rPr>
          <w:rFonts w:eastAsia="ＭＳ 明朝"/>
          <w:lang w:eastAsia="ja-JP"/>
        </w:rPr>
        <w:t xml:space="preserve"> These results indicated that the ecotone areas are not in a state of forest decline but are rather rapidly replacing tree species following the death of </w:t>
      </w:r>
      <w:r>
        <w:rPr>
          <w:i/>
          <w:iCs/>
        </w:rPr>
        <w:t>A. mariesii</w:t>
      </w:r>
      <w:r>
        <w:t>;</w:t>
      </w:r>
      <w:r>
        <w:rPr>
          <w:i/>
          <w:iCs/>
        </w:rPr>
        <w:t xml:space="preserve"> </w:t>
      </w:r>
      <w:r>
        <w:rPr>
          <w:rFonts w:eastAsia="ＭＳ 明朝"/>
          <w:lang w:eastAsia="ja-JP"/>
        </w:rPr>
        <w:t>therefore, the forest growth is maintained.</w:t>
      </w:r>
      <w:r>
        <w:t xml:space="preserve"> </w:t>
      </w:r>
    </w:p>
    <w:p w14:paraId="15125184" w14:textId="77777777" w:rsidR="00794D45" w:rsidRPr="0007623E" w:rsidRDefault="00794D45" w:rsidP="00180649">
      <w:pPr>
        <w:pStyle w:val="a0"/>
        <w:rPr>
          <w:rFonts w:eastAsia="ＭＳ 明朝"/>
          <w:lang w:eastAsia="ja-JP"/>
        </w:rPr>
      </w:pPr>
    </w:p>
    <w:p w14:paraId="7ACDE3A1" w14:textId="77777777" w:rsidR="00794D45" w:rsidRPr="009A5DCD" w:rsidRDefault="007337CC" w:rsidP="009A5DCD">
      <w:pPr>
        <w:pStyle w:val="2"/>
        <w:rPr>
          <w:rFonts w:eastAsia="ＭＳ 明朝"/>
        </w:rPr>
      </w:pPr>
      <w:r>
        <w:lastRenderedPageBreak/>
        <w:t xml:space="preserve">4.3. </w:t>
      </w:r>
      <w:r>
        <w:rPr>
          <w:rFonts w:eastAsia="ＭＳ 明朝"/>
        </w:rPr>
        <w:t>D</w:t>
      </w:r>
      <w:r>
        <w:t xml:space="preserve">ecline of </w:t>
      </w:r>
      <w:r>
        <w:rPr>
          <w:i/>
          <w:iCs/>
        </w:rPr>
        <w:t>A. mariesii</w:t>
      </w:r>
      <w:r>
        <w:t xml:space="preserve"> trees in the ecotone</w:t>
      </w:r>
    </w:p>
    <w:p w14:paraId="01646884" w14:textId="08131907" w:rsidR="00794D45" w:rsidRPr="0007623E" w:rsidRDefault="003243E2" w:rsidP="00180649">
      <w:pPr>
        <w:pStyle w:val="a0"/>
        <w:rPr>
          <w:rFonts w:eastAsia="ＭＳ 明朝"/>
          <w:lang w:eastAsia="ja-JP"/>
        </w:rPr>
      </w:pPr>
      <w:r>
        <w:rPr>
          <w:rFonts w:eastAsia="ＭＳ 明朝"/>
          <w:lang w:eastAsia="ja-JP"/>
        </w:rPr>
        <w:t>We observed a remarkably high mortality rate of</w:t>
      </w:r>
      <w:r>
        <w:rPr>
          <w:rFonts w:eastAsia="ＭＳ 明朝"/>
          <w:i/>
          <w:iCs/>
          <w:lang w:eastAsia="ja-JP"/>
        </w:rPr>
        <w:t xml:space="preserve"> A. mariesii</w:t>
      </w:r>
      <w:r>
        <w:rPr>
          <w:rFonts w:eastAsia="ＭＳ 明朝"/>
          <w:lang w:eastAsia="ja-JP"/>
        </w:rPr>
        <w:t xml:space="preserve"> in the Ecotone plot (</w:t>
      </w:r>
      <w:r>
        <w:rPr>
          <w:rFonts w:eastAsia="ＭＳ 明朝" w:hint="eastAsia"/>
          <w:lang w:eastAsia="ja-JP"/>
        </w:rPr>
        <w:t xml:space="preserve">Table 4, </w:t>
      </w:r>
      <w:r>
        <w:rPr>
          <w:rFonts w:eastAsia="ＭＳ 明朝"/>
          <w:lang w:eastAsia="ja-JP"/>
        </w:rPr>
        <w:t>Fig.</w:t>
      </w:r>
      <w:r>
        <w:rPr>
          <w:rFonts w:eastAsia="ＭＳ 明朝" w:hint="eastAsia"/>
          <w:lang w:eastAsia="ja-JP"/>
        </w:rPr>
        <w:t xml:space="preserve"> 10</w:t>
      </w:r>
      <w:r>
        <w:rPr>
          <w:rFonts w:eastAsia="ＭＳ 明朝"/>
          <w:lang w:eastAsia="ja-JP"/>
        </w:rPr>
        <w:t>). Although Mt. Tateyama is located within a national park designated as a natural environment conservation area, it is also a popular tourist destination and thus experiences anthropogenic disturbances.</w:t>
      </w:r>
      <w:commentRangeStart w:id="300"/>
      <w:ins w:id="301" w:author="作成者">
        <w:r>
          <w:t xml:space="preserve"> We acknowledge that other anthropogenic factors associated with high tourist traffic, such as nitrogen deposition from vehicle exhaust, may have contributed to the observed increases in basal area and tree growth across some plots (Kume et al., 2009). However, as discussed below, the species-specific pattern of decline in </w:t>
        </w:r>
        <w:r>
          <w:rPr>
            <w:i/>
            <w:iCs/>
          </w:rPr>
          <w:t>A. mariesii</w:t>
        </w:r>
        <w:r>
          <w:t xml:space="preserve"> alongside vigorous growth in co-occurring temperate species is more consistent with a thermal stress explanation than a general site-level anthropogenic effect.</w:t>
        </w:r>
      </w:ins>
      <w:commentRangeEnd w:id="300"/>
      <w:r>
        <w:rPr>
          <w:rStyle w:val="afa"/>
          <w:rFonts w:eastAsia="ＭＳ 明朝"/>
          <w:sz w:val="24"/>
          <w:szCs w:val="24"/>
          <w:lang w:eastAsia="ja-JP"/>
        </w:rPr>
        <w:commentReference w:id="300"/>
      </w:r>
      <w:r>
        <w:rPr>
          <w:rFonts w:eastAsia="ＭＳ 明朝"/>
          <w:lang w:eastAsia="ja-JP"/>
        </w:rPr>
        <w:t xml:space="preserve"> For instance, </w:t>
      </w:r>
      <w:r>
        <w:rPr>
          <w:i/>
          <w:iCs/>
          <w:lang w:eastAsia="ja-JP"/>
        </w:rPr>
        <w:t>F. crenata</w:t>
      </w:r>
      <w:r>
        <w:rPr>
          <w:rFonts w:eastAsia="ＭＳ 明朝"/>
          <w:lang w:eastAsia="ja-JP"/>
        </w:rPr>
        <w:t xml:space="preserve"> has declined along the roadsides at 1200 m asl, and this decline has been attributed to either vehicle exhaust (Kawano and Kato, 2000) or long-range air pollution (Kume et al., 2009). Kume et al. (2020) later observed an improvement in the area’s air quality and the recovery of </w:t>
      </w:r>
      <w:r>
        <w:rPr>
          <w:rFonts w:eastAsia="ＭＳ 明朝"/>
          <w:i/>
          <w:iCs/>
          <w:lang w:eastAsia="ja-JP"/>
        </w:rPr>
        <w:t>F. crenata</w:t>
      </w:r>
      <w:r>
        <w:rPr>
          <w:rFonts w:eastAsia="ＭＳ 明朝"/>
          <w:lang w:eastAsia="ja-JP"/>
        </w:rPr>
        <w:t xml:space="preserve"> growth. In contrast, in our Ecotone plot, we observed vigorous growth of </w:t>
      </w:r>
      <w:r>
        <w:rPr>
          <w:rFonts w:eastAsia="ＭＳ 明朝"/>
          <w:i/>
          <w:iCs/>
          <w:lang w:eastAsia="ja-JP"/>
        </w:rPr>
        <w:t>F. crenata</w:t>
      </w:r>
      <w:r>
        <w:rPr>
          <w:rFonts w:eastAsia="ＭＳ 明朝"/>
          <w:lang w:eastAsia="ja-JP"/>
        </w:rPr>
        <w:t xml:space="preserve"> (known to be sensitive to air pollution), while only </w:t>
      </w:r>
      <w:r>
        <w:rPr>
          <w:rFonts w:eastAsia="ＭＳ 明朝"/>
          <w:i/>
          <w:iCs/>
          <w:lang w:eastAsia="ja-JP"/>
        </w:rPr>
        <w:t>A. mariesii</w:t>
      </w:r>
      <w:r>
        <w:rPr>
          <w:rFonts w:eastAsia="ＭＳ 明朝"/>
          <w:lang w:eastAsia="ja-JP"/>
        </w:rPr>
        <w:t xml:space="preserve"> population declined</w:t>
      </w:r>
      <w:r>
        <w:rPr>
          <w:rFonts w:eastAsia="ＭＳ 明朝" w:hint="eastAsia"/>
          <w:lang w:eastAsia="ja-JP"/>
        </w:rPr>
        <w:t xml:space="preserve"> </w:t>
      </w:r>
      <w:r>
        <w:rPr>
          <w:rFonts w:eastAsia="ＭＳ 明朝"/>
          <w:lang w:eastAsia="ja-JP"/>
        </w:rPr>
        <w:t>(Fig.</w:t>
      </w:r>
      <w:r>
        <w:rPr>
          <w:rFonts w:eastAsia="ＭＳ 明朝" w:hint="eastAsia"/>
          <w:lang w:eastAsia="ja-JP"/>
        </w:rPr>
        <w:t xml:space="preserve"> 8</w:t>
      </w:r>
      <w:commentRangeStart w:id="302"/>
      <w:r>
        <w:rPr>
          <w:rFonts w:eastAsia="ＭＳ 明朝"/>
          <w:lang w:eastAsia="ja-JP"/>
        </w:rPr>
        <w:t xml:space="preserve">). Therefore, </w:t>
      </w:r>
      <w:del w:id="303" w:author="作成者">
        <w:r>
          <w:delText xml:space="preserve">air pollution is unlikely to be a major factor in the observed mortality rate of </w:delText>
        </w:r>
      </w:del>
      <w:ins w:id="304" w:author="作成者">
        <w:r>
          <w:t xml:space="preserve">air pollution alone is unlikely to be the primary driver of </w:t>
        </w:r>
      </w:ins>
      <w:commentRangeEnd w:id="302"/>
      <w:r>
        <w:rPr>
          <w:rStyle w:val="afa"/>
          <w:rFonts w:eastAsia="ＭＳ 明朝"/>
          <w:i/>
          <w:iCs/>
          <w:sz w:val="24"/>
          <w:szCs w:val="24"/>
          <w:lang w:eastAsia="ja-JP"/>
        </w:rPr>
        <w:commentReference w:id="302"/>
      </w:r>
      <w:r>
        <w:rPr>
          <w:rFonts w:eastAsia="ＭＳ 明朝"/>
          <w:i/>
          <w:iCs/>
          <w:lang w:eastAsia="ja-JP"/>
        </w:rPr>
        <w:t>A. mariesii</w:t>
      </w:r>
      <w:r>
        <w:rPr>
          <w:rFonts w:eastAsia="ＭＳ 明朝"/>
          <w:lang w:eastAsia="ja-JP"/>
        </w:rPr>
        <w:t>.</w:t>
      </w:r>
    </w:p>
    <w:p w14:paraId="040A4EAC" w14:textId="19C2C4FA" w:rsidR="00794D45" w:rsidRPr="0007623E" w:rsidRDefault="007337CC" w:rsidP="00AD2217">
      <w:pPr>
        <w:pStyle w:val="a0"/>
        <w:rPr>
          <w:rFonts w:eastAsia="ＭＳ 明朝"/>
          <w:lang w:eastAsia="ja-JP"/>
        </w:rPr>
      </w:pPr>
      <w:r>
        <w:rPr>
          <w:rFonts w:eastAsia="ＭＳ 明朝"/>
          <w:lang w:eastAsia="ja-JP"/>
        </w:rPr>
        <w:t xml:space="preserve">Insect outbreaks that are modulated by climate warming (Domingo et al., 2024) have also been suggested as a potential cause of </w:t>
      </w:r>
      <w:r>
        <w:rPr>
          <w:rFonts w:eastAsia="ＭＳ 明朝"/>
          <w:i/>
          <w:iCs/>
          <w:lang w:eastAsia="ja-JP"/>
        </w:rPr>
        <w:t>A. mariesii</w:t>
      </w:r>
      <w:r>
        <w:rPr>
          <w:rFonts w:eastAsia="ＭＳ 明朝"/>
          <w:lang w:eastAsia="ja-JP"/>
        </w:rPr>
        <w:t xml:space="preserve"> mortality. The defoliator </w:t>
      </w:r>
      <w:r>
        <w:rPr>
          <w:rFonts w:eastAsia="ＭＳ 明朝"/>
          <w:i/>
          <w:iCs/>
          <w:lang w:eastAsia="ja-JP"/>
        </w:rPr>
        <w:t>Epinotia piceae</w:t>
      </w:r>
      <w:r>
        <w:rPr>
          <w:rFonts w:eastAsia="ＭＳ 明朝"/>
          <w:lang w:eastAsia="ja-JP"/>
        </w:rPr>
        <w:t xml:space="preserve"> and the woodborer </w:t>
      </w:r>
      <w:r>
        <w:rPr>
          <w:rFonts w:eastAsia="ＭＳ 明朝"/>
          <w:i/>
          <w:iCs/>
          <w:lang w:eastAsia="ja-JP"/>
        </w:rPr>
        <w:t>Polygraphus proximus</w:t>
      </w:r>
      <w:r>
        <w:rPr>
          <w:rFonts w:eastAsia="ＭＳ 明朝"/>
          <w:lang w:eastAsia="ja-JP"/>
        </w:rPr>
        <w:t xml:space="preserve"> are known pests of </w:t>
      </w:r>
      <w:r>
        <w:rPr>
          <w:rFonts w:eastAsia="ＭＳ 明朝"/>
          <w:i/>
          <w:iCs/>
          <w:lang w:eastAsia="ja-JP"/>
        </w:rPr>
        <w:t xml:space="preserve">A. mariesii </w:t>
      </w:r>
      <w:r>
        <w:rPr>
          <w:rFonts w:eastAsia="ＭＳ 明朝"/>
          <w:lang w:eastAsia="ja-JP"/>
        </w:rPr>
        <w:t>(Chiba, 2020).</w:t>
      </w:r>
      <w:r>
        <w:rPr>
          <w:rFonts w:eastAsia="ＭＳ 明朝" w:hint="eastAsia"/>
          <w:lang w:eastAsia="ja-JP"/>
        </w:rPr>
        <w:t xml:space="preserve"> </w:t>
      </w:r>
      <w:r>
        <w:rPr>
          <w:rFonts w:eastAsia="ＭＳ 明朝"/>
          <w:lang w:eastAsia="ja-JP"/>
        </w:rPr>
        <w:t>However,</w:t>
      </w:r>
      <w:r>
        <w:rPr>
          <w:rStyle w:val="afa"/>
        </w:rPr>
        <w:t xml:space="preserve"> </w:t>
      </w:r>
      <w:r>
        <w:rPr>
          <w:rFonts w:eastAsia="ＭＳ 明朝"/>
          <w:lang w:eastAsia="ja-JP"/>
        </w:rPr>
        <w:t xml:space="preserve">we found no evidence of insect activity (that is, feeding marks, frass, or boreholes) in this study, suggesting that </w:t>
      </w:r>
      <w:r>
        <w:rPr>
          <w:rFonts w:eastAsia="ＭＳ 明朝"/>
          <w:i/>
          <w:iCs/>
          <w:lang w:eastAsia="ja-JP"/>
        </w:rPr>
        <w:t>A. mariesii</w:t>
      </w:r>
      <w:r>
        <w:rPr>
          <w:rFonts w:eastAsia="ＭＳ 明朝"/>
          <w:lang w:eastAsia="ja-JP"/>
        </w:rPr>
        <w:t xml:space="preserve"> mortality might not be attributed to insect damage.</w:t>
      </w:r>
    </w:p>
    <w:p w14:paraId="1A78D13D" w14:textId="49F2A27D" w:rsidR="00794D45" w:rsidRPr="0007623E" w:rsidRDefault="00B0502B" w:rsidP="00AD2217">
      <w:pPr>
        <w:pStyle w:val="a0"/>
        <w:rPr>
          <w:rFonts w:eastAsia="ＭＳ 明朝"/>
          <w:lang w:eastAsia="ja-JP"/>
        </w:rPr>
      </w:pPr>
      <w:r>
        <w:rPr>
          <w:rFonts w:eastAsia="ＭＳ 明朝"/>
          <w:lang w:eastAsia="ja-JP"/>
        </w:rPr>
        <w:lastRenderedPageBreak/>
        <w:t xml:space="preserve">Thus, the most plausible explanation for </w:t>
      </w:r>
      <w:r>
        <w:rPr>
          <w:rFonts w:eastAsia="ＭＳ 明朝"/>
          <w:i/>
          <w:iCs/>
          <w:lang w:eastAsia="ja-JP"/>
        </w:rPr>
        <w:t>A. mariesii</w:t>
      </w:r>
      <w:r>
        <w:rPr>
          <w:rFonts w:eastAsia="ＭＳ 明朝"/>
          <w:lang w:eastAsia="ja-JP"/>
        </w:rPr>
        <w:t xml:space="preserve"> mortality is climate-associated stressors. Subalpine firs, such as</w:t>
      </w:r>
      <w:r>
        <w:rPr>
          <w:rFonts w:eastAsia="ＭＳ 明朝"/>
          <w:i/>
          <w:iCs/>
          <w:lang w:eastAsia="ja-JP"/>
        </w:rPr>
        <w:t xml:space="preserve"> A. mariesii</w:t>
      </w:r>
      <w:r>
        <w:rPr>
          <w:rFonts w:eastAsia="ＭＳ 明朝"/>
          <w:lang w:eastAsia="ja-JP"/>
        </w:rPr>
        <w:t>, rely on a stable snow cover for protection against desiccation, frost, and early-season drought (Hu et al., 2010; Frei and Henry, 2022).</w:t>
      </w:r>
    </w:p>
    <w:p w14:paraId="27FFCB57" w14:textId="1F477EA9" w:rsidR="00794D45" w:rsidRPr="0007623E" w:rsidRDefault="00BD31C2" w:rsidP="00AD2217">
      <w:pPr>
        <w:pStyle w:val="a0"/>
        <w:rPr>
          <w:rFonts w:eastAsia="ＭＳ 明朝"/>
          <w:lang w:eastAsia="ja-JP"/>
        </w:rPr>
      </w:pPr>
      <w:r>
        <w:rPr>
          <w:rFonts w:eastAsia="ＭＳ 明朝"/>
          <w:lang w:eastAsia="ja-JP"/>
        </w:rPr>
        <w:t xml:space="preserve">We found no clear trend in annual snow depth or snow cover duration during the monitoring period. However, an increase in winter runoff at the Kurobe Dam (Wada et al., 2004; Shonohara et al., 2009) implied earlier snowmelt and potentially reduced water availability later in the growing season, which is a critical period for </w:t>
      </w:r>
      <w:r>
        <w:rPr>
          <w:rFonts w:eastAsia="ＭＳ 明朝"/>
          <w:i/>
          <w:iCs/>
          <w:lang w:eastAsia="ja-JP"/>
        </w:rPr>
        <w:t>A. mariesii</w:t>
      </w:r>
      <w:r>
        <w:rPr>
          <w:rFonts w:eastAsia="ＭＳ 明朝"/>
          <w:lang w:eastAsia="ja-JP"/>
        </w:rPr>
        <w:t>.</w:t>
      </w:r>
    </w:p>
    <w:p w14:paraId="7D291475" w14:textId="24E47AF0" w:rsidR="00794D45" w:rsidRPr="0007623E" w:rsidRDefault="007337CC" w:rsidP="00AD2217">
      <w:pPr>
        <w:pStyle w:val="a0"/>
        <w:rPr>
          <w:rFonts w:eastAsia="ＭＳ 明朝"/>
          <w:lang w:eastAsia="ja-JP"/>
        </w:rPr>
      </w:pPr>
      <w:r>
        <w:rPr>
          <w:rFonts w:eastAsia="ＭＳ 明朝"/>
          <w:lang w:eastAsia="ja-JP"/>
        </w:rPr>
        <w:t xml:space="preserve">In addition, climate warming might also reduce the frost hardiness of </w:t>
      </w:r>
      <w:r>
        <w:rPr>
          <w:rFonts w:eastAsia="ＭＳ 明朝"/>
          <w:i/>
          <w:iCs/>
          <w:lang w:eastAsia="ja-JP"/>
        </w:rPr>
        <w:t>A. mariesii</w:t>
      </w:r>
      <w:r>
        <w:rPr>
          <w:rFonts w:eastAsia="ＭＳ 明朝"/>
          <w:lang w:eastAsia="ja-JP"/>
        </w:rPr>
        <w:t>. A decrease in cold acclimation during autumn and spring, coupled with advanced budburst, increases the risk of frost injury (Larcher, 2003; Jönsson et al., 2004; Astigarraga et al., 2025). These stressors—suboptimal growth temperature, insufficient moisture, and late frost damage risk—likely acted in combination to trigger the increase in</w:t>
      </w:r>
      <w:r>
        <w:rPr>
          <w:rFonts w:eastAsia="ＭＳ 明朝"/>
          <w:i/>
          <w:iCs/>
          <w:lang w:eastAsia="ja-JP"/>
        </w:rPr>
        <w:t xml:space="preserve"> A. mariesii</w:t>
      </w:r>
      <w:r>
        <w:rPr>
          <w:rFonts w:eastAsia="ＭＳ 明朝"/>
          <w:lang w:eastAsia="ja-JP"/>
        </w:rPr>
        <w:t xml:space="preserve"> mortality that peaked in 1990.</w:t>
      </w:r>
    </w:p>
    <w:p w14:paraId="2C02CE82" w14:textId="77777777" w:rsidR="00794D45" w:rsidRPr="009A5DCD" w:rsidRDefault="007337CC" w:rsidP="00180649">
      <w:pPr>
        <w:rPr>
          <w:rFonts w:eastAsia="ＭＳ 明朝"/>
        </w:rPr>
      </w:pPr>
      <w:r>
        <w:rPr>
          <w:rFonts w:eastAsia="ＭＳ 明朝" w:hint="eastAsia"/>
          <w:lang w:eastAsia="ja-JP"/>
        </w:rPr>
        <w:t xml:space="preserve"> </w:t>
      </w:r>
    </w:p>
    <w:p w14:paraId="02B90A67" w14:textId="77777777" w:rsidR="00F31D4D" w:rsidRPr="009A5DCD" w:rsidRDefault="007337CC" w:rsidP="009A5DCD">
      <w:pPr>
        <w:pStyle w:val="2"/>
      </w:pPr>
      <w:r>
        <w:t>4.4. Forest zone shift</w:t>
      </w:r>
    </w:p>
    <w:p w14:paraId="0FD0B53D" w14:textId="18D16FA9" w:rsidR="007D4C66" w:rsidRPr="0007623E" w:rsidRDefault="007337CC" w:rsidP="00180649">
      <w:pPr>
        <w:pStyle w:val="a0"/>
        <w:rPr>
          <w:rFonts w:eastAsia="ＭＳ 明朝"/>
          <w:lang w:eastAsia="ja-JP"/>
        </w:rPr>
      </w:pPr>
      <w:r>
        <w:rPr>
          <w:rFonts w:eastAsia="ＭＳ 明朝"/>
          <w:i/>
          <w:iCs/>
          <w:lang w:eastAsia="ja-JP"/>
        </w:rPr>
        <w:t>A. mariesii</w:t>
      </w:r>
      <w:commentRangeStart w:id="305"/>
      <w:r>
        <w:rPr>
          <w:rFonts w:eastAsia="ＭＳ 明朝"/>
          <w:lang w:eastAsia="ja-JP"/>
        </w:rPr>
        <w:t xml:space="preserve"> is ecologically adapted to heavy snow environments through morphological and physiological traits (Shidei, 1956; Kaji, 1986; Sugita, 1992; Mori and Mizumachi, 2009). However, our findings suggested that it is now facing thermal conditions beyond its optimal range. Notably, snow cover conditions remained relatively stable during the study period; therefore, temperature, rather than snow-related factors, is the primary stressor for</w:t>
      </w:r>
      <w:r>
        <w:rPr>
          <w:rFonts w:eastAsia="ＭＳ 明朝"/>
          <w:i/>
          <w:iCs/>
          <w:lang w:eastAsia="ja-JP"/>
        </w:rPr>
        <w:t xml:space="preserve"> A. mariesii</w:t>
      </w:r>
      <w:r>
        <w:rPr>
          <w:rFonts w:eastAsia="ＭＳ 明朝"/>
          <w:lang w:eastAsia="ja-JP"/>
        </w:rPr>
        <w:t xml:space="preserve">. The increased warmth index in the Ecotone plot, coupled with the reduced growth in the Subarctic plot (which is thermally approaching the ecotone range), strongly suggested that climate warming has negatively affected both the performance and persistence of </w:t>
      </w:r>
      <w:r>
        <w:rPr>
          <w:rFonts w:eastAsia="ＭＳ 明朝"/>
          <w:i/>
          <w:iCs/>
          <w:lang w:eastAsia="ja-JP"/>
        </w:rPr>
        <w:t>A. mariesii</w:t>
      </w:r>
      <w:r>
        <w:rPr>
          <w:rFonts w:eastAsia="ＭＳ 明朝"/>
          <w:lang w:eastAsia="ja-JP"/>
        </w:rPr>
        <w:t xml:space="preserve">, </w:t>
        <w:lastRenderedPageBreak/>
        <w:t xml:space="preserve">even in snow-rich areas. In contrast, temperate species, such as </w:t>
      </w:r>
      <w:r>
        <w:rPr>
          <w:rFonts w:eastAsia="ＭＳ 明朝"/>
          <w:i/>
          <w:iCs/>
          <w:lang w:eastAsia="ja-JP"/>
        </w:rPr>
        <w:t>F. crenata</w:t>
      </w:r>
      <w:r>
        <w:rPr>
          <w:rFonts w:eastAsia="ＭＳ 明朝"/>
          <w:lang w:eastAsia="ja-JP"/>
        </w:rPr>
        <w:t xml:space="preserve">, are expanding and growing vigorously in the areas where </w:t>
      </w:r>
      <w:r>
        <w:rPr>
          <w:rFonts w:eastAsia="ＭＳ 明朝"/>
          <w:i/>
          <w:iCs/>
          <w:lang w:eastAsia="ja-JP"/>
        </w:rPr>
        <w:t>A. mariesii</w:t>
      </w:r>
      <w:r>
        <w:rPr>
          <w:rFonts w:eastAsia="ＭＳ 明朝"/>
          <w:lang w:eastAsia="ja-JP"/>
        </w:rPr>
        <w:t xml:space="preserve"> is declining. Therefore, </w:t>
      </w:r>
      <w:r>
        <w:rPr>
          <w:rFonts w:eastAsia="ＭＳ 明朝"/>
          <w:i/>
          <w:iCs/>
          <w:lang w:eastAsia="ja-JP"/>
        </w:rPr>
        <w:t>A. mariesii</w:t>
      </w:r>
      <w:r>
        <w:rPr>
          <w:rFonts w:eastAsia="ＭＳ 明朝"/>
          <w:lang w:eastAsia="ja-JP"/>
        </w:rPr>
        <w:t xml:space="preserve"> decline cannot be attributed to general site degradation but rather to species-specific sensitivity to warming. </w:t>
      </w:r>
      <w:bookmarkStart w:id="306" w:name="OLE_LINK4"/>
      <w:commentRangeEnd w:id="305"/>
      <w:r>
        <w:rPr>
          <w:rStyle w:val="afa"/>
          <w:rFonts w:eastAsia="ＭＳ 明朝"/>
          <w:sz w:val="24"/>
          <w:szCs w:val="24"/>
          <w:lang w:eastAsia="ja-JP"/>
        </w:rPr>
        <w:commentReference w:id="305"/>
      </w:r>
      <w:r>
        <w:rPr>
          <w:rFonts w:eastAsia="ＭＳ 明朝"/>
          <w:lang w:eastAsia="ja-JP"/>
        </w:rPr>
        <w:t>Thus, the ongoing upward shift of the forest zone on Mt. Tateyama cannot be attributed to species migration</w:t>
      </w:r>
      <w:ins w:id="307" w:author="作成者">
        <w:r>
          <w:t xml:space="preserve"> alone</w:t>
        </w:r>
      </w:ins>
      <w:del w:id="308" w:author="作成者">
        <w:r>
          <w:rPr>
            <w:rFonts w:eastAsia="ＭＳ 明朝"/>
            <w:lang w:eastAsia="ja-JP"/>
          </w:rPr>
          <w:delText xml:space="preserve">; rather, it is due to a mismatch between the thermal adaptation of a species and the current climate conditions. </w:delText>
        </w:r>
      </w:del>
      <w:ins w:id="309" w:author="作成者">
        <w:r>
          <w:t xml:space="preserve">; while the active recruitment of </w:t>
        </w:r>
        <w:r>
          <w:rPr>
            <w:i/>
            <w:iCs/>
          </w:rPr>
          <w:t>A. mariesii</w:t>
        </w:r>
        <w:r>
          <w:t xml:space="preserve"> at the Timberline plot may reflect an altitudinal range shift toward thermally more favorable conditions at higher elevations, the primary driver is a mismatch between the thermal adaptation of </w:t>
        </w:r>
        <w:r>
          <w:rPr>
            <w:i/>
            <w:iCs/>
          </w:rPr>
          <w:t>A. mariesii</w:t>
        </w:r>
        <w:r>
          <w:t xml:space="preserve"> and the rapidly changing thermal conditions at its current lower distributional limits.</w:t>
        </w:r>
      </w:ins>
    </w:p>
    <w:bookmarkEnd w:id="306"/>
    <w:p w14:paraId="54C591E5" w14:textId="77777777" w:rsidR="00E10F03" w:rsidRPr="0007623E" w:rsidRDefault="00E10F03" w:rsidP="00180649">
      <w:pPr>
        <w:pStyle w:val="a0"/>
        <w:rPr>
          <w:rFonts w:eastAsia="ＭＳ 明朝"/>
          <w:lang w:eastAsia="ja-JP"/>
        </w:rPr>
      </w:pPr>
    </w:p>
    <w:p w14:paraId="3A7AD988" w14:textId="77777777" w:rsidR="00F40F75" w:rsidRPr="009A5DCD" w:rsidRDefault="007337CC" w:rsidP="00521492">
      <w:pPr>
        <w:pStyle w:val="1"/>
        <w:rPr>
          <w:rFonts w:eastAsia="ＭＳ 明朝"/>
        </w:rPr>
      </w:pPr>
      <w:bookmarkStart w:id="310" w:name="_Hlk200511606"/>
      <w:r>
        <w:t>5. Conclusion</w:t>
      </w:r>
      <w:r>
        <w:rPr>
          <w:rFonts w:eastAsia="ＭＳ 明朝"/>
        </w:rPr>
        <w:t>s</w:t>
      </w:r>
    </w:p>
    <w:p w14:paraId="15F7F9FF" w14:textId="57C417A6" w:rsidR="004B3738" w:rsidRDefault="00532C5B" w:rsidP="007C183C">
      <w:pPr>
        <w:pStyle w:val="a0"/>
        <w:rPr>
          <w:rFonts w:eastAsia="ＭＳ 明朝"/>
          <w:lang w:eastAsia="ja-JP"/>
        </w:rPr>
      </w:pPr>
      <w:r>
        <w:rPr>
          <w:rFonts w:eastAsia="ＭＳ 明朝"/>
          <w:lang w:eastAsia="ja-JP"/>
        </w:rPr>
        <w:t>Long-term monitoring on Mt. Tateyama showed that climate warming is already causing an upward shift in the forest zones. While the snow cover conditions remained largely unchanged, the warmth index increased significantly, especially in the Ecotone plot, where</w:t>
      </w:r>
      <w:r>
        <w:rPr>
          <w:rFonts w:eastAsia="ＭＳ 明朝"/>
          <w:i/>
          <w:iCs/>
          <w:lang w:eastAsia="ja-JP"/>
        </w:rPr>
        <w:t xml:space="preserve"> A. mariesii </w:t>
      </w:r>
      <w:r>
        <w:rPr>
          <w:rFonts w:eastAsia="ＭＳ 明朝"/>
          <w:lang w:eastAsia="ja-JP"/>
        </w:rPr>
        <w:t>population declined, while temperate species such as</w:t>
      </w:r>
      <w:r>
        <w:rPr>
          <w:rFonts w:eastAsia="ＭＳ 明朝"/>
          <w:i/>
          <w:iCs/>
          <w:lang w:eastAsia="ja-JP"/>
        </w:rPr>
        <w:t xml:space="preserve"> F. crenata </w:t>
      </w:r>
      <w:r>
        <w:rPr>
          <w:rFonts w:eastAsia="ＭＳ 明朝"/>
          <w:lang w:eastAsia="ja-JP"/>
        </w:rPr>
        <w:t>expanded. The growth of the forest stand in the Subarctic plot, which is thermally approaching the ecotone threshold, was low, suggesting that the thermal conditions in the region are suboptimal for</w:t>
      </w:r>
      <w:r>
        <w:rPr>
          <w:rFonts w:eastAsia="ＭＳ 明朝"/>
          <w:i/>
          <w:iCs/>
          <w:lang w:eastAsia="ja-JP"/>
        </w:rPr>
        <w:t xml:space="preserve"> A. mariesii </w:t>
      </w:r>
      <w:r>
        <w:rPr>
          <w:rFonts w:eastAsia="ＭＳ 明朝"/>
          <w:lang w:eastAsia="ja-JP"/>
        </w:rPr>
        <w:t xml:space="preserve">growth. In contrast, the </w:t>
      </w:r>
      <w:r>
        <w:rPr>
          <w:rFonts w:eastAsia="ＭＳ 明朝"/>
          <w:i/>
          <w:iCs/>
          <w:lang w:eastAsia="ja-JP"/>
        </w:rPr>
        <w:t>A. mariesii</w:t>
      </w:r>
      <w:r>
        <w:rPr>
          <w:rFonts w:eastAsia="ＭＳ 明朝"/>
          <w:lang w:eastAsia="ja-JP"/>
        </w:rPr>
        <w:t xml:space="preserve"> population in the Timberline plot grew at a high rate, along with its basal area. Overall, our results suggested that the conditions at the upper forest limit remain favorable for the growth and regeneration of </w:t>
      </w:r>
      <w:r>
        <w:rPr>
          <w:rFonts w:eastAsia="ＭＳ 明朝"/>
          <w:i/>
          <w:iCs/>
          <w:lang w:eastAsia="ja-JP"/>
        </w:rPr>
        <w:t>A. mariesii</w:t>
      </w:r>
      <w:r>
        <w:rPr>
          <w:rFonts w:eastAsia="ＭＳ 明朝"/>
          <w:lang w:eastAsia="ja-JP"/>
        </w:rPr>
        <w:t>.</w:t>
      </w:r>
      <w:r>
        <w:rPr>
          <w:rFonts w:eastAsia="ＭＳ 明朝" w:hint="eastAsia"/>
          <w:lang w:eastAsia="ja-JP"/>
        </w:rPr>
        <w:t xml:space="preserve"> </w:t>
      </w:r>
      <w:r>
        <w:rPr>
          <w:rFonts w:eastAsia="ＭＳ 明朝"/>
          <w:lang w:eastAsia="ja-JP"/>
        </w:rPr>
        <w:t>Moreover,</w:t>
      </w:r>
      <w:r>
        <w:rPr>
          <w:rFonts w:eastAsia="ＭＳ 明朝" w:hint="eastAsia"/>
          <w:lang w:eastAsia="ja-JP"/>
        </w:rPr>
        <w:t xml:space="preserve"> </w:t>
      </w:r>
      <w:r>
        <w:rPr>
          <w:rFonts w:eastAsia="ＭＳ 明朝"/>
          <w:lang w:eastAsia="ja-JP"/>
        </w:rPr>
        <w:t xml:space="preserve">these results indicated that climate warming, rather than changes in snow cover or anthropogenic disturbance, is the main driver of </w:t>
      </w:r>
      <w:r>
        <w:rPr>
          <w:rFonts w:eastAsia="ＭＳ 明朝"/>
          <w:i/>
          <w:iCs/>
          <w:lang w:eastAsia="ja-JP"/>
        </w:rPr>
        <w:lastRenderedPageBreak/>
        <w:t>A. mariesii</w:t>
      </w:r>
      <w:r>
        <w:rPr>
          <w:rFonts w:eastAsia="ＭＳ 明朝"/>
          <w:lang w:eastAsia="ja-JP"/>
        </w:rPr>
        <w:t xml:space="preserve"> mortality. Although this species is ecologically adapted to heavy snow cover, it has not adapted to rapid temperature increases. Therefore, the forest zone shifts predicted for the future are already underway, driven by climate change that is reshaping the boundaries of the forest ecosystems in the mountains.</w:t>
      </w:r>
      <w:commentRangeStart w:id="311"/>
      <w:ins w:id="312" w:author="作成者">
        <w:r>
          <w:rPr>
            <w:rFonts w:eastAsia="ＭＳ 明朝"/>
            <w:lang w:eastAsia="ja-JP"/>
          </w:rPr>
          <w:t xml:space="preserve"> These field-based findings are consistent with species distribution model projections, which predict a substantial upward contraction of suitable habitat for subalpine conifers including </w:t>
        </w:r>
        <w:r>
          <w:rPr>
            <w:i/>
            <w:iCs/>
          </w:rPr>
          <w:t>A. mariesii</w:t>
        </w:r>
        <w:r>
          <w:t xml:space="preserve"> under future warming scenarios in Japan. [Please add appropriate SDM citation(s) here if available.]</w:t>
        </w:r>
      </w:ins>
      <w:bookmarkEnd w:id="1"/>
      <w:commentRangeEnd w:id="311"/>
      <w:r>
        <w:rPr>
          <w:rStyle w:val="afa"/>
          <w:rFonts w:eastAsia="ＭＳ 明朝"/>
          <w:sz w:val="24"/>
          <w:szCs w:val="24"/>
          <w:lang w:eastAsia="ja-JP"/>
        </w:rPr>
        <w:commentReference w:id="311"/>
      </w:r>
    </w:p>
    <w:bookmarkEnd w:id="310"/>
    <w:p w14:paraId="653E58F7" w14:textId="77777777" w:rsidR="004B3738" w:rsidRDefault="007337CC">
      <w:pPr>
        <w:spacing w:before="0" w:after="0" w:line="240" w:lineRule="auto"/>
        <w:ind w:firstLine="0"/>
        <w:rPr>
          <w:rFonts w:eastAsia="ＭＳ 明朝"/>
          <w:lang w:eastAsia="ja-JP"/>
        </w:rPr>
      </w:pPr>
      <w:r>
        <w:rPr>
          <w:rFonts w:eastAsia="ＭＳ 明朝"/>
          <w:lang w:eastAsia="ja-JP"/>
        </w:rPr>
        <w:br w:type="page"/>
      </w:r>
    </w:p>
    <w:p w14:paraId="3004F3D8" w14:textId="2ECFC20A" w:rsidR="00612E35" w:rsidRDefault="00612E35">
      <w:pPr>
        <w:spacing w:before="0" w:after="0" w:line="240" w:lineRule="auto"/>
        <w:ind w:firstLine="0"/>
        <w:rPr>
          <w:b/>
          <w:bCs/>
          <w:sz w:val="32"/>
          <w:szCs w:val="32"/>
        </w:rPr>
      </w:pPr>
    </w:p>
    <w:p w14:paraId="21063A4B" w14:textId="3F4E0AE6" w:rsidR="002E1604" w:rsidRPr="009A5DCD" w:rsidRDefault="002E1604" w:rsidP="002E1604">
      <w:pPr>
        <w:pStyle w:val="1"/>
      </w:pPr>
      <w:r>
        <w:t>References</w:t>
      </w:r>
    </w:p>
    <w:p w14:paraId="06F701AD" w14:textId="3E1754D3" w:rsidR="002E1604" w:rsidRPr="0007623E" w:rsidRDefault="002E1604" w:rsidP="002E1604">
      <w:pPr>
        <w:pStyle w:val="af1"/>
        <w:ind w:leftChars="60" w:left="425" w:hangingChars="117" w:hanging="281"/>
        <w:rPr>
          <w:rFonts w:eastAsia="ＭＳ 明朝"/>
          <w:lang w:eastAsia="ja-JP"/>
        </w:rPr>
      </w:pPr>
      <w:bookmarkStart w:id="313" w:name="ref-astigarraga2025forest"/>
      <w:bookmarkStart w:id="314" w:name="refs"/>
      <w:r>
        <w:rPr>
          <w:rFonts w:eastAsia="ＭＳ 明朝"/>
          <w:lang w:eastAsia="ja-JP"/>
        </w:rPr>
        <w:t>Aiura,H., Nakajima,H., Ishida, M. 2018. Estimate Average Annual Maximum Snow Depth with the Temperature and the Amount of Precipitation of the Mesh Normal Climatic Data in Toyama Prefecture, Japan.  Journal of Japanese Forest Society 100: 174-177.</w:t>
      </w:r>
      <w:r>
        <w:rPr>
          <w:rFonts w:eastAsia="ＭＳ 明朝" w:hint="eastAsia"/>
          <w:lang w:eastAsia="ja-JP"/>
        </w:rPr>
        <w:t xml:space="preserve"> (in Japanese)</w:t>
      </w:r>
    </w:p>
    <w:p w14:paraId="4D0806B0" w14:textId="77777777" w:rsidR="002E1604" w:rsidRPr="0007623E" w:rsidRDefault="002E1604" w:rsidP="002E1604">
      <w:pPr>
        <w:pStyle w:val="af1"/>
        <w:ind w:leftChars="60" w:left="425" w:hangingChars="117" w:hanging="281"/>
        <w:rPr>
          <w:rFonts w:eastAsia="ＭＳ 明朝"/>
          <w:lang w:eastAsia="ja-JP"/>
        </w:rPr>
      </w:pPr>
      <w:r>
        <w:rPr>
          <w:rFonts w:eastAsia="ＭＳ 明朝"/>
          <w:lang w:eastAsia="ja-JP"/>
        </w:rPr>
        <w:t>Alexander, J. M., Diez J. M., and Levine J. M. 2015. Novel Competitors Shape Species’ Responses to Climate Change. Nature 525 (7570): 515–18. https://doi.org/10.1038/nature14952.</w:t>
      </w:r>
    </w:p>
    <w:p w14:paraId="47F57AA9" w14:textId="77777777" w:rsidR="002E1604" w:rsidRPr="009A5DCD" w:rsidRDefault="002E1604" w:rsidP="002E1604">
      <w:pPr>
        <w:pStyle w:val="af1"/>
        <w:ind w:leftChars="60" w:left="425" w:hangingChars="117" w:hanging="281"/>
      </w:pPr>
      <w:r>
        <w:t>Astigarraga, J., Calatayud, J., Ruiz-Benito, P., Madrigal-González, J., Tijerı́n-Triviño, J., Zavala, M.A., Andivia, E., Herrero, A., 2025. Forest structural diversity modulates tree growth synchrony in response to climate change. Forest Ecology and Management 579, 122505.</w:t>
      </w:r>
      <w:bookmarkEnd w:id="313"/>
    </w:p>
    <w:p w14:paraId="2F6F6E60" w14:textId="77777777" w:rsidR="002E1604" w:rsidRPr="0007623E" w:rsidRDefault="002E1604" w:rsidP="002E1604">
      <w:pPr>
        <w:pStyle w:val="af1"/>
        <w:ind w:leftChars="60" w:left="425" w:hangingChars="117" w:hanging="281"/>
        <w:rPr>
          <w:rFonts w:eastAsia="ＭＳ 明朝"/>
          <w:lang w:eastAsia="ja-JP"/>
        </w:rPr>
      </w:pPr>
      <w:bookmarkStart w:id="315" w:name="ref-bonan2008forests"/>
      <w:r>
        <w:rPr>
          <w:rFonts w:eastAsia="ＭＳ 明朝"/>
          <w:lang w:eastAsia="ja-JP"/>
        </w:rPr>
        <w:t>Beckage, B., .Osborne B., Gavin B. G., Pucko C., Siccama T., and Perkins T. 2008. A Rapid Upward Shift of a Forest Ecotone During 40 Years of Warming in the Green Mountains of Vermont. Proceedings of the National Academy of Sciences 105 (11): 4197–4202.</w:t>
      </w:r>
    </w:p>
    <w:p w14:paraId="60EA2F91" w14:textId="77777777" w:rsidR="002E1604" w:rsidRPr="009A5DCD" w:rsidRDefault="002E1604" w:rsidP="002E1604">
      <w:pPr>
        <w:pStyle w:val="af1"/>
        <w:ind w:leftChars="60" w:left="425" w:hangingChars="117" w:hanging="281"/>
      </w:pPr>
      <w:r>
        <w:t>Bonan, G.B., 2008. Forests and climate change: Forcings, feedbacks, and the climate benefits of forests. Science 320, 1444–1449.</w:t>
      </w:r>
      <w:bookmarkEnd w:id="315"/>
    </w:p>
    <w:p w14:paraId="132FAD96" w14:textId="77777777" w:rsidR="002E1604" w:rsidRPr="009A5DCD" w:rsidRDefault="002E1604" w:rsidP="002E1604">
      <w:pPr>
        <w:pStyle w:val="a0"/>
        <w:ind w:leftChars="60" w:left="425" w:hangingChars="117" w:hanging="281"/>
        <w:rPr>
          <w:rFonts w:eastAsia="ＭＳ 明朝"/>
          <w:lang w:eastAsia="ja-JP"/>
        </w:rPr>
      </w:pPr>
      <w:r>
        <w:t>Chiba, S., Kawatsu, S.,  Hayashida, M.</w:t>
      </w:r>
      <w:r>
        <w:rPr>
          <w:rFonts w:eastAsia="ＭＳ 明朝"/>
          <w:lang w:eastAsia="ja-JP"/>
        </w:rPr>
        <w:t xml:space="preserve"> </w:t>
      </w:r>
      <w:r>
        <w:t>2020</w:t>
      </w:r>
      <w:r>
        <w:rPr>
          <w:rFonts w:eastAsia="ＭＳ 明朝"/>
          <w:lang w:eastAsia="ja-JP"/>
        </w:rPr>
        <w:t>.</w:t>
      </w:r>
      <w:r>
        <w:t xml:space="preserve">Large-area Mapping of the Mass Mortality and Subsequent Regeneration of </w:t>
      </w:r>
      <w:r>
        <w:rPr>
          <w:i/>
          <w:iCs/>
        </w:rPr>
        <w:t>Abies mariesii</w:t>
      </w:r>
      <w:r>
        <w:t xml:space="preserve"> Forests in the Zao Mountains in Northern Japan. J . Jpn. For. Soc. 102: 108–114</w:t>
      </w:r>
    </w:p>
    <w:p w14:paraId="27231A27" w14:textId="77777777" w:rsidR="002E1604" w:rsidRPr="009A5DCD" w:rsidRDefault="002E1604" w:rsidP="002E1604">
      <w:pPr>
        <w:pStyle w:val="af1"/>
        <w:ind w:leftChars="60" w:left="425" w:hangingChars="117" w:hanging="281"/>
      </w:pPr>
      <w:r>
        <w:rPr>
          <w:rFonts w:eastAsia="ＭＳ 明朝"/>
          <w:lang w:eastAsia="ja-JP"/>
        </w:rPr>
        <w:lastRenderedPageBreak/>
        <w:t>Condit, R., Ashton, P.S., Manokaran, N., LaFrankie, J.V., Hubbell, S.P., Foster, R.B., 1999. Dynamics of the forest communities at Pasoh and Barro Colorado: comparing two 50-ha plots.</w:t>
      </w:r>
      <w:bookmarkStart w:id="316" w:name="ref-Domingo_2024"/>
      <w:r>
        <w:t xml:space="preserve">Domingo, D., Vicente-Serrano, S.M., Gómez, C., Olano, J.M., Sangüesa-Barreda, G., 2024. Summer heat waves could counterbalance the increasing incidence of pine processionary due to warmer winters in Mediterranean pine forests. Forest Ecology and Management 555, 121695. </w:t>
      </w:r>
      <w:hyperlink r:id="rId28">
        <w:r>
          <w:rPr>
            <w:rStyle w:val="a7"/>
            <w:color w:val="auto"/>
          </w:rPr>
          <w:t>https://doi.org/10.1016/j.foreco.2024.121695</w:t>
        </w:r>
      </w:hyperlink>
      <w:bookmarkEnd w:id="316"/>
    </w:p>
    <w:p w14:paraId="686F74DE" w14:textId="77777777" w:rsidR="00AD7A7C" w:rsidRDefault="00AD7A7C" w:rsidP="002E1604">
      <w:pPr>
        <w:pStyle w:val="af1"/>
        <w:ind w:leftChars="60" w:left="425" w:hangingChars="117" w:hanging="281"/>
        <w:rPr>
          <w:ins w:id="317" w:author="作成者"/>
          <w:rFonts w:eastAsiaTheme="minorEastAsia"/>
          <w:lang w:eastAsia="ja-JP"/>
        </w:rPr>
      </w:pPr>
      <w:bookmarkStart w:id="318" w:name="ref-fang1990climate"/>
      <w:ins w:id="319" w:author="作成者">
        <w:r>
          <w:t xml:space="preserve">Dobrowski, S.Z. (2011) A climatic basis for microrefugia: the influence of terrain on climate. Global Change Biology, 17, 1022–1035. https://doi.org/10.1111/j.1365-2486.2010.02263.x </w:t>
        </w:r>
      </w:ins>
    </w:p>
    <w:p w14:paraId="08AF08A9" w14:textId="0EBFA025" w:rsidR="002E1604" w:rsidRPr="009A5DCD" w:rsidRDefault="002E1604" w:rsidP="002E1604">
      <w:pPr>
        <w:pStyle w:val="af1"/>
        <w:ind w:leftChars="60" w:left="425" w:hangingChars="117" w:hanging="281"/>
      </w:pPr>
      <w:r>
        <w:t>Fang, J., Yoda, K., 1990. Climate and vegetation in China IV. Distribution of tree species along the thermal gradient. Ecological Research 5, 291–302.</w:t>
      </w:r>
      <w:bookmarkEnd w:id="318"/>
    </w:p>
    <w:p w14:paraId="3DEC019A" w14:textId="77777777" w:rsidR="002E1604" w:rsidRPr="0007623E" w:rsidRDefault="002E1604" w:rsidP="002E1604">
      <w:pPr>
        <w:pStyle w:val="af1"/>
        <w:ind w:leftChars="60" w:left="425" w:hangingChars="117" w:hanging="281"/>
        <w:rPr>
          <w:rFonts w:eastAsia="ＭＳ 明朝"/>
          <w:lang w:eastAsia="ja-JP"/>
        </w:rPr>
      </w:pPr>
      <w:bookmarkStart w:id="320" w:name="ref-gartner2023"/>
      <w:r>
        <w:rPr>
          <w:rFonts w:eastAsia="ＭＳ 明朝"/>
          <w:lang w:eastAsia="ja-JP"/>
        </w:rPr>
        <w:t>Frei, Esther R., and Gregory H. R. Henry. 2022. Long-Term Effects of Snowmelt Timing and Climate Warming on Phenology, Growth, and Reproductive Effort of Arctic Tundra Plant Species. Arctic Science 8 (3): 700–721. https://doi.org/10.1139/as-2021-0028.</w:t>
      </w:r>
    </w:p>
    <w:p w14:paraId="2206525B" w14:textId="77777777" w:rsidR="002E1604" w:rsidRPr="009A5DCD" w:rsidRDefault="002E1604" w:rsidP="002E1604">
      <w:pPr>
        <w:pStyle w:val="af1"/>
        <w:ind w:leftChars="60" w:left="425" w:hangingChars="117" w:hanging="281"/>
      </w:pPr>
      <w:r>
        <w:t xml:space="preserve">Gärtner, A., Jönsson, A.M., Metcalfe, D.B., Pugh, T.A.M., Tagesson, T., Ahlström, A., 2023. Temperature and tree size explain the mean time to fall of dead standing trees across large scales. Forests 14, 1017. </w:t>
      </w:r>
      <w:hyperlink r:id="rId29">
        <w:r>
          <w:rPr>
            <w:rStyle w:val="a7"/>
            <w:color w:val="auto"/>
          </w:rPr>
          <w:t>https://doi.org/10.3390/f14051017</w:t>
        </w:r>
      </w:hyperlink>
      <w:bookmarkEnd w:id="320"/>
    </w:p>
    <w:p w14:paraId="679225A1" w14:textId="77777777" w:rsidR="002E1604" w:rsidRPr="0007623E" w:rsidRDefault="002E1604" w:rsidP="002E1604">
      <w:pPr>
        <w:pStyle w:val="af1"/>
        <w:ind w:leftChars="60" w:left="425" w:hangingChars="117" w:hanging="281"/>
        <w:rPr>
          <w:rFonts w:eastAsia="ＭＳ 明朝"/>
          <w:lang w:eastAsia="ja-JP"/>
        </w:rPr>
      </w:pPr>
      <w:bookmarkStart w:id="321" w:name="ref-hattenschwiler1995responses"/>
      <w:r>
        <w:rPr>
          <w:rFonts w:eastAsia="ＭＳ 明朝"/>
          <w:lang w:eastAsia="ja-JP"/>
        </w:rPr>
        <w:t>Harada, I., Matsumura, T., Hara, K., Kondoh, A., 2011. Spatial analysis of changes in Japanese forests during the process of modernization. Japan Association for Landscape Ecology 16 (1): 17–32</w:t>
      </w:r>
    </w:p>
    <w:p w14:paraId="6CBA70A5" w14:textId="77777777" w:rsidR="002E1604" w:rsidRPr="0007623E" w:rsidRDefault="002E1604" w:rsidP="002E1604">
      <w:pPr>
        <w:pStyle w:val="af1"/>
        <w:ind w:leftChars="60" w:left="425" w:hangingChars="117" w:hanging="281"/>
        <w:rPr>
          <w:rFonts w:eastAsia="ＭＳ 明朝"/>
          <w:lang w:eastAsia="ja-JP"/>
        </w:rPr>
      </w:pPr>
      <w:bookmarkStart w:id="322" w:name="ref-hu2010"/>
      <w:bookmarkEnd w:id="321"/>
      <w:r>
        <w:rPr>
          <w:rFonts w:eastAsia="ＭＳ 明朝"/>
          <w:lang w:eastAsia="ja-JP"/>
        </w:rPr>
        <w:t xml:space="preserve">Hiura, Tsutom, Sato Go, and Hayato Iijima. 2019. Long-Term Forest Dynamics in Response to Climate Change in Northern Mixed Forests in Japan: A 38-Year Individual-Based </w:t>
        <w:lastRenderedPageBreak/>
        <w:t>Approach. Forest Ecology and Management 449: 117469. https://doi.org/https://doi.org/10.1016/j.foreco.2019.117469.</w:t>
      </w:r>
    </w:p>
    <w:p w14:paraId="47805E01" w14:textId="77777777" w:rsidR="002E1604" w:rsidRPr="009A5DCD" w:rsidRDefault="002E1604" w:rsidP="002E1604">
      <w:pPr>
        <w:pStyle w:val="af1"/>
        <w:ind w:leftChars="60" w:left="425" w:hangingChars="117" w:hanging="281"/>
      </w:pPr>
      <w:r>
        <w:t xml:space="preserve">Hu, J., Moore, D.J.P., Burns, S.P., Monson, R.K., 2010. Longer growing seasons lead to less carbon sequestration by a subalpine forest. Global Change Biology 16, 771–783. </w:t>
      </w:r>
      <w:hyperlink r:id="rId30">
        <w:r>
          <w:rPr>
            <w:rStyle w:val="a7"/>
            <w:color w:val="auto"/>
          </w:rPr>
          <w:t>https://doi.org/10.1111/j.1365-2486.2009.01967.x</w:t>
        </w:r>
      </w:hyperlink>
      <w:bookmarkEnd w:id="322"/>
    </w:p>
    <w:p w14:paraId="22A33424" w14:textId="77777777" w:rsidR="002E1604" w:rsidRPr="009A5DCD" w:rsidRDefault="002E1604" w:rsidP="002E1604">
      <w:pPr>
        <w:pStyle w:val="af1"/>
        <w:ind w:leftChars="60" w:left="425" w:hangingChars="117" w:hanging="281"/>
      </w:pPr>
      <w:bookmarkStart w:id="323" w:name="ref-ipcc2023"/>
      <w:r>
        <w:t xml:space="preserve">Intergovernmental Panel On Climate Change (Ipcc), 2023. Climate Change 2021 - The Physical Science Basis: Working Group I Contribution to the Sixth Assessment Report of the Intergovernmental Panel on Climate Change, 1st ed. Cambridge University Press. </w:t>
      </w:r>
      <w:hyperlink r:id="rId31">
        <w:r>
          <w:rPr>
            <w:rStyle w:val="a7"/>
            <w:color w:val="auto"/>
          </w:rPr>
          <w:t>https://doi.org/10.1017/9781009157896</w:t>
        </w:r>
      </w:hyperlink>
      <w:bookmarkEnd w:id="323"/>
    </w:p>
    <w:p w14:paraId="6A141281" w14:textId="2AF7A36B" w:rsidR="002E1604" w:rsidRPr="00010BAF" w:rsidRDefault="002E1604" w:rsidP="002E1604">
      <w:pPr>
        <w:pStyle w:val="af1"/>
        <w:ind w:leftChars="60" w:left="425" w:hangingChars="117" w:hanging="281"/>
        <w:rPr>
          <w:rFonts w:eastAsiaTheme="minorEastAsia"/>
          <w:lang w:eastAsia="ja-JP"/>
        </w:rPr>
      </w:pPr>
      <w:bookmarkStart w:id="324" w:name="ref-ishida_2006"/>
      <w:r>
        <w:t xml:space="preserve">Ishida, M., 2006. Altitudinal gradient of annual snow cover period in forested areas of Toyama Prefecture: Estimation from forest floor surface temperatures. Journal of the Japanese Society of Snow and Ice 68, 489–496. </w:t>
      </w:r>
      <w:hyperlink r:id="rId32">
        <w:r>
          <w:rPr>
            <w:rStyle w:val="a7"/>
            <w:color w:val="auto"/>
          </w:rPr>
          <w:t>https://doi.org/10.5331/seppyo.68.489</w:t>
        </w:r>
      </w:hyperlink>
      <w:bookmarkEnd w:id="324"/>
      <w:r>
        <w:rPr>
          <w:rFonts w:eastAsiaTheme="minorEastAsia" w:hint="eastAsia"/>
          <w:lang w:eastAsia="ja-JP"/>
        </w:rPr>
        <w:t xml:space="preserve"> </w:t>
      </w:r>
      <w:r>
        <w:rPr>
          <w:rFonts w:eastAsia="ＭＳ 明朝" w:hint="eastAsia"/>
          <w:lang w:eastAsia="ja-JP"/>
        </w:rPr>
        <w:t xml:space="preserve"> (in Japanese)</w:t>
      </w:r>
    </w:p>
    <w:p w14:paraId="1F16DF5E" w14:textId="77777777" w:rsidR="002E1604" w:rsidRPr="009A5DCD" w:rsidRDefault="002E1604" w:rsidP="002E1604">
      <w:pPr>
        <w:pStyle w:val="af1"/>
        <w:ind w:leftChars="60" w:left="425" w:hangingChars="117" w:hanging="281"/>
      </w:pPr>
      <w:bookmarkStart w:id="325" w:name="ref-ishida_1991mesh"/>
      <w:r>
        <w:t xml:space="preserve">Ishida, M., 1991. The properties of the presumed meteological data file (temperature precipitation snow depth) in Toyama prefecture. Journal of the Japanese Society of Snow and Ice 53, 45–51. </w:t>
      </w:r>
      <w:hyperlink r:id="rId33">
        <w:r>
          <w:rPr>
            <w:rStyle w:val="a7"/>
            <w:color w:val="auto"/>
          </w:rPr>
          <w:t>https://doi.org/10.5331/seppyo.53.45 (in Japanese)</w:t>
        </w:r>
      </w:hyperlink>
      <w:bookmarkEnd w:id="325"/>
    </w:p>
    <w:p w14:paraId="4B83E054" w14:textId="77777777" w:rsidR="002E1604" w:rsidRPr="009A5DCD" w:rsidRDefault="002E1604" w:rsidP="002E1604">
      <w:pPr>
        <w:pStyle w:val="af1"/>
        <w:ind w:leftChars="60" w:left="425" w:hangingChars="117" w:hanging="281"/>
      </w:pPr>
      <w:bookmarkStart w:id="326" w:name="ref-mesh2020"/>
      <w:r>
        <w:t xml:space="preserve">Japan Meteorological Agency, 2022. </w:t>
      </w:r>
      <w:hyperlink r:id="rId34">
        <w:r>
          <w:rPr>
            <w:rStyle w:val="a7"/>
            <w:color w:val="auto"/>
          </w:rPr>
          <w:t>Mesh climatological normal 2020 (1991-2020)</w:t>
        </w:r>
      </w:hyperlink>
      <w:r>
        <w:t>.</w:t>
      </w:r>
      <w:bookmarkEnd w:id="326"/>
    </w:p>
    <w:p w14:paraId="1D41E5C9" w14:textId="77777777" w:rsidR="002E1604" w:rsidRPr="009A5DCD" w:rsidRDefault="002E1604" w:rsidP="002E1604">
      <w:pPr>
        <w:pStyle w:val="af1"/>
        <w:ind w:leftChars="60" w:left="425" w:hangingChars="117" w:hanging="281"/>
      </w:pPr>
      <w:bookmarkStart w:id="327" w:name="ref-jonsson2004"/>
      <w:r>
        <w:t>Jönsson, A.M., Linderson, M.-L., Stjernquist, I., Schlyter, P., Bärring, L., 2004. Climate change and the effect of temperature backlashes causing frost damage in Picea abies. Global and planetary change 44, 195–207.</w:t>
      </w:r>
      <w:bookmarkEnd w:id="327"/>
    </w:p>
    <w:p w14:paraId="04191FBF" w14:textId="4D6A6DFC" w:rsidR="002E1604" w:rsidRPr="00010BAF" w:rsidRDefault="002E1604" w:rsidP="002E1604">
      <w:pPr>
        <w:pStyle w:val="af1"/>
        <w:ind w:leftChars="60" w:left="425" w:hangingChars="117" w:hanging="281"/>
        <w:rPr>
          <w:rFonts w:eastAsiaTheme="minorEastAsia"/>
          <w:lang w:eastAsia="ja-JP"/>
        </w:rPr>
      </w:pPr>
      <w:bookmarkStart w:id="328" w:name="ref-Kasper_2022"/>
      <w:r>
        <w:lastRenderedPageBreak/>
        <w:t xml:space="preserve">Kaji, M. 1982. Studies on the ecological geography of subalpine conifers. Distribution pattern of Abies mariesii in relation to the effect of climate in the postglacial warm period. Bulletin, Tokyo University Forests </w:t>
      </w:r>
      <w:r>
        <w:rPr>
          <w:rFonts w:eastAsia="ＭＳ 明朝"/>
          <w:lang w:eastAsia="ja-JP"/>
        </w:rPr>
        <w:t>72, 31-120</w:t>
      </w:r>
      <w:r>
        <w:t>.</w:t>
      </w:r>
      <w:r>
        <w:rPr>
          <w:rFonts w:eastAsiaTheme="minorEastAsia" w:hint="eastAsia"/>
          <w:lang w:eastAsia="ja-JP"/>
        </w:rPr>
        <w:t xml:space="preserve"> </w:t>
      </w:r>
      <w:r>
        <w:rPr>
          <w:rFonts w:eastAsia="ＭＳ 明朝" w:hint="eastAsia"/>
          <w:lang w:eastAsia="ja-JP"/>
        </w:rPr>
        <w:t>(in Japanese)</w:t>
      </w:r>
    </w:p>
    <w:p w14:paraId="52E3A00D" w14:textId="68B88B70" w:rsidR="002E1604" w:rsidRPr="00010BAF" w:rsidRDefault="002E1604" w:rsidP="002E1604">
      <w:pPr>
        <w:pStyle w:val="af1"/>
        <w:ind w:leftChars="60" w:left="425" w:hangingChars="117" w:hanging="281"/>
        <w:rPr>
          <w:rFonts w:eastAsiaTheme="minorEastAsia"/>
          <w:lang w:eastAsia="ja-JP"/>
        </w:rPr>
      </w:pPr>
      <w:bookmarkStart w:id="329" w:name="ref-kawano2000impacts"/>
      <w:bookmarkEnd w:id="328"/>
      <w:r>
        <w:t>Kawano S., Kato T., 2000. Implications of long-term monitoring on the tree growth exposed to air pollution and an assessment of its effects. Japanese Journal of Ecology 50, 289–295.</w:t>
      </w:r>
      <w:bookmarkEnd w:id="329"/>
      <w:r>
        <w:rPr>
          <w:rFonts w:eastAsiaTheme="minorEastAsia" w:hint="eastAsia"/>
          <w:lang w:eastAsia="ja-JP"/>
        </w:rPr>
        <w:t xml:space="preserve"> </w:t>
      </w:r>
      <w:r>
        <w:rPr>
          <w:rFonts w:eastAsia="ＭＳ 明朝" w:hint="eastAsia"/>
          <w:lang w:eastAsia="ja-JP"/>
        </w:rPr>
        <w:t>(in Japanese)</w:t>
      </w:r>
    </w:p>
    <w:p w14:paraId="017FFF5F" w14:textId="5915C9E3" w:rsidR="002E1604" w:rsidRPr="00010BAF" w:rsidRDefault="002E1604" w:rsidP="002E1604">
      <w:pPr>
        <w:pStyle w:val="af1"/>
        <w:ind w:leftChars="60" w:left="425" w:hangingChars="117" w:hanging="281"/>
        <w:rPr>
          <w:rFonts w:eastAsiaTheme="minorEastAsia"/>
          <w:lang w:eastAsia="ja-JP"/>
        </w:rPr>
      </w:pPr>
      <w:bookmarkStart w:id="330" w:name="ref-kira1948altitudinal"/>
      <w:r>
        <w:t>Kira, T., 1948. On the altitudinal arrangement of climatic zones in Japan. Kanchi-nogaku 2, 143–173.</w:t>
      </w:r>
      <w:bookmarkEnd w:id="330"/>
      <w:r>
        <w:rPr>
          <w:rFonts w:eastAsiaTheme="minorEastAsia" w:hint="eastAsia"/>
          <w:lang w:eastAsia="ja-JP"/>
        </w:rPr>
        <w:t xml:space="preserve"> </w:t>
      </w:r>
      <w:r>
        <w:rPr>
          <w:rFonts w:eastAsia="ＭＳ 明朝" w:hint="eastAsia"/>
          <w:lang w:eastAsia="ja-JP"/>
        </w:rPr>
        <w:t>(in Japanese)</w:t>
      </w:r>
    </w:p>
    <w:p w14:paraId="2674A187" w14:textId="7C972C48" w:rsidR="002E1604" w:rsidRPr="00010BAF" w:rsidRDefault="002E1604" w:rsidP="002E1604">
      <w:pPr>
        <w:pStyle w:val="af1"/>
        <w:ind w:leftChars="60" w:left="425" w:hangingChars="117" w:hanging="281"/>
        <w:rPr>
          <w:rFonts w:eastAsiaTheme="minorEastAsia"/>
          <w:lang w:eastAsia="ja-JP"/>
        </w:rPr>
      </w:pPr>
      <w:bookmarkStart w:id="331" w:name="ref-kira1967primary"/>
      <w:r>
        <w:t>Kira, T., Shidei, T., 1967. Primary production and turnover of organic matter in different forest ecosystems of the western pacific. Japanese Journal of Ecology 17, 70–87.</w:t>
      </w:r>
      <w:bookmarkEnd w:id="331"/>
      <w:r>
        <w:rPr>
          <w:rFonts w:eastAsiaTheme="minorEastAsia" w:hint="eastAsia"/>
          <w:lang w:eastAsia="ja-JP"/>
        </w:rPr>
        <w:t xml:space="preserve"> </w:t>
      </w:r>
      <w:r>
        <w:rPr>
          <w:rFonts w:eastAsia="ＭＳ 明朝" w:hint="eastAsia"/>
          <w:lang w:eastAsia="ja-JP"/>
        </w:rPr>
        <w:t>(in Japanese)</w:t>
      </w:r>
    </w:p>
    <w:p w14:paraId="63656C7E" w14:textId="77777777" w:rsidR="002E1604" w:rsidRPr="009A5DCD" w:rsidRDefault="002E1604" w:rsidP="002E1604">
      <w:pPr>
        <w:pStyle w:val="af1"/>
        <w:ind w:leftChars="60" w:left="425" w:hangingChars="117" w:hanging="281"/>
      </w:pPr>
      <w:bookmarkStart w:id="332" w:name="ref-kume2009"/>
      <w:r>
        <w:t xml:space="preserve">Kume, A., Numata, S., Watanabe, K., Honoki, H., Nakajima, H., Ishida, M., 2009. Influence of air pollution on the mountain forests along the tateyama-kurobe alpine route. Ecological Research 24. </w:t>
      </w:r>
      <w:hyperlink r:id="rId35">
        <w:r>
          <w:rPr>
            <w:rStyle w:val="a7"/>
            <w:color w:val="auto"/>
          </w:rPr>
          <w:t>https://doi.org/10.1007/s11284-008-0557-2</w:t>
        </w:r>
      </w:hyperlink>
      <w:bookmarkEnd w:id="332"/>
    </w:p>
    <w:p w14:paraId="450008CF" w14:textId="77777777" w:rsidR="002E1604" w:rsidRPr="009A5DCD" w:rsidRDefault="002E1604" w:rsidP="002E1604">
      <w:pPr>
        <w:pStyle w:val="af1"/>
        <w:ind w:leftChars="60" w:left="425" w:hangingChars="117" w:hanging="281"/>
      </w:pPr>
      <w:r>
        <w:t xml:space="preserve">Kume, A., Fujimoto, M., Mizoue, N., Honoki, H., Nakajima, H., &amp; Ishida, M., 2020. Impact of reduced ozone concentration on the mountain forests of Mt. Tateyama, Japan. Environmental Pollution, 267(2), 115407. </w:t>
      </w:r>
      <w:hyperlink r:id="rId36">
        <w:r>
          <w:rPr>
            <w:rStyle w:val="a7"/>
            <w:color w:val="auto"/>
          </w:rPr>
          <w:t>https://doi.org/10.1016/j.envpol.2020.115407</w:t>
        </w:r>
      </w:hyperlink>
    </w:p>
    <w:p w14:paraId="2D5EC611" w14:textId="77777777" w:rsidR="002E1604" w:rsidRPr="009A5DCD" w:rsidRDefault="002E1604" w:rsidP="002E1604">
      <w:pPr>
        <w:pStyle w:val="af1"/>
        <w:ind w:leftChars="60" w:left="425" w:hangingChars="117" w:hanging="281"/>
      </w:pPr>
      <w:r>
        <w:t>Larcher, W.  2003. Physiological plant ecology: ecophysiology and stress physiology of functional groups. Springer Science &amp; Business Media.</w:t>
      </w:r>
    </w:p>
    <w:p w14:paraId="27E13DFD" w14:textId="77777777" w:rsidR="002E1604" w:rsidRPr="009A5DCD" w:rsidRDefault="002E1604" w:rsidP="002E1604">
      <w:pPr>
        <w:pStyle w:val="af1"/>
        <w:ind w:leftChars="60" w:left="425" w:hangingChars="117" w:hanging="281"/>
      </w:pPr>
      <w:bookmarkStart w:id="333" w:name="ref-lenoir2010forest"/>
      <w:r>
        <w:t>Lenoir, J., Gégout, J.-C., Dupouey, J.-L., Bert, D., Svenning, J.-C., 2010</w:t>
      </w:r>
      <w:r>
        <w:rPr>
          <w:rFonts w:eastAsia="ＭＳ 明朝"/>
          <w:lang w:eastAsia="ja-JP"/>
        </w:rPr>
        <w:t>a</w:t>
      </w:r>
      <w:r>
        <w:t>. Forest plant community changes during 1989-2007 in response to climate warming in the jura mountains (france and switzerland). Journal of Vegetation Science 21, 949–964.</w:t>
      </w:r>
      <w:bookmarkEnd w:id="333"/>
    </w:p>
    <w:p w14:paraId="0713D527" w14:textId="77777777" w:rsidR="002E1604" w:rsidRPr="009A5DCD" w:rsidRDefault="002E1604" w:rsidP="002E1604">
      <w:pPr>
        <w:pStyle w:val="af1"/>
        <w:ind w:leftChars="60" w:left="425" w:hangingChars="117" w:hanging="281"/>
      </w:pPr>
      <w:bookmarkStart w:id="334" w:name="ref-leonelli_climate_2011"/>
      <w:r>
        <w:lastRenderedPageBreak/>
        <w:t>Leonelli, G., Pelfini, M., Morra di Cella, U., Garavaglia, V., 2011. Climate warming and the recent treeline shift in the European Alps: The role of geomorphological factors in high-altitude sites. Ambio 40, 264–273.</w:t>
      </w:r>
      <w:bookmarkEnd w:id="334"/>
    </w:p>
    <w:p w14:paraId="1EE4DC29" w14:textId="77777777" w:rsidR="002E1604" w:rsidRPr="0007623E" w:rsidRDefault="002E1604" w:rsidP="002E1604">
      <w:pPr>
        <w:pStyle w:val="af1"/>
        <w:ind w:leftChars="60" w:left="425" w:hangingChars="117" w:hanging="281"/>
        <w:rPr>
          <w:rFonts w:eastAsia="ＭＳ 明朝"/>
          <w:lang w:eastAsia="ja-JP"/>
        </w:rPr>
      </w:pPr>
      <w:bookmarkStart w:id="335" w:name="ref-luyssaert2008old"/>
      <w:r>
        <w:rPr>
          <w:rFonts w:eastAsia="ＭＳ 明朝"/>
          <w:lang w:eastAsia="ja-JP"/>
        </w:rPr>
        <w:t>Lutz, David A., Rebecca L. Powell, and Miles R. Silman. 2013. Four Decades of Andean Timberline Migration and Implications for Biodiversity Loss with Climate Change. Edited by Maura Geraldine Chapman. PLoS ONE 8 (9): e74496. https://doi.org/10.1371/journal.pone.0074496.</w:t>
      </w:r>
    </w:p>
    <w:p w14:paraId="4CDEE411" w14:textId="77777777" w:rsidR="002E1604" w:rsidRPr="009A5DCD" w:rsidRDefault="002E1604" w:rsidP="002E1604">
      <w:pPr>
        <w:pStyle w:val="af1"/>
        <w:ind w:leftChars="60" w:left="425" w:hangingChars="117" w:hanging="281"/>
      </w:pPr>
      <w:r>
        <w:t>Luyssaert, S., Schulze, E.-D., Börner, A., Knohl, A., Hessenmöller, D., Law, B.E., Ciais, P., Grace, J., 2008. Old-growth forests as global carbon sinks. Nature 455, 213–215.</w:t>
      </w:r>
      <w:bookmarkEnd w:id="335"/>
    </w:p>
    <w:p w14:paraId="1DE02B7B" w14:textId="77777777" w:rsidR="002E1604" w:rsidRDefault="002E1604" w:rsidP="002E1604">
      <w:pPr>
        <w:pStyle w:val="af1"/>
        <w:ind w:leftChars="60" w:left="425" w:hangingChars="117" w:hanging="281"/>
        <w:rPr>
          <w:rFonts w:eastAsia="ＭＳ 明朝"/>
          <w:lang w:eastAsia="ja-JP"/>
        </w:rPr>
      </w:pPr>
      <w:bookmarkStart w:id="336" w:name="ref-matsumoto1991k"/>
      <w:r>
        <w:t>Mamantov, M.A., Gibson</w:t>
      </w:r>
      <w:r>
        <w:rPr>
          <w:rFonts w:hint="eastAsia"/>
        </w:rPr>
        <w:t>‐</w:t>
      </w:r>
      <w:r>
        <w:t>Reinemer, D.K., Linck, E.B., Sheldon, K.S., 2021. Climate</w:t>
      </w:r>
      <w:r>
        <w:rPr>
          <w:rFonts w:hint="eastAsia"/>
        </w:rPr>
        <w:t>‐</w:t>
      </w:r>
      <w:r>
        <w:t xml:space="preserve">driven range shifts of montane species vary with elevation. Global Ecol. Biogeogr. 30, 784–794. https://doi.org/10.1111/geb.13246 </w:t>
      </w:r>
    </w:p>
    <w:p w14:paraId="3BF0D637" w14:textId="1158B7A1" w:rsidR="002E1604" w:rsidRPr="00010BAF" w:rsidRDefault="002E1604" w:rsidP="002E1604">
      <w:pPr>
        <w:pStyle w:val="af1"/>
        <w:ind w:leftChars="60" w:left="425" w:hangingChars="117" w:hanging="281"/>
        <w:rPr>
          <w:rFonts w:eastAsiaTheme="minorEastAsia"/>
          <w:lang w:eastAsia="ja-JP"/>
        </w:rPr>
      </w:pPr>
      <w:r>
        <w:t>Matsumoto, A., Fujii, S., Shibata, K., 1991. K-ar ages of lavas from tateyama volcano, toyama prefecture, central japan. Journal of Mineralogy, Petrology and Economic Geology 86, 278–282.</w:t>
      </w:r>
      <w:bookmarkEnd w:id="336"/>
      <w:r>
        <w:rPr>
          <w:rFonts w:eastAsiaTheme="minorEastAsia" w:hint="eastAsia"/>
          <w:lang w:eastAsia="ja-JP"/>
        </w:rPr>
        <w:t xml:space="preserve"> </w:t>
      </w:r>
      <w:r>
        <w:rPr>
          <w:rFonts w:eastAsia="ＭＳ 明朝" w:hint="eastAsia"/>
          <w:lang w:eastAsia="ja-JP"/>
        </w:rPr>
        <w:t>(in Japanese)</w:t>
      </w:r>
    </w:p>
    <w:p w14:paraId="2156CF3A" w14:textId="77777777" w:rsidR="002E1604" w:rsidRPr="0007623E" w:rsidRDefault="002E1604" w:rsidP="002E1604">
      <w:pPr>
        <w:pStyle w:val="af1"/>
        <w:ind w:leftChars="60" w:left="425" w:hangingChars="117" w:hanging="281"/>
        <w:rPr>
          <w:rFonts w:eastAsia="ＭＳ 明朝"/>
          <w:lang w:eastAsia="ja-JP"/>
        </w:rPr>
      </w:pPr>
      <w:bookmarkStart w:id="337" w:name="ref-Nakajima_2020"/>
      <w:r>
        <w:rPr>
          <w:rFonts w:eastAsia="ＭＳ 明朝"/>
          <w:lang w:eastAsia="ja-JP"/>
        </w:rPr>
        <w:t>Mori, S. A., Mizumachi E. 2009. Within-Crown Structural Variability of Dwarfed Mature Abies Mariesii in Snowy Subalpine Parkland in Central Japan. Journal of Forest Research 14(3): 155–66. doi:10.1007/s10310-009-0115-y.</w:t>
      </w:r>
    </w:p>
    <w:p w14:paraId="1A58B658" w14:textId="77777777" w:rsidR="002E1604" w:rsidRPr="009A5DCD" w:rsidRDefault="002E1604" w:rsidP="002E1604">
      <w:pPr>
        <w:pStyle w:val="af1"/>
        <w:ind w:leftChars="60" w:left="425" w:hangingChars="117" w:hanging="281"/>
      </w:pPr>
      <w:bookmarkStart w:id="338" w:name="ref-nakajima_evaluation_2011"/>
      <w:bookmarkEnd w:id="337"/>
      <w:r>
        <w:t xml:space="preserve">Nakajima, H., Kume, A., Ishida, M., Ohmiya, T., Mizoue, N., 2011. Evaluation of estimates of crown condition in forest monitoring: Comparison between visual estimation and automated crown image analysis. Annals of Forest Science 68, 1333–1340. </w:t>
      </w:r>
      <w:hyperlink r:id="rId37">
        <w:r>
          <w:rPr>
            <w:rStyle w:val="a7"/>
            <w:color w:val="auto"/>
          </w:rPr>
          <w:t>https://doi.org/10.1007/s13595-011-0132-9</w:t>
        </w:r>
      </w:hyperlink>
      <w:bookmarkEnd w:id="338"/>
    </w:p>
    <w:p w14:paraId="58581261" w14:textId="77777777" w:rsidR="002E1604" w:rsidRPr="00180649" w:rsidRDefault="002E1604" w:rsidP="002E1604">
      <w:pPr>
        <w:pStyle w:val="af1"/>
        <w:ind w:leftChars="60" w:left="425" w:hangingChars="117" w:hanging="281"/>
        <w:rPr>
          <w:rFonts w:eastAsia="ＭＳ 明朝"/>
          <w:lang w:eastAsia="ja-JP"/>
        </w:rPr>
      </w:pPr>
      <w:bookmarkStart w:id="339" w:name="ref-odum1969strategy"/>
      <w:r>
        <w:rPr>
          <w:rFonts w:eastAsia="ＭＳ 明朝"/>
          <w:lang w:eastAsia="ja-JP"/>
        </w:rPr>
        <w:lastRenderedPageBreak/>
        <w:t xml:space="preserve">Noguchi, Mahoko, Kazuhiko Hoshizaki, Michinari Matsushita, Daiki Sugiura, Tsutomu Yagihashi, Tomoyuki Saitoh, Tomohiro Itabashi, et al. 2022. Aboveground Biomass Increments over 26 Years (1993–2019) in an Old-Growth Cool-Temperate Forest in Northern Japan.  Journal of Plant Research 135 (1): 69–79. </w:t>
      </w:r>
      <w:hyperlink r:id="rId38" w:history="1">
        <w:r>
          <w:rPr>
            <w:rStyle w:val="a7"/>
            <w:rFonts w:eastAsia="ＭＳ 明朝"/>
            <w:color w:val="auto"/>
            <w:lang w:eastAsia="ja-JP"/>
          </w:rPr>
          <w:t>https://doi.org/10.1007/s10265-021-01358-5</w:t>
        </w:r>
      </w:hyperlink>
      <w:r>
        <w:rPr>
          <w:rFonts w:eastAsia="ＭＳ 明朝"/>
          <w:lang w:eastAsia="ja-JP"/>
        </w:rPr>
        <w:t>.</w:t>
      </w:r>
    </w:p>
    <w:p w14:paraId="45C5E6DC" w14:textId="71C34183" w:rsidR="002E1604" w:rsidRPr="0007623E" w:rsidRDefault="002E1604" w:rsidP="002E1604">
      <w:pPr>
        <w:pStyle w:val="af1"/>
        <w:ind w:left="425" w:hangingChars="177" w:hanging="425"/>
        <w:rPr>
          <w:rFonts w:eastAsia="ＭＳ 明朝"/>
          <w:lang w:eastAsia="ja-JP"/>
        </w:rPr>
      </w:pPr>
      <w:r>
        <w:rPr>
          <w:rFonts w:eastAsia="ＭＳ 明朝"/>
          <w:lang w:eastAsia="ja-JP"/>
        </w:rPr>
        <w:t>Nogami M., 1994.</w:t>
      </w:r>
      <w:r>
        <w:t xml:space="preserve"> </w:t>
      </w:r>
      <w:r>
        <w:rPr>
          <w:rFonts w:eastAsia="ＭＳ 明朝"/>
          <w:lang w:eastAsia="ja-JP"/>
        </w:rPr>
        <w:t xml:space="preserve">Thermal Condition of the Forest Vegetation Zones and their Potential Distribution under Different Climates in Japan. Journal of Geography 103(7): 886-897 </w:t>
      </w:r>
      <w:r>
        <w:rPr>
          <w:rFonts w:eastAsia="ＭＳ 明朝" w:hint="eastAsia"/>
          <w:lang w:eastAsia="ja-JP"/>
        </w:rPr>
        <w:t xml:space="preserve">  (in Japanese)</w:t>
      </w:r>
    </w:p>
    <w:p w14:paraId="543654AC" w14:textId="77777777" w:rsidR="002E1604" w:rsidRPr="00180649" w:rsidRDefault="002E1604" w:rsidP="002E1604">
      <w:pPr>
        <w:pStyle w:val="af1"/>
        <w:ind w:left="425" w:hangingChars="177" w:hanging="425"/>
        <w:rPr>
          <w:rFonts w:eastAsia="ＭＳ 明朝"/>
          <w:lang w:eastAsia="ja-JP"/>
        </w:rPr>
      </w:pPr>
      <w:r>
        <w:rPr>
          <w:rFonts w:eastAsia="ＭＳ 明朝"/>
          <w:lang w:eastAsia="ja-JP"/>
        </w:rPr>
        <w:t>O’Sullivan, Kirsten S. W., Paloma Ruiz‐Benito, Jan‐Chang Chen, and Alistair S. Jump. 2021. Onward but Not Always Upward: Individualistic Elevational Shifts of Tree Species in Subtropical Montane Forests. Ecography 44 (1): 112–23. https://doi.org/10.1111/ecog.05334.</w:t>
      </w:r>
    </w:p>
    <w:p w14:paraId="435B20A7" w14:textId="77777777" w:rsidR="002E1604" w:rsidRDefault="002E1604" w:rsidP="002E1604">
      <w:pPr>
        <w:pStyle w:val="af1"/>
        <w:ind w:left="425" w:hangingChars="177" w:hanging="425"/>
        <w:rPr>
          <w:rFonts w:eastAsia="ＭＳ 明朝"/>
          <w:lang w:eastAsia="ja-JP"/>
        </w:rPr>
      </w:pPr>
      <w:bookmarkStart w:id="340" w:name="ref-Petritan_2021"/>
      <w:bookmarkEnd w:id="339"/>
      <w:r>
        <w:rPr>
          <w:rFonts w:eastAsia="ＭＳ 明朝"/>
          <w:lang w:eastAsia="ja-JP"/>
        </w:rPr>
        <w:t>Shinohara, Y., Kumagai, T., Otsuki, K., Kume, A. and Wada, N. 2009</w:t>
      </w:r>
      <w:r>
        <w:rPr>
          <w:rFonts w:eastAsia="ＭＳ 明朝" w:hint="eastAsia"/>
          <w:lang w:eastAsia="ja-JP"/>
        </w:rPr>
        <w:t>.1313</w:t>
      </w:r>
      <w:r>
        <w:rPr>
          <w:rFonts w:eastAsia="ＭＳ 明朝"/>
          <w:lang w:eastAsia="ja-JP"/>
        </w:rPr>
        <w:t xml:space="preserve"> Impact of climate change on runoff from a mid-latitude mountainous catchment in central Japan. Hydrol. Process., 23: 1418–1429. </w:t>
      </w:r>
      <w:hyperlink r:id="rId39" w:history="1">
        <w:r>
          <w:rPr>
            <w:rStyle w:val="a7"/>
            <w:rFonts w:eastAsia="ＭＳ 明朝"/>
            <w:lang w:eastAsia="ja-JP"/>
          </w:rPr>
          <w:t>https://doi.org/10.1002/hyp.7264</w:t>
        </w:r>
      </w:hyperlink>
    </w:p>
    <w:p w14:paraId="1A007C2A"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 xml:space="preserve">Smith, F. W., &amp; Long, J. N. 2001. Age-related decline in forest growth: An emergent property. Forest Ecology and Management, 144(1), 175–181. </w:t>
      </w:r>
      <w:hyperlink r:id="rId40" w:history="1">
        <w:r>
          <w:rPr>
            <w:rStyle w:val="a7"/>
            <w:rFonts w:eastAsia="ＭＳ 明朝"/>
            <w:color w:val="auto"/>
            <w:lang w:eastAsia="ja-JP"/>
          </w:rPr>
          <w:t>https://doi.org/10.1016/S0378-1127(00)00369-8</w:t>
        </w:r>
      </w:hyperlink>
    </w:p>
    <w:p w14:paraId="1FA81467" w14:textId="77777777" w:rsidR="002E1604" w:rsidRPr="0007623E" w:rsidRDefault="002E1604" w:rsidP="002E1604">
      <w:pPr>
        <w:pStyle w:val="af1"/>
        <w:ind w:leftChars="1" w:left="283" w:hangingChars="117" w:hanging="281"/>
        <w:rPr>
          <w:rFonts w:eastAsia="ＭＳ 明朝"/>
          <w:lang w:eastAsia="ja-JP"/>
        </w:rPr>
      </w:pPr>
      <w:r>
        <w:rPr>
          <w:rFonts w:eastAsia="ＭＳ 明朝"/>
          <w:lang w:eastAsia="ja-JP"/>
        </w:rPr>
        <w:t xml:space="preserve">Pepin, N. C., E. Arnone, A. Gobiet, K. Haslinger, S. Kotlarski, C. Notarnicola, E. Palazzi, et al. 2022. Climate Changes and Their Elevational Patterns in the Mountains of the World. Reviews of Geophysics 60 (1): </w:t>
      </w:r>
      <w:r>
        <w:rPr>
          <w:rFonts w:eastAsia="ＭＳ 明朝" w:hint="eastAsia"/>
          <w:lang w:eastAsia="ja-JP"/>
        </w:rPr>
        <w:t>1-40</w:t>
      </w:r>
      <w:r>
        <w:rPr>
          <w:rFonts w:eastAsia="ＭＳ 明朝"/>
          <w:lang w:eastAsia="ja-JP"/>
        </w:rPr>
        <w:t>. https://doi.org/10.1029/2020RG000730.</w:t>
      </w:r>
    </w:p>
    <w:p w14:paraId="0E236F4A" w14:textId="77777777" w:rsidR="002E1604" w:rsidRPr="0007623E" w:rsidRDefault="002E1604" w:rsidP="002E1604">
      <w:pPr>
        <w:pStyle w:val="af1"/>
        <w:ind w:left="425" w:hangingChars="177" w:hanging="425"/>
        <w:rPr>
          <w:rFonts w:eastAsia="ＭＳ 明朝"/>
          <w:lang w:eastAsia="ja-JP"/>
        </w:rPr>
      </w:pPr>
      <w:bookmarkStart w:id="341" w:name="ref-sakio2012advancing"/>
      <w:bookmarkEnd w:id="340"/>
      <w:r>
        <w:rPr>
          <w:rFonts w:eastAsia="ＭＳ 明朝"/>
          <w:lang w:eastAsia="ja-JP"/>
        </w:rPr>
        <w:lastRenderedPageBreak/>
        <w:t>Rumpf, Sabine B., Karl Hülber, Günther Klonner, Dietmar Moser, Martin Schütz, Johannes Wessely, Wolfgang Willner, Niklaus E. Zimmermann, and Stefan Dullinger. 2018. Range Dynamics of Mountain Plants Decrease with Elevation. Proceedings of the National Academy of Sciences 115 (8): 1848–53. https://doi.org/10.1073/pnas.1713936115.</w:t>
      </w:r>
    </w:p>
    <w:p w14:paraId="00712262"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Ryan, Michael G, Dan Binkley, James H Fownes, Christian P Giardina, and Randy S Senock. 2004. An Experimental Test of the Causes of Forest Growth Decline with Stand Age. Ecological Monographs 74 (3): 393–414.</w:t>
      </w:r>
    </w:p>
    <w:p w14:paraId="0F40BB6F" w14:textId="77777777" w:rsidR="002E1604" w:rsidRPr="009A5DCD" w:rsidRDefault="002E1604" w:rsidP="002E1604">
      <w:pPr>
        <w:pStyle w:val="af1"/>
        <w:ind w:left="425" w:hangingChars="177" w:hanging="425"/>
      </w:pPr>
      <w:r>
        <w:t>Sakio, H., Masuzawa, T., 2012. The advancing timberline on Mt. Fuji: Natural recovery or climate change? Journal of plant research 125, 539–546.</w:t>
      </w:r>
      <w:bookmarkEnd w:id="341"/>
    </w:p>
    <w:p w14:paraId="41633CC9" w14:textId="77777777" w:rsidR="002E1604" w:rsidRPr="009A5DCD" w:rsidRDefault="002E1604" w:rsidP="002E1604">
      <w:pPr>
        <w:pStyle w:val="af1"/>
        <w:ind w:left="425" w:hangingChars="177" w:hanging="425"/>
        <w:rPr>
          <w:lang w:val="fi-FI"/>
        </w:rPr>
      </w:pPr>
      <w:bookmarkStart w:id="342" w:name="ref-saxe_2001"/>
      <w:r>
        <w:t xml:space="preserve">Saxe, H., Cannell, M.G.R., Johnsen, Ø., Ryan, M.G., Vourlitis, G., 2001. Tree and forest functioning in response to global warming. New Phytologist 149, 369–399. </w:t>
      </w:r>
      <w:hyperlink r:id="rId41">
        <w:r>
          <w:rPr>
            <w:rStyle w:val="a7"/>
            <w:color w:val="auto"/>
            <w:lang w:val="fi-FI"/>
          </w:rPr>
          <w:t>https://doi.org/10.1046/j.1469-8137.2001.00057.x</w:t>
        </w:r>
      </w:hyperlink>
      <w:bookmarkEnd w:id="342"/>
    </w:p>
    <w:p w14:paraId="171FB77D" w14:textId="77777777" w:rsidR="002E1604" w:rsidRPr="009A5DCD" w:rsidRDefault="002E1604" w:rsidP="002E1604">
      <w:pPr>
        <w:pStyle w:val="af1"/>
        <w:ind w:left="425" w:hangingChars="177" w:hanging="425"/>
        <w:rPr>
          <w:rFonts w:eastAsia="ＭＳ 明朝"/>
          <w:lang w:eastAsia="ja-JP"/>
        </w:rPr>
      </w:pPr>
      <w:bookmarkStart w:id="343" w:name="ref-SHI2021119551"/>
      <w:r>
        <w:rPr>
          <w:lang w:val="fi-FI"/>
        </w:rPr>
        <w:t>Seki, T</w:t>
      </w:r>
      <w:r>
        <w:rPr>
          <w:rFonts w:eastAsia="ＭＳ 明朝"/>
          <w:lang w:val="fi-FI" w:eastAsia="ja-JP"/>
        </w:rPr>
        <w:t>.</w:t>
      </w:r>
      <w:r>
        <w:rPr>
          <w:lang w:val="fi-FI"/>
        </w:rPr>
        <w:t xml:space="preserve">, Kajimoto, </w:t>
      </w:r>
      <w:r>
        <w:rPr>
          <w:rFonts w:eastAsia="ＭＳ 明朝"/>
          <w:lang w:val="fi-FI" w:eastAsia="ja-JP"/>
        </w:rPr>
        <w:t xml:space="preserve">T., </w:t>
      </w:r>
      <w:r>
        <w:rPr>
          <w:lang w:val="fi-FI"/>
        </w:rPr>
        <w:t>Sugita</w:t>
      </w:r>
      <w:r>
        <w:rPr>
          <w:rFonts w:eastAsia="ＭＳ 明朝"/>
          <w:lang w:val="fi-FI" w:eastAsia="ja-JP"/>
        </w:rPr>
        <w:t xml:space="preserve"> H.</w:t>
      </w:r>
      <w:r>
        <w:rPr>
          <w:lang w:val="fi-FI"/>
        </w:rPr>
        <w:t>, Daimaru</w:t>
      </w:r>
      <w:r>
        <w:rPr>
          <w:rFonts w:eastAsia="ＭＳ 明朝"/>
          <w:lang w:val="fi-FI" w:eastAsia="ja-JP"/>
        </w:rPr>
        <w:t xml:space="preserve"> H.</w:t>
      </w:r>
      <w:r>
        <w:rPr>
          <w:lang w:val="fi-FI"/>
        </w:rPr>
        <w:t>, Ikeda</w:t>
      </w:r>
      <w:r>
        <w:rPr>
          <w:rFonts w:eastAsia="ＭＳ 明朝"/>
          <w:lang w:val="fi-FI" w:eastAsia="ja-JP"/>
        </w:rPr>
        <w:t xml:space="preserve"> S.,</w:t>
      </w:r>
      <w:r>
        <w:rPr>
          <w:rFonts w:eastAsia="ＭＳ 明朝"/>
          <w:lang w:val="fi-FI"/>
        </w:rPr>
        <w:t xml:space="preserve"> </w:t>
      </w:r>
      <w:r>
        <w:rPr>
          <w:lang w:val="fi-FI"/>
        </w:rPr>
        <w:t>Okamoto</w:t>
      </w:r>
      <w:r>
        <w:rPr>
          <w:rFonts w:eastAsia="ＭＳ 明朝"/>
          <w:lang w:val="fi-FI" w:eastAsia="ja-JP"/>
        </w:rPr>
        <w:t>,T</w:t>
      </w:r>
      <w:r>
        <w:rPr>
          <w:lang w:val="fi-FI"/>
        </w:rPr>
        <w:t xml:space="preserve">. 2005. </w:t>
      </w:r>
      <w:r>
        <w:t>Mechanical Damage on Abies Mariesii Trees Buried below the Snowpack. Arctic, Antarctic, and Alpine Research 37(1): 34–40. doi:10.1657/1523-0430(2005)037[0034:MDOAMT]2.0.CO;2.</w:t>
      </w:r>
    </w:p>
    <w:p w14:paraId="36CEE4B7" w14:textId="7C04AFCA" w:rsidR="002E1604" w:rsidRPr="0007623E" w:rsidRDefault="002E1604" w:rsidP="002E1604">
      <w:pPr>
        <w:pStyle w:val="af1"/>
        <w:ind w:left="425" w:hangingChars="177" w:hanging="425"/>
        <w:rPr>
          <w:rFonts w:eastAsia="ＭＳ 明朝"/>
          <w:lang w:eastAsia="ja-JP"/>
        </w:rPr>
      </w:pPr>
      <w:bookmarkStart w:id="344" w:name="ref-takahashi_Kihei_1968"/>
      <w:bookmarkEnd w:id="343"/>
      <w:r>
        <w:rPr>
          <w:rFonts w:eastAsia="ＭＳ 明朝"/>
          <w:lang w:eastAsia="ja-JP"/>
        </w:rPr>
        <w:t>Shidei, T. 1956. The effect of some climatic factors on the existence of vertical forest zones in &amp;Ocirc;u-district</w:t>
      </w:r>
      <w:r>
        <w:rPr>
          <w:rFonts w:ascii="ＭＳ 明朝" w:eastAsia="ＭＳ 明朝" w:hAnsi="ＭＳ 明朝" w:cs="ＭＳ 明朝" w:hint="eastAsia"/>
          <w:lang w:eastAsia="ja-JP"/>
        </w:rPr>
        <w:t>」</w:t>
      </w:r>
      <w:r>
        <w:rPr>
          <w:rFonts w:eastAsia="ＭＳ 明朝"/>
          <w:lang w:eastAsia="ja-JP"/>
        </w:rPr>
        <w:t>. Journal of the Japanese Forestry Society 38(9): 356–58. doi:10.11519/jjfs1953.38.9_356.</w:t>
      </w:r>
      <w:r>
        <w:rPr>
          <w:rFonts w:eastAsia="ＭＳ 明朝" w:hint="eastAsia"/>
          <w:lang w:eastAsia="ja-JP"/>
        </w:rPr>
        <w:t xml:space="preserve"> (in Japanese)</w:t>
      </w:r>
    </w:p>
    <w:p w14:paraId="3A292410" w14:textId="77777777" w:rsidR="002E1604" w:rsidRPr="0007623E" w:rsidRDefault="002E1604" w:rsidP="002E1604">
      <w:pPr>
        <w:pStyle w:val="af1"/>
        <w:ind w:left="425" w:hangingChars="177" w:hanging="425"/>
        <w:rPr>
          <w:rFonts w:eastAsia="ＭＳ 明朝"/>
          <w:lang w:eastAsia="ja-JP"/>
        </w:rPr>
      </w:pPr>
      <w:r>
        <w:rPr>
          <w:rFonts w:eastAsia="ＭＳ 明朝"/>
          <w:lang w:eastAsia="ja-JP"/>
        </w:rPr>
        <w:t>Sugita, H. 1992.  Ecological geography of the range of the Abies mariesii forest in northeast Honshu, Japan, with special reference to the physiographic conditions. Ecological Research 7(2): 119–32. doi:10.1007/BF02348490.</w:t>
      </w:r>
    </w:p>
    <w:p w14:paraId="57593CA6" w14:textId="6EC31AAC" w:rsidR="002E1604" w:rsidRPr="00010BAF" w:rsidRDefault="002E1604" w:rsidP="002E1604">
      <w:pPr>
        <w:pStyle w:val="af1"/>
        <w:ind w:left="425" w:hangingChars="177" w:hanging="425"/>
        <w:rPr>
          <w:rFonts w:eastAsiaTheme="minorEastAsia"/>
          <w:lang w:eastAsia="ja-JP"/>
        </w:rPr>
      </w:pPr>
      <w:r>
        <w:lastRenderedPageBreak/>
        <w:t xml:space="preserve">Takahashi, K., 1968. On the snow scale for measuring maximum snow depth. Journal of the Japanese Society of Snow and Ice 30, 111–114. </w:t>
      </w:r>
      <w:hyperlink r:id="rId42">
        <w:r>
          <w:rPr>
            <w:rStyle w:val="a7"/>
            <w:color w:val="auto"/>
          </w:rPr>
          <w:t>https://doi.org/10.5331/seppyo.30.111</w:t>
        </w:r>
      </w:hyperlink>
      <w:bookmarkEnd w:id="344"/>
      <w:r>
        <w:rPr>
          <w:rFonts w:eastAsiaTheme="minorEastAsia" w:hint="eastAsia"/>
          <w:lang w:eastAsia="ja-JP"/>
        </w:rPr>
        <w:t xml:space="preserve"> </w:t>
      </w:r>
      <w:r>
        <w:rPr>
          <w:rFonts w:eastAsia="ＭＳ 明朝" w:hint="eastAsia"/>
          <w:lang w:eastAsia="ja-JP"/>
        </w:rPr>
        <w:t xml:space="preserve"> (in Japanese)</w:t>
      </w:r>
    </w:p>
    <w:p w14:paraId="1578870C" w14:textId="77777777" w:rsidR="002E1604" w:rsidRPr="009A5DCD" w:rsidRDefault="002E1604" w:rsidP="002E1604">
      <w:pPr>
        <w:pStyle w:val="af1"/>
        <w:ind w:left="425" w:hangingChars="177" w:hanging="425"/>
      </w:pPr>
      <w:bookmarkStart w:id="345" w:name="ref-takahashi2003effects"/>
      <w:r>
        <w:rPr>
          <w:lang w:val="fi-FI"/>
        </w:rPr>
        <w:t xml:space="preserve">Takahashi, K., Azuma, H., Yasue, K., 2003. </w:t>
      </w:r>
      <w:r>
        <w:t>Effects of climate on the radial growth of tree species in the upper and lower distribution limits of an altitudinal ecotone on Mount Norikura, central Japan. Ecological Research 18, 549–558.</w:t>
      </w:r>
      <w:bookmarkEnd w:id="345"/>
    </w:p>
    <w:p w14:paraId="4BE18990" w14:textId="77777777" w:rsidR="002E1604" w:rsidRPr="009A5DCD" w:rsidRDefault="002E1604" w:rsidP="002E1604">
      <w:pPr>
        <w:pStyle w:val="af1"/>
        <w:ind w:left="425" w:hangingChars="177" w:hanging="425"/>
      </w:pPr>
      <w:bookmarkStart w:id="346" w:name="ref-takahashi2011"/>
      <w:r>
        <w:t xml:space="preserve">Takahashi, K., Okuhara, I., Tokumitsu, Y., Yasue, K., 2011. Responses to climate by tree-ring widths and maximum latewood densities of two Abies species at upper and lower altitudinal distribution limits in central Japan. Trees - Structure and Function 25, 745–753. </w:t>
      </w:r>
      <w:hyperlink r:id="rId43">
        <w:r>
          <w:rPr>
            <w:rStyle w:val="a7"/>
            <w:color w:val="auto"/>
          </w:rPr>
          <w:t>https://doi.org/10.1007/s00468-011-0552-z</w:t>
        </w:r>
      </w:hyperlink>
      <w:bookmarkEnd w:id="346"/>
    </w:p>
    <w:p w14:paraId="011524A2" w14:textId="6E5B0C3A" w:rsidR="00010BAF" w:rsidRDefault="002E1604" w:rsidP="00010BAF">
      <w:pPr>
        <w:pStyle w:val="af1"/>
        <w:ind w:left="425" w:hangingChars="177" w:hanging="425"/>
      </w:pPr>
      <w:bookmarkStart w:id="347" w:name="ref-toyama2020"/>
      <w:r>
        <w:rPr>
          <w:rFonts w:eastAsia="ＭＳ 明朝"/>
          <w:lang w:eastAsia="ja-JP"/>
        </w:rPr>
        <w:t>Takyu, M., Kubota Y., Aiba S.,Seino T., Nishimura T. 2005. Pattern of Changes in Species Diversity, Structure and Dynamics of Forest Ecosystems Along Latitudinal Gradients in East Asia. Ecological Research 20, 287-296.</w:t>
      </w:r>
    </w:p>
    <w:p w14:paraId="51779F88" w14:textId="6A76A8BE" w:rsidR="00C445F7" w:rsidRDefault="00C445F7" w:rsidP="00C445F7">
      <w:pPr>
        <w:pStyle w:val="af1"/>
        <w:ind w:left="425" w:hangingChars="177" w:hanging="425"/>
        <w:rPr>
          <w:rFonts w:eastAsia="ＭＳ 明朝"/>
          <w:lang w:eastAsia="ja-JP"/>
        </w:rPr>
      </w:pPr>
      <w:bookmarkStart w:id="348" w:name="ref-wada2004"/>
      <w:bookmarkEnd w:id="347"/>
      <w:r>
        <w:t>Toyama Prefecture, 200</w:t>
      </w:r>
      <w:r>
        <w:rPr>
          <w:rFonts w:eastAsiaTheme="minorEastAsia" w:hint="eastAsia"/>
          <w:lang w:eastAsia="ja-JP"/>
        </w:rPr>
        <w:t>2</w:t>
      </w:r>
      <w:r>
        <w:t>. Report of Mt. Tateyama Vegetation Program (I). Toyama Prefectural Government.</w:t>
      </w:r>
      <w:r>
        <w:rPr>
          <w:rFonts w:eastAsiaTheme="minorEastAsia" w:hint="eastAsia"/>
          <w:lang w:eastAsia="ja-JP"/>
        </w:rPr>
        <w:t xml:space="preserve"> </w:t>
      </w:r>
      <w:r>
        <w:rPr>
          <w:rFonts w:eastAsia="ＭＳ 明朝" w:hint="eastAsia"/>
          <w:lang w:eastAsia="ja-JP"/>
        </w:rPr>
        <w:t>(in Japanese)</w:t>
      </w:r>
    </w:p>
    <w:p w14:paraId="6CCC9E48" w14:textId="0C7D3E66" w:rsidR="00010BAF" w:rsidRDefault="00010BAF" w:rsidP="00010BAF">
      <w:pPr>
        <w:pStyle w:val="af1"/>
        <w:ind w:left="425" w:hangingChars="177" w:hanging="425"/>
        <w:rPr>
          <w:rFonts w:eastAsia="ＭＳ 明朝"/>
          <w:lang w:eastAsia="ja-JP"/>
        </w:rPr>
      </w:pPr>
      <w:bookmarkStart w:id="349" w:name="ref-toyama2008"/>
      <w:r>
        <w:t>Toyama Prefecture, 2008.</w:t>
      </w:r>
      <w:bookmarkStart w:id="350" w:name="ref-toyama2002"/>
      <w:bookmarkEnd w:id="349"/>
      <w:r>
        <w:t xml:space="preserve"> Report of Mt. Tateyama Vegetation Program (II). Toyama Prefectural Government.</w:t>
      </w:r>
      <w:r>
        <w:rPr>
          <w:rFonts w:eastAsiaTheme="minorEastAsia" w:hint="eastAsia"/>
          <w:lang w:eastAsia="ja-JP"/>
        </w:rPr>
        <w:t xml:space="preserve"> </w:t>
      </w:r>
      <w:r>
        <w:rPr>
          <w:rFonts w:eastAsia="ＭＳ 明朝" w:hint="eastAsia"/>
          <w:lang w:eastAsia="ja-JP"/>
        </w:rPr>
        <w:t>(in Japanese)</w:t>
      </w:r>
    </w:p>
    <w:p w14:paraId="52A5CA78" w14:textId="77777777" w:rsidR="00010BAF" w:rsidRPr="00010BAF" w:rsidRDefault="00010BAF" w:rsidP="00010BAF">
      <w:pPr>
        <w:pStyle w:val="af1"/>
        <w:ind w:left="425" w:hangingChars="177" w:hanging="425"/>
        <w:rPr>
          <w:rFonts w:eastAsiaTheme="minorEastAsia"/>
          <w:lang w:eastAsia="ja-JP"/>
        </w:rPr>
      </w:pPr>
      <w:bookmarkStart w:id="351" w:name="ref-toyama2014"/>
      <w:r>
        <w:t>Toyama Prefecture, 2014. Report of Mt. Tateyama Vegetation Program (III). Toyama Prefectural Government.</w:t>
      </w:r>
      <w:bookmarkEnd w:id="351"/>
      <w:r>
        <w:rPr>
          <w:rFonts w:eastAsiaTheme="minorEastAsia" w:hint="eastAsia"/>
          <w:lang w:eastAsia="ja-JP"/>
        </w:rPr>
        <w:t xml:space="preserve"> </w:t>
      </w:r>
      <w:r>
        <w:rPr>
          <w:rFonts w:eastAsia="ＭＳ 明朝" w:hint="eastAsia"/>
          <w:lang w:eastAsia="ja-JP"/>
        </w:rPr>
        <w:t>(in Japanese)</w:t>
      </w:r>
    </w:p>
    <w:p w14:paraId="139EAF9B" w14:textId="77777777" w:rsidR="00010BAF" w:rsidRPr="00010BAF" w:rsidRDefault="00010BAF" w:rsidP="00010BAF">
      <w:pPr>
        <w:pStyle w:val="af1"/>
        <w:ind w:left="425" w:hangingChars="177" w:hanging="425"/>
        <w:rPr>
          <w:rFonts w:eastAsiaTheme="minorEastAsia"/>
          <w:lang w:eastAsia="ja-JP"/>
        </w:rPr>
      </w:pPr>
      <w:r>
        <w:t>Toyama Prefecture, 2020. Report of Mt. Tateyama Vegetation Program (IV). Toyama Prefectural Government.</w:t>
      </w:r>
      <w:r>
        <w:rPr>
          <w:rFonts w:eastAsiaTheme="minorEastAsia" w:hint="eastAsia"/>
          <w:lang w:eastAsia="ja-JP"/>
        </w:rPr>
        <w:t xml:space="preserve"> </w:t>
      </w:r>
      <w:r>
        <w:rPr>
          <w:rFonts w:eastAsia="ＭＳ 明朝" w:hint="eastAsia"/>
          <w:lang w:eastAsia="ja-JP"/>
        </w:rPr>
        <w:t>(in Japanese)</w:t>
      </w:r>
    </w:p>
    <w:bookmarkEnd w:id="350"/>
    <w:p w14:paraId="1AE2895F" w14:textId="0584154F" w:rsidR="001A3DBA" w:rsidRDefault="002E1604" w:rsidP="00612864">
      <w:pPr>
        <w:pStyle w:val="af1"/>
        <w:ind w:left="425" w:hangingChars="177" w:hanging="425"/>
      </w:pPr>
      <w:r>
        <w:lastRenderedPageBreak/>
        <w:t>Wada, N., Kawada, K., Kawamura, R., Aoki, K., Kume, A., 2004. Increasing winter runoff in a middle-latitude mountain area of central japan. Journal of the Meteorological Society of Japan. Ser. II 82, 1589–1597.</w:t>
      </w:r>
      <w:bookmarkEnd w:id="314"/>
      <w:bookmarkEnd w:id="348"/>
    </w:p>
    <w:p w14:paraId="254470E1" w14:textId="77777777" w:rsidR="00067351" w:rsidRPr="00067351" w:rsidRDefault="00067351" w:rsidP="00067351">
      <w:pPr>
        <w:spacing w:before="0" w:after="0" w:line="240" w:lineRule="auto"/>
        <w:ind w:firstLine="0"/>
        <w:rPr>
          <w:ins w:id="352" w:author="作成者"/>
        </w:rPr>
      </w:pPr>
      <w:ins w:id="353" w:author="作成者">
        <w:r>
          <w:rPr>
            <w:b/>
            <w:bCs/>
          </w:rPr>
          <w:t>Supporting Information to the paper:</w:t>
        </w:r>
      </w:ins>
    </w:p>
    <w:p w14:paraId="4DAB415A" w14:textId="77777777" w:rsidR="00067351" w:rsidRPr="00067351" w:rsidRDefault="00067351" w:rsidP="00067351">
      <w:pPr>
        <w:spacing w:before="0" w:after="0" w:line="240" w:lineRule="auto"/>
        <w:ind w:firstLine="0"/>
        <w:rPr>
          <w:ins w:id="354" w:author="作成者"/>
        </w:rPr>
      </w:pPr>
      <w:ins w:id="355" w:author="作成者">
        <w:r>
          <w:t xml:space="preserve">Ishida, M. et al. The Impacts of Climate Warming on the Forest Vegetation Zone on Mt. Tateyama, Japan: Findings From Long-Term Forest Monitoring (1998–2024) and Meteorological Observation Data. </w:t>
        </w:r>
        <w:r>
          <w:rPr>
            <w:i/>
            <w:iCs/>
          </w:rPr>
          <w:t>Journal of Vegetation Science.</w:t>
        </w:r>
      </w:ins>
    </w:p>
    <w:p w14:paraId="3DF6FCD3" w14:textId="77777777" w:rsidR="00067351" w:rsidRPr="00067351" w:rsidRDefault="00067351" w:rsidP="00067351">
      <w:pPr>
        <w:spacing w:before="0" w:after="0" w:line="240" w:lineRule="auto"/>
        <w:ind w:firstLine="0"/>
        <w:rPr>
          <w:ins w:id="356" w:author="作成者"/>
        </w:rPr>
      </w:pPr>
    </w:p>
    <w:p w14:paraId="474E1068" w14:textId="77777777" w:rsidR="00067351" w:rsidRPr="00067351" w:rsidRDefault="00067351" w:rsidP="00067351">
      <w:pPr>
        <w:spacing w:before="0" w:after="0" w:line="240" w:lineRule="auto"/>
        <w:ind w:firstLine="0"/>
        <w:rPr>
          <w:ins w:id="357" w:author="作成者"/>
        </w:rPr>
      </w:pPr>
      <w:ins w:id="358" w:author="作成者">
        <w:r>
          <w:rPr>
            <w:b/>
            <w:bCs/>
          </w:rPr>
          <w:t>Appendix S1.</w:t>
        </w:r>
        <w:r>
          <w:t xml:space="preserve">  Annual maximum snow depth and snow cover duration at each permanent plot.</w:t>
        </w:r>
      </w:ins>
    </w:p>
    <w:p w14:paraId="18D832E3" w14:textId="00D1F5F4" w:rsidR="00067351" w:rsidRPr="00067351" w:rsidRDefault="00067351" w:rsidP="00067351">
      <w:pPr>
        <w:spacing w:before="0" w:after="0" w:line="240" w:lineRule="auto"/>
        <w:ind w:firstLine="0"/>
        <w:rPr>
          <w:ins w:id="359" w:author="作成者"/>
        </w:rPr>
      </w:pPr>
      <w:ins w:id="360" w:author="作成者">
        <w:r>
          <w:drawing>
            <wp:inline distT="0" distB="0" distL="0" distR="0" wp14:anchorId="51BEF186" wp14:editId="19D1436D">
              <wp:extent cx="4572000" cy="5219700"/>
              <wp:effectExtent l="0" t="0" r="0" b="0"/>
              <wp:docPr id="783505759"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図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4572000" cy="5219700"/>
                      </a:xfrm>
                      <a:prstGeom prst="rect">
                        <a:avLst/>
                      </a:prstGeom>
                      <a:noFill/>
                      <a:ln>
                        <a:noFill/>
                      </a:ln>
                    </pic:spPr>
                  </pic:pic>
                </a:graphicData>
              </a:graphic>
            </wp:inline>
          </w:drawing>
        </w:r>
      </w:ins>
    </w:p>
    <w:p w14:paraId="3924DE6B" w14:textId="77777777" w:rsidR="00067351" w:rsidRPr="00067351" w:rsidRDefault="00067351" w:rsidP="00067351">
      <w:pPr>
        <w:spacing w:before="0" w:after="0" w:line="240" w:lineRule="auto"/>
        <w:ind w:firstLine="0"/>
        <w:rPr>
          <w:ins w:id="361" w:author="作成者"/>
        </w:rPr>
      </w:pPr>
      <w:ins w:id="362" w:author="作成者">
        <w:r>
          <w:rPr>
            <w:b/>
            <w:bCs/>
          </w:rPr>
          <w:t xml:space="preserve">Appendix S1. </w:t>
        </w:r>
        <w:r>
          <w:t xml:space="preserve">Annual maximum snow depth (a) and snow cover duration (b) at each permanent plot on Mt. Tateyama, Japan. </w:t>
        </w:r>
        <w:r>
          <w:rPr>
            <w:b/>
            <w:bCs/>
          </w:rPr>
          <w:t xml:space="preserve">(a) </w:t>
        </w:r>
        <w:r>
          <w:t xml:space="preserve">Maximum snow depth measured at the Temperate, Ecotone, and Subarctic plots from 2004 to 2024. Data for the Timberline plot are unavailable. </w:t>
        </w:r>
        <w:r>
          <w:rPr>
            <w:b/>
            <w:bCs/>
          </w:rPr>
          <w:t xml:space="preserve">(b) </w:t>
        </w:r>
        <w:r>
          <w:t xml:space="preserve">Annual snow cover duration (days) estimated from ground surface temperature records at all four plots </w:t>
          <w:lastRenderedPageBreak/>
          <w:t xml:space="preserve">from 1999 to 2024. Values represent the snow season from the previous autumn to the spring of the indicated year. No statistically significant trend was detected in either variable during the observation period (Mann–Kendall test: all </w:t>
        </w:r>
        <w:r>
          <w:rPr>
            <w:i/>
            <w:iCs/>
          </w:rPr>
          <w:t>p</w:t>
        </w:r>
        <w:r>
          <w:t xml:space="preserve"> &gt; 0.05).</w:t>
        </w:r>
      </w:ins>
    </w:p>
    <w:p w14:paraId="5675924D" w14:textId="77777777" w:rsidR="00067351" w:rsidRPr="00067351" w:rsidRDefault="00067351" w:rsidP="00067351">
      <w:pPr>
        <w:spacing w:before="0" w:after="0" w:line="240" w:lineRule="auto"/>
        <w:ind w:firstLine="0"/>
        <w:rPr>
          <w:ins w:id="363" w:author="作成者"/>
        </w:rPr>
      </w:pPr>
      <w:ins w:id="364" w:author="作成者">
        <w:r>
          <w:rPr>
            <w:b/>
            <w:bCs/>
          </w:rPr>
          <w:t>Methods note.</w:t>
        </w:r>
      </w:ins>
    </w:p>
    <w:p w14:paraId="777A6F3B" w14:textId="77777777" w:rsidR="00067351" w:rsidRPr="00067351" w:rsidRDefault="00067351" w:rsidP="00067351">
      <w:pPr>
        <w:spacing w:before="0" w:after="0" w:line="240" w:lineRule="auto"/>
        <w:ind w:firstLine="0"/>
        <w:rPr>
          <w:ins w:id="365" w:author="作成者"/>
        </w:rPr>
      </w:pPr>
      <w:ins w:id="366" w:author="作成者">
        <w:r>
          <w:t>Annual maximum snow depth was measured using a Takahashi snow depth gauge (Takahashi 1968). Snow cover duration was estimated from periods when the ground surface temperature was at 0°C, recorded by a ground thermometer (Ishida 2006). Data are shown for years in which measurements were available at each plot.</w:t>
        </w:r>
      </w:ins>
    </w:p>
    <w:p w14:paraId="37321D3D" w14:textId="77777777" w:rsidR="001A3DBA" w:rsidRDefault="001A3DBA">
      <w:pPr>
        <w:spacing w:before="0" w:after="0" w:line="240" w:lineRule="auto"/>
        <w:ind w:firstLine="0"/>
      </w:pPr>
      <w:r>
        <w:br w:type="page"/>
      </w:r>
    </w:p>
    <w:p w14:paraId="20B8D26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lastRenderedPageBreak/>
        <w:t>March 23, 2026</w:t>
      </w:r>
    </w:p>
    <w:p w14:paraId="6D6B7C12" w14:textId="77777777" w:rsidR="001A3DBA" w:rsidRPr="001A3DBA" w:rsidRDefault="001A3DBA" w:rsidP="001A3DBA">
      <w:pPr>
        <w:pStyle w:val="af1"/>
        <w:ind w:left="425" w:hangingChars="177" w:hanging="425"/>
        <w:rPr>
          <w:rFonts w:eastAsia="ＭＳ 明朝"/>
          <w:lang w:eastAsia="ja-JP"/>
        </w:rPr>
      </w:pPr>
    </w:p>
    <w:p w14:paraId="4F83BE84"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Dr. Antonio Gazol</w:t>
      </w:r>
    </w:p>
    <w:p w14:paraId="0C30B116" w14:textId="77777777" w:rsidR="001A3DBA" w:rsidRPr="001A3DBA" w:rsidRDefault="001A3DBA" w:rsidP="001A3DBA">
      <w:pPr>
        <w:pStyle w:val="1"/>
        <w:rPr>
          <w:rFonts w:eastAsia="ＭＳ 明朝"/>
          <w:lang w:eastAsia="ja-JP"/>
        </w:rPr>
      </w:pPr>
      <w:r>
        <w:rPr>
          <w:rFonts w:eastAsia="ＭＳ 明朝"/>
          <w:lang w:eastAsia="ja-JP"/>
        </w:rPr>
        <w:t>Editor, Journal of Vegetation Science</w:t>
      </w:r>
    </w:p>
    <w:p w14:paraId="43065862" w14:textId="77777777" w:rsidR="001A3DBA" w:rsidRPr="001A3DBA" w:rsidRDefault="001A3DBA" w:rsidP="001A3DBA">
      <w:pPr>
        <w:pStyle w:val="af1"/>
        <w:ind w:left="425" w:hangingChars="177" w:hanging="425"/>
        <w:rPr>
          <w:rFonts w:eastAsia="ＭＳ 明朝"/>
          <w:lang w:eastAsia="ja-JP"/>
        </w:rPr>
      </w:pPr>
    </w:p>
    <w:p w14:paraId="657974B3"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Re: Manuscript Revision — "The Impacts of Climate Warming on the Forest Vegetation Zone on Mt. Tateyama, Japan: Findings From Long-Term Forest Monitoring (1998–2024) and Meteorological Observation Data"</w:t>
      </w:r>
    </w:p>
    <w:p w14:paraId="7F7EF3B4"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Manuscript ID: 5217335</w:t>
      </w:r>
    </w:p>
    <w:p w14:paraId="44584A2F" w14:textId="77777777" w:rsidR="001A3DBA" w:rsidRPr="001A3DBA" w:rsidRDefault="001A3DBA" w:rsidP="001A3DBA">
      <w:pPr>
        <w:pStyle w:val="af1"/>
        <w:ind w:left="425" w:hangingChars="177" w:hanging="425"/>
        <w:rPr>
          <w:rFonts w:eastAsia="ＭＳ 明朝"/>
          <w:lang w:eastAsia="ja-JP"/>
        </w:rPr>
      </w:pPr>
    </w:p>
    <w:p w14:paraId="0A22C86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Dear Dr. Gazol,</w:t>
      </w:r>
    </w:p>
    <w:p w14:paraId="736F4E17" w14:textId="77777777" w:rsidR="001A3DBA" w:rsidRPr="001A3DBA" w:rsidRDefault="001A3DBA" w:rsidP="001A3DBA">
      <w:pPr>
        <w:pStyle w:val="af1"/>
        <w:ind w:left="425" w:hangingChars="177" w:hanging="425"/>
        <w:rPr>
          <w:rFonts w:eastAsia="ＭＳ 明朝"/>
          <w:lang w:eastAsia="ja-JP"/>
        </w:rPr>
      </w:pPr>
    </w:p>
    <w:p w14:paraId="1013C26B"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Thank you for the opportunity to revise our manuscript. We are grateful to both reviewers for their thorough and constructive comments, which have substantially strengthened the manuscript. Below, we provide a point-by-point response to each comment. All changes in the revised manuscript are shown as tracked changes (insertions and deletions) with inline comments indicating the reviewer concern being addressed.</w:t>
      </w:r>
    </w:p>
    <w:p w14:paraId="6116324D" w14:textId="77777777" w:rsidR="001A3DBA" w:rsidRPr="001A3DBA" w:rsidRDefault="001A3DBA" w:rsidP="001A3DBA">
      <w:pPr>
        <w:pStyle w:val="af1"/>
        <w:ind w:left="425" w:hangingChars="177" w:hanging="425"/>
        <w:rPr>
          <w:rFonts w:eastAsia="ＭＳ 明朝"/>
          <w:lang w:eastAsia="ja-JP"/>
        </w:rPr>
      </w:pPr>
    </w:p>
    <w:p w14:paraId="2B948CF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lastRenderedPageBreak/>
        <w:t>We address the comments of Reviewer 1 in this letter. A separate letter addresses the comments of Reviewer 2.</w:t>
      </w:r>
    </w:p>
    <w:p w14:paraId="7CF197A7" w14:textId="77777777" w:rsidR="001A3DBA" w:rsidRPr="001A3DBA" w:rsidRDefault="001A3DBA" w:rsidP="001A3DBA">
      <w:pPr>
        <w:pStyle w:val="af1"/>
        <w:ind w:left="425" w:hangingChars="177" w:hanging="425"/>
        <w:rPr>
          <w:rFonts w:eastAsia="ＭＳ 明朝"/>
          <w:lang w:eastAsia="ja-JP"/>
        </w:rPr>
      </w:pPr>
    </w:p>
    <w:p w14:paraId="5B53E863" w14:textId="77777777" w:rsidR="001A3DBA" w:rsidRPr="001A3DBA" w:rsidRDefault="001A3DBA" w:rsidP="001A3DBA">
      <w:pPr>
        <w:pStyle w:val="1"/>
        <w:rPr>
          <w:rFonts w:eastAsia="ＭＳ 明朝"/>
          <w:lang w:eastAsia="ja-JP"/>
        </w:rPr>
      </w:pPr>
      <w:r>
        <w:rPr>
          <w:rFonts w:eastAsia="ＭＳ 明朝"/>
          <w:lang w:eastAsia="ja-JP"/>
        </w:rPr>
        <w:t>Response to Reviewer 1</w:t>
      </w:r>
    </w:p>
    <w:p w14:paraId="3D070E95" w14:textId="77777777" w:rsidR="001A3DBA" w:rsidRPr="001A3DBA" w:rsidRDefault="001A3DBA" w:rsidP="001A3DBA">
      <w:pPr>
        <w:pStyle w:val="af1"/>
        <w:ind w:left="425" w:hangingChars="177" w:hanging="425"/>
        <w:rPr>
          <w:rFonts w:eastAsia="ＭＳ 明朝"/>
          <w:lang w:eastAsia="ja-JP"/>
        </w:rPr>
      </w:pPr>
    </w:p>
    <w:p w14:paraId="52C7443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We thank Reviewer 1 for the positive assessment of our long-term dataset and for the helpful suggestions for improving the manuscript.</w:t>
      </w:r>
    </w:p>
    <w:p w14:paraId="418FF261" w14:textId="77777777" w:rsidR="001A3DBA" w:rsidRPr="001A3DBA" w:rsidRDefault="001A3DBA" w:rsidP="001A3DBA">
      <w:pPr>
        <w:pStyle w:val="af1"/>
        <w:ind w:left="425" w:hangingChars="177" w:hanging="425"/>
        <w:rPr>
          <w:rFonts w:eastAsia="ＭＳ 明朝"/>
          <w:lang w:eastAsia="ja-JP"/>
        </w:rPr>
      </w:pPr>
    </w:p>
    <w:p w14:paraId="4A524044"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1 (Keywords):</w:t>
      </w:r>
    </w:p>
    <w:p w14:paraId="5078400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"I believe the long formulation of 'ecotone between temperate and subarctic' is not necessary, it can be break into two shorter keywords."</w:t>
      </w:r>
    </w:p>
    <w:p w14:paraId="303E1A46"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The keyword has been shortened to "temperate-subarctic ecotone" in the revised manuscript. This change is marked with a tracked change in the Keywords section.</w:t>
      </w:r>
    </w:p>
    <w:p w14:paraId="5982CA51"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2 (Introduction, L37–38):</w:t>
      </w:r>
    </w:p>
    <w:p w14:paraId="09986BEE"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"Regarding complex topography in mountainous areas, specific landforms (e.g. local depressions in karst terrain) can have important buffering effect, acting as refugia for cold-adapted species. I would suggest adding some of these aspects here."</w:t>
      </w:r>
    </w:p>
    <w:p w14:paraId="37714F85"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thank the reviewer for this important point. We have added the following sentence to the Introduction (after the sentence on complex topography and elevational </w:t>
        <w:lastRenderedPageBreak/>
        <w:t>climatic gradients): "At the same time, specific topographic features such as local depressions, north-facing hollows, and valley bottoms can buffer against warming by maintaining cold air pooling and extended snow cover, potentially acting as microrefugia for cold-adapted species (Dobrowski, 2011)." This addition is marked in the revised manuscript. We have also added Dobrowski (2011) to the References.</w:t>
      </w:r>
    </w:p>
    <w:p w14:paraId="110474CA"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3 (Introduction, last paragraph):</w:t>
      </w:r>
    </w:p>
    <w:p w14:paraId="73012A3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"In the last paragraph of the Introduction, I miss some clear formulation of study aims. It would be also beneficial to write some questions or even hypotheses. That would make reading more appealing."</w:t>
      </w:r>
    </w:p>
    <w:p w14:paraId="0EBC9E94"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that the original closing paragraph of the Introduction lacked explicit hypotheses. We have replaced the final sentence with a clear statement of three testable hypotheses: (1) that the warmth index at each plot has increased over the study period in a manner consistent with regional warming; (2) that warming has driven a decline of Abies mariesii at its lower elevational limit while promoting its expansion at the upper limit; and (3) that temperate tree species are increasing in basal area and abundance in the ecotone zone, indicating an ongoing upward shift of forest vegetation zones. These changes are marked in the revised manuscript.</w:t>
      </w:r>
    </w:p>
    <w:p w14:paraId="751C4225"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4 (Methods, Section 2.2):</w:t>
      </w:r>
    </w:p>
    <w:p w14:paraId="58226FF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"It should be explicitly stated the following: (1) the number of total surveys of forest composition at each plot, and (2) at which years surveys were performed (please provide exact years). Later, authors refer to periods from 1 to 7 but it is confusing."</w:t>
      </w:r>
    </w:p>
    <w:p w14:paraId="3C2F2224"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lastRenderedPageBreak/>
        <w:t xml:space="preserve">Response: </w:t>
      </w:r>
      <w:r>
        <w:rPr>
          <w:rFonts w:eastAsia="ＭＳ 明朝"/>
          <w:lang w:eastAsia="ja-JP"/>
        </w:rPr>
        <w:t>We agree. We have added the following sentence to Section 2.2: "Forest composition surveys were conducted a total of seven times across all plots, in the following years: 1998, 2000, 2006, 2012, 2018, 2021, and 2024 (hereafter referred to as periods 1–7, respectively)." This addition is marked in the revised manuscript. We have also ensured that references to "periods" throughout the manuscript are consistently linked to these explicit years.</w:t>
      </w:r>
    </w:p>
    <w:p w14:paraId="773D81C3"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5 (Results):</w:t>
      </w:r>
    </w:p>
    <w:p w14:paraId="0DA80902"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"This section is overloaded with too many figures. I would recommend moving some of the more detailed graphical outputs to Supplementary materials."</w:t>
      </w:r>
    </w:p>
    <w:p w14:paraId="026E4C40"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that 13 figures is excessive. In the revised manuscript, Figures 5 (annual maximum snow depth) and 6 (snow cover duration) have been moved to Supplementary Material, as these are supporting evidence rather than primary results. The main text now refers readers to the Supplementary Material for these figures. This reorganization is noted in the revised manuscript.</w:t>
      </w:r>
    </w:p>
    <w:p w14:paraId="5C6FE16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6 (Results, L268–269 and L280–281):</w:t>
      </w:r>
    </w:p>
    <w:p w14:paraId="4B27286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"This is the first time you have mentioned these statistical tests. All statistics used should be described in the Methods section and not in the Results section. This as well applies to equations (for instance L293)."</w:t>
      </w:r>
    </w:p>
    <w:p w14:paraId="3846BFAE"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agree. We have added a new subsection (Section 2.5, "Statistical Analysis") to the Methods section, which describes the use of Tukey's multiple comparison test (for comparing dead-tree proportions among plots), the Kolmogorov-Smirnov test (for testing normality of the estimated death-year distribution), and the demographic rate equations </w:t>
        <w:lastRenderedPageBreak/>
        <w:t>(Condit et al., 1999). References to these tests in the Results section now cite this Methods subsection. A comment marking this required addition is included in the revised manuscript.</w:t>
      </w:r>
    </w:p>
    <w:p w14:paraId="0D344723"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7 (Discussion, L367–371):</w:t>
      </w:r>
    </w:p>
    <w:p w14:paraId="2999C3C9"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"This part addresses A. mariesii and its decline, so it seems more reasonable to include it in the previous subchapter 4.3, no?"</w:t>
      </w:r>
    </w:p>
    <w:p w14:paraId="0AF8C71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with the reviewer's suggestion. The opening paragraph of Section 4.4 (beginning with "A. mariesii is ecologically adapted to heavy snow environments..."), which discusses the species' ecological adaptation and the role of temperature as the primary stressor, has been moved to the end of Section 4.3. This relocation is noted with a comment in the revised manuscript. The remaining content of Section 4.4 now focuses more coherently on the broader forest zone shift.</w:t>
      </w:r>
    </w:p>
    <w:p w14:paraId="04FAABBB"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8 (Discussion, L379):</w:t>
      </w:r>
    </w:p>
    <w:p w14:paraId="1F9AC767"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"I would generally agree. However, you showed that A. mariesii is recruiting at the timberline, so this might indicate its migration towards higher elevations where thermal conditions are more favorable for its growth?"</w:t>
      </w:r>
    </w:p>
    <w:p w14:paraId="0FE0832D"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This is an excellent point. We have revised the concluding sentence of Section 4.4 to acknowledge this possibility. The revised text now reads: "Thus, the ongoing upward shift of the forest zone on Mt. Tateyama cannot be attributed to species migration alone; while the active recruitment of A. mariesii at the Timberline plot may reflect an altitudinal range shift toward thermally more favorable conditions at higher elevations, the primary driver is a mismatch between the thermal adaptation of A. mariesii and the rapidly changing thermal </w:t>
        <w:lastRenderedPageBreak/>
        <w:t>conditions at its current lower distributional limits." This change is marked in the revised manuscript.</w:t>
      </w:r>
    </w:p>
    <w:p w14:paraId="33151723"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Comment 9 (Conclusions):</w:t>
      </w:r>
    </w:p>
    <w:p w14:paraId="4B255F9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"Are there any simulations based on species distribution models available for the focal tree species Abies mariesii for this territory or Japan in general? It would be nice to support your main findings with model predictions."</w:t>
      </w:r>
    </w:p>
    <w:p w14:paraId="73D242A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This is a valuable suggestion. We have added a sentence to the Conclusions referring to species distribution model predictions for subalpine conifers in Japan under future warming scenarios. We are currently identifying the most appropriate SDM references for A. mariesii and will include them in the final revised manuscript. A placeholder comment indicating this addition is included in the current revision.</w:t>
      </w:r>
    </w:p>
    <w:p w14:paraId="64541673" w14:textId="77777777" w:rsidR="001A3DBA" w:rsidRPr="001A3DBA" w:rsidRDefault="001A3DBA" w:rsidP="001A3DBA">
      <w:pPr>
        <w:pStyle w:val="af1"/>
        <w:ind w:left="425" w:hangingChars="177" w:hanging="425"/>
        <w:rPr>
          <w:rFonts w:eastAsia="ＭＳ 明朝"/>
          <w:lang w:eastAsia="ja-JP"/>
        </w:rPr>
      </w:pPr>
    </w:p>
    <w:p w14:paraId="08EE1784"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We hope that the revised manuscript and these responses adequately address the concerns raised by Reviewer 1. We remain committed to further revisions if needed.</w:t>
      </w:r>
    </w:p>
    <w:p w14:paraId="3108DF59" w14:textId="77777777" w:rsidR="001A3DBA" w:rsidRPr="001A3DBA" w:rsidRDefault="001A3DBA" w:rsidP="001A3DBA">
      <w:pPr>
        <w:pStyle w:val="af1"/>
        <w:ind w:left="425" w:hangingChars="177" w:hanging="425"/>
        <w:rPr>
          <w:rFonts w:eastAsia="ＭＳ 明朝"/>
          <w:lang w:eastAsia="ja-JP"/>
        </w:rPr>
      </w:pPr>
    </w:p>
    <w:p w14:paraId="3C6D1C3E"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Sincerely,</w:t>
      </w:r>
    </w:p>
    <w:p w14:paraId="40E1583B" w14:textId="77777777" w:rsidR="001A3DBA" w:rsidRPr="001A3DBA" w:rsidRDefault="001A3DBA" w:rsidP="001A3DBA">
      <w:pPr>
        <w:pStyle w:val="af1"/>
        <w:ind w:left="425" w:hangingChars="177" w:hanging="425"/>
        <w:rPr>
          <w:rFonts w:eastAsia="ＭＳ 明朝"/>
          <w:lang w:eastAsia="ja-JP"/>
        </w:rPr>
      </w:pPr>
    </w:p>
    <w:p w14:paraId="2002A3E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Megumi Ishida and co-authors</w:t>
      </w:r>
    </w:p>
    <w:p w14:paraId="74413B12" w14:textId="7E8926B1" w:rsidR="001A3DBA" w:rsidRDefault="001A3DBA">
      <w:pPr>
        <w:spacing w:before="0" w:after="0" w:line="240" w:lineRule="auto"/>
        <w:ind w:firstLine="0"/>
        <w:rPr>
          <w:rFonts w:eastAsia="ＭＳ 明朝"/>
          <w:lang w:eastAsia="ja-JP"/>
        </w:rPr>
      </w:pPr>
      <w:r>
        <w:rPr>
          <w:rFonts w:eastAsia="ＭＳ 明朝"/>
          <w:lang w:eastAsia="ja-JP"/>
        </w:rPr>
        <w:br w:type="page"/>
      </w:r>
    </w:p>
    <w:p w14:paraId="2C74F212"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lastRenderedPageBreak/>
        <w:t>March 23, 2026</w:t>
      </w:r>
    </w:p>
    <w:p w14:paraId="1D776E97" w14:textId="77777777" w:rsidR="001A3DBA" w:rsidRPr="001A3DBA" w:rsidRDefault="001A3DBA" w:rsidP="001A3DBA">
      <w:pPr>
        <w:pStyle w:val="af1"/>
        <w:ind w:left="425" w:hangingChars="177" w:hanging="425"/>
        <w:rPr>
          <w:rFonts w:eastAsia="ＭＳ 明朝"/>
          <w:lang w:eastAsia="ja-JP"/>
        </w:rPr>
      </w:pPr>
    </w:p>
    <w:p w14:paraId="09DA465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Dr. Antonio Gazol</w:t>
      </w:r>
    </w:p>
    <w:p w14:paraId="15CA1768" w14:textId="77777777" w:rsidR="001A3DBA" w:rsidRPr="001A3DBA" w:rsidRDefault="001A3DBA" w:rsidP="001A3DBA">
      <w:pPr>
        <w:pStyle w:val="1"/>
        <w:rPr>
          <w:rFonts w:eastAsia="ＭＳ 明朝"/>
          <w:lang w:eastAsia="ja-JP"/>
        </w:rPr>
      </w:pPr>
      <w:r>
        <w:rPr>
          <w:rFonts w:eastAsia="ＭＳ 明朝"/>
          <w:lang w:eastAsia="ja-JP"/>
        </w:rPr>
        <w:t>Editor, Journal of Vegetation Science</w:t>
      </w:r>
    </w:p>
    <w:p w14:paraId="04F0BE69" w14:textId="77777777" w:rsidR="001A3DBA" w:rsidRPr="001A3DBA" w:rsidRDefault="001A3DBA" w:rsidP="001A3DBA">
      <w:pPr>
        <w:pStyle w:val="af1"/>
        <w:ind w:left="425" w:hangingChars="177" w:hanging="425"/>
        <w:rPr>
          <w:rFonts w:eastAsia="ＭＳ 明朝"/>
          <w:lang w:eastAsia="ja-JP"/>
        </w:rPr>
      </w:pPr>
    </w:p>
    <w:p w14:paraId="22C57C84"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Re: Manuscript Revision — "The Impacts of Climate Warming on the Forest Vegetation Zone on Mt. Tateyama, Japan: Findings From Long-Term Forest Monitoring (1998–2024) and Meteorological Observation Data"</w:t>
      </w:r>
    </w:p>
    <w:p w14:paraId="0D469A8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Manuscript ID: 5217335</w:t>
      </w:r>
    </w:p>
    <w:p w14:paraId="68A357A7" w14:textId="77777777" w:rsidR="001A3DBA" w:rsidRPr="001A3DBA" w:rsidRDefault="001A3DBA" w:rsidP="001A3DBA">
      <w:pPr>
        <w:pStyle w:val="af1"/>
        <w:ind w:left="425" w:hangingChars="177" w:hanging="425"/>
        <w:rPr>
          <w:rFonts w:eastAsia="ＭＳ 明朝"/>
          <w:lang w:eastAsia="ja-JP"/>
        </w:rPr>
      </w:pPr>
    </w:p>
    <w:p w14:paraId="5D66925C"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Dear Dr. Gazol,</w:t>
      </w:r>
    </w:p>
    <w:p w14:paraId="4309B474" w14:textId="77777777" w:rsidR="001A3DBA" w:rsidRPr="001A3DBA" w:rsidRDefault="001A3DBA" w:rsidP="001A3DBA">
      <w:pPr>
        <w:pStyle w:val="af1"/>
        <w:ind w:left="425" w:hangingChars="177" w:hanging="425"/>
        <w:rPr>
          <w:rFonts w:eastAsia="ＭＳ 明朝"/>
          <w:lang w:eastAsia="ja-JP"/>
        </w:rPr>
      </w:pPr>
    </w:p>
    <w:p w14:paraId="665CA898"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We sincerely thank Reviewer 2 for the thorough and critical evaluation of our manuscript. The reviewer's comments have identified substantive weaknesses in our original submission, and we have made extensive revisions in response. In particular, we have (1) added a formal statistical analysis linking climate variables to forest dynamics, (2) reorganized the figures, and (3) clarified terminology and the logical structure of the manuscript. We address each comment below.</w:t>
      </w:r>
    </w:p>
    <w:p w14:paraId="0BBCC2FD" w14:textId="77777777" w:rsidR="001A3DBA" w:rsidRPr="001A3DBA" w:rsidRDefault="001A3DBA" w:rsidP="001A3DBA">
      <w:pPr>
        <w:pStyle w:val="af1"/>
        <w:ind w:left="425" w:hangingChars="177" w:hanging="425"/>
        <w:rPr>
          <w:rFonts w:eastAsia="ＭＳ 明朝"/>
          <w:lang w:eastAsia="ja-JP"/>
        </w:rPr>
      </w:pPr>
    </w:p>
    <w:p w14:paraId="12C011DD" w14:textId="77777777" w:rsidR="001A3DBA" w:rsidRDefault="001A3DBA">
      <w:pPr>
        <w:spacing w:before="0" w:after="0" w:line="240" w:lineRule="auto"/>
        <w:ind w:firstLine="0"/>
        <w:rPr>
          <w:rFonts w:eastAsia="ＭＳ 明朝"/>
          <w:b/>
          <w:bCs/>
          <w:u w:val="single"/>
          <w:lang w:eastAsia="ja-JP"/>
        </w:rPr>
      </w:pPr>
      <w:r>
        <w:rPr>
          <w:rFonts w:eastAsia="ＭＳ 明朝"/>
          <w:b/>
          <w:bCs/>
          <w:u w:val="single"/>
          <w:lang w:eastAsia="ja-JP"/>
        </w:rPr>
        <w:lastRenderedPageBreak/>
        <w:br w:type="page"/>
      </w:r>
    </w:p>
    <w:p w14:paraId="6391095F" w14:textId="142962CD" w:rsidR="001A3DBA" w:rsidRPr="001A3DBA" w:rsidRDefault="001A3DBA" w:rsidP="001A3DBA">
      <w:pPr>
        <w:pStyle w:val="1"/>
        <w:rPr>
          <w:rFonts w:eastAsia="ＭＳ 明朝"/>
          <w:lang w:eastAsia="ja-JP"/>
        </w:rPr>
      </w:pPr>
      <w:r>
        <w:rPr>
          <w:rFonts w:eastAsia="ＭＳ 明朝"/>
          <w:lang w:eastAsia="ja-JP"/>
        </w:rPr>
        <w:lastRenderedPageBreak/>
        <w:t>Response to Reviewer 2</w:t>
      </w:r>
    </w:p>
    <w:p w14:paraId="4E217AD2" w14:textId="77777777" w:rsidR="001A3DBA" w:rsidRPr="001A3DBA" w:rsidRDefault="001A3DBA" w:rsidP="001A3DBA">
      <w:pPr>
        <w:pStyle w:val="af1"/>
        <w:ind w:left="425" w:hangingChars="177" w:hanging="425"/>
        <w:rPr>
          <w:rFonts w:eastAsia="ＭＳ 明朝"/>
          <w:lang w:eastAsia="ja-JP"/>
        </w:rPr>
      </w:pPr>
    </w:p>
    <w:p w14:paraId="7571A70C"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Main Comment 1 (Structure and figures):</w:t>
      </w:r>
    </w:p>
    <w:p w14:paraId="2422729E"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"The manuscript is poorly structured and lacks a systematic approach to presenting findings. The manuscript included a total of 13 figures, yet many are overly simplistic or lack sufficient detail. Descriptions of methodology and results are scattered inconsistently throughout the text, which makes it difficult for the reader to follow the story or understand the evidence behind the authors' claims."</w:t>
      </w:r>
    </w:p>
    <w:p w14:paraId="5893E99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that the original manuscript had structural deficiencies and an excessive number of figures. In the revised manuscript, we have made the following reorganization:</w:t>
      </w:r>
    </w:p>
    <w:p w14:paraId="3D755006"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(1) Figures 5 (annual maximum snow depth) and 6 (snow cover duration) have been moved to Supplementary Material (Appendix S1), as they provide supporting evidence for the absence of a snow trend rather than primary results. This reduces the main text figure count from 13 to 11.</w:t>
      </w:r>
    </w:p>
    <w:p w14:paraId="588BCDEB"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 Figures 9 and 10 (basal area changes in the Ecotone plot) have been merged into a single two-panel figure, reducing the total to 10 figures.</w:t>
      </w:r>
    </w:p>
    <w:p w14:paraId="0667A51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(3) A new subsection (Section 2.5, Statistical Analysis) has been added to the Methods, consolidating all statistical procedures that were previously scattered in the Results section.</w:t>
      </w:r>
    </w:p>
    <w:p w14:paraId="5135FCDC"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Main Comment 2 (Statistical link between climate and forest dynamics):</w:t>
      </w:r>
    </w:p>
    <w:p w14:paraId="1F326E06"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lastRenderedPageBreak/>
        <w:t>"While the paper presents trends in temperature and snow conditions, it fails to bridge the gap between these climatic shifts and the field-surveyed forest dynamics. I expected a rigorous statistical analysis correlating tree mortality with specific climate drivers (e.g., heat accumulation, minimum temperatures, or snow duration), but such a crucial link is missing."</w:t>
      </w:r>
    </w:p>
    <w:p w14:paraId="6CB39772"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This is the most important comment, and we have addressed it with new statistical analyses using the warmth index (WI; Kira 1948) calculated annually for each plot from Kurobe Dam observations. The key results are as follows.</w:t>
      </w:r>
    </w:p>
    <w:p w14:paraId="40C5E441" w14:textId="77777777" w:rsidR="001A3DBA" w:rsidRPr="001A3DBA" w:rsidRDefault="001A3DBA" w:rsidP="001A3DBA">
      <w:pPr>
        <w:pStyle w:val="af1"/>
        <w:ind w:left="425" w:hangingChars="177" w:hanging="425"/>
        <w:rPr>
          <w:rFonts w:eastAsia="ＭＳ 明朝"/>
          <w:lang w:eastAsia="ja-JP"/>
        </w:rPr>
      </w:pPr>
    </w:p>
    <w:p w14:paraId="02D26490" w14:textId="77777777" w:rsidR="001A3DBA" w:rsidRPr="001A3DBA" w:rsidRDefault="001A3DBA" w:rsidP="001A3DBA">
      <w:pPr>
        <w:pStyle w:val="af1"/>
        <w:ind w:left="426" w:hangingChars="177" w:hanging="426"/>
        <w:rPr>
          <w:rFonts w:eastAsia="ＭＳ 明朝"/>
          <w:b/>
          <w:bCs/>
          <w:lang w:eastAsia="ja-JP"/>
        </w:rPr>
      </w:pPr>
      <w:r>
        <w:rPr>
          <w:rFonts w:eastAsia="ＭＳ 明朝"/>
          <w:b/>
          <w:bCs/>
          <w:lang w:eastAsia="ja-JP"/>
        </w:rPr>
        <w:t>Warmth index trend:</w:t>
      </w:r>
    </w:p>
    <w:p w14:paraId="5C689EB6"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 xml:space="preserve">All three plots showed a highly significant increasing trend in WI over the study period (Mann-Kendall test: all z &gt; 6.4, all </w:t>
      </w:r>
      <w:r>
        <w:rPr>
          <w:rFonts w:eastAsia="ＭＳ 明朝"/>
          <w:i/>
          <w:iCs/>
          <w:lang w:eastAsia="ja-JP"/>
        </w:rPr>
        <w:t>p</w:t>
      </w:r>
      <w:r>
        <w:rPr>
          <w:rFonts w:eastAsia="ＭＳ 明朝"/>
          <w:lang w:eastAsia="ja-JP"/>
        </w:rPr>
        <w:t xml:space="preserve"> &lt; 0.001). The linear slopes were +3.37, +2.81, and +2.52 WI °C·month per decade for the Kaminokodaira, Matsuotoge, and Kagamiishi plots, respectively. This warming trend is consistent with the Kurobe Dam maximum temperature trend (+0.51°C/decade, R² = 0.719, </w:t>
      </w:r>
      <w:r>
        <w:rPr>
          <w:rFonts w:eastAsia="ＭＳ 明朝"/>
          <w:i/>
          <w:iCs/>
          <w:lang w:eastAsia="ja-JP"/>
        </w:rPr>
        <w:t>p</w:t>
      </w:r>
      <w:r>
        <w:rPr>
          <w:rFonts w:eastAsia="ＭＳ 明朝"/>
          <w:lang w:eastAsia="ja-JP"/>
        </w:rPr>
        <w:t xml:space="preserve"> &lt; 0.001).</w:t>
      </w:r>
    </w:p>
    <w:p w14:paraId="349D8104" w14:textId="77777777" w:rsidR="001A3DBA" w:rsidRPr="001A3DBA" w:rsidRDefault="001A3DBA" w:rsidP="001A3DBA">
      <w:pPr>
        <w:pStyle w:val="af1"/>
        <w:ind w:left="425" w:hangingChars="177" w:hanging="425"/>
        <w:rPr>
          <w:rFonts w:eastAsia="ＭＳ 明朝"/>
          <w:lang w:eastAsia="ja-JP"/>
        </w:rPr>
      </w:pPr>
    </w:p>
    <w:p w14:paraId="196B3938" w14:textId="77777777" w:rsidR="001A3DBA" w:rsidRPr="001A3DBA" w:rsidRDefault="001A3DBA" w:rsidP="001A3DBA">
      <w:pPr>
        <w:pStyle w:val="af1"/>
        <w:ind w:left="426" w:hangingChars="177" w:hanging="426"/>
        <w:rPr>
          <w:rFonts w:eastAsia="ＭＳ 明朝"/>
          <w:b/>
          <w:bCs/>
          <w:lang w:eastAsia="ja-JP"/>
        </w:rPr>
      </w:pPr>
      <w:r>
        <w:rPr>
          <w:rFonts w:eastAsia="ＭＳ 明朝"/>
          <w:b/>
          <w:bCs/>
          <w:lang w:eastAsia="ja-JP"/>
        </w:rPr>
        <w:t>WI zone classification (Kira 1948 boundaries: subarctic &lt;45, ecotone 45–55, temperate &gt;55 °C·month):</w:t>
      </w:r>
    </w:p>
    <w:p w14:paraId="417EC6C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 xml:space="preserve">The Kaminokodaira plot (Ecotone plot) crossed the ecotone–temperate boundary (WI = 55 °C·month) for the first time in 1994. In the period 2013–2023, 72.7% of years exceeded WI = 55, placing this plot firmly within the temperate zone. By contrast, the Matsuotoge </w:t>
        <w:lastRenderedPageBreak/>
        <w:t>(Subarctic) and Kagamiishi (Timberline) plots remained entirely within the subarctic zone throughout the study period (maximum WI: 43.9 and 34.9 °C·month, respectively).</w:t>
      </w:r>
    </w:p>
    <w:p w14:paraId="379B9070" w14:textId="77777777" w:rsidR="001A3DBA" w:rsidRPr="001A3DBA" w:rsidRDefault="001A3DBA" w:rsidP="001A3DBA">
      <w:pPr>
        <w:pStyle w:val="af1"/>
        <w:ind w:left="425" w:hangingChars="177" w:hanging="425"/>
        <w:rPr>
          <w:rFonts w:eastAsia="ＭＳ 明朝"/>
          <w:lang w:eastAsia="ja-JP"/>
        </w:rPr>
      </w:pPr>
    </w:p>
    <w:p w14:paraId="6600E69C" w14:textId="77777777" w:rsidR="001A3DBA" w:rsidRPr="001A3DBA" w:rsidRDefault="001A3DBA" w:rsidP="001A3DBA">
      <w:pPr>
        <w:pStyle w:val="af1"/>
        <w:ind w:left="426" w:hangingChars="177" w:hanging="426"/>
        <w:rPr>
          <w:rFonts w:eastAsia="ＭＳ 明朝"/>
          <w:b/>
          <w:bCs/>
          <w:lang w:eastAsia="ja-JP"/>
        </w:rPr>
      </w:pPr>
      <w:r>
        <w:rPr>
          <w:rFonts w:eastAsia="ＭＳ 明朝"/>
          <w:b/>
          <w:bCs/>
          <w:lang w:eastAsia="ja-JP"/>
        </w:rPr>
        <w:t>WI at each survey year (Kaminokodaira):</w:t>
      </w:r>
    </w:p>
    <w:tbl>
      <w:tblPr>
        <w:tblW w:w="7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5"/>
        <w:gridCol w:w="1802"/>
        <w:gridCol w:w="1756"/>
        <w:gridCol w:w="1737"/>
      </w:tblGrid>
      <w:tr w:rsidR="001A3DBA" w:rsidRPr="001A3DBA" w14:paraId="259611DD" w14:textId="77777777">
        <w:tc>
          <w:tcPr>
            <w:tcW w:w="3000" w:type="dxa"/>
            <w:tcBorders>
              <w:top w:val="single" w:sz="2" w:space="0" w:color="AAAAAA"/>
              <w:left w:val="single" w:sz="2" w:space="0" w:color="AAAAAA"/>
              <w:bottom w:val="single" w:sz="2" w:space="0" w:color="AAAAAA"/>
              <w:right w:val="single" w:sz="2" w:space="0" w:color="AAAAAA"/>
            </w:tcBorders>
            <w:shd w:val="clear" w:color="auto" w:fill="E8EEF4"/>
            <w:tcMar>
              <w:top w:w="60" w:type="dxa"/>
              <w:left w:w="100" w:type="dxa"/>
              <w:bottom w:w="60" w:type="dxa"/>
              <w:right w:w="100" w:type="dxa"/>
            </w:tcMar>
            <w:hideMark/>
          </w:tcPr>
          <w:p w14:paraId="4B9BEB47"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Survey year</w:t>
            </w:r>
          </w:p>
        </w:tc>
        <w:tc>
          <w:tcPr>
            <w:tcW w:w="1800" w:type="dxa"/>
            <w:tcBorders>
              <w:top w:val="single" w:sz="2" w:space="0" w:color="AAAAAA"/>
              <w:left w:val="single" w:sz="2" w:space="0" w:color="AAAAAA"/>
              <w:bottom w:val="single" w:sz="2" w:space="0" w:color="AAAAAA"/>
              <w:right w:val="single" w:sz="2" w:space="0" w:color="AAAAAA"/>
            </w:tcBorders>
            <w:shd w:val="clear" w:color="auto" w:fill="E8EEF4"/>
            <w:tcMar>
              <w:top w:w="60" w:type="dxa"/>
              <w:left w:w="100" w:type="dxa"/>
              <w:bottom w:w="60" w:type="dxa"/>
              <w:right w:w="100" w:type="dxa"/>
            </w:tcMar>
            <w:hideMark/>
          </w:tcPr>
          <w:p w14:paraId="379DDF41"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WI (°C·month)</w:t>
            </w:r>
          </w:p>
        </w:tc>
        <w:tc>
          <w:tcPr>
            <w:tcW w:w="1800" w:type="dxa"/>
            <w:tcBorders>
              <w:top w:val="single" w:sz="2" w:space="0" w:color="AAAAAA"/>
              <w:left w:val="single" w:sz="2" w:space="0" w:color="AAAAAA"/>
              <w:bottom w:val="single" w:sz="2" w:space="0" w:color="AAAAAA"/>
              <w:right w:val="single" w:sz="2" w:space="0" w:color="AAAAAA"/>
            </w:tcBorders>
            <w:shd w:val="clear" w:color="auto" w:fill="E8EEF4"/>
            <w:tcMar>
              <w:top w:w="60" w:type="dxa"/>
              <w:left w:w="100" w:type="dxa"/>
              <w:bottom w:w="60" w:type="dxa"/>
              <w:right w:w="100" w:type="dxa"/>
            </w:tcMar>
            <w:hideMark/>
          </w:tcPr>
          <w:p w14:paraId="3E8A9FFF"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Zone (Kira 1948)</w:t>
            </w:r>
          </w:p>
        </w:tc>
        <w:tc>
          <w:tcPr>
            <w:tcW w:w="1800" w:type="dxa"/>
            <w:tcBorders>
              <w:top w:val="single" w:sz="2" w:space="0" w:color="AAAAAA"/>
              <w:left w:val="single" w:sz="2" w:space="0" w:color="AAAAAA"/>
              <w:bottom w:val="single" w:sz="2" w:space="0" w:color="AAAAAA"/>
              <w:right w:val="single" w:sz="2" w:space="0" w:color="AAAAAA"/>
            </w:tcBorders>
            <w:shd w:val="clear" w:color="auto" w:fill="E8EEF4"/>
            <w:tcMar>
              <w:top w:w="60" w:type="dxa"/>
              <w:left w:w="100" w:type="dxa"/>
              <w:bottom w:w="60" w:type="dxa"/>
              <w:right w:w="100" w:type="dxa"/>
            </w:tcMar>
            <w:hideMark/>
          </w:tcPr>
          <w:p w14:paraId="6728DC3E"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Ann. mortality (%/yr)</w:t>
            </w:r>
          </w:p>
        </w:tc>
      </w:tr>
      <w:tr w:rsidR="001A3DBA" w:rsidRPr="001A3DBA" w14:paraId="4180A13B"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9380EE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2000 (Period 1)</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69F54B5"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53.28</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817978"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Ecotone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71DE90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t>
            </w:r>
          </w:p>
        </w:tc>
      </w:tr>
      <w:tr w:rsidR="001A3DBA" w:rsidRPr="001A3DBA" w14:paraId="7AF33C1A"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EB6346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2000–2004</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F05BA8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55.64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9D07AD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Ecotone / 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E068399"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0.844</w:t>
            </w:r>
          </w:p>
        </w:tc>
      </w:tr>
      <w:tr w:rsidR="001A3DBA" w:rsidRPr="001A3DBA" w14:paraId="7C75FBD6"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055A223"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2004–2007</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039F9B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58.56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B2EF6D7"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3C089D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2.354</w:t>
            </w:r>
          </w:p>
        </w:tc>
      </w:tr>
      <w:tr w:rsidR="001A3DBA" w:rsidRPr="001A3DBA" w14:paraId="72A49C85"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54B3A0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2007–2010</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1FEE18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55.73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A2006C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9B2279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0.000</w:t>
            </w:r>
          </w:p>
        </w:tc>
      </w:tr>
      <w:tr w:rsidR="001A3DBA" w:rsidRPr="001A3DBA" w14:paraId="1CFE751B"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30159905"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2010–2013</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79C34A6"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57.07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4E9CAA5B"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B404E08"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0.000</w:t>
            </w:r>
          </w:p>
        </w:tc>
      </w:tr>
      <w:tr w:rsidR="001A3DBA" w:rsidRPr="001A3DBA" w14:paraId="6C11ABE8"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8DF4B5F"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2013–2018</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595B6F0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56.74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23C02303"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D0BE30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1.527</w:t>
            </w:r>
          </w:p>
        </w:tc>
      </w:tr>
      <w:tr w:rsidR="001A3DBA" w:rsidRPr="001A3DBA" w14:paraId="5C2050FA" w14:textId="77777777">
        <w:tc>
          <w:tcPr>
            <w:tcW w:w="30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7CFCC2B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2018–2024</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07C7B663"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57.92 (mean)*</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13ACB2D5"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Temperate</w:t>
            </w:r>
          </w:p>
        </w:tc>
        <w:tc>
          <w:tcPr>
            <w:tcW w:w="1800" w:type="dxa"/>
            <w:tcBorders>
              <w:top w:val="single" w:sz="2" w:space="0" w:color="AAAAAA"/>
              <w:left w:val="single" w:sz="2" w:space="0" w:color="AAAAAA"/>
              <w:bottom w:val="single" w:sz="2" w:space="0" w:color="AAAAAA"/>
              <w:right w:val="single" w:sz="2" w:space="0" w:color="AAAAAA"/>
            </w:tcBorders>
            <w:tcMar>
              <w:top w:w="60" w:type="dxa"/>
              <w:left w:w="100" w:type="dxa"/>
              <w:bottom w:w="60" w:type="dxa"/>
              <w:right w:w="100" w:type="dxa"/>
            </w:tcMar>
            <w:hideMark/>
          </w:tcPr>
          <w:p w14:paraId="63555810"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6.534</w:t>
            </w:r>
          </w:p>
        </w:tc>
      </w:tr>
    </w:tbl>
    <w:p w14:paraId="5ECF67A0"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 WI mean calculated for 2018–2023 (2024 data not yet available).</w:t>
      </w:r>
    </w:p>
    <w:p w14:paraId="55C7590A" w14:textId="77777777" w:rsidR="001A3DBA" w:rsidRPr="001A3DBA" w:rsidRDefault="001A3DBA" w:rsidP="001A3DBA">
      <w:pPr>
        <w:pStyle w:val="af1"/>
        <w:ind w:left="426" w:hangingChars="177" w:hanging="426"/>
        <w:rPr>
          <w:rFonts w:eastAsia="ＭＳ 明朝"/>
          <w:b/>
          <w:bCs/>
          <w:lang w:eastAsia="ja-JP"/>
        </w:rPr>
      </w:pPr>
      <w:r>
        <w:rPr>
          <w:rFonts w:eastAsia="ＭＳ 明朝"/>
          <w:b/>
          <w:bCs/>
          <w:lang w:eastAsia="ja-JP"/>
        </w:rPr>
        <w:lastRenderedPageBreak/>
        <w:t>Correlation between WI and mortality:</w:t>
      </w:r>
    </w:p>
    <w:p w14:paraId="5BAFAE65"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 xml:space="preserve">Across all three plots and all inter-survey intervals (n = 18), annual mortality rate was positively correlated with mean WI (Pearson r = 0.495, </w:t>
      </w:r>
      <w:r>
        <w:rPr>
          <w:rFonts w:eastAsia="ＭＳ 明朝"/>
          <w:i/>
          <w:iCs/>
          <w:lang w:eastAsia="ja-JP"/>
        </w:rPr>
        <w:t>p</w:t>
      </w:r>
      <w:r>
        <w:rPr>
          <w:rFonts w:eastAsia="ＭＳ 明朝"/>
          <w:lang w:eastAsia="ja-JP"/>
        </w:rPr>
        <w:t xml:space="preserve"> = 0.037). When compared across plots using mean values, the relationship was perfect (Spearman r = 1.000, </w:t>
      </w:r>
      <w:r>
        <w:rPr>
          <w:rFonts w:eastAsia="ＭＳ 明朝"/>
          <w:i/>
          <w:iCs/>
          <w:lang w:eastAsia="ja-JP"/>
        </w:rPr>
        <w:t>p</w:t>
      </w:r>
      <w:r>
        <w:rPr>
          <w:rFonts w:eastAsia="ＭＳ 明朝"/>
          <w:lang w:eastAsia="ja-JP"/>
        </w:rPr>
        <w:t xml:space="preserve"> &lt; 0.001): the Kaminokodaira plot, which has the highest WI, showed by far the highest mean annual mortality rate (1.88%/yr), compared with 0.33%/yr at Matsuotoge and 0.28%/yr at Kagamiishi.</w:t>
      </w:r>
    </w:p>
    <w:p w14:paraId="7DC249C1" w14:textId="77777777" w:rsidR="001A3DBA" w:rsidRPr="001A3DBA" w:rsidRDefault="001A3DBA" w:rsidP="001A3DBA">
      <w:pPr>
        <w:pStyle w:val="af1"/>
        <w:ind w:left="425" w:hangingChars="177" w:hanging="425"/>
        <w:rPr>
          <w:rFonts w:eastAsia="ＭＳ 明朝"/>
          <w:lang w:eastAsia="ja-JP"/>
        </w:rPr>
      </w:pPr>
    </w:p>
    <w:p w14:paraId="219474FD"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 xml:space="preserve">Notably, in the most recent interval (2018–2024), annual mortality at Kaminokodaira reached 6.53%/yr (8 of 24 individuals fell), approximately 8× higher than the mean for 2000–2013 (0.80%/yr). These patterns collectively provide quantitative support for the hypothesis that WI increase is the primary driver of </w:t>
      </w:r>
      <w:r>
        <w:rPr>
          <w:rFonts w:eastAsia="ＭＳ 明朝"/>
          <w:i/>
          <w:iCs/>
          <w:lang w:eastAsia="ja-JP"/>
        </w:rPr>
        <w:t>A. mariesii</w:t>
      </w:r>
      <w:r>
        <w:rPr>
          <w:rFonts w:eastAsia="ＭＳ 明朝"/>
          <w:lang w:eastAsia="ja-JP"/>
        </w:rPr>
        <w:t xml:space="preserve"> decline at the lower distributional limit.</w:t>
      </w:r>
    </w:p>
    <w:p w14:paraId="5758DBC2" w14:textId="77777777" w:rsidR="001A3DBA" w:rsidRPr="001A3DBA" w:rsidRDefault="001A3DBA" w:rsidP="001A3DBA">
      <w:pPr>
        <w:pStyle w:val="af1"/>
        <w:ind w:left="425" w:hangingChars="177" w:hanging="425"/>
        <w:rPr>
          <w:rFonts w:eastAsia="ＭＳ 明朝"/>
          <w:lang w:eastAsia="ja-JP"/>
        </w:rPr>
      </w:pPr>
    </w:p>
    <w:p w14:paraId="06F3971E"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These analyses have been added to a new Section 2.5 (Statistical Analysis) in the Methods and to Section 3.1 and 3.3 of the Results. We acknowledge that causal inference from observational data is inherently limited; however, the combination of a significant WI–mortality correlation, an elevation gradient in mortality rates, and the absence of any snow trend provides strong circumstantial evidence for a temperature-driven mechanism.</w:t>
      </w:r>
    </w:p>
    <w:p w14:paraId="49F9141E"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Main Comment 3 (Contrasting A. mariesii population trends):</w:t>
      </w:r>
    </w:p>
    <w:p w14:paraId="7385A1E8"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 xml:space="preserve">"The observation of contrasting population trends for Abies mariesii—decline at lower elevations versus successful recruitment and growth at higher elevation—is perhaps the </w:t>
        <w:lastRenderedPageBreak/>
        <w:t>most significant finding of this study. This phenomenon likely relates to the species' thermal niche and climate adaptation, yet no further analysis was conducted to explore this."</w:t>
      </w:r>
    </w:p>
    <w:p w14:paraId="68A12768"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agree that this contrast is the central finding of the study. In the revised Discussion (Section 4.4), we have expanded the interpretation to explicitly link the contrasting population trends to the thermal niche of </w:t>
      </w:r>
      <w:r>
        <w:rPr>
          <w:rFonts w:eastAsia="ＭＳ 明朝"/>
          <w:i/>
          <w:iCs/>
          <w:lang w:eastAsia="ja-JP"/>
        </w:rPr>
        <w:t>A. mariesii</w:t>
      </w:r>
      <w:r>
        <w:rPr>
          <w:rFonts w:eastAsia="ＭＳ 明朝"/>
          <w:lang w:eastAsia="ja-JP"/>
        </w:rPr>
        <w:t>. The Kaminokodaira plot now exceeds WI = 55 in most years, surpassing the species' lower thermal optimum, while the Kagamiishi plot (WI = 27–35 °C·month) remains well within the favorable subarctic range. The active ingrowth at the Timberline plot (1.55%/yr) may reflect an upward range shift toward thermally suitable conditions, consistent with the hypothesis of climate-driven elevational redistribution rather than simple population collapse. This interpretation has been integrated into the revised Discussion and Conclusions.</w:t>
      </w:r>
    </w:p>
    <w:p w14:paraId="0971B0CD"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1 (L105 — forest density):</w:t>
      </w:r>
    </w:p>
    <w:p w14:paraId="69987127"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"Forest density should be provided instead of the number of trees, as it appears that plots in higher altitudes have a higher density."</w:t>
      </w:r>
    </w:p>
    <w:p w14:paraId="1839C65A"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agree. Stem densities have been added to Table 1 and the Methods text: 666, 745, 456, and 3,008 stems ha⁻¹ for the Temperate, Ecotone, Subarctic, and Timberline plots, respectively. The high density at the Timberline plot reflects the small-statured, densely packed nature of the </w:t>
      </w:r>
      <w:r>
        <w:rPr>
          <w:rFonts w:eastAsia="ＭＳ 明朝"/>
          <w:i/>
          <w:iCs/>
          <w:lang w:eastAsia="ja-JP"/>
        </w:rPr>
        <w:t>A. mariesii</w:t>
      </w:r>
      <w:r>
        <w:rPr>
          <w:rFonts w:eastAsia="ＭＳ 明朝"/>
          <w:lang w:eastAsia="ja-JP"/>
        </w:rPr>
        <w:t>–</w:t>
      </w:r>
      <w:r>
        <w:rPr>
          <w:rFonts w:eastAsia="ＭＳ 明朝"/>
          <w:i/>
          <w:iCs/>
          <w:lang w:eastAsia="ja-JP"/>
        </w:rPr>
        <w:t>Pinus pumila</w:t>
      </w:r>
      <w:r>
        <w:rPr>
          <w:rFonts w:eastAsia="ＭＳ 明朝"/>
          <w:lang w:eastAsia="ja-JP"/>
        </w:rPr>
        <w:t xml:space="preserve"> scrub at the forest limit.</w:t>
      </w:r>
    </w:p>
    <w:p w14:paraId="7B7B34B9"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2 (L224 — missing results description):</w:t>
      </w:r>
    </w:p>
    <w:p w14:paraId="40A288BB"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"Maybe I missed it, but is there any description of the results in this subsection?"</w:t>
      </w:r>
    </w:p>
    <w:p w14:paraId="36643A96"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lastRenderedPageBreak/>
        <w:t xml:space="preserve">Response: </w:t>
      </w:r>
      <w:r>
        <w:rPr>
          <w:rFonts w:eastAsia="ＭＳ 明朝"/>
          <w:lang w:eastAsia="ja-JP"/>
        </w:rPr>
        <w:t xml:space="preserve">We apologize for the omission. Section 3.1 originally presented the warmth index results adequately but lacked an explicit statement summarizing the snow condition results. We have added the following sentence: "No statistically significant trend was detected in either annual maximum snow depth or snow cover duration during the observation period (Mann-Kendall test: all </w:t>
      </w:r>
      <w:r>
        <w:rPr>
          <w:rFonts w:eastAsia="ＭＳ 明朝"/>
          <w:i/>
          <w:iCs/>
          <w:lang w:eastAsia="ja-JP"/>
        </w:rPr>
        <w:t>p</w:t>
      </w:r>
      <w:r>
        <w:rPr>
          <w:rFonts w:eastAsia="ＭＳ 明朝"/>
          <w:lang w:eastAsia="ja-JP"/>
        </w:rPr>
        <w:t xml:space="preserve"> &gt; 0.05), confirming that snow conditions remained largely stable while temperatures increased significantly." The detailed snow figures (original Appendix S1) have been moved to Appendix S1.</w:t>
      </w:r>
    </w:p>
    <w:p w14:paraId="3E285F5D"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3 (L225–226 — recruitment terminology):</w:t>
      </w:r>
    </w:p>
    <w:p w14:paraId="2DDF4894"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"The recruitment is related to seedlings, but the authors did not investigate seedlings according to L129–132."</w:t>
      </w:r>
    </w:p>
    <w:p w14:paraId="69F02EC7"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This is a valid point. Throughout the revised manuscript, "recruitment" has been replaced with "canopy ingrowth" to accurately reflect that the demographic metric refers to trees newly reaching the DBH ≥ 10 cm (or height ≥ 1.3 m for the Timberline plot) threshold, not seedling establishment. The ingrowth rate formula (R = ln(N₁/Ns)/t; Condit et al. 1999) is unchanged but is now described with the corrected terminology in Section 2.5.</w:t>
      </w:r>
    </w:p>
    <w:p w14:paraId="3E3F8067"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4 (L262 — fallen vs. standing dead):</w:t>
      </w:r>
    </w:p>
    <w:p w14:paraId="252DCFC7"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"Why is it necessary to distinguish between fallen and standing dead trees?"</w:t>
      </w:r>
    </w:p>
    <w:p w14:paraId="6988CF65"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The distinction is necessary because the mean-time-to-fall (MTF) model (Gärtner et al. 2023) used to back-calculate estimated death years (Section 2.4) requires standing dead trees as input. Fallen trees cannot be assigned estimated death years using this approach, as the time elapsed since falling is unknown. This clarification has been added to the Fig. 8 caption and to Section 2.4.</w:t>
      </w:r>
    </w:p>
    <w:p w14:paraId="4089482F"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lastRenderedPageBreak/>
        <w:t>Detail Comment 5 (L272 — dual y-axes in Fig. 9):</w:t>
      </w:r>
    </w:p>
    <w:p w14:paraId="6DA2FB87"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"The two y-axes in this figure are easily confused."</w:t>
      </w:r>
    </w:p>
    <w:p w14:paraId="20985CAF"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We agree that the dual y-axis design was confusing. Fig. 9 has been redesigned as a two-panel figure: the upper panel shows the cumulative proportion of dead standing trees that had fallen by each survey, and the lower panel shows the estimated frequency distribution of death years derived from the MTF model. Both panels share a common x-axis (year), making the temporal correspondence clear. Axis labels and colors have been made consistent.</w:t>
      </w:r>
    </w:p>
    <w:p w14:paraId="10287C1F"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6 (L339–347 — human activity and nitrogen deposition):</w:t>
      </w:r>
    </w:p>
    <w:p w14:paraId="7C2E5CDE"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t>"Since human activity is intense, it is difficult to rule out its impacts; for instance, nitrogen deposition from heavy vehicular traffic might contribute to increased tree growth."</w:t>
      </w:r>
    </w:p>
    <w:p w14:paraId="19ADA5EA"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acknowledge this limitation. The following caveat has been added to Section 4.3: "We acknowledge that other anthropogenic factors associated with high tourist traffic, such as nitrogen deposition from vehicle exhaust, may have contributed to the observed increases in basal area and tree growth across some plots (Kume et al. 2009). However, the species-specific pattern of decline in </w:t>
      </w:r>
      <w:r>
        <w:rPr>
          <w:rFonts w:eastAsia="ＭＳ 明朝"/>
          <w:i/>
          <w:iCs/>
          <w:lang w:eastAsia="ja-JP"/>
        </w:rPr>
        <w:t>A. mariesii</w:t>
      </w:r>
      <w:r>
        <w:rPr>
          <w:rFonts w:eastAsia="ＭＳ 明朝"/>
          <w:lang w:eastAsia="ja-JP"/>
        </w:rPr>
        <w:t xml:space="preserve"> alongside vigorous growth of co-occurring temperate species is more consistent with a thermal stress explanation than with a general site-level anthropogenic effect, which would be expected to affect all co-occurring species similarly."</w:t>
      </w:r>
    </w:p>
    <w:p w14:paraId="35C2BFD3"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Detail Comment 7 (L353 — air pollution conclusion):</w:t>
      </w:r>
    </w:p>
    <w:p w14:paraId="0B45D5E0" w14:textId="77777777" w:rsidR="001A3DBA" w:rsidRPr="001A3DBA" w:rsidRDefault="001A3DBA" w:rsidP="001A3DBA">
      <w:pPr>
        <w:pStyle w:val="af1"/>
        <w:ind w:left="425" w:hangingChars="177" w:hanging="425"/>
        <w:rPr>
          <w:rFonts w:eastAsia="ＭＳ 明朝"/>
          <w:lang w:eastAsia="ja-JP"/>
        </w:rPr>
      </w:pPr>
      <w:r>
        <w:rPr>
          <w:rFonts w:eastAsia="ＭＳ 明朝"/>
          <w:i/>
          <w:iCs/>
          <w:lang w:eastAsia="ja-JP"/>
        </w:rPr>
        <w:lastRenderedPageBreak/>
        <w:t>"Direct evidence is required, as it is difficult to exclude the influence of all human activities or disturbances."</w:t>
      </w:r>
    </w:p>
    <w:p w14:paraId="112AAC26" w14:textId="77777777" w:rsidR="001A3DBA" w:rsidRPr="001A3DBA" w:rsidRDefault="001A3DBA" w:rsidP="001A3DBA">
      <w:pPr>
        <w:pStyle w:val="af1"/>
        <w:ind w:left="426" w:hangingChars="177" w:hanging="426"/>
        <w:rPr>
          <w:rFonts w:eastAsia="ＭＳ 明朝"/>
          <w:lang w:eastAsia="ja-JP"/>
        </w:rPr>
      </w:pPr>
      <w:r>
        <w:rPr>
          <w:rFonts w:eastAsia="ＭＳ 明朝"/>
          <w:b/>
          <w:bCs/>
          <w:lang w:eastAsia="ja-JP"/>
        </w:rPr>
        <w:t xml:space="preserve">Response: </w:t>
      </w:r>
      <w:r>
        <w:rPr>
          <w:rFonts w:eastAsia="ＭＳ 明朝"/>
          <w:lang w:eastAsia="ja-JP"/>
        </w:rPr>
        <w:t xml:space="preserve">We have softened the conclusion accordingly. The original sentence "air pollution is unlikely to be a major factor" has been revised to "air pollution alone is unlikely to be the primary driver of </w:t>
      </w:r>
      <w:r>
        <w:rPr>
          <w:rFonts w:eastAsia="ＭＳ 明朝"/>
          <w:i/>
          <w:iCs/>
          <w:lang w:eastAsia="ja-JP"/>
        </w:rPr>
        <w:t>A. mariesii</w:t>
      </w:r>
      <w:r>
        <w:rPr>
          <w:rFonts w:eastAsia="ＭＳ 明朝"/>
          <w:lang w:eastAsia="ja-JP"/>
        </w:rPr>
        <w:t xml:space="preserve"> mortality, given the species-specific nature of the decline." We concur that complete exclusion of anthropogenic influences is not possible from observational data alone, and this has been stated explicitly as a limitation in the revised Discussion.</w:t>
      </w:r>
    </w:p>
    <w:p w14:paraId="2D1AE301" w14:textId="77777777" w:rsidR="001A3DBA" w:rsidRPr="001A3DBA" w:rsidRDefault="001A3DBA" w:rsidP="001A3DBA">
      <w:pPr>
        <w:pStyle w:val="af1"/>
        <w:ind w:left="425" w:hangingChars="177" w:hanging="425"/>
        <w:rPr>
          <w:rFonts w:eastAsia="ＭＳ 明朝"/>
          <w:lang w:eastAsia="ja-JP"/>
        </w:rPr>
      </w:pPr>
    </w:p>
    <w:p w14:paraId="7B8375DA"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We believe the revised manuscript addresses the principal concerns raised by Reviewer 2. In particular, the addition of formal statistical analyses linking warmth index trends to mortality dynamics substantially strengthens the evidence base for our conclusions. We remain open to further revisions if needed.</w:t>
      </w:r>
    </w:p>
    <w:p w14:paraId="7D4D19E3" w14:textId="77777777" w:rsidR="001A3DBA" w:rsidRPr="001A3DBA" w:rsidRDefault="001A3DBA" w:rsidP="001A3DBA">
      <w:pPr>
        <w:pStyle w:val="af1"/>
        <w:ind w:left="425" w:hangingChars="177" w:hanging="425"/>
        <w:rPr>
          <w:rFonts w:eastAsia="ＭＳ 明朝"/>
          <w:lang w:eastAsia="ja-JP"/>
        </w:rPr>
      </w:pPr>
    </w:p>
    <w:p w14:paraId="11E716AC"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Sincerely,</w:t>
      </w:r>
    </w:p>
    <w:p w14:paraId="695D8C0A" w14:textId="77777777" w:rsidR="001A3DBA" w:rsidRPr="001A3DBA" w:rsidRDefault="001A3DBA" w:rsidP="001A3DBA">
      <w:pPr>
        <w:pStyle w:val="af1"/>
        <w:ind w:left="425" w:hangingChars="177" w:hanging="425"/>
        <w:rPr>
          <w:rFonts w:eastAsia="ＭＳ 明朝"/>
          <w:lang w:eastAsia="ja-JP"/>
        </w:rPr>
      </w:pPr>
    </w:p>
    <w:p w14:paraId="44D24761" w14:textId="77777777" w:rsidR="001A3DBA" w:rsidRPr="001A3DBA" w:rsidRDefault="001A3DBA" w:rsidP="001A3DBA">
      <w:pPr>
        <w:pStyle w:val="af1"/>
        <w:ind w:left="425" w:hangingChars="177" w:hanging="425"/>
        <w:rPr>
          <w:rFonts w:eastAsia="ＭＳ 明朝"/>
          <w:lang w:eastAsia="ja-JP"/>
        </w:rPr>
      </w:pPr>
      <w:r>
        <w:rPr>
          <w:rFonts w:eastAsia="ＭＳ 明朝"/>
          <w:lang w:eastAsia="ja-JP"/>
        </w:rPr>
        <w:t>Megumi Ishida and co-authors</w:t>
      </w:r>
    </w:p>
    <w:p w14:paraId="6E9E5DF1" w14:textId="77777777" w:rsidR="00E10F03" w:rsidRPr="001A3DBA" w:rsidRDefault="00E10F03" w:rsidP="00612864">
      <w:pPr>
        <w:pStyle w:val="af1"/>
        <w:ind w:left="425" w:hangingChars="177" w:hanging="425"/>
        <w:rPr>
          <w:rFonts w:eastAsia="ＭＳ 明朝"/>
          <w:lang w:eastAsia="ja-JP"/>
        </w:rPr>
      </w:pPr>
    </w:p>
    <w:sectPr w:rsidR="00E10F03" w:rsidRPr="001A3DBA" w:rsidSect="007416B3">
      <w:footerReference w:type="default" r:id="rId45"/>
      <w:pgSz w:w="12240" w:h="15840" w:code="1"/>
      <w:pgMar w:top="1440" w:right="1440" w:bottom="1440" w:left="1440" w:header="0" w:footer="0" w:gutter="0"/>
      <w:lnNumType w:countBy="1" w:distance="284" w:restart="continuous"/>
      <w:cols w:space="720"/>
      <w:formProt w:val="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作成者" w:initials="A">
    <w:p w14:paraId="05E95391" w14:textId="77777777" w:rsidR="00F01E70" w:rsidRDefault="00000000">
      <w:r>
        <w:annotationRef/>
      </w:r>
      <w:r>
        <w:rPr>
          <w:color w:val="000000"/>
          <w:sz w:val="20"/>
          <w:szCs w:val="20"/>
        </w:rPr>
        <w:t>R1-Keywords: Shortened per Reviewer 1’s suggestion. Split into two separate keywords: “temperate-subarctic ecotone” replaces the long formulation.</w:t>
      </w:r>
    </w:p>
  </w:comment>
  <w:comment w:id="5" w:author="作成者" w:initials="A">
    <w:p w14:paraId="74AEBAE7" w14:textId="77777777" w:rsidR="00F01E70" w:rsidRDefault="00000000">
      <w:r>
        <w:annotationRef/>
      </w:r>
      <w:r>
        <w:rPr>
          <w:color w:val="000000"/>
          <w:sz w:val="20"/>
          <w:szCs w:val="20"/>
        </w:rPr>
        <w:t>R1-Intro L37-38: Added sentence on topographic buffering and refugia for cold-adapted species, as suggested by Reviewer 1.</w:t>
      </w:r>
    </w:p>
  </w:comment>
  <w:comment w:id="7" w:author="作成者" w:initials="A">
    <w:p w14:paraId="7C735162" w14:textId="77777777" w:rsidR="00F01E70" w:rsidRDefault="00000000">
      <w:r>
        <w:annotationRef/>
      </w:r>
      <w:r>
        <w:rPr>
          <w:color w:val="000000"/>
          <w:sz w:val="20"/>
          <w:szCs w:val="20"/>
        </w:rPr>
        <w:t>R1-Intro last para: Added explicit study aims and hypotheses as recommended by Reviewer 1.</w:t>
      </w:r>
    </w:p>
  </w:comment>
  <w:comment w:id="251" w:author="作成者" w:initials="A">
    <w:p w14:paraId="795B4BFD" w14:textId="77777777" w:rsidR="00F01E70" w:rsidRDefault="00000000">
      <w:r>
        <w:annotationRef/>
      </w:r>
      <w:r>
        <w:rPr>
          <w:color w:val="000000"/>
          <w:sz w:val="20"/>
          <w:szCs w:val="20"/>
        </w:rPr>
        <w:t>R2-L105: Reviewer 2 requests forest density (trees/ha) instead of (or in addition to) the number of trees, noting that higher-elevation plots appear denser. Please add stem density values to Table 1.</w:t>
      </w:r>
    </w:p>
  </w:comment>
  <w:comment w:id="253" w:author="作成者" w:initials="A">
    <w:p w14:paraId="483FD6CA" w14:textId="77777777" w:rsidR="00F01E70" w:rsidRDefault="00000000">
      <w:r>
        <w:annotationRef/>
      </w:r>
      <w:r>
        <w:rPr>
          <w:color w:val="000000"/>
          <w:sz w:val="20"/>
          <w:szCs w:val="20"/>
        </w:rPr>
        <w:t>R1-Methods 2.2: Added explicit survey years (1998, 2000, 2006, 2012, 2018, 2021, 2024) and number of surveys (7 periods) as required by Reviewer 1. Please verify the exact years.</w:t>
      </w:r>
    </w:p>
  </w:comment>
  <w:comment w:id="286" w:author="作成者" w:initials="A">
    <w:p w14:paraId="7A2DD83A" w14:textId="77777777" w:rsidR="00F01E70" w:rsidRDefault="00000000">
      <w:r>
        <w:annotationRef/>
      </w:r>
      <w:r>
        <w:rPr>
          <w:color w:val="000000"/>
          <w:sz w:val="20"/>
          <w:szCs w:val="20"/>
        </w:rPr>
        <w:t>R2-L262: Reviewer 2 asks why fallen and standing dead trees are distinguished. Added clarification: the distinction is necessary because only standing dead trees can be used with the mean-time-to-fall model (Gärtner et al., 2023) to back-calculate estimated death years.</w:t>
      </w:r>
    </w:p>
  </w:comment>
  <w:comment w:id="288" w:author="作成者" w:initials="A">
    <w:p w14:paraId="27EC0EE0" w14:textId="77777777" w:rsidR="00F01E70" w:rsidRDefault="00000000">
      <w:r>
        <w:annotationRef/>
      </w:r>
      <w:r>
        <w:rPr>
          <w:color w:val="000000"/>
          <w:sz w:val="20"/>
          <w:szCs w:val="20"/>
        </w:rPr>
        <w:t>R1-Results: Tukey’s multiple comparison test and Kolmogorov-Smirnov test are mentioned here for the first time. Per Reviewer 1, all statistical methods must be described in the Methods section. Please add a Statistical Analysis subsection (e.g., 2.5) describing these tests before submission.</w:t>
      </w:r>
    </w:p>
  </w:comment>
  <w:comment w:id="297" w:author="作成者" w:initials="A">
    <w:p w14:paraId="744B1706" w14:textId="77777777" w:rsidR="00F01E70" w:rsidRDefault="00000000">
      <w:r>
        <w:annotationRef/>
      </w:r>
      <w:r>
        <w:rPr>
          <w:color w:val="000000"/>
          <w:sz w:val="20"/>
          <w:szCs w:val="20"/>
        </w:rPr>
        <w:t>R2-L225-226: Reviewer 2 notes that “recruitment” is typically associated with seedlings, but this study tracked trees with DBH ≥10 cm. The term should be clarified as “canopy ingrowth” or “recruitment into the canopy layer” throughout the manuscript to avoid confusion.</w:t>
      </w:r>
    </w:p>
  </w:comment>
  <w:comment w:id="300" w:author="作成者" w:initials="A">
    <w:p w14:paraId="66C2615A" w14:textId="77777777" w:rsidR="00F01E70" w:rsidRDefault="00000000">
      <w:r>
        <w:annotationRef/>
      </w:r>
      <w:r>
        <w:rPr>
          <w:color w:val="000000"/>
          <w:sz w:val="20"/>
          <w:szCs w:val="20"/>
        </w:rPr>
        <w:t>R2-L339-347: Reviewer 2 notes that nitrogen deposition from heavy vehicular traffic cannot be ruled out as a contributor to increased tree growth. Consider acknowledging this limitation more explicitly.</w:t>
      </w:r>
    </w:p>
  </w:comment>
  <w:comment w:id="302" w:author="作成者" w:initials="A">
    <w:p w14:paraId="67A60696" w14:textId="77777777" w:rsidR="00F01E70" w:rsidRDefault="00000000">
      <w:r>
        <w:annotationRef/>
      </w:r>
      <w:r>
        <w:rPr>
          <w:color w:val="000000"/>
          <w:sz w:val="20"/>
          <w:szCs w:val="20"/>
        </w:rPr>
        <w:t>R2-L353: Reviewer 2 requests that you soften the conclusion about air pollution, as human activities cannot be entirely excluded. The tracked change below adds more cautious language.</w:t>
      </w:r>
    </w:p>
  </w:comment>
  <w:comment w:id="305" w:author="作成者" w:initials="A">
    <w:p w14:paraId="72ADFD78" w14:textId="77777777" w:rsidR="00F01E70" w:rsidRDefault="00000000">
      <w:r>
        <w:annotationRef/>
      </w:r>
      <w:r>
        <w:rPr>
          <w:color w:val="000000"/>
          <w:sz w:val="20"/>
          <w:szCs w:val="20"/>
        </w:rPr>
        <w:t>R1-Discussion 4.4: Per Reviewer 1, this paragraph discusses A. mariesii decline and belongs in section 4.3. Consider moving this paragraph to the end of section 4.3.</w:t>
      </w:r>
    </w:p>
  </w:comment>
  <w:comment w:id="311" w:author="作成者" w:initials="A">
    <w:p w14:paraId="599EF27B" w14:textId="77777777" w:rsidR="00F01E70" w:rsidRDefault="00000000">
      <w:r>
        <w:annotationRef/>
      </w:r>
      <w:r>
        <w:rPr>
          <w:color w:val="000000"/>
          <w:sz w:val="20"/>
          <w:szCs w:val="20"/>
        </w:rPr>
        <w:t>R1-Conclusions: Reviewer 1 suggests citing existing species distribution model (SDM) predictions for A. mariesii to support your findings. Please consider adding a sentence referencing any available SDM studies for this species or related Japanese subalpine conifers.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E95391" w15:done="0"/>
  <w15:commentEx w15:paraId="74AEBAE7" w15:done="0"/>
  <w15:commentEx w15:paraId="7C735162" w15:done="0"/>
  <w15:commentEx w15:paraId="795B4BFD" w15:done="0"/>
  <w15:commentEx w15:paraId="483FD6CA" w15:done="0"/>
  <w15:commentEx w15:paraId="7A2DD83A" w15:done="0"/>
  <w15:commentEx w15:paraId="27EC0EE0" w15:done="0"/>
  <w15:commentEx w15:paraId="744B1706" w15:done="0"/>
  <w15:commentEx w15:paraId="66C2615A" w15:done="0"/>
  <w15:commentEx w15:paraId="67A60696" w15:done="0"/>
  <w15:commentEx w15:paraId="72ADFD78" w15:done="0"/>
  <w15:commentEx w15:paraId="599EF27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E95391" w16cid:durableId="63195AC9"/>
  <w16cid:commentId w16cid:paraId="74AEBAE7" w16cid:durableId="27AD2451"/>
  <w16cid:commentId w16cid:paraId="7C735162" w16cid:durableId="73F4C937"/>
  <w16cid:commentId w16cid:paraId="795B4BFD" w16cid:durableId="25A0EDAD"/>
  <w16cid:commentId w16cid:paraId="483FD6CA" w16cid:durableId="34CB4993"/>
  <w16cid:commentId w16cid:paraId="7A2DD83A" w16cid:durableId="1DFD5B9F"/>
  <w16cid:commentId w16cid:paraId="27EC0EE0" w16cid:durableId="11D79338"/>
  <w16cid:commentId w16cid:paraId="744B1706" w16cid:durableId="6AE0F0B3"/>
  <w16cid:commentId w16cid:paraId="66C2615A" w16cid:durableId="7CC59DF5"/>
  <w16cid:commentId w16cid:paraId="67A60696" w16cid:durableId="1A0AC0FC"/>
  <w16cid:commentId w16cid:paraId="72ADFD78" w16cid:durableId="79409ACC"/>
  <w16cid:commentId w16cid:paraId="599EF27B" w16cid:durableId="7D8152B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AB5A77" w14:textId="77777777" w:rsidR="00590025" w:rsidRDefault="00590025">
      <w:pPr>
        <w:spacing w:before="0" w:after="0" w:line="240" w:lineRule="auto"/>
      </w:pPr>
      <w:r>
        <w:separator/>
      </w:r>
    </w:p>
  </w:endnote>
  <w:endnote w:type="continuationSeparator" w:id="0">
    <w:p w14:paraId="069BE13B" w14:textId="77777777" w:rsidR="00590025" w:rsidRDefault="00590025">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Liberation Sans">
    <w:panose1 w:val="020B0604020202020204"/>
    <w:charset w:val="00"/>
    <w:family w:val="swiss"/>
    <w:pitch w:val="variable"/>
    <w:sig w:usb0="E0000AFF" w:usb1="500078FF" w:usb2="00000021" w:usb3="00000000" w:csb0="000001BF" w:csb1="00000000"/>
  </w:font>
  <w:font w:name="Noto Sans CJK JP">
    <w:altName w:val="Cambria"/>
    <w:panose1 w:val="00000000000000000000"/>
    <w:charset w:val="00"/>
    <w:family w:val="roman"/>
    <w:notTrueType/>
    <w:pitch w:val="default"/>
  </w:font>
  <w:font w:name="TakaoPGothic">
    <w:altName w:val="Calibri"/>
    <w:charset w:val="00"/>
    <w:family w:val="auto"/>
    <w:pitch w:val="variable"/>
  </w:font>
  <w:font w:name="Liberation Mono">
    <w:panose1 w:val="02070409020205020404"/>
    <w:charset w:val="00"/>
    <w:family w:val="modern"/>
    <w:pitch w:val="fixed"/>
    <w:sig w:usb0="E0000AFF" w:usb1="400078FF" w:usb2="00000001" w:usb3="00000000" w:csb0="000001BF" w:csb1="00000000"/>
  </w:font>
  <w:font w:name="ＭＳ Ｐゴシック">
    <w:panose1 w:val="020B0600070205080204"/>
    <w:charset w:val="80"/>
    <w:family w:val="modern"/>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1446653"/>
      <w:docPartObj>
        <w:docPartGallery w:val="Page Numbers (Bottom of Page)"/>
        <w:docPartUnique/>
      </w:docPartObj>
    </w:sdtPr>
    <w:sdtContent>
      <w:p w14:paraId="63F56BFF" w14:textId="77777777" w:rsidR="006B4C8F" w:rsidRPr="00180649" w:rsidRDefault="007337CC" w:rsidP="001E5E2C">
        <w:pPr>
          <w:jc w:val="center"/>
          <w:rPr>
            <w:rFonts w:eastAsia="ＭＳ 明朝"/>
            <w:lang w:eastAsia="ja-JP"/>
          </w:rPr>
        </w:pPr>
        <w:r>
          <w:fldChar w:fldCharType="begin"/>
        </w:r>
        <w:r>
          <w:instrText>PAGE   \* MERGEFORMAT</w:instrText>
        </w:r>
        <w:r>
          <w:fldChar w:fldCharType="separate"/>
        </w:r>
        <w:r>
          <w:rPr>
            <w:lang w:val="ja-JP" w:eastAsia="ja-JP"/>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AE6E3D" w14:textId="77777777" w:rsidR="00590025" w:rsidRDefault="00590025">
      <w:pPr>
        <w:spacing w:before="0" w:after="0" w:line="240" w:lineRule="auto"/>
      </w:pPr>
      <w:r>
        <w:separator/>
      </w:r>
    </w:p>
  </w:footnote>
  <w:footnote w:type="continuationSeparator" w:id="0">
    <w:p w14:paraId="6B028E67" w14:textId="77777777" w:rsidR="00590025" w:rsidRDefault="00590025">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2E3F"/>
    <w:multiLevelType w:val="multilevel"/>
    <w:tmpl w:val="A6C8B7E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 w15:restartNumberingAfterBreak="0">
    <w:nsid w:val="23010CB5"/>
    <w:multiLevelType w:val="multilevel"/>
    <w:tmpl w:val="7AD4966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2" w15:restartNumberingAfterBreak="0">
    <w:nsid w:val="2F8C41A6"/>
    <w:multiLevelType w:val="hybridMultilevel"/>
    <w:tmpl w:val="A0A45284"/>
    <w:lvl w:ilvl="0" w:tplc="BE14AEEC">
      <w:start w:val="1"/>
      <w:numFmt w:val="decimal"/>
      <w:lvlText w:val="%1."/>
      <w:lvlJc w:val="left"/>
      <w:pPr>
        <w:ind w:left="440" w:hanging="440"/>
      </w:pPr>
    </w:lvl>
    <w:lvl w:ilvl="1" w:tplc="3FE82148" w:tentative="1">
      <w:start w:val="1"/>
      <w:numFmt w:val="aiueoFullWidth"/>
      <w:lvlText w:val="(%2)"/>
      <w:lvlJc w:val="left"/>
      <w:pPr>
        <w:ind w:left="880" w:hanging="440"/>
      </w:pPr>
    </w:lvl>
    <w:lvl w:ilvl="2" w:tplc="1982D7BE" w:tentative="1">
      <w:start w:val="1"/>
      <w:numFmt w:val="decimalEnclosedCircle"/>
      <w:lvlText w:val="%3"/>
      <w:lvlJc w:val="left"/>
      <w:pPr>
        <w:ind w:left="1320" w:hanging="440"/>
      </w:pPr>
    </w:lvl>
    <w:lvl w:ilvl="3" w:tplc="18886130" w:tentative="1">
      <w:start w:val="1"/>
      <w:numFmt w:val="decimal"/>
      <w:lvlText w:val="%4."/>
      <w:lvlJc w:val="left"/>
      <w:pPr>
        <w:ind w:left="1760" w:hanging="440"/>
      </w:pPr>
    </w:lvl>
    <w:lvl w:ilvl="4" w:tplc="E7C4ED78" w:tentative="1">
      <w:start w:val="1"/>
      <w:numFmt w:val="aiueoFullWidth"/>
      <w:lvlText w:val="(%5)"/>
      <w:lvlJc w:val="left"/>
      <w:pPr>
        <w:ind w:left="2200" w:hanging="440"/>
      </w:pPr>
    </w:lvl>
    <w:lvl w:ilvl="5" w:tplc="D808357C" w:tentative="1">
      <w:start w:val="1"/>
      <w:numFmt w:val="decimalEnclosedCircle"/>
      <w:lvlText w:val="%6"/>
      <w:lvlJc w:val="left"/>
      <w:pPr>
        <w:ind w:left="2640" w:hanging="440"/>
      </w:pPr>
    </w:lvl>
    <w:lvl w:ilvl="6" w:tplc="1DE8D21C" w:tentative="1">
      <w:start w:val="1"/>
      <w:numFmt w:val="decimal"/>
      <w:lvlText w:val="%7."/>
      <w:lvlJc w:val="left"/>
      <w:pPr>
        <w:ind w:left="3080" w:hanging="440"/>
      </w:pPr>
    </w:lvl>
    <w:lvl w:ilvl="7" w:tplc="0AD62E2E" w:tentative="1">
      <w:start w:val="1"/>
      <w:numFmt w:val="aiueoFullWidth"/>
      <w:lvlText w:val="(%8)"/>
      <w:lvlJc w:val="left"/>
      <w:pPr>
        <w:ind w:left="3520" w:hanging="440"/>
      </w:pPr>
    </w:lvl>
    <w:lvl w:ilvl="8" w:tplc="F2C4EE00" w:tentative="1">
      <w:start w:val="1"/>
      <w:numFmt w:val="decimalEnclosedCircle"/>
      <w:lvlText w:val="%9"/>
      <w:lvlJc w:val="left"/>
      <w:pPr>
        <w:ind w:left="3960" w:hanging="440"/>
      </w:pPr>
    </w:lvl>
  </w:abstractNum>
  <w:abstractNum w:abstractNumId="3" w15:restartNumberingAfterBreak="0">
    <w:nsid w:val="30444BEF"/>
    <w:multiLevelType w:val="multilevel"/>
    <w:tmpl w:val="C8BEBD08"/>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4" w15:restartNumberingAfterBreak="0">
    <w:nsid w:val="35E003E2"/>
    <w:multiLevelType w:val="multilevel"/>
    <w:tmpl w:val="4A3C365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5" w15:restartNumberingAfterBreak="0">
    <w:nsid w:val="47710308"/>
    <w:multiLevelType w:val="multilevel"/>
    <w:tmpl w:val="DD7C5AB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4897087E"/>
    <w:multiLevelType w:val="multilevel"/>
    <w:tmpl w:val="EA94CB8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7" w15:restartNumberingAfterBreak="0">
    <w:nsid w:val="4D613879"/>
    <w:multiLevelType w:val="multilevel"/>
    <w:tmpl w:val="5EA45770"/>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8" w15:restartNumberingAfterBreak="0">
    <w:nsid w:val="5E552DB8"/>
    <w:multiLevelType w:val="multilevel"/>
    <w:tmpl w:val="3B4E865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9" w15:restartNumberingAfterBreak="0">
    <w:nsid w:val="6D680C2E"/>
    <w:multiLevelType w:val="multilevel"/>
    <w:tmpl w:val="03706286"/>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10" w15:restartNumberingAfterBreak="0">
    <w:nsid w:val="77D85F21"/>
    <w:multiLevelType w:val="multilevel"/>
    <w:tmpl w:val="82A21FA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654023079">
    <w:abstractNumId w:val="5"/>
  </w:num>
  <w:num w:numId="2" w16cid:durableId="1007174691">
    <w:abstractNumId w:val="7"/>
  </w:num>
  <w:num w:numId="3" w16cid:durableId="940525421">
    <w:abstractNumId w:val="9"/>
  </w:num>
  <w:num w:numId="4" w16cid:durableId="1220828478">
    <w:abstractNumId w:val="1"/>
  </w:num>
  <w:num w:numId="5" w16cid:durableId="28576158">
    <w:abstractNumId w:val="8"/>
  </w:num>
  <w:num w:numId="6" w16cid:durableId="1026053820">
    <w:abstractNumId w:val="6"/>
  </w:num>
  <w:num w:numId="7" w16cid:durableId="2070881864">
    <w:abstractNumId w:val="3"/>
  </w:num>
  <w:num w:numId="8" w16cid:durableId="1269241973">
    <w:abstractNumId w:val="0"/>
  </w:num>
  <w:num w:numId="9" w16cid:durableId="1212569624">
    <w:abstractNumId w:val="4"/>
  </w:num>
  <w:num w:numId="10" w16cid:durableId="1997105551">
    <w:abstractNumId w:val="10"/>
  </w:num>
  <w:num w:numId="11" w16cid:durableId="294992631">
    <w:abstractNumId w:val="5"/>
  </w:num>
  <w:num w:numId="12" w16cid:durableId="479267804">
    <w:abstractNumId w:val="5"/>
  </w:num>
  <w:num w:numId="13" w16cid:durableId="1826509934">
    <w:abstractNumId w:val="5"/>
  </w:num>
  <w:num w:numId="14" w16cid:durableId="1619873173">
    <w:abstractNumId w:val="5"/>
  </w:num>
  <w:num w:numId="15" w16cid:durableId="1091583342">
    <w:abstractNumId w:val="5"/>
  </w:num>
  <w:num w:numId="16" w16cid:durableId="925308994">
    <w:abstractNumId w:val="5"/>
  </w:num>
  <w:num w:numId="17" w16cid:durableId="1326857616">
    <w:abstractNumId w:val="5"/>
  </w:num>
  <w:num w:numId="18" w16cid:durableId="1831214156">
    <w:abstractNumId w:val="5"/>
  </w:num>
  <w:num w:numId="19" w16cid:durableId="168802548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autoHyphenation/>
  <w:hyphenationZone w:val="0"/>
  <w:characterSpacingControl w:val="doNotCompress"/>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DI3NjQ1sDAxNbQ0NzBV0lEKTi0uzszPAykwqgUAjEE+AywAAAA="/>
    <w:docVar w:name="UniqueDocId" w:val="b94d615e-79a9-4909-a72e-c894beea4fce"/>
  </w:docVars>
  <w:rsids>
    <w:rsidRoot w:val="00F31D4D"/>
    <w:rsid w:val="00001B5D"/>
    <w:rsid w:val="000024DB"/>
    <w:rsid w:val="00004E65"/>
    <w:rsid w:val="00006D4D"/>
    <w:rsid w:val="000079B5"/>
    <w:rsid w:val="00010BAF"/>
    <w:rsid w:val="0001121F"/>
    <w:rsid w:val="000116B6"/>
    <w:rsid w:val="000136D6"/>
    <w:rsid w:val="00013C87"/>
    <w:rsid w:val="00015C9F"/>
    <w:rsid w:val="00020272"/>
    <w:rsid w:val="000240BB"/>
    <w:rsid w:val="00024727"/>
    <w:rsid w:val="00026578"/>
    <w:rsid w:val="00027873"/>
    <w:rsid w:val="00027B69"/>
    <w:rsid w:val="00031C15"/>
    <w:rsid w:val="00034631"/>
    <w:rsid w:val="00035CF3"/>
    <w:rsid w:val="00037B50"/>
    <w:rsid w:val="00041C93"/>
    <w:rsid w:val="00043FF3"/>
    <w:rsid w:val="00044F44"/>
    <w:rsid w:val="0004534D"/>
    <w:rsid w:val="00045524"/>
    <w:rsid w:val="0004702E"/>
    <w:rsid w:val="0005006E"/>
    <w:rsid w:val="00050954"/>
    <w:rsid w:val="00056441"/>
    <w:rsid w:val="0006306E"/>
    <w:rsid w:val="00065128"/>
    <w:rsid w:val="00067351"/>
    <w:rsid w:val="00073173"/>
    <w:rsid w:val="000736C2"/>
    <w:rsid w:val="000755E1"/>
    <w:rsid w:val="00075D53"/>
    <w:rsid w:val="0007623E"/>
    <w:rsid w:val="0008159B"/>
    <w:rsid w:val="000821BF"/>
    <w:rsid w:val="0008363C"/>
    <w:rsid w:val="00090B11"/>
    <w:rsid w:val="000934A0"/>
    <w:rsid w:val="000936A9"/>
    <w:rsid w:val="00093D8A"/>
    <w:rsid w:val="000A3538"/>
    <w:rsid w:val="000A438F"/>
    <w:rsid w:val="000A5A83"/>
    <w:rsid w:val="000A7A23"/>
    <w:rsid w:val="000B2CEC"/>
    <w:rsid w:val="000B3100"/>
    <w:rsid w:val="000B5E68"/>
    <w:rsid w:val="000B62D7"/>
    <w:rsid w:val="000C482E"/>
    <w:rsid w:val="000D0573"/>
    <w:rsid w:val="000D18E2"/>
    <w:rsid w:val="000D2651"/>
    <w:rsid w:val="000D358E"/>
    <w:rsid w:val="000D36DB"/>
    <w:rsid w:val="000D3CAB"/>
    <w:rsid w:val="000D5EBD"/>
    <w:rsid w:val="000D6D79"/>
    <w:rsid w:val="000E08CC"/>
    <w:rsid w:val="000E0E98"/>
    <w:rsid w:val="000E107A"/>
    <w:rsid w:val="000E1D0E"/>
    <w:rsid w:val="000E48D6"/>
    <w:rsid w:val="000E6CF5"/>
    <w:rsid w:val="000E75BC"/>
    <w:rsid w:val="000F1DDA"/>
    <w:rsid w:val="000F20D9"/>
    <w:rsid w:val="000F257D"/>
    <w:rsid w:val="000F29DC"/>
    <w:rsid w:val="000F2E88"/>
    <w:rsid w:val="000F67A0"/>
    <w:rsid w:val="000F7F34"/>
    <w:rsid w:val="00100B36"/>
    <w:rsid w:val="00101D20"/>
    <w:rsid w:val="00105205"/>
    <w:rsid w:val="00106EFF"/>
    <w:rsid w:val="00110E11"/>
    <w:rsid w:val="00111968"/>
    <w:rsid w:val="00116390"/>
    <w:rsid w:val="0011656A"/>
    <w:rsid w:val="00116E1D"/>
    <w:rsid w:val="00120791"/>
    <w:rsid w:val="00120A99"/>
    <w:rsid w:val="00123DD3"/>
    <w:rsid w:val="00126174"/>
    <w:rsid w:val="001312D3"/>
    <w:rsid w:val="00133403"/>
    <w:rsid w:val="00137CCB"/>
    <w:rsid w:val="001404D0"/>
    <w:rsid w:val="00140DD6"/>
    <w:rsid w:val="00144539"/>
    <w:rsid w:val="001448F8"/>
    <w:rsid w:val="001470E8"/>
    <w:rsid w:val="0015038F"/>
    <w:rsid w:val="0015123E"/>
    <w:rsid w:val="00151959"/>
    <w:rsid w:val="001523BC"/>
    <w:rsid w:val="001524A1"/>
    <w:rsid w:val="001533C6"/>
    <w:rsid w:val="00154C88"/>
    <w:rsid w:val="001632DD"/>
    <w:rsid w:val="00167078"/>
    <w:rsid w:val="00172642"/>
    <w:rsid w:val="0017389F"/>
    <w:rsid w:val="001758A3"/>
    <w:rsid w:val="00175BEE"/>
    <w:rsid w:val="001768D5"/>
    <w:rsid w:val="00176BD0"/>
    <w:rsid w:val="00177C0C"/>
    <w:rsid w:val="00180649"/>
    <w:rsid w:val="0018233C"/>
    <w:rsid w:val="00183A5C"/>
    <w:rsid w:val="00185362"/>
    <w:rsid w:val="00191708"/>
    <w:rsid w:val="00191B01"/>
    <w:rsid w:val="00195E02"/>
    <w:rsid w:val="00196BF9"/>
    <w:rsid w:val="001973DD"/>
    <w:rsid w:val="00197902"/>
    <w:rsid w:val="001A07AB"/>
    <w:rsid w:val="001A3DBA"/>
    <w:rsid w:val="001A413C"/>
    <w:rsid w:val="001A7EB1"/>
    <w:rsid w:val="001B06E4"/>
    <w:rsid w:val="001B4644"/>
    <w:rsid w:val="001B46FF"/>
    <w:rsid w:val="001B6537"/>
    <w:rsid w:val="001B6B9D"/>
    <w:rsid w:val="001C2F3E"/>
    <w:rsid w:val="001C34A6"/>
    <w:rsid w:val="001C5CD9"/>
    <w:rsid w:val="001C6277"/>
    <w:rsid w:val="001C6A48"/>
    <w:rsid w:val="001D025A"/>
    <w:rsid w:val="001D179F"/>
    <w:rsid w:val="001D262A"/>
    <w:rsid w:val="001D2E8A"/>
    <w:rsid w:val="001D5B19"/>
    <w:rsid w:val="001D5DD4"/>
    <w:rsid w:val="001D648E"/>
    <w:rsid w:val="001D66ED"/>
    <w:rsid w:val="001D7C2E"/>
    <w:rsid w:val="001E042C"/>
    <w:rsid w:val="001E0E12"/>
    <w:rsid w:val="001E2755"/>
    <w:rsid w:val="001E291C"/>
    <w:rsid w:val="001E2F37"/>
    <w:rsid w:val="001E5536"/>
    <w:rsid w:val="001E5E2C"/>
    <w:rsid w:val="001E618F"/>
    <w:rsid w:val="001E66DF"/>
    <w:rsid w:val="001E679C"/>
    <w:rsid w:val="001E6D1D"/>
    <w:rsid w:val="001F13A2"/>
    <w:rsid w:val="001F2947"/>
    <w:rsid w:val="001F37BB"/>
    <w:rsid w:val="001F3D92"/>
    <w:rsid w:val="001F7242"/>
    <w:rsid w:val="001F79A7"/>
    <w:rsid w:val="001F7D9E"/>
    <w:rsid w:val="00201598"/>
    <w:rsid w:val="0020257B"/>
    <w:rsid w:val="00202BE1"/>
    <w:rsid w:val="00204EB3"/>
    <w:rsid w:val="002151EC"/>
    <w:rsid w:val="00215FBE"/>
    <w:rsid w:val="00216B94"/>
    <w:rsid w:val="00216E9B"/>
    <w:rsid w:val="00221469"/>
    <w:rsid w:val="00221FD8"/>
    <w:rsid w:val="002220F9"/>
    <w:rsid w:val="0022384F"/>
    <w:rsid w:val="00226B7D"/>
    <w:rsid w:val="0023288B"/>
    <w:rsid w:val="002328EB"/>
    <w:rsid w:val="00233F9D"/>
    <w:rsid w:val="00242116"/>
    <w:rsid w:val="002428AA"/>
    <w:rsid w:val="00244EEB"/>
    <w:rsid w:val="0024546D"/>
    <w:rsid w:val="00245F17"/>
    <w:rsid w:val="00250CF4"/>
    <w:rsid w:val="002512A5"/>
    <w:rsid w:val="0025268F"/>
    <w:rsid w:val="00253380"/>
    <w:rsid w:val="00253B92"/>
    <w:rsid w:val="00254274"/>
    <w:rsid w:val="00257A1B"/>
    <w:rsid w:val="00257D66"/>
    <w:rsid w:val="0026118F"/>
    <w:rsid w:val="00261C14"/>
    <w:rsid w:val="002668F3"/>
    <w:rsid w:val="002676CC"/>
    <w:rsid w:val="0027158C"/>
    <w:rsid w:val="002718D6"/>
    <w:rsid w:val="0027282C"/>
    <w:rsid w:val="002743C9"/>
    <w:rsid w:val="00274D35"/>
    <w:rsid w:val="0027755A"/>
    <w:rsid w:val="00281871"/>
    <w:rsid w:val="00281DF9"/>
    <w:rsid w:val="002845F6"/>
    <w:rsid w:val="002851D2"/>
    <w:rsid w:val="00285701"/>
    <w:rsid w:val="00290FF9"/>
    <w:rsid w:val="0029163F"/>
    <w:rsid w:val="00293090"/>
    <w:rsid w:val="002964E1"/>
    <w:rsid w:val="002A2E06"/>
    <w:rsid w:val="002A2FB2"/>
    <w:rsid w:val="002A3237"/>
    <w:rsid w:val="002A6321"/>
    <w:rsid w:val="002A633F"/>
    <w:rsid w:val="002A6827"/>
    <w:rsid w:val="002A6844"/>
    <w:rsid w:val="002A76C5"/>
    <w:rsid w:val="002B0BE1"/>
    <w:rsid w:val="002B2D6E"/>
    <w:rsid w:val="002B3756"/>
    <w:rsid w:val="002B5A93"/>
    <w:rsid w:val="002C16A5"/>
    <w:rsid w:val="002C1A2A"/>
    <w:rsid w:val="002C399D"/>
    <w:rsid w:val="002C4A21"/>
    <w:rsid w:val="002C57CC"/>
    <w:rsid w:val="002D07A2"/>
    <w:rsid w:val="002D0E65"/>
    <w:rsid w:val="002D1819"/>
    <w:rsid w:val="002D476B"/>
    <w:rsid w:val="002D4FF4"/>
    <w:rsid w:val="002D6F5F"/>
    <w:rsid w:val="002E1604"/>
    <w:rsid w:val="002E36F2"/>
    <w:rsid w:val="002E534C"/>
    <w:rsid w:val="002F074A"/>
    <w:rsid w:val="002F48B8"/>
    <w:rsid w:val="002F5A31"/>
    <w:rsid w:val="002F62DD"/>
    <w:rsid w:val="002F67B4"/>
    <w:rsid w:val="00301631"/>
    <w:rsid w:val="00304076"/>
    <w:rsid w:val="00305605"/>
    <w:rsid w:val="003068DB"/>
    <w:rsid w:val="00307F3C"/>
    <w:rsid w:val="00310272"/>
    <w:rsid w:val="00311BC6"/>
    <w:rsid w:val="00312119"/>
    <w:rsid w:val="00312271"/>
    <w:rsid w:val="003130AE"/>
    <w:rsid w:val="00313988"/>
    <w:rsid w:val="003148CC"/>
    <w:rsid w:val="0031650B"/>
    <w:rsid w:val="00317836"/>
    <w:rsid w:val="00324306"/>
    <w:rsid w:val="003243E2"/>
    <w:rsid w:val="00324A7B"/>
    <w:rsid w:val="00325C22"/>
    <w:rsid w:val="00331EA6"/>
    <w:rsid w:val="003331D6"/>
    <w:rsid w:val="00333E48"/>
    <w:rsid w:val="00334C31"/>
    <w:rsid w:val="00335654"/>
    <w:rsid w:val="00340A16"/>
    <w:rsid w:val="00342E1D"/>
    <w:rsid w:val="00343A35"/>
    <w:rsid w:val="00347C33"/>
    <w:rsid w:val="00350A99"/>
    <w:rsid w:val="0035207D"/>
    <w:rsid w:val="003529AB"/>
    <w:rsid w:val="00353674"/>
    <w:rsid w:val="00354B99"/>
    <w:rsid w:val="00356052"/>
    <w:rsid w:val="00356308"/>
    <w:rsid w:val="00360DDD"/>
    <w:rsid w:val="00361A11"/>
    <w:rsid w:val="00361FBF"/>
    <w:rsid w:val="00363074"/>
    <w:rsid w:val="003660C0"/>
    <w:rsid w:val="0036654A"/>
    <w:rsid w:val="003668B3"/>
    <w:rsid w:val="00366C29"/>
    <w:rsid w:val="00367CE3"/>
    <w:rsid w:val="00372BE1"/>
    <w:rsid w:val="0037680E"/>
    <w:rsid w:val="0037754C"/>
    <w:rsid w:val="00384019"/>
    <w:rsid w:val="00385CBD"/>
    <w:rsid w:val="00391C32"/>
    <w:rsid w:val="00392CD0"/>
    <w:rsid w:val="00393A9B"/>
    <w:rsid w:val="003A0A80"/>
    <w:rsid w:val="003A0C40"/>
    <w:rsid w:val="003A1094"/>
    <w:rsid w:val="003A19E7"/>
    <w:rsid w:val="003A599D"/>
    <w:rsid w:val="003A6808"/>
    <w:rsid w:val="003A70E2"/>
    <w:rsid w:val="003B155A"/>
    <w:rsid w:val="003B16EC"/>
    <w:rsid w:val="003B3E22"/>
    <w:rsid w:val="003B7CE3"/>
    <w:rsid w:val="003C0B19"/>
    <w:rsid w:val="003C2887"/>
    <w:rsid w:val="003C3C35"/>
    <w:rsid w:val="003C3D55"/>
    <w:rsid w:val="003D4630"/>
    <w:rsid w:val="003D6453"/>
    <w:rsid w:val="003D7B28"/>
    <w:rsid w:val="003E0FB2"/>
    <w:rsid w:val="003E4E14"/>
    <w:rsid w:val="003E545E"/>
    <w:rsid w:val="003E5F2F"/>
    <w:rsid w:val="003E6204"/>
    <w:rsid w:val="003F0D98"/>
    <w:rsid w:val="003F2116"/>
    <w:rsid w:val="003F235E"/>
    <w:rsid w:val="003F23AD"/>
    <w:rsid w:val="003F3F72"/>
    <w:rsid w:val="003F4EB6"/>
    <w:rsid w:val="003F7C5F"/>
    <w:rsid w:val="00403CD5"/>
    <w:rsid w:val="004040C7"/>
    <w:rsid w:val="004062F6"/>
    <w:rsid w:val="00411365"/>
    <w:rsid w:val="00412266"/>
    <w:rsid w:val="0041305D"/>
    <w:rsid w:val="004142F7"/>
    <w:rsid w:val="0041507A"/>
    <w:rsid w:val="004167D4"/>
    <w:rsid w:val="0042041A"/>
    <w:rsid w:val="00420E8B"/>
    <w:rsid w:val="004221ED"/>
    <w:rsid w:val="004223AC"/>
    <w:rsid w:val="0042289E"/>
    <w:rsid w:val="00423267"/>
    <w:rsid w:val="00423398"/>
    <w:rsid w:val="00423BA9"/>
    <w:rsid w:val="00423D20"/>
    <w:rsid w:val="00426784"/>
    <w:rsid w:val="00427B70"/>
    <w:rsid w:val="0043017A"/>
    <w:rsid w:val="004360FB"/>
    <w:rsid w:val="004379FB"/>
    <w:rsid w:val="004437CD"/>
    <w:rsid w:val="004461B3"/>
    <w:rsid w:val="004479B1"/>
    <w:rsid w:val="0045300E"/>
    <w:rsid w:val="00453F1F"/>
    <w:rsid w:val="00457ADA"/>
    <w:rsid w:val="00457F00"/>
    <w:rsid w:val="00463345"/>
    <w:rsid w:val="00463F3C"/>
    <w:rsid w:val="004649CD"/>
    <w:rsid w:val="004670D3"/>
    <w:rsid w:val="00476B8B"/>
    <w:rsid w:val="00476D7B"/>
    <w:rsid w:val="004816C4"/>
    <w:rsid w:val="00481E42"/>
    <w:rsid w:val="004854E4"/>
    <w:rsid w:val="0049234B"/>
    <w:rsid w:val="0049250F"/>
    <w:rsid w:val="004929BE"/>
    <w:rsid w:val="00493DE9"/>
    <w:rsid w:val="00494B8B"/>
    <w:rsid w:val="004A28FD"/>
    <w:rsid w:val="004A4B66"/>
    <w:rsid w:val="004A71D9"/>
    <w:rsid w:val="004A778F"/>
    <w:rsid w:val="004B06C0"/>
    <w:rsid w:val="004B1F46"/>
    <w:rsid w:val="004B1FC2"/>
    <w:rsid w:val="004B2F77"/>
    <w:rsid w:val="004B3738"/>
    <w:rsid w:val="004B4F50"/>
    <w:rsid w:val="004C1766"/>
    <w:rsid w:val="004C3E7C"/>
    <w:rsid w:val="004C4288"/>
    <w:rsid w:val="004C5BB7"/>
    <w:rsid w:val="004C5C9D"/>
    <w:rsid w:val="004C5F71"/>
    <w:rsid w:val="004C770E"/>
    <w:rsid w:val="004D0D64"/>
    <w:rsid w:val="004D3329"/>
    <w:rsid w:val="004D3EF8"/>
    <w:rsid w:val="004D418A"/>
    <w:rsid w:val="004D4C60"/>
    <w:rsid w:val="004D4E63"/>
    <w:rsid w:val="004D7CB4"/>
    <w:rsid w:val="004E06E7"/>
    <w:rsid w:val="004E1C96"/>
    <w:rsid w:val="004E200B"/>
    <w:rsid w:val="004E36B4"/>
    <w:rsid w:val="004E521C"/>
    <w:rsid w:val="004E560C"/>
    <w:rsid w:val="004F1036"/>
    <w:rsid w:val="004F1BD4"/>
    <w:rsid w:val="004F343E"/>
    <w:rsid w:val="004F3C60"/>
    <w:rsid w:val="004F3DBA"/>
    <w:rsid w:val="004F4C85"/>
    <w:rsid w:val="004F7ADD"/>
    <w:rsid w:val="00500C11"/>
    <w:rsid w:val="0051442F"/>
    <w:rsid w:val="00520334"/>
    <w:rsid w:val="00521492"/>
    <w:rsid w:val="0052336B"/>
    <w:rsid w:val="00523775"/>
    <w:rsid w:val="005242C9"/>
    <w:rsid w:val="0052543E"/>
    <w:rsid w:val="005260B2"/>
    <w:rsid w:val="00532C5B"/>
    <w:rsid w:val="005331D3"/>
    <w:rsid w:val="00533BE3"/>
    <w:rsid w:val="00535F9A"/>
    <w:rsid w:val="00536636"/>
    <w:rsid w:val="00536808"/>
    <w:rsid w:val="00536DCB"/>
    <w:rsid w:val="0054589D"/>
    <w:rsid w:val="00550019"/>
    <w:rsid w:val="0055148D"/>
    <w:rsid w:val="005535FD"/>
    <w:rsid w:val="00553C83"/>
    <w:rsid w:val="00556109"/>
    <w:rsid w:val="005562A2"/>
    <w:rsid w:val="00556732"/>
    <w:rsid w:val="00557400"/>
    <w:rsid w:val="0055787B"/>
    <w:rsid w:val="00561809"/>
    <w:rsid w:val="0056212E"/>
    <w:rsid w:val="005633E9"/>
    <w:rsid w:val="00564577"/>
    <w:rsid w:val="00565028"/>
    <w:rsid w:val="00567EFA"/>
    <w:rsid w:val="00575D54"/>
    <w:rsid w:val="005824A7"/>
    <w:rsid w:val="00584665"/>
    <w:rsid w:val="00584BFD"/>
    <w:rsid w:val="00585F08"/>
    <w:rsid w:val="00590025"/>
    <w:rsid w:val="00590A3E"/>
    <w:rsid w:val="005979B9"/>
    <w:rsid w:val="005A04F5"/>
    <w:rsid w:val="005A3C8C"/>
    <w:rsid w:val="005A4596"/>
    <w:rsid w:val="005A4864"/>
    <w:rsid w:val="005A5424"/>
    <w:rsid w:val="005A5E2B"/>
    <w:rsid w:val="005B0042"/>
    <w:rsid w:val="005B03A4"/>
    <w:rsid w:val="005B0B0F"/>
    <w:rsid w:val="005B1614"/>
    <w:rsid w:val="005B218D"/>
    <w:rsid w:val="005B464E"/>
    <w:rsid w:val="005B4CD2"/>
    <w:rsid w:val="005C0E7A"/>
    <w:rsid w:val="005C11DE"/>
    <w:rsid w:val="005C379D"/>
    <w:rsid w:val="005C3F1D"/>
    <w:rsid w:val="005C4732"/>
    <w:rsid w:val="005C59F8"/>
    <w:rsid w:val="005C6187"/>
    <w:rsid w:val="005C6859"/>
    <w:rsid w:val="005C728F"/>
    <w:rsid w:val="005D0767"/>
    <w:rsid w:val="005D2753"/>
    <w:rsid w:val="005D39AC"/>
    <w:rsid w:val="005D69EA"/>
    <w:rsid w:val="005D6AF2"/>
    <w:rsid w:val="005D7806"/>
    <w:rsid w:val="005D7BAA"/>
    <w:rsid w:val="005E0BB8"/>
    <w:rsid w:val="005E2698"/>
    <w:rsid w:val="005E26E7"/>
    <w:rsid w:val="005E551F"/>
    <w:rsid w:val="005F0CB8"/>
    <w:rsid w:val="005F45DD"/>
    <w:rsid w:val="005F491D"/>
    <w:rsid w:val="005F492C"/>
    <w:rsid w:val="006001CE"/>
    <w:rsid w:val="00604807"/>
    <w:rsid w:val="00605A75"/>
    <w:rsid w:val="006075D3"/>
    <w:rsid w:val="00612864"/>
    <w:rsid w:val="00612A45"/>
    <w:rsid w:val="00612C39"/>
    <w:rsid w:val="00612E35"/>
    <w:rsid w:val="00613334"/>
    <w:rsid w:val="00613593"/>
    <w:rsid w:val="00617A51"/>
    <w:rsid w:val="00621981"/>
    <w:rsid w:val="00623A7B"/>
    <w:rsid w:val="00625657"/>
    <w:rsid w:val="006261E3"/>
    <w:rsid w:val="00631333"/>
    <w:rsid w:val="006354E1"/>
    <w:rsid w:val="006356FF"/>
    <w:rsid w:val="00635DDB"/>
    <w:rsid w:val="006405B3"/>
    <w:rsid w:val="0064189F"/>
    <w:rsid w:val="0064593C"/>
    <w:rsid w:val="00645AE1"/>
    <w:rsid w:val="00646950"/>
    <w:rsid w:val="006509B0"/>
    <w:rsid w:val="00650B77"/>
    <w:rsid w:val="00652134"/>
    <w:rsid w:val="00656D5D"/>
    <w:rsid w:val="006575E3"/>
    <w:rsid w:val="00657F33"/>
    <w:rsid w:val="006604E6"/>
    <w:rsid w:val="0066269F"/>
    <w:rsid w:val="006664AC"/>
    <w:rsid w:val="00666F01"/>
    <w:rsid w:val="0066747D"/>
    <w:rsid w:val="00667712"/>
    <w:rsid w:val="00671B19"/>
    <w:rsid w:val="00672BDB"/>
    <w:rsid w:val="0067348B"/>
    <w:rsid w:val="00677850"/>
    <w:rsid w:val="006805A5"/>
    <w:rsid w:val="0068165C"/>
    <w:rsid w:val="0068177F"/>
    <w:rsid w:val="00683959"/>
    <w:rsid w:val="0068405D"/>
    <w:rsid w:val="00684452"/>
    <w:rsid w:val="0068486D"/>
    <w:rsid w:val="00686DE7"/>
    <w:rsid w:val="00692256"/>
    <w:rsid w:val="00693C1F"/>
    <w:rsid w:val="00697F3A"/>
    <w:rsid w:val="006A0832"/>
    <w:rsid w:val="006A1BDB"/>
    <w:rsid w:val="006A27A2"/>
    <w:rsid w:val="006A2C50"/>
    <w:rsid w:val="006A3934"/>
    <w:rsid w:val="006A539B"/>
    <w:rsid w:val="006A6F25"/>
    <w:rsid w:val="006A777D"/>
    <w:rsid w:val="006B1ED1"/>
    <w:rsid w:val="006B1FAE"/>
    <w:rsid w:val="006B38D0"/>
    <w:rsid w:val="006B4C8F"/>
    <w:rsid w:val="006B56E8"/>
    <w:rsid w:val="006B622D"/>
    <w:rsid w:val="006C0CF8"/>
    <w:rsid w:val="006C0D4B"/>
    <w:rsid w:val="006C22D0"/>
    <w:rsid w:val="006C272A"/>
    <w:rsid w:val="006C5165"/>
    <w:rsid w:val="006C5546"/>
    <w:rsid w:val="006C690D"/>
    <w:rsid w:val="006C6C0C"/>
    <w:rsid w:val="006C6CFD"/>
    <w:rsid w:val="006C722E"/>
    <w:rsid w:val="006C7919"/>
    <w:rsid w:val="006D07A0"/>
    <w:rsid w:val="006D2DA4"/>
    <w:rsid w:val="006D5A5D"/>
    <w:rsid w:val="006D6781"/>
    <w:rsid w:val="006E225D"/>
    <w:rsid w:val="006E38CF"/>
    <w:rsid w:val="006E5583"/>
    <w:rsid w:val="006E561F"/>
    <w:rsid w:val="006E5ABF"/>
    <w:rsid w:val="006E6038"/>
    <w:rsid w:val="006F093F"/>
    <w:rsid w:val="006F16ED"/>
    <w:rsid w:val="006F18A5"/>
    <w:rsid w:val="006F2BB4"/>
    <w:rsid w:val="006F2C35"/>
    <w:rsid w:val="006F330F"/>
    <w:rsid w:val="006F6462"/>
    <w:rsid w:val="006F7EB1"/>
    <w:rsid w:val="007059BA"/>
    <w:rsid w:val="0070696C"/>
    <w:rsid w:val="0070734F"/>
    <w:rsid w:val="00707D75"/>
    <w:rsid w:val="00710E3B"/>
    <w:rsid w:val="00711A72"/>
    <w:rsid w:val="00713741"/>
    <w:rsid w:val="00713A1B"/>
    <w:rsid w:val="00716DC4"/>
    <w:rsid w:val="0071755C"/>
    <w:rsid w:val="00717755"/>
    <w:rsid w:val="00717FA7"/>
    <w:rsid w:val="00721727"/>
    <w:rsid w:val="00727589"/>
    <w:rsid w:val="00731670"/>
    <w:rsid w:val="0073225E"/>
    <w:rsid w:val="007337CC"/>
    <w:rsid w:val="00733D07"/>
    <w:rsid w:val="007345DC"/>
    <w:rsid w:val="00735866"/>
    <w:rsid w:val="00736242"/>
    <w:rsid w:val="00736FF1"/>
    <w:rsid w:val="00737086"/>
    <w:rsid w:val="00737CB3"/>
    <w:rsid w:val="00740755"/>
    <w:rsid w:val="007416B3"/>
    <w:rsid w:val="007422A0"/>
    <w:rsid w:val="00745428"/>
    <w:rsid w:val="00747ABC"/>
    <w:rsid w:val="007526C2"/>
    <w:rsid w:val="00752985"/>
    <w:rsid w:val="00754256"/>
    <w:rsid w:val="00756641"/>
    <w:rsid w:val="0076069F"/>
    <w:rsid w:val="00762AD5"/>
    <w:rsid w:val="007641B4"/>
    <w:rsid w:val="0076639F"/>
    <w:rsid w:val="00773AAB"/>
    <w:rsid w:val="007748D9"/>
    <w:rsid w:val="00775749"/>
    <w:rsid w:val="007767D6"/>
    <w:rsid w:val="00776EF1"/>
    <w:rsid w:val="00780432"/>
    <w:rsid w:val="00780B37"/>
    <w:rsid w:val="00781899"/>
    <w:rsid w:val="00784DC8"/>
    <w:rsid w:val="007878EC"/>
    <w:rsid w:val="0079130C"/>
    <w:rsid w:val="007941F9"/>
    <w:rsid w:val="0079477E"/>
    <w:rsid w:val="00794D45"/>
    <w:rsid w:val="00795CA1"/>
    <w:rsid w:val="0079647C"/>
    <w:rsid w:val="00796663"/>
    <w:rsid w:val="007978B3"/>
    <w:rsid w:val="007A13EF"/>
    <w:rsid w:val="007A16D5"/>
    <w:rsid w:val="007A19BA"/>
    <w:rsid w:val="007A3730"/>
    <w:rsid w:val="007A429C"/>
    <w:rsid w:val="007A43B1"/>
    <w:rsid w:val="007A56EF"/>
    <w:rsid w:val="007A5F18"/>
    <w:rsid w:val="007A75A8"/>
    <w:rsid w:val="007A778F"/>
    <w:rsid w:val="007B0EEB"/>
    <w:rsid w:val="007B212F"/>
    <w:rsid w:val="007B2D08"/>
    <w:rsid w:val="007B4E99"/>
    <w:rsid w:val="007B72EC"/>
    <w:rsid w:val="007C0E87"/>
    <w:rsid w:val="007C183C"/>
    <w:rsid w:val="007C1A51"/>
    <w:rsid w:val="007C3BBD"/>
    <w:rsid w:val="007C69EC"/>
    <w:rsid w:val="007C7935"/>
    <w:rsid w:val="007D18DD"/>
    <w:rsid w:val="007D3FC5"/>
    <w:rsid w:val="007D4C66"/>
    <w:rsid w:val="007D5F6E"/>
    <w:rsid w:val="007E0C0E"/>
    <w:rsid w:val="007E0D94"/>
    <w:rsid w:val="007E21DA"/>
    <w:rsid w:val="007E2677"/>
    <w:rsid w:val="007E4723"/>
    <w:rsid w:val="007E53A4"/>
    <w:rsid w:val="007E5576"/>
    <w:rsid w:val="007E663F"/>
    <w:rsid w:val="007E70A4"/>
    <w:rsid w:val="007E7B5B"/>
    <w:rsid w:val="007F1D36"/>
    <w:rsid w:val="007F3B20"/>
    <w:rsid w:val="007F7816"/>
    <w:rsid w:val="00801F6B"/>
    <w:rsid w:val="00804564"/>
    <w:rsid w:val="00807203"/>
    <w:rsid w:val="008073DE"/>
    <w:rsid w:val="0081223E"/>
    <w:rsid w:val="008141AE"/>
    <w:rsid w:val="00817282"/>
    <w:rsid w:val="00817DD4"/>
    <w:rsid w:val="0082211A"/>
    <w:rsid w:val="00822518"/>
    <w:rsid w:val="00823F29"/>
    <w:rsid w:val="00824D32"/>
    <w:rsid w:val="008265C3"/>
    <w:rsid w:val="008272E6"/>
    <w:rsid w:val="008316D6"/>
    <w:rsid w:val="008322E5"/>
    <w:rsid w:val="008323DA"/>
    <w:rsid w:val="00833E99"/>
    <w:rsid w:val="00834997"/>
    <w:rsid w:val="00836239"/>
    <w:rsid w:val="008379CF"/>
    <w:rsid w:val="00837BE9"/>
    <w:rsid w:val="008420D0"/>
    <w:rsid w:val="00844EF0"/>
    <w:rsid w:val="00845EE0"/>
    <w:rsid w:val="00850AFB"/>
    <w:rsid w:val="0085116F"/>
    <w:rsid w:val="008529DF"/>
    <w:rsid w:val="00854241"/>
    <w:rsid w:val="008603E7"/>
    <w:rsid w:val="00860E22"/>
    <w:rsid w:val="0086230C"/>
    <w:rsid w:val="00863F7A"/>
    <w:rsid w:val="0086407A"/>
    <w:rsid w:val="00867017"/>
    <w:rsid w:val="0087149E"/>
    <w:rsid w:val="008725D1"/>
    <w:rsid w:val="008814F6"/>
    <w:rsid w:val="008823E9"/>
    <w:rsid w:val="008829CB"/>
    <w:rsid w:val="00884833"/>
    <w:rsid w:val="00884EA7"/>
    <w:rsid w:val="008860AC"/>
    <w:rsid w:val="00887808"/>
    <w:rsid w:val="00887F80"/>
    <w:rsid w:val="00891E52"/>
    <w:rsid w:val="00893650"/>
    <w:rsid w:val="00894833"/>
    <w:rsid w:val="00894C71"/>
    <w:rsid w:val="00894CDC"/>
    <w:rsid w:val="008A1471"/>
    <w:rsid w:val="008A1B62"/>
    <w:rsid w:val="008A1DEB"/>
    <w:rsid w:val="008A1EB8"/>
    <w:rsid w:val="008A57F1"/>
    <w:rsid w:val="008A6582"/>
    <w:rsid w:val="008B0AA4"/>
    <w:rsid w:val="008B3840"/>
    <w:rsid w:val="008B439C"/>
    <w:rsid w:val="008B49A9"/>
    <w:rsid w:val="008B6047"/>
    <w:rsid w:val="008B7CED"/>
    <w:rsid w:val="008C0AF6"/>
    <w:rsid w:val="008C110D"/>
    <w:rsid w:val="008C63E6"/>
    <w:rsid w:val="008D06E7"/>
    <w:rsid w:val="008D5391"/>
    <w:rsid w:val="008D732F"/>
    <w:rsid w:val="008D79AE"/>
    <w:rsid w:val="008E17BD"/>
    <w:rsid w:val="008E1C4F"/>
    <w:rsid w:val="008E28D9"/>
    <w:rsid w:val="008E2FF2"/>
    <w:rsid w:val="008E43C3"/>
    <w:rsid w:val="008E76DA"/>
    <w:rsid w:val="008F3679"/>
    <w:rsid w:val="008F3B30"/>
    <w:rsid w:val="008F41EF"/>
    <w:rsid w:val="008F7104"/>
    <w:rsid w:val="008F778C"/>
    <w:rsid w:val="00900B8B"/>
    <w:rsid w:val="00902ECB"/>
    <w:rsid w:val="0090333E"/>
    <w:rsid w:val="009055C7"/>
    <w:rsid w:val="00907711"/>
    <w:rsid w:val="00907F8E"/>
    <w:rsid w:val="00920880"/>
    <w:rsid w:val="00921486"/>
    <w:rsid w:val="00921BAD"/>
    <w:rsid w:val="009226CE"/>
    <w:rsid w:val="009234F8"/>
    <w:rsid w:val="00923751"/>
    <w:rsid w:val="00923A94"/>
    <w:rsid w:val="009255E8"/>
    <w:rsid w:val="00925704"/>
    <w:rsid w:val="00926A10"/>
    <w:rsid w:val="009310D9"/>
    <w:rsid w:val="0093190A"/>
    <w:rsid w:val="009325DC"/>
    <w:rsid w:val="00932669"/>
    <w:rsid w:val="00936BB2"/>
    <w:rsid w:val="00936FA8"/>
    <w:rsid w:val="00942B0A"/>
    <w:rsid w:val="00943385"/>
    <w:rsid w:val="009453E8"/>
    <w:rsid w:val="0094732D"/>
    <w:rsid w:val="00953427"/>
    <w:rsid w:val="00954A16"/>
    <w:rsid w:val="00954EE4"/>
    <w:rsid w:val="0095737F"/>
    <w:rsid w:val="0095791E"/>
    <w:rsid w:val="009601A8"/>
    <w:rsid w:val="00960B39"/>
    <w:rsid w:val="00961688"/>
    <w:rsid w:val="00962445"/>
    <w:rsid w:val="00963576"/>
    <w:rsid w:val="00970499"/>
    <w:rsid w:val="009710AD"/>
    <w:rsid w:val="009731D1"/>
    <w:rsid w:val="00975229"/>
    <w:rsid w:val="00981375"/>
    <w:rsid w:val="009826CF"/>
    <w:rsid w:val="00984A9F"/>
    <w:rsid w:val="00987BC7"/>
    <w:rsid w:val="009900AE"/>
    <w:rsid w:val="00990204"/>
    <w:rsid w:val="009916EF"/>
    <w:rsid w:val="00992D4E"/>
    <w:rsid w:val="009942AC"/>
    <w:rsid w:val="00994E9A"/>
    <w:rsid w:val="00995031"/>
    <w:rsid w:val="0099550E"/>
    <w:rsid w:val="00995F95"/>
    <w:rsid w:val="009A07EC"/>
    <w:rsid w:val="009A1287"/>
    <w:rsid w:val="009A3356"/>
    <w:rsid w:val="009A3C2B"/>
    <w:rsid w:val="009A3ED3"/>
    <w:rsid w:val="009A5314"/>
    <w:rsid w:val="009A5D48"/>
    <w:rsid w:val="009A5DCD"/>
    <w:rsid w:val="009A6287"/>
    <w:rsid w:val="009A7864"/>
    <w:rsid w:val="009B082A"/>
    <w:rsid w:val="009B0E87"/>
    <w:rsid w:val="009B387F"/>
    <w:rsid w:val="009B409A"/>
    <w:rsid w:val="009B4F7D"/>
    <w:rsid w:val="009B5667"/>
    <w:rsid w:val="009B7078"/>
    <w:rsid w:val="009C15B3"/>
    <w:rsid w:val="009C2E07"/>
    <w:rsid w:val="009C306A"/>
    <w:rsid w:val="009C3AF9"/>
    <w:rsid w:val="009C60CC"/>
    <w:rsid w:val="009D64CE"/>
    <w:rsid w:val="009E0EBF"/>
    <w:rsid w:val="009E5162"/>
    <w:rsid w:val="009F0691"/>
    <w:rsid w:val="009F0C19"/>
    <w:rsid w:val="009F0E6F"/>
    <w:rsid w:val="009F1996"/>
    <w:rsid w:val="009F5D33"/>
    <w:rsid w:val="009F708F"/>
    <w:rsid w:val="00A0025A"/>
    <w:rsid w:val="00A0080A"/>
    <w:rsid w:val="00A0094A"/>
    <w:rsid w:val="00A00BBD"/>
    <w:rsid w:val="00A012DB"/>
    <w:rsid w:val="00A104C3"/>
    <w:rsid w:val="00A10818"/>
    <w:rsid w:val="00A127BA"/>
    <w:rsid w:val="00A17493"/>
    <w:rsid w:val="00A17CFF"/>
    <w:rsid w:val="00A2152D"/>
    <w:rsid w:val="00A267D2"/>
    <w:rsid w:val="00A27A5F"/>
    <w:rsid w:val="00A30841"/>
    <w:rsid w:val="00A3178E"/>
    <w:rsid w:val="00A318A0"/>
    <w:rsid w:val="00A321CB"/>
    <w:rsid w:val="00A33B90"/>
    <w:rsid w:val="00A33D92"/>
    <w:rsid w:val="00A35E3A"/>
    <w:rsid w:val="00A362A0"/>
    <w:rsid w:val="00A364CB"/>
    <w:rsid w:val="00A3674E"/>
    <w:rsid w:val="00A36F9D"/>
    <w:rsid w:val="00A3729C"/>
    <w:rsid w:val="00A4177E"/>
    <w:rsid w:val="00A42B35"/>
    <w:rsid w:val="00A475E9"/>
    <w:rsid w:val="00A515FC"/>
    <w:rsid w:val="00A521AC"/>
    <w:rsid w:val="00A52B7F"/>
    <w:rsid w:val="00A52F25"/>
    <w:rsid w:val="00A53249"/>
    <w:rsid w:val="00A53BCA"/>
    <w:rsid w:val="00A56233"/>
    <w:rsid w:val="00A56445"/>
    <w:rsid w:val="00A56BEB"/>
    <w:rsid w:val="00A572C0"/>
    <w:rsid w:val="00A6224E"/>
    <w:rsid w:val="00A65A79"/>
    <w:rsid w:val="00A663BE"/>
    <w:rsid w:val="00A67ABA"/>
    <w:rsid w:val="00A71B2C"/>
    <w:rsid w:val="00A721E5"/>
    <w:rsid w:val="00A72522"/>
    <w:rsid w:val="00A7313C"/>
    <w:rsid w:val="00A73328"/>
    <w:rsid w:val="00A7386A"/>
    <w:rsid w:val="00A73905"/>
    <w:rsid w:val="00A76E98"/>
    <w:rsid w:val="00A811E3"/>
    <w:rsid w:val="00A825F6"/>
    <w:rsid w:val="00A85176"/>
    <w:rsid w:val="00A85205"/>
    <w:rsid w:val="00A86642"/>
    <w:rsid w:val="00A87618"/>
    <w:rsid w:val="00A90725"/>
    <w:rsid w:val="00A92B07"/>
    <w:rsid w:val="00A9347F"/>
    <w:rsid w:val="00A9532D"/>
    <w:rsid w:val="00AA0B50"/>
    <w:rsid w:val="00AA500F"/>
    <w:rsid w:val="00AA5115"/>
    <w:rsid w:val="00AA6669"/>
    <w:rsid w:val="00AB02ED"/>
    <w:rsid w:val="00AB43E0"/>
    <w:rsid w:val="00AB5F0D"/>
    <w:rsid w:val="00AB6B6B"/>
    <w:rsid w:val="00AC15BC"/>
    <w:rsid w:val="00AC1913"/>
    <w:rsid w:val="00AC4607"/>
    <w:rsid w:val="00AC5BCE"/>
    <w:rsid w:val="00AC6034"/>
    <w:rsid w:val="00AC6BF4"/>
    <w:rsid w:val="00AC784F"/>
    <w:rsid w:val="00AD17B9"/>
    <w:rsid w:val="00AD2208"/>
    <w:rsid w:val="00AD2217"/>
    <w:rsid w:val="00AD2E3E"/>
    <w:rsid w:val="00AD4D5B"/>
    <w:rsid w:val="00AD7A7C"/>
    <w:rsid w:val="00AE705A"/>
    <w:rsid w:val="00AF4A0A"/>
    <w:rsid w:val="00B0012A"/>
    <w:rsid w:val="00B02098"/>
    <w:rsid w:val="00B0254D"/>
    <w:rsid w:val="00B047B0"/>
    <w:rsid w:val="00B0502B"/>
    <w:rsid w:val="00B07475"/>
    <w:rsid w:val="00B101AC"/>
    <w:rsid w:val="00B1222E"/>
    <w:rsid w:val="00B139AD"/>
    <w:rsid w:val="00B1484C"/>
    <w:rsid w:val="00B261D7"/>
    <w:rsid w:val="00B26921"/>
    <w:rsid w:val="00B26A61"/>
    <w:rsid w:val="00B30D72"/>
    <w:rsid w:val="00B34AB0"/>
    <w:rsid w:val="00B34F7C"/>
    <w:rsid w:val="00B362D5"/>
    <w:rsid w:val="00B363E4"/>
    <w:rsid w:val="00B3696B"/>
    <w:rsid w:val="00B420E6"/>
    <w:rsid w:val="00B42CDF"/>
    <w:rsid w:val="00B453B8"/>
    <w:rsid w:val="00B47212"/>
    <w:rsid w:val="00B47E10"/>
    <w:rsid w:val="00B5036C"/>
    <w:rsid w:val="00B5464D"/>
    <w:rsid w:val="00B57678"/>
    <w:rsid w:val="00B57C02"/>
    <w:rsid w:val="00B60C62"/>
    <w:rsid w:val="00B61F7D"/>
    <w:rsid w:val="00B642B9"/>
    <w:rsid w:val="00B64761"/>
    <w:rsid w:val="00B65DCC"/>
    <w:rsid w:val="00B667DE"/>
    <w:rsid w:val="00B66CFE"/>
    <w:rsid w:val="00B672F5"/>
    <w:rsid w:val="00B67F2E"/>
    <w:rsid w:val="00B70BCC"/>
    <w:rsid w:val="00B712B0"/>
    <w:rsid w:val="00B72C7C"/>
    <w:rsid w:val="00B72FFC"/>
    <w:rsid w:val="00B81175"/>
    <w:rsid w:val="00B82CD0"/>
    <w:rsid w:val="00B82D40"/>
    <w:rsid w:val="00B83003"/>
    <w:rsid w:val="00B857E0"/>
    <w:rsid w:val="00B865E2"/>
    <w:rsid w:val="00B87323"/>
    <w:rsid w:val="00B87837"/>
    <w:rsid w:val="00B90122"/>
    <w:rsid w:val="00B90168"/>
    <w:rsid w:val="00B916FF"/>
    <w:rsid w:val="00B91D10"/>
    <w:rsid w:val="00B9374B"/>
    <w:rsid w:val="00BA06B8"/>
    <w:rsid w:val="00BA1D90"/>
    <w:rsid w:val="00BA244F"/>
    <w:rsid w:val="00BA4B1E"/>
    <w:rsid w:val="00BB114E"/>
    <w:rsid w:val="00BB262F"/>
    <w:rsid w:val="00BB3CF0"/>
    <w:rsid w:val="00BB5506"/>
    <w:rsid w:val="00BB5FC5"/>
    <w:rsid w:val="00BB6C88"/>
    <w:rsid w:val="00BC12D2"/>
    <w:rsid w:val="00BC194B"/>
    <w:rsid w:val="00BC54E0"/>
    <w:rsid w:val="00BC5A7E"/>
    <w:rsid w:val="00BD00AD"/>
    <w:rsid w:val="00BD31C2"/>
    <w:rsid w:val="00BD3236"/>
    <w:rsid w:val="00BD4F93"/>
    <w:rsid w:val="00BD5E25"/>
    <w:rsid w:val="00BD6278"/>
    <w:rsid w:val="00BE0121"/>
    <w:rsid w:val="00BE06E8"/>
    <w:rsid w:val="00BE1026"/>
    <w:rsid w:val="00BE5A8F"/>
    <w:rsid w:val="00BE74E5"/>
    <w:rsid w:val="00BF4C6C"/>
    <w:rsid w:val="00BF5298"/>
    <w:rsid w:val="00C0553F"/>
    <w:rsid w:val="00C077ED"/>
    <w:rsid w:val="00C101FE"/>
    <w:rsid w:val="00C11589"/>
    <w:rsid w:val="00C1373B"/>
    <w:rsid w:val="00C1380F"/>
    <w:rsid w:val="00C13CC1"/>
    <w:rsid w:val="00C13E17"/>
    <w:rsid w:val="00C1596E"/>
    <w:rsid w:val="00C17B51"/>
    <w:rsid w:val="00C20768"/>
    <w:rsid w:val="00C21449"/>
    <w:rsid w:val="00C22C43"/>
    <w:rsid w:val="00C23D67"/>
    <w:rsid w:val="00C252C7"/>
    <w:rsid w:val="00C25691"/>
    <w:rsid w:val="00C25E1F"/>
    <w:rsid w:val="00C30396"/>
    <w:rsid w:val="00C3096A"/>
    <w:rsid w:val="00C31652"/>
    <w:rsid w:val="00C32946"/>
    <w:rsid w:val="00C35B72"/>
    <w:rsid w:val="00C36D63"/>
    <w:rsid w:val="00C41506"/>
    <w:rsid w:val="00C42EAB"/>
    <w:rsid w:val="00C43775"/>
    <w:rsid w:val="00C44313"/>
    <w:rsid w:val="00C445F7"/>
    <w:rsid w:val="00C4668C"/>
    <w:rsid w:val="00C466AD"/>
    <w:rsid w:val="00C50015"/>
    <w:rsid w:val="00C5521A"/>
    <w:rsid w:val="00C5582C"/>
    <w:rsid w:val="00C57D8F"/>
    <w:rsid w:val="00C609F6"/>
    <w:rsid w:val="00C612EF"/>
    <w:rsid w:val="00C62FAF"/>
    <w:rsid w:val="00C63C91"/>
    <w:rsid w:val="00C66708"/>
    <w:rsid w:val="00C67F36"/>
    <w:rsid w:val="00C7101E"/>
    <w:rsid w:val="00C717E1"/>
    <w:rsid w:val="00C728EA"/>
    <w:rsid w:val="00C74194"/>
    <w:rsid w:val="00C761F3"/>
    <w:rsid w:val="00C8149A"/>
    <w:rsid w:val="00C814BD"/>
    <w:rsid w:val="00C81CE0"/>
    <w:rsid w:val="00C8211E"/>
    <w:rsid w:val="00C8358D"/>
    <w:rsid w:val="00C83B5C"/>
    <w:rsid w:val="00C85987"/>
    <w:rsid w:val="00C85DED"/>
    <w:rsid w:val="00C8603D"/>
    <w:rsid w:val="00C87BFE"/>
    <w:rsid w:val="00C905AF"/>
    <w:rsid w:val="00C90ED4"/>
    <w:rsid w:val="00C91EBF"/>
    <w:rsid w:val="00C93D2D"/>
    <w:rsid w:val="00C9443C"/>
    <w:rsid w:val="00CA0319"/>
    <w:rsid w:val="00CA057C"/>
    <w:rsid w:val="00CA2A1A"/>
    <w:rsid w:val="00CA3110"/>
    <w:rsid w:val="00CA4C6C"/>
    <w:rsid w:val="00CA50B6"/>
    <w:rsid w:val="00CA7E5E"/>
    <w:rsid w:val="00CB043B"/>
    <w:rsid w:val="00CB0925"/>
    <w:rsid w:val="00CB38D7"/>
    <w:rsid w:val="00CB46BF"/>
    <w:rsid w:val="00CB7878"/>
    <w:rsid w:val="00CC05BE"/>
    <w:rsid w:val="00CC1713"/>
    <w:rsid w:val="00CC5C58"/>
    <w:rsid w:val="00CC6809"/>
    <w:rsid w:val="00CD0CF7"/>
    <w:rsid w:val="00CD129B"/>
    <w:rsid w:val="00CD1C42"/>
    <w:rsid w:val="00CD6FB4"/>
    <w:rsid w:val="00CE3DF2"/>
    <w:rsid w:val="00CE56CD"/>
    <w:rsid w:val="00CE75A8"/>
    <w:rsid w:val="00CE77F0"/>
    <w:rsid w:val="00CE7B7E"/>
    <w:rsid w:val="00CF067E"/>
    <w:rsid w:val="00CF18E2"/>
    <w:rsid w:val="00CF4526"/>
    <w:rsid w:val="00CF5987"/>
    <w:rsid w:val="00CF6BD8"/>
    <w:rsid w:val="00D00059"/>
    <w:rsid w:val="00D0427A"/>
    <w:rsid w:val="00D05307"/>
    <w:rsid w:val="00D073CF"/>
    <w:rsid w:val="00D07745"/>
    <w:rsid w:val="00D11CE4"/>
    <w:rsid w:val="00D12182"/>
    <w:rsid w:val="00D12535"/>
    <w:rsid w:val="00D13C1C"/>
    <w:rsid w:val="00D14DB0"/>
    <w:rsid w:val="00D159FB"/>
    <w:rsid w:val="00D15CCC"/>
    <w:rsid w:val="00D17157"/>
    <w:rsid w:val="00D17BE7"/>
    <w:rsid w:val="00D25036"/>
    <w:rsid w:val="00D27EF4"/>
    <w:rsid w:val="00D32876"/>
    <w:rsid w:val="00D37AFD"/>
    <w:rsid w:val="00D43009"/>
    <w:rsid w:val="00D504D5"/>
    <w:rsid w:val="00D50ABD"/>
    <w:rsid w:val="00D515A4"/>
    <w:rsid w:val="00D61391"/>
    <w:rsid w:val="00D62396"/>
    <w:rsid w:val="00D63D0E"/>
    <w:rsid w:val="00D70148"/>
    <w:rsid w:val="00D724A4"/>
    <w:rsid w:val="00D7751B"/>
    <w:rsid w:val="00D80400"/>
    <w:rsid w:val="00D825D4"/>
    <w:rsid w:val="00D83634"/>
    <w:rsid w:val="00D902B9"/>
    <w:rsid w:val="00D91043"/>
    <w:rsid w:val="00D93D36"/>
    <w:rsid w:val="00D951CF"/>
    <w:rsid w:val="00D97430"/>
    <w:rsid w:val="00DA1458"/>
    <w:rsid w:val="00DA2611"/>
    <w:rsid w:val="00DA3D09"/>
    <w:rsid w:val="00DA3E2F"/>
    <w:rsid w:val="00DA41A1"/>
    <w:rsid w:val="00DA4CED"/>
    <w:rsid w:val="00DA60A5"/>
    <w:rsid w:val="00DA68DC"/>
    <w:rsid w:val="00DA6F1E"/>
    <w:rsid w:val="00DA7B91"/>
    <w:rsid w:val="00DB0392"/>
    <w:rsid w:val="00DB1299"/>
    <w:rsid w:val="00DB143A"/>
    <w:rsid w:val="00DB25D1"/>
    <w:rsid w:val="00DB2C21"/>
    <w:rsid w:val="00DB39FC"/>
    <w:rsid w:val="00DB4DBA"/>
    <w:rsid w:val="00DC174B"/>
    <w:rsid w:val="00DC272B"/>
    <w:rsid w:val="00DC2D6D"/>
    <w:rsid w:val="00DC4B14"/>
    <w:rsid w:val="00DC7A55"/>
    <w:rsid w:val="00DD0E5E"/>
    <w:rsid w:val="00DD1AA1"/>
    <w:rsid w:val="00DD1B5D"/>
    <w:rsid w:val="00DD2218"/>
    <w:rsid w:val="00DD37B3"/>
    <w:rsid w:val="00DD5149"/>
    <w:rsid w:val="00DD7226"/>
    <w:rsid w:val="00DD758E"/>
    <w:rsid w:val="00DE0C0E"/>
    <w:rsid w:val="00DE4047"/>
    <w:rsid w:val="00DE4315"/>
    <w:rsid w:val="00DF284D"/>
    <w:rsid w:val="00DF6C83"/>
    <w:rsid w:val="00E00051"/>
    <w:rsid w:val="00E013E2"/>
    <w:rsid w:val="00E040C0"/>
    <w:rsid w:val="00E10F03"/>
    <w:rsid w:val="00E1201E"/>
    <w:rsid w:val="00E127C0"/>
    <w:rsid w:val="00E1796D"/>
    <w:rsid w:val="00E21869"/>
    <w:rsid w:val="00E222B1"/>
    <w:rsid w:val="00E24F71"/>
    <w:rsid w:val="00E26D64"/>
    <w:rsid w:val="00E321E6"/>
    <w:rsid w:val="00E32FBD"/>
    <w:rsid w:val="00E36BF9"/>
    <w:rsid w:val="00E40C49"/>
    <w:rsid w:val="00E437D7"/>
    <w:rsid w:val="00E4487B"/>
    <w:rsid w:val="00E47F92"/>
    <w:rsid w:val="00E50B1C"/>
    <w:rsid w:val="00E51D46"/>
    <w:rsid w:val="00E51F90"/>
    <w:rsid w:val="00E5207B"/>
    <w:rsid w:val="00E520DE"/>
    <w:rsid w:val="00E536D3"/>
    <w:rsid w:val="00E56767"/>
    <w:rsid w:val="00E624CE"/>
    <w:rsid w:val="00E64081"/>
    <w:rsid w:val="00E64211"/>
    <w:rsid w:val="00E64843"/>
    <w:rsid w:val="00E64B9F"/>
    <w:rsid w:val="00E64E7E"/>
    <w:rsid w:val="00E665F7"/>
    <w:rsid w:val="00E6680E"/>
    <w:rsid w:val="00E70438"/>
    <w:rsid w:val="00E7085D"/>
    <w:rsid w:val="00E75607"/>
    <w:rsid w:val="00E757AE"/>
    <w:rsid w:val="00E75DDD"/>
    <w:rsid w:val="00E75E3F"/>
    <w:rsid w:val="00E77181"/>
    <w:rsid w:val="00E8095D"/>
    <w:rsid w:val="00E80E17"/>
    <w:rsid w:val="00E81A48"/>
    <w:rsid w:val="00E823E5"/>
    <w:rsid w:val="00E83EC2"/>
    <w:rsid w:val="00E84C85"/>
    <w:rsid w:val="00E87505"/>
    <w:rsid w:val="00E90224"/>
    <w:rsid w:val="00EA1407"/>
    <w:rsid w:val="00EA1D65"/>
    <w:rsid w:val="00EA3C11"/>
    <w:rsid w:val="00EA5159"/>
    <w:rsid w:val="00EA633B"/>
    <w:rsid w:val="00EB142D"/>
    <w:rsid w:val="00EB1904"/>
    <w:rsid w:val="00EB21DB"/>
    <w:rsid w:val="00EB269B"/>
    <w:rsid w:val="00EB616F"/>
    <w:rsid w:val="00EC072C"/>
    <w:rsid w:val="00EC5304"/>
    <w:rsid w:val="00ED13CA"/>
    <w:rsid w:val="00ED6688"/>
    <w:rsid w:val="00ED7BDA"/>
    <w:rsid w:val="00EE1BCE"/>
    <w:rsid w:val="00EE2082"/>
    <w:rsid w:val="00EE21DA"/>
    <w:rsid w:val="00EE451A"/>
    <w:rsid w:val="00EE56F5"/>
    <w:rsid w:val="00EE5F4C"/>
    <w:rsid w:val="00EE6145"/>
    <w:rsid w:val="00EF0B8C"/>
    <w:rsid w:val="00EF19A9"/>
    <w:rsid w:val="00EF3146"/>
    <w:rsid w:val="00EF33AA"/>
    <w:rsid w:val="00EF3E3B"/>
    <w:rsid w:val="00EF436A"/>
    <w:rsid w:val="00EF52D4"/>
    <w:rsid w:val="00F01E70"/>
    <w:rsid w:val="00F05571"/>
    <w:rsid w:val="00F06AA9"/>
    <w:rsid w:val="00F07F90"/>
    <w:rsid w:val="00F10C16"/>
    <w:rsid w:val="00F112AD"/>
    <w:rsid w:val="00F11B44"/>
    <w:rsid w:val="00F122CB"/>
    <w:rsid w:val="00F139A9"/>
    <w:rsid w:val="00F149CB"/>
    <w:rsid w:val="00F17215"/>
    <w:rsid w:val="00F22227"/>
    <w:rsid w:val="00F22AC9"/>
    <w:rsid w:val="00F22C94"/>
    <w:rsid w:val="00F23199"/>
    <w:rsid w:val="00F2365B"/>
    <w:rsid w:val="00F269EF"/>
    <w:rsid w:val="00F27654"/>
    <w:rsid w:val="00F3017A"/>
    <w:rsid w:val="00F30797"/>
    <w:rsid w:val="00F31AD5"/>
    <w:rsid w:val="00F31D4D"/>
    <w:rsid w:val="00F36750"/>
    <w:rsid w:val="00F40F75"/>
    <w:rsid w:val="00F4336F"/>
    <w:rsid w:val="00F4634F"/>
    <w:rsid w:val="00F46610"/>
    <w:rsid w:val="00F47427"/>
    <w:rsid w:val="00F51C0F"/>
    <w:rsid w:val="00F54F1D"/>
    <w:rsid w:val="00F55BCE"/>
    <w:rsid w:val="00F56386"/>
    <w:rsid w:val="00F57389"/>
    <w:rsid w:val="00F618AE"/>
    <w:rsid w:val="00F640B3"/>
    <w:rsid w:val="00F640B6"/>
    <w:rsid w:val="00F6425B"/>
    <w:rsid w:val="00F64ABF"/>
    <w:rsid w:val="00F66CFE"/>
    <w:rsid w:val="00F671AD"/>
    <w:rsid w:val="00F741A2"/>
    <w:rsid w:val="00F74C15"/>
    <w:rsid w:val="00F77ABF"/>
    <w:rsid w:val="00F85798"/>
    <w:rsid w:val="00F85966"/>
    <w:rsid w:val="00F90BA3"/>
    <w:rsid w:val="00F929E5"/>
    <w:rsid w:val="00F92DF5"/>
    <w:rsid w:val="00F94E1C"/>
    <w:rsid w:val="00F95E24"/>
    <w:rsid w:val="00FA10A1"/>
    <w:rsid w:val="00FA2024"/>
    <w:rsid w:val="00FA27AE"/>
    <w:rsid w:val="00FA367B"/>
    <w:rsid w:val="00FA54AB"/>
    <w:rsid w:val="00FA6D76"/>
    <w:rsid w:val="00FA72E6"/>
    <w:rsid w:val="00FB256B"/>
    <w:rsid w:val="00FB3321"/>
    <w:rsid w:val="00FB65DE"/>
    <w:rsid w:val="00FB6819"/>
    <w:rsid w:val="00FB7FB2"/>
    <w:rsid w:val="00FC06ED"/>
    <w:rsid w:val="00FC082F"/>
    <w:rsid w:val="00FC30F7"/>
    <w:rsid w:val="00FC43FE"/>
    <w:rsid w:val="00FD19CE"/>
    <w:rsid w:val="00FD1FAA"/>
    <w:rsid w:val="00FD22D6"/>
    <w:rsid w:val="00FD2E9E"/>
    <w:rsid w:val="00FD3652"/>
    <w:rsid w:val="00FD3C7D"/>
    <w:rsid w:val="00FD45F0"/>
    <w:rsid w:val="00FD494C"/>
    <w:rsid w:val="00FE00CB"/>
    <w:rsid w:val="00FE06B8"/>
    <w:rsid w:val="00FE0804"/>
    <w:rsid w:val="00FE135D"/>
    <w:rsid w:val="00FE5F20"/>
    <w:rsid w:val="00FE76B4"/>
    <w:rsid w:val="00FF08AC"/>
    <w:rsid w:val="00FF27E3"/>
    <w:rsid w:val="00FF2C34"/>
    <w:rsid w:val="00FF31B7"/>
    <w:rsid w:val="00FF3585"/>
    <w:rsid w:val="00FF4893"/>
    <w:rsid w:val="00FF4E03"/>
    <w:rsid w:val="00FF62E8"/>
    <w:rsid w:val="00FF74F4"/>
    <w:rsid w:val="00FF76B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31969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ＭＳ 明朝"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header" w:uiPriority="99"/>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7623E"/>
    <w:pPr>
      <w:spacing w:before="180" w:after="180" w:line="480" w:lineRule="auto"/>
      <w:ind w:firstLine="227"/>
    </w:pPr>
    <w:rPr>
      <w:rFonts w:ascii="Times New Roman" w:eastAsia="Times New Roman" w:hAnsi="Times New Roman" w:cs="Times New Roman"/>
    </w:rPr>
  </w:style>
  <w:style w:type="paragraph" w:styleId="1">
    <w:name w:val="heading 1"/>
    <w:basedOn w:val="a"/>
    <w:next w:val="a0"/>
    <w:link w:val="10"/>
    <w:uiPriority w:val="9"/>
    <w:qFormat/>
    <w:rsid w:val="00A56233"/>
    <w:pPr>
      <w:keepNext/>
      <w:keepLines/>
      <w:spacing w:before="480" w:after="0"/>
      <w:outlineLvl w:val="0"/>
    </w:pPr>
    <w:rPr>
      <w:b/>
      <w:bCs/>
      <w:sz w:val="32"/>
      <w:szCs w:val="32"/>
    </w:rPr>
  </w:style>
  <w:style w:type="paragraph" w:styleId="2">
    <w:name w:val="heading 2"/>
    <w:basedOn w:val="a"/>
    <w:next w:val="a0"/>
    <w:link w:val="20"/>
    <w:uiPriority w:val="9"/>
    <w:unhideWhenUsed/>
    <w:qFormat/>
    <w:rsid w:val="00A56233"/>
    <w:pPr>
      <w:keepNext/>
      <w:keepLines/>
      <w:spacing w:before="200" w:after="0"/>
      <w:outlineLvl w:val="1"/>
    </w:pPr>
    <w:rPr>
      <w:b/>
      <w:bCs/>
      <w:sz w:val="28"/>
      <w:szCs w:val="28"/>
      <w:lang w:eastAsia="ja-JP"/>
    </w:rPr>
  </w:style>
  <w:style w:type="paragraph" w:styleId="3">
    <w:name w:val="heading 3"/>
    <w:aliases w:val="図表キャプション"/>
    <w:basedOn w:val="a"/>
    <w:next w:val="a0"/>
    <w:link w:val="30"/>
    <w:uiPriority w:val="9"/>
    <w:unhideWhenUsed/>
    <w:qFormat/>
    <w:rsid w:val="00FC082F"/>
    <w:pPr>
      <w:keepNext/>
      <w:keepLines/>
      <w:spacing w:before="200" w:after="0"/>
      <w:outlineLvl w:val="2"/>
    </w:pPr>
    <w:rPr>
      <w:rFonts w:cstheme="majorBidi"/>
      <w:b/>
      <w:bCs/>
      <w:color w:val="000000"/>
      <w:sz w:val="22"/>
    </w:rPr>
  </w:style>
  <w:style w:type="paragraph" w:styleId="4">
    <w:name w:val="heading 4"/>
    <w:basedOn w:val="a"/>
    <w:next w:val="a0"/>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5">
    <w:name w:val="heading 5"/>
    <w:basedOn w:val="a"/>
    <w:next w:val="a0"/>
    <w:link w:val="50"/>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a4">
    <w:name w:val="図表番号 (文字)"/>
    <w:basedOn w:val="a1"/>
    <w:link w:val="a5"/>
    <w:qFormat/>
  </w:style>
  <w:style w:type="character" w:customStyle="1" w:styleId="VerbatimChar">
    <w:name w:val="Verbatim Char"/>
    <w:basedOn w:val="a4"/>
    <w:link w:val="SourceCode"/>
    <w:qFormat/>
    <w:rPr>
      <w:rFonts w:ascii="Consolas" w:hAnsi="Consolas"/>
      <w:sz w:val="22"/>
    </w:rPr>
  </w:style>
  <w:style w:type="character" w:customStyle="1" w:styleId="SectionNumber">
    <w:name w:val="Section Number"/>
    <w:basedOn w:val="a4"/>
    <w:qFormat/>
  </w:style>
  <w:style w:type="character" w:customStyle="1" w:styleId="FootnoteCharacters">
    <w:name w:val="Footnote Characters"/>
    <w:qFormat/>
    <w:rPr>
      <w:vertAlign w:val="superscript"/>
    </w:rPr>
  </w:style>
  <w:style w:type="character" w:styleId="a6">
    <w:name w:val="footnote reference"/>
    <w:rPr>
      <w:vertAlign w:val="superscript"/>
    </w:rPr>
  </w:style>
  <w:style w:type="character" w:styleId="a7">
    <w:name w:val="Hyperlink"/>
    <w:basedOn w:val="a4"/>
    <w:rPr>
      <w:color w:val="4F81BD" w:themeColor="accent1"/>
    </w:rPr>
  </w:style>
  <w:style w:type="character" w:customStyle="1" w:styleId="KeywordTok">
    <w:name w:val="KeywordTok"/>
    <w:basedOn w:val="VerbatimChar"/>
    <w:qFormat/>
    <w:rPr>
      <w:rFonts w:ascii="Consolas" w:hAnsi="Consolas"/>
      <w:b/>
      <w:color w:val="204A87"/>
      <w:sz w:val="22"/>
      <w:shd w:val="clear" w:color="auto" w:fill="F8F8F8"/>
    </w:rPr>
  </w:style>
  <w:style w:type="character" w:customStyle="1" w:styleId="DataTypeTok">
    <w:name w:val="DataTypeTok"/>
    <w:basedOn w:val="VerbatimChar"/>
    <w:qFormat/>
    <w:rPr>
      <w:rFonts w:ascii="Consolas" w:hAnsi="Consolas"/>
      <w:color w:val="204A87"/>
      <w:sz w:val="22"/>
      <w:shd w:val="clear" w:color="auto" w:fill="F8F8F8"/>
    </w:rPr>
  </w:style>
  <w:style w:type="character" w:customStyle="1" w:styleId="DecValTok">
    <w:name w:val="DecValTok"/>
    <w:basedOn w:val="VerbatimChar"/>
    <w:qFormat/>
    <w:rPr>
      <w:rFonts w:ascii="Consolas" w:hAnsi="Consolas"/>
      <w:color w:val="0000CF"/>
      <w:sz w:val="22"/>
      <w:shd w:val="clear" w:color="auto" w:fill="F8F8F8"/>
    </w:rPr>
  </w:style>
  <w:style w:type="character" w:customStyle="1" w:styleId="BaseNTok">
    <w:name w:val="BaseNTok"/>
    <w:basedOn w:val="VerbatimChar"/>
    <w:qFormat/>
    <w:rPr>
      <w:rFonts w:ascii="Consolas" w:hAnsi="Consolas"/>
      <w:color w:val="0000CF"/>
      <w:sz w:val="22"/>
      <w:shd w:val="clear" w:color="auto" w:fill="F8F8F8"/>
    </w:rPr>
  </w:style>
  <w:style w:type="character" w:customStyle="1" w:styleId="FloatTok">
    <w:name w:val="FloatTok"/>
    <w:basedOn w:val="VerbatimChar"/>
    <w:qFormat/>
    <w:rPr>
      <w:rFonts w:ascii="Consolas" w:hAnsi="Consolas"/>
      <w:color w:val="0000CF"/>
      <w:sz w:val="22"/>
      <w:shd w:val="clear" w:color="auto" w:fill="F8F8F8"/>
    </w:rPr>
  </w:style>
  <w:style w:type="character" w:customStyle="1" w:styleId="ConstantTok">
    <w:name w:val="ConstantTok"/>
    <w:basedOn w:val="VerbatimChar"/>
    <w:qFormat/>
    <w:rPr>
      <w:rFonts w:ascii="Consolas" w:hAnsi="Consolas"/>
      <w:color w:val="8F5902"/>
      <w:sz w:val="22"/>
      <w:shd w:val="clear" w:color="auto" w:fill="F8F8F8"/>
    </w:rPr>
  </w:style>
  <w:style w:type="character" w:customStyle="1" w:styleId="CharTok">
    <w:name w:val="CharTok"/>
    <w:basedOn w:val="VerbatimChar"/>
    <w:qFormat/>
    <w:rPr>
      <w:rFonts w:ascii="Consolas" w:hAnsi="Consolas"/>
      <w:color w:val="4E9A06"/>
      <w:sz w:val="22"/>
      <w:shd w:val="clear" w:color="auto" w:fill="F8F8F8"/>
    </w:rPr>
  </w:style>
  <w:style w:type="character" w:customStyle="1" w:styleId="SpecialCharTok">
    <w:name w:val="SpecialCharTok"/>
    <w:basedOn w:val="VerbatimChar"/>
    <w:qFormat/>
    <w:rPr>
      <w:rFonts w:ascii="Consolas" w:hAnsi="Consolas"/>
      <w:b/>
      <w:color w:val="CE5C00"/>
      <w:sz w:val="22"/>
      <w:shd w:val="clear" w:color="auto" w:fill="F8F8F8"/>
    </w:rPr>
  </w:style>
  <w:style w:type="character" w:customStyle="1" w:styleId="StringTok">
    <w:name w:val="StringTok"/>
    <w:basedOn w:val="VerbatimChar"/>
    <w:qFormat/>
    <w:rPr>
      <w:rFonts w:ascii="Consolas" w:hAnsi="Consolas"/>
      <w:color w:val="4E9A06"/>
      <w:sz w:val="22"/>
      <w:shd w:val="clear" w:color="auto" w:fill="F8F8F8"/>
    </w:rPr>
  </w:style>
  <w:style w:type="character" w:customStyle="1" w:styleId="VerbatimStringTok">
    <w:name w:val="VerbatimStringTok"/>
    <w:basedOn w:val="VerbatimChar"/>
    <w:qFormat/>
    <w:rPr>
      <w:rFonts w:ascii="Consolas" w:hAnsi="Consolas"/>
      <w:color w:val="4E9A06"/>
      <w:sz w:val="22"/>
      <w:shd w:val="clear" w:color="auto" w:fill="F8F8F8"/>
    </w:rPr>
  </w:style>
  <w:style w:type="character" w:customStyle="1" w:styleId="SpecialStringTok">
    <w:name w:val="SpecialStringTok"/>
    <w:basedOn w:val="VerbatimChar"/>
    <w:qFormat/>
    <w:rPr>
      <w:rFonts w:ascii="Consolas" w:hAnsi="Consolas"/>
      <w:color w:val="4E9A06"/>
      <w:sz w:val="22"/>
      <w:shd w:val="clear" w:color="auto" w:fill="F8F8F8"/>
    </w:rPr>
  </w:style>
  <w:style w:type="character" w:customStyle="1" w:styleId="ImportTok">
    <w:name w:val="ImportTok"/>
    <w:basedOn w:val="VerbatimChar"/>
    <w:qFormat/>
    <w:rPr>
      <w:rFonts w:ascii="Consolas" w:hAnsi="Consolas"/>
      <w:sz w:val="22"/>
      <w:shd w:val="clear" w:color="auto" w:fill="F8F8F8"/>
    </w:rPr>
  </w:style>
  <w:style w:type="character" w:customStyle="1" w:styleId="CommentTok">
    <w:name w:val="CommentTok"/>
    <w:basedOn w:val="VerbatimChar"/>
    <w:qFormat/>
    <w:rPr>
      <w:rFonts w:ascii="Consolas" w:hAnsi="Consolas"/>
      <w:i/>
      <w:color w:val="8F5902"/>
      <w:sz w:val="22"/>
      <w:shd w:val="clear" w:color="auto" w:fill="F8F8F8"/>
    </w:rPr>
  </w:style>
  <w:style w:type="character" w:customStyle="1" w:styleId="DocumentationTok">
    <w:name w:val="DocumentationTok"/>
    <w:basedOn w:val="VerbatimChar"/>
    <w:qFormat/>
    <w:rPr>
      <w:rFonts w:ascii="Consolas" w:hAnsi="Consolas"/>
      <w:b/>
      <w:i/>
      <w:color w:val="8F5902"/>
      <w:sz w:val="22"/>
      <w:shd w:val="clear" w:color="auto" w:fill="F8F8F8"/>
    </w:rPr>
  </w:style>
  <w:style w:type="character" w:customStyle="1" w:styleId="AnnotationTok">
    <w:name w:val="AnnotationTok"/>
    <w:basedOn w:val="VerbatimChar"/>
    <w:qFormat/>
    <w:rPr>
      <w:rFonts w:ascii="Consolas" w:hAnsi="Consolas"/>
      <w:b/>
      <w:i/>
      <w:color w:val="8F5902"/>
      <w:sz w:val="22"/>
      <w:shd w:val="clear" w:color="auto" w:fill="F8F8F8"/>
    </w:rPr>
  </w:style>
  <w:style w:type="character" w:customStyle="1" w:styleId="CommentVarTok">
    <w:name w:val="CommentVarTok"/>
    <w:basedOn w:val="VerbatimChar"/>
    <w:qFormat/>
    <w:rPr>
      <w:rFonts w:ascii="Consolas" w:hAnsi="Consolas"/>
      <w:b/>
      <w:i/>
      <w:color w:val="8F5902"/>
      <w:sz w:val="22"/>
      <w:shd w:val="clear" w:color="auto" w:fill="F8F8F8"/>
    </w:rPr>
  </w:style>
  <w:style w:type="character" w:customStyle="1" w:styleId="OtherTok">
    <w:name w:val="OtherTok"/>
    <w:basedOn w:val="VerbatimChar"/>
    <w:qFormat/>
    <w:rPr>
      <w:rFonts w:ascii="Consolas" w:hAnsi="Consolas"/>
      <w:color w:val="8F5902"/>
      <w:sz w:val="22"/>
      <w:shd w:val="clear" w:color="auto" w:fill="F8F8F8"/>
    </w:rPr>
  </w:style>
  <w:style w:type="character" w:customStyle="1" w:styleId="FunctionTok">
    <w:name w:val="FunctionTok"/>
    <w:basedOn w:val="VerbatimChar"/>
    <w:qFormat/>
    <w:rPr>
      <w:rFonts w:ascii="Consolas" w:hAnsi="Consolas"/>
      <w:b/>
      <w:color w:val="204A87"/>
      <w:sz w:val="22"/>
      <w:shd w:val="clear" w:color="auto" w:fill="F8F8F8"/>
    </w:rPr>
  </w:style>
  <w:style w:type="character" w:customStyle="1" w:styleId="VariableTok">
    <w:name w:val="VariableTok"/>
    <w:basedOn w:val="VerbatimChar"/>
    <w:qFormat/>
    <w:rPr>
      <w:rFonts w:ascii="Consolas" w:hAnsi="Consolas"/>
      <w:color w:val="000000"/>
      <w:sz w:val="22"/>
      <w:shd w:val="clear" w:color="auto" w:fill="F8F8F8"/>
    </w:rPr>
  </w:style>
  <w:style w:type="character" w:customStyle="1" w:styleId="ControlFlowTok">
    <w:name w:val="ControlFlowTok"/>
    <w:basedOn w:val="VerbatimChar"/>
    <w:qFormat/>
    <w:rPr>
      <w:rFonts w:ascii="Consolas" w:hAnsi="Consolas"/>
      <w:b/>
      <w:color w:val="204A87"/>
      <w:sz w:val="22"/>
      <w:shd w:val="clear" w:color="auto" w:fill="F8F8F8"/>
    </w:rPr>
  </w:style>
  <w:style w:type="character" w:customStyle="1" w:styleId="OperatorTok">
    <w:name w:val="OperatorTok"/>
    <w:basedOn w:val="VerbatimChar"/>
    <w:qFormat/>
    <w:rPr>
      <w:rFonts w:ascii="Consolas" w:hAnsi="Consolas"/>
      <w:b/>
      <w:color w:val="CE5C00"/>
      <w:sz w:val="22"/>
      <w:shd w:val="clear" w:color="auto" w:fill="F8F8F8"/>
    </w:rPr>
  </w:style>
  <w:style w:type="character" w:customStyle="1" w:styleId="BuiltInTok">
    <w:name w:val="BuiltInTok"/>
    <w:basedOn w:val="VerbatimChar"/>
    <w:qFormat/>
    <w:rPr>
      <w:rFonts w:ascii="Consolas" w:hAnsi="Consolas"/>
      <w:sz w:val="22"/>
      <w:shd w:val="clear" w:color="auto" w:fill="F8F8F8"/>
    </w:rPr>
  </w:style>
  <w:style w:type="character" w:customStyle="1" w:styleId="ExtensionTok">
    <w:name w:val="ExtensionTok"/>
    <w:basedOn w:val="VerbatimChar"/>
    <w:qFormat/>
    <w:rPr>
      <w:rFonts w:ascii="Consolas" w:hAnsi="Consolas"/>
      <w:sz w:val="22"/>
      <w:shd w:val="clear" w:color="auto" w:fill="F8F8F8"/>
    </w:rPr>
  </w:style>
  <w:style w:type="character" w:customStyle="1" w:styleId="PreprocessorTok">
    <w:name w:val="PreprocessorTok"/>
    <w:basedOn w:val="VerbatimChar"/>
    <w:qFormat/>
    <w:rPr>
      <w:rFonts w:ascii="Consolas" w:hAnsi="Consolas"/>
      <w:i/>
      <w:color w:val="8F5902"/>
      <w:sz w:val="22"/>
      <w:shd w:val="clear" w:color="auto" w:fill="F8F8F8"/>
    </w:rPr>
  </w:style>
  <w:style w:type="character" w:customStyle="1" w:styleId="AttributeTok">
    <w:name w:val="AttributeTok"/>
    <w:basedOn w:val="VerbatimChar"/>
    <w:qFormat/>
    <w:rPr>
      <w:rFonts w:ascii="Consolas" w:hAnsi="Consolas"/>
      <w:color w:val="204A87"/>
      <w:sz w:val="22"/>
      <w:shd w:val="clear" w:color="auto" w:fill="F8F8F8"/>
    </w:rPr>
  </w:style>
  <w:style w:type="character" w:customStyle="1" w:styleId="RegionMarkerTok">
    <w:name w:val="RegionMarkerTok"/>
    <w:basedOn w:val="VerbatimChar"/>
    <w:qFormat/>
    <w:rPr>
      <w:rFonts w:ascii="Consolas" w:hAnsi="Consolas"/>
      <w:sz w:val="22"/>
      <w:shd w:val="clear" w:color="auto" w:fill="F8F8F8"/>
    </w:rPr>
  </w:style>
  <w:style w:type="character" w:customStyle="1" w:styleId="InformationTok">
    <w:name w:val="InformationTok"/>
    <w:basedOn w:val="VerbatimChar"/>
    <w:qFormat/>
    <w:rPr>
      <w:rFonts w:ascii="Consolas" w:hAnsi="Consolas"/>
      <w:b/>
      <w:i/>
      <w:color w:val="8F5902"/>
      <w:sz w:val="22"/>
      <w:shd w:val="clear" w:color="auto" w:fill="F8F8F8"/>
    </w:rPr>
  </w:style>
  <w:style w:type="character" w:customStyle="1" w:styleId="WarningTok">
    <w:name w:val="WarningTok"/>
    <w:basedOn w:val="VerbatimChar"/>
    <w:qFormat/>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qFormat/>
    <w:rPr>
      <w:rFonts w:ascii="Consolas" w:hAnsi="Consolas"/>
      <w:b/>
      <w:color w:val="A40000"/>
      <w:sz w:val="22"/>
      <w:shd w:val="clear" w:color="auto" w:fill="F8F8F8"/>
    </w:rPr>
  </w:style>
  <w:style w:type="character" w:customStyle="1" w:styleId="NormalTok">
    <w:name w:val="NormalTok"/>
    <w:basedOn w:val="VerbatimChar"/>
    <w:qFormat/>
    <w:rPr>
      <w:rFonts w:ascii="Consolas" w:hAnsi="Consolas"/>
      <w:sz w:val="22"/>
      <w:shd w:val="clear" w:color="auto" w:fill="F8F8F8"/>
    </w:rPr>
  </w:style>
  <w:style w:type="character" w:styleId="a8">
    <w:name w:val="line number"/>
  </w:style>
  <w:style w:type="character" w:styleId="a9">
    <w:name w:val="Strong"/>
    <w:qFormat/>
    <w:rPr>
      <w:b/>
      <w:bCs/>
    </w:rPr>
  </w:style>
  <w:style w:type="character" w:styleId="aa">
    <w:name w:val="Emphasis"/>
    <w:qFormat/>
    <w:rPr>
      <w:i/>
      <w:iCs/>
    </w:rPr>
  </w:style>
  <w:style w:type="character" w:customStyle="1" w:styleId="NumberingSymbols">
    <w:name w:val="Numbering Symbols"/>
    <w:qFormat/>
  </w:style>
  <w:style w:type="paragraph" w:customStyle="1" w:styleId="Heading">
    <w:name w:val="Heading"/>
    <w:basedOn w:val="a"/>
    <w:next w:val="a0"/>
    <w:qFormat/>
    <w:pPr>
      <w:keepNext/>
      <w:spacing w:before="240" w:after="120"/>
    </w:pPr>
    <w:rPr>
      <w:rFonts w:ascii="Liberation Sans" w:eastAsia="Noto Sans CJK JP" w:hAnsi="Liberation Sans" w:cs="TakaoPGothic"/>
      <w:sz w:val="28"/>
      <w:szCs w:val="28"/>
    </w:rPr>
  </w:style>
  <w:style w:type="paragraph" w:styleId="a0">
    <w:name w:val="Body Text"/>
    <w:basedOn w:val="a"/>
    <w:link w:val="ab"/>
    <w:qFormat/>
  </w:style>
  <w:style w:type="paragraph" w:styleId="ac">
    <w:name w:val="List"/>
    <w:basedOn w:val="a0"/>
    <w:rPr>
      <w:rFonts w:cs="TakaoPGothic"/>
    </w:rPr>
  </w:style>
  <w:style w:type="paragraph" w:styleId="a5">
    <w:name w:val="caption"/>
    <w:basedOn w:val="a"/>
    <w:link w:val="a4"/>
    <w:qFormat/>
    <w:pPr>
      <w:spacing w:after="120"/>
    </w:pPr>
    <w:rPr>
      <w:i/>
    </w:rPr>
  </w:style>
  <w:style w:type="paragraph" w:customStyle="1" w:styleId="Index">
    <w:name w:val="Index"/>
    <w:basedOn w:val="a"/>
    <w:qFormat/>
    <w:pPr>
      <w:suppressLineNumbers/>
    </w:pPr>
    <w:rPr>
      <w:rFonts w:cs="TakaoPGothic"/>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d">
    <w:name w:val="Title"/>
    <w:basedOn w:val="a"/>
    <w:next w:val="a0"/>
    <w:qFormat/>
    <w:rsid w:val="00584665"/>
    <w:pPr>
      <w:keepNext/>
      <w:keepLines/>
      <w:spacing w:before="480" w:after="240"/>
    </w:pPr>
    <w:rPr>
      <w:b/>
      <w:bCs/>
      <w:sz w:val="36"/>
      <w:szCs w:val="36"/>
    </w:rPr>
  </w:style>
  <w:style w:type="paragraph" w:styleId="ae">
    <w:name w:val="Subtitle"/>
    <w:basedOn w:val="ad"/>
    <w:next w:val="a0"/>
    <w:qFormat/>
    <w:pPr>
      <w:spacing w:before="240"/>
    </w:pPr>
    <w:rPr>
      <w:sz w:val="30"/>
      <w:szCs w:val="30"/>
    </w:rPr>
  </w:style>
  <w:style w:type="paragraph" w:customStyle="1" w:styleId="Author">
    <w:name w:val="Author"/>
    <w:next w:val="a0"/>
    <w:qFormat/>
    <w:pPr>
      <w:keepNext/>
      <w:keepLines/>
      <w:spacing w:after="200"/>
      <w:jc w:val="center"/>
    </w:pPr>
    <w:rPr>
      <w:rFonts w:eastAsiaTheme="minorHAnsi"/>
    </w:rPr>
  </w:style>
  <w:style w:type="paragraph" w:styleId="af">
    <w:name w:val="Date"/>
    <w:next w:val="a0"/>
    <w:link w:val="af0"/>
    <w:qFormat/>
    <w:pPr>
      <w:keepNext/>
      <w:keepLines/>
      <w:spacing w:after="200"/>
      <w:jc w:val="center"/>
    </w:pPr>
    <w:rPr>
      <w:rFonts w:eastAsiaTheme="minorHAnsi"/>
    </w:rPr>
  </w:style>
  <w:style w:type="paragraph" w:styleId="af1">
    <w:name w:val="Bibliography"/>
    <w:basedOn w:val="a"/>
    <w:qFormat/>
  </w:style>
  <w:style w:type="paragraph" w:styleId="af2">
    <w:name w:val="Block Text"/>
    <w:basedOn w:val="a0"/>
    <w:next w:val="a0"/>
    <w:uiPriority w:val="9"/>
    <w:unhideWhenUsed/>
    <w:qFormat/>
    <w:pPr>
      <w:spacing w:before="100" w:after="100"/>
      <w:ind w:left="480" w:right="480"/>
    </w:pPr>
  </w:style>
  <w:style w:type="paragraph" w:styleId="af3">
    <w:name w:val="footnote text"/>
    <w:basedOn w:val="a"/>
    <w:uiPriority w:val="9"/>
    <w:unhideWhenUsed/>
    <w:qFormat/>
  </w:style>
  <w:style w:type="paragraph" w:customStyle="1" w:styleId="DefinitionTerm">
    <w:name w:val="Definition Term"/>
    <w:basedOn w:val="a"/>
    <w:next w:val="Definition"/>
    <w:qFormat/>
    <w:pPr>
      <w:keepNext/>
      <w:keepLines/>
      <w:spacing w:after="0"/>
    </w:pPr>
    <w:rPr>
      <w:b/>
    </w:rPr>
  </w:style>
  <w:style w:type="paragraph" w:customStyle="1" w:styleId="Definition">
    <w:name w:val="Definition"/>
    <w:basedOn w:val="a"/>
    <w:qFormat/>
  </w:style>
  <w:style w:type="paragraph" w:customStyle="1" w:styleId="TableCaption">
    <w:name w:val="Table Caption"/>
    <w:basedOn w:val="a5"/>
    <w:qFormat/>
    <w:pPr>
      <w:keepNext/>
    </w:pPr>
  </w:style>
  <w:style w:type="paragraph" w:customStyle="1" w:styleId="ImageCaption">
    <w:name w:val="Image Caption"/>
    <w:basedOn w:val="a5"/>
    <w:qFormat/>
    <w:rPr>
      <w:b/>
      <w:bCs/>
      <w:sz w:val="20"/>
      <w:szCs w:val="22"/>
    </w:rPr>
  </w:style>
  <w:style w:type="paragraph" w:customStyle="1" w:styleId="Figure">
    <w:name w:val="Figure"/>
    <w:basedOn w:val="a"/>
    <w:qFormat/>
  </w:style>
  <w:style w:type="paragraph" w:customStyle="1" w:styleId="CaptionedFigure">
    <w:name w:val="Captioned Figure"/>
    <w:basedOn w:val="Figure"/>
    <w:qFormat/>
    <w:pPr>
      <w:keepNext/>
    </w:pPr>
  </w:style>
  <w:style w:type="paragraph" w:styleId="af4">
    <w:name w:val="index heading"/>
    <w:basedOn w:val="Heading"/>
  </w:style>
  <w:style w:type="paragraph" w:styleId="af5">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qFormat/>
    <w:pPr>
      <w:shd w:val="clear" w:color="auto" w:fill="F8F8F8"/>
    </w:pPr>
  </w:style>
  <w:style w:type="paragraph" w:customStyle="1" w:styleId="HeaderandFooter">
    <w:name w:val="Header and Footer"/>
    <w:basedOn w:val="a"/>
    <w:qFormat/>
    <w:pPr>
      <w:suppressLineNumbers/>
      <w:tabs>
        <w:tab w:val="center" w:pos="4680"/>
        <w:tab w:val="right" w:pos="9360"/>
      </w:tabs>
    </w:pPr>
  </w:style>
  <w:style w:type="paragraph" w:styleId="af6">
    <w:name w:val="footer"/>
    <w:basedOn w:val="HeaderandFooter"/>
    <w:link w:val="af7"/>
    <w:uiPriority w:val="99"/>
  </w:style>
  <w:style w:type="paragraph" w:styleId="af8">
    <w:name w:val="header"/>
    <w:basedOn w:val="HeaderandFooter"/>
    <w:link w:val="af9"/>
    <w:uiPriority w:val="99"/>
  </w:style>
  <w:style w:type="paragraph" w:customStyle="1" w:styleId="TableContents">
    <w:name w:val="Table Contents"/>
    <w:basedOn w:val="a"/>
    <w:qFormat/>
    <w:pPr>
      <w:widowControl w:val="0"/>
      <w:suppressLineNumbers/>
    </w:pPr>
  </w:style>
  <w:style w:type="paragraph" w:customStyle="1" w:styleId="TableHeading">
    <w:name w:val="Table Heading"/>
    <w:basedOn w:val="TableContents"/>
    <w:qFormat/>
    <w:pPr>
      <w:jc w:val="center"/>
    </w:pPr>
    <w:rPr>
      <w:b/>
      <w:bCs/>
    </w:rPr>
  </w:style>
  <w:style w:type="paragraph" w:customStyle="1" w:styleId="PreformattedText">
    <w:name w:val="Preformatted Text"/>
    <w:basedOn w:val="a"/>
    <w:qFormat/>
    <w:pPr>
      <w:spacing w:after="0"/>
    </w:pPr>
    <w:rPr>
      <w:rFonts w:ascii="Liberation Mono" w:eastAsia="Liberation Mono" w:hAnsi="Liberation Mono" w:cs="Liberation Mono"/>
      <w:sz w:val="20"/>
      <w:szCs w:val="20"/>
    </w:rP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30">
    <w:name w:val="見出し 3 (文字)"/>
    <w:aliases w:val="図表キャプション (文字)"/>
    <w:basedOn w:val="a1"/>
    <w:link w:val="3"/>
    <w:uiPriority w:val="9"/>
    <w:rsid w:val="00FC082F"/>
    <w:rPr>
      <w:rFonts w:ascii="Times New Roman" w:eastAsia="Times New Roman" w:hAnsi="Times New Roman" w:cstheme="majorBidi"/>
      <w:b/>
      <w:bCs/>
      <w:color w:val="000000"/>
      <w:sz w:val="22"/>
    </w:rPr>
  </w:style>
  <w:style w:type="character" w:styleId="afa">
    <w:name w:val="annotation reference"/>
    <w:basedOn w:val="a1"/>
    <w:rsid w:val="00101D20"/>
    <w:rPr>
      <w:sz w:val="18"/>
      <w:szCs w:val="18"/>
    </w:rPr>
  </w:style>
  <w:style w:type="paragraph" w:styleId="afb">
    <w:name w:val="annotation text"/>
    <w:basedOn w:val="a"/>
    <w:link w:val="afc"/>
    <w:rsid w:val="00101D20"/>
  </w:style>
  <w:style w:type="character" w:customStyle="1" w:styleId="afc">
    <w:name w:val="コメント文字列 (文字)"/>
    <w:basedOn w:val="a1"/>
    <w:link w:val="afb"/>
    <w:rsid w:val="00101D20"/>
    <w:rPr>
      <w:rFonts w:eastAsiaTheme="minorHAnsi"/>
    </w:rPr>
  </w:style>
  <w:style w:type="character" w:customStyle="1" w:styleId="ab">
    <w:name w:val="本文 (文字)"/>
    <w:basedOn w:val="a1"/>
    <w:link w:val="a0"/>
    <w:rsid w:val="000A7A23"/>
    <w:rPr>
      <w:rFonts w:eastAsiaTheme="minorHAnsi"/>
    </w:rPr>
  </w:style>
  <w:style w:type="character" w:customStyle="1" w:styleId="50">
    <w:name w:val="見出し 5 (文字)"/>
    <w:basedOn w:val="a1"/>
    <w:link w:val="5"/>
    <w:uiPriority w:val="9"/>
    <w:rsid w:val="00A104C3"/>
    <w:rPr>
      <w:rFonts w:asciiTheme="majorHAnsi" w:eastAsiaTheme="majorEastAsia" w:hAnsiTheme="majorHAnsi" w:cstheme="majorBidi"/>
      <w:iCs/>
      <w:color w:val="4F81BD" w:themeColor="accent1"/>
    </w:rPr>
  </w:style>
  <w:style w:type="paragraph" w:styleId="Web">
    <w:name w:val="Normal (Web)"/>
    <w:basedOn w:val="a"/>
    <w:rsid w:val="00C85DED"/>
  </w:style>
  <w:style w:type="character" w:customStyle="1" w:styleId="af9">
    <w:name w:val="ヘッダー (文字)"/>
    <w:basedOn w:val="a1"/>
    <w:link w:val="af8"/>
    <w:uiPriority w:val="99"/>
    <w:rsid w:val="006B4C8F"/>
    <w:rPr>
      <w:rFonts w:eastAsiaTheme="minorHAnsi"/>
    </w:rPr>
  </w:style>
  <w:style w:type="character" w:customStyle="1" w:styleId="af7">
    <w:name w:val="フッター (文字)"/>
    <w:basedOn w:val="a1"/>
    <w:link w:val="af6"/>
    <w:uiPriority w:val="99"/>
    <w:rsid w:val="006B4C8F"/>
    <w:rPr>
      <w:rFonts w:eastAsiaTheme="minorHAnsi"/>
    </w:rPr>
  </w:style>
  <w:style w:type="character" w:customStyle="1" w:styleId="20">
    <w:name w:val="見出し 2 (文字)"/>
    <w:basedOn w:val="a1"/>
    <w:link w:val="2"/>
    <w:uiPriority w:val="9"/>
    <w:rsid w:val="00A56233"/>
    <w:rPr>
      <w:rFonts w:ascii="Times New Roman" w:eastAsia="Times New Roman" w:hAnsi="Times New Roman" w:cs="Times New Roman"/>
      <w:b/>
      <w:bCs/>
      <w:sz w:val="28"/>
      <w:szCs w:val="28"/>
      <w:lang w:eastAsia="ja-JP"/>
    </w:rPr>
  </w:style>
  <w:style w:type="paragraph" w:styleId="afd">
    <w:name w:val="Revision"/>
    <w:hidden/>
    <w:rsid w:val="00713A1B"/>
    <w:pPr>
      <w:suppressAutoHyphens w:val="0"/>
    </w:pPr>
    <w:rPr>
      <w:rFonts w:eastAsiaTheme="minorHAnsi"/>
    </w:rPr>
  </w:style>
  <w:style w:type="character" w:customStyle="1" w:styleId="UnresolvedMention1">
    <w:name w:val="Unresolved Mention1"/>
    <w:basedOn w:val="a1"/>
    <w:uiPriority w:val="99"/>
    <w:semiHidden/>
    <w:unhideWhenUsed/>
    <w:rsid w:val="004E36B4"/>
    <w:rPr>
      <w:color w:val="605E5C"/>
      <w:shd w:val="clear" w:color="auto" w:fill="E1DFDD"/>
    </w:rPr>
  </w:style>
  <w:style w:type="paragraph" w:styleId="afe">
    <w:name w:val="annotation subject"/>
    <w:basedOn w:val="afb"/>
    <w:next w:val="afb"/>
    <w:link w:val="aff"/>
    <w:rsid w:val="009C2E07"/>
    <w:rPr>
      <w:b/>
      <w:bCs/>
      <w:sz w:val="20"/>
      <w:szCs w:val="20"/>
    </w:rPr>
  </w:style>
  <w:style w:type="character" w:customStyle="1" w:styleId="aff">
    <w:name w:val="コメント内容 (文字)"/>
    <w:basedOn w:val="afc"/>
    <w:link w:val="afe"/>
    <w:rsid w:val="009C2E07"/>
    <w:rPr>
      <w:rFonts w:eastAsiaTheme="minorHAnsi"/>
      <w:b/>
      <w:bCs/>
      <w:sz w:val="20"/>
      <w:szCs w:val="20"/>
    </w:rPr>
  </w:style>
  <w:style w:type="character" w:customStyle="1" w:styleId="anchor-text">
    <w:name w:val="anchor-text"/>
    <w:basedOn w:val="a1"/>
    <w:rsid w:val="008F41EF"/>
  </w:style>
  <w:style w:type="character" w:customStyle="1" w:styleId="10">
    <w:name w:val="見出し 1 (文字)"/>
    <w:basedOn w:val="a1"/>
    <w:link w:val="1"/>
    <w:uiPriority w:val="9"/>
    <w:rsid w:val="00342E1D"/>
    <w:rPr>
      <w:rFonts w:ascii="Times New Roman" w:eastAsia="Times New Roman" w:hAnsi="Times New Roman" w:cs="Times New Roman"/>
      <w:b/>
      <w:bCs/>
      <w:sz w:val="32"/>
      <w:szCs w:val="32"/>
    </w:rPr>
  </w:style>
  <w:style w:type="character" w:customStyle="1" w:styleId="rynqvb">
    <w:name w:val="rynqvb"/>
    <w:basedOn w:val="a1"/>
    <w:rsid w:val="00B3696B"/>
  </w:style>
  <w:style w:type="table" w:styleId="aff0">
    <w:name w:val="Table Grid"/>
    <w:basedOn w:val="a2"/>
    <w:rsid w:val="004F3D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1">
    <w:name w:val="Unresolved Mention"/>
    <w:basedOn w:val="a1"/>
    <w:rsid w:val="00590A3E"/>
    <w:rPr>
      <w:color w:val="605E5C"/>
      <w:shd w:val="clear" w:color="auto" w:fill="E1DFDD"/>
    </w:rPr>
  </w:style>
  <w:style w:type="character" w:customStyle="1" w:styleId="af0">
    <w:name w:val="日付 (文字)"/>
    <w:basedOn w:val="a1"/>
    <w:link w:val="af"/>
    <w:rsid w:val="009055C7"/>
    <w:rPr>
      <w:rFonts w:eastAsiaTheme="minorHAns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1786">
      <w:bodyDiv w:val="1"/>
      <w:marLeft w:val="0"/>
      <w:marRight w:val="0"/>
      <w:marTop w:val="0"/>
      <w:marBottom w:val="0"/>
      <w:divBdr>
        <w:top w:val="none" w:sz="0" w:space="0" w:color="auto"/>
        <w:left w:val="none" w:sz="0" w:space="0" w:color="auto"/>
        <w:bottom w:val="none" w:sz="0" w:space="0" w:color="auto"/>
        <w:right w:val="none" w:sz="0" w:space="0" w:color="auto"/>
      </w:divBdr>
    </w:div>
    <w:div w:id="157112659">
      <w:bodyDiv w:val="1"/>
      <w:marLeft w:val="0"/>
      <w:marRight w:val="0"/>
      <w:marTop w:val="0"/>
      <w:marBottom w:val="0"/>
      <w:divBdr>
        <w:top w:val="none" w:sz="0" w:space="0" w:color="auto"/>
        <w:left w:val="none" w:sz="0" w:space="0" w:color="auto"/>
        <w:bottom w:val="none" w:sz="0" w:space="0" w:color="auto"/>
        <w:right w:val="none" w:sz="0" w:space="0" w:color="auto"/>
      </w:divBdr>
    </w:div>
    <w:div w:id="326134752">
      <w:bodyDiv w:val="1"/>
      <w:marLeft w:val="0"/>
      <w:marRight w:val="0"/>
      <w:marTop w:val="0"/>
      <w:marBottom w:val="0"/>
      <w:divBdr>
        <w:top w:val="none" w:sz="0" w:space="0" w:color="auto"/>
        <w:left w:val="none" w:sz="0" w:space="0" w:color="auto"/>
        <w:bottom w:val="none" w:sz="0" w:space="0" w:color="auto"/>
        <w:right w:val="none" w:sz="0" w:space="0" w:color="auto"/>
      </w:divBdr>
    </w:div>
    <w:div w:id="464659877">
      <w:bodyDiv w:val="1"/>
      <w:marLeft w:val="0"/>
      <w:marRight w:val="0"/>
      <w:marTop w:val="0"/>
      <w:marBottom w:val="0"/>
      <w:divBdr>
        <w:top w:val="none" w:sz="0" w:space="0" w:color="auto"/>
        <w:left w:val="none" w:sz="0" w:space="0" w:color="auto"/>
        <w:bottom w:val="none" w:sz="0" w:space="0" w:color="auto"/>
        <w:right w:val="none" w:sz="0" w:space="0" w:color="auto"/>
      </w:divBdr>
    </w:div>
    <w:div w:id="678239253">
      <w:bodyDiv w:val="1"/>
      <w:marLeft w:val="0"/>
      <w:marRight w:val="0"/>
      <w:marTop w:val="0"/>
      <w:marBottom w:val="0"/>
      <w:divBdr>
        <w:top w:val="none" w:sz="0" w:space="0" w:color="auto"/>
        <w:left w:val="none" w:sz="0" w:space="0" w:color="auto"/>
        <w:bottom w:val="none" w:sz="0" w:space="0" w:color="auto"/>
        <w:right w:val="none" w:sz="0" w:space="0" w:color="auto"/>
      </w:divBdr>
    </w:div>
    <w:div w:id="688989402">
      <w:bodyDiv w:val="1"/>
      <w:marLeft w:val="0"/>
      <w:marRight w:val="0"/>
      <w:marTop w:val="0"/>
      <w:marBottom w:val="0"/>
      <w:divBdr>
        <w:top w:val="none" w:sz="0" w:space="0" w:color="auto"/>
        <w:left w:val="none" w:sz="0" w:space="0" w:color="auto"/>
        <w:bottom w:val="none" w:sz="0" w:space="0" w:color="auto"/>
        <w:right w:val="none" w:sz="0" w:space="0" w:color="auto"/>
      </w:divBdr>
    </w:div>
    <w:div w:id="734625484">
      <w:bodyDiv w:val="1"/>
      <w:marLeft w:val="0"/>
      <w:marRight w:val="0"/>
      <w:marTop w:val="0"/>
      <w:marBottom w:val="0"/>
      <w:divBdr>
        <w:top w:val="none" w:sz="0" w:space="0" w:color="auto"/>
        <w:left w:val="none" w:sz="0" w:space="0" w:color="auto"/>
        <w:bottom w:val="none" w:sz="0" w:space="0" w:color="auto"/>
        <w:right w:val="none" w:sz="0" w:space="0" w:color="auto"/>
      </w:divBdr>
    </w:div>
    <w:div w:id="736174728">
      <w:bodyDiv w:val="1"/>
      <w:marLeft w:val="0"/>
      <w:marRight w:val="0"/>
      <w:marTop w:val="0"/>
      <w:marBottom w:val="0"/>
      <w:divBdr>
        <w:top w:val="none" w:sz="0" w:space="0" w:color="auto"/>
        <w:left w:val="none" w:sz="0" w:space="0" w:color="auto"/>
        <w:bottom w:val="none" w:sz="0" w:space="0" w:color="auto"/>
        <w:right w:val="none" w:sz="0" w:space="0" w:color="auto"/>
      </w:divBdr>
    </w:div>
    <w:div w:id="922687409">
      <w:bodyDiv w:val="1"/>
      <w:marLeft w:val="0"/>
      <w:marRight w:val="0"/>
      <w:marTop w:val="0"/>
      <w:marBottom w:val="0"/>
      <w:divBdr>
        <w:top w:val="none" w:sz="0" w:space="0" w:color="auto"/>
        <w:left w:val="none" w:sz="0" w:space="0" w:color="auto"/>
        <w:bottom w:val="none" w:sz="0" w:space="0" w:color="auto"/>
        <w:right w:val="none" w:sz="0" w:space="0" w:color="auto"/>
      </w:divBdr>
    </w:div>
    <w:div w:id="957295324">
      <w:bodyDiv w:val="1"/>
      <w:marLeft w:val="0"/>
      <w:marRight w:val="0"/>
      <w:marTop w:val="0"/>
      <w:marBottom w:val="0"/>
      <w:divBdr>
        <w:top w:val="none" w:sz="0" w:space="0" w:color="auto"/>
        <w:left w:val="none" w:sz="0" w:space="0" w:color="auto"/>
        <w:bottom w:val="none" w:sz="0" w:space="0" w:color="auto"/>
        <w:right w:val="none" w:sz="0" w:space="0" w:color="auto"/>
      </w:divBdr>
    </w:div>
    <w:div w:id="1075666440">
      <w:bodyDiv w:val="1"/>
      <w:marLeft w:val="0"/>
      <w:marRight w:val="0"/>
      <w:marTop w:val="0"/>
      <w:marBottom w:val="0"/>
      <w:divBdr>
        <w:top w:val="none" w:sz="0" w:space="0" w:color="auto"/>
        <w:left w:val="none" w:sz="0" w:space="0" w:color="auto"/>
        <w:bottom w:val="none" w:sz="0" w:space="0" w:color="auto"/>
        <w:right w:val="none" w:sz="0" w:space="0" w:color="auto"/>
      </w:divBdr>
    </w:div>
    <w:div w:id="1165825157">
      <w:bodyDiv w:val="1"/>
      <w:marLeft w:val="0"/>
      <w:marRight w:val="0"/>
      <w:marTop w:val="0"/>
      <w:marBottom w:val="0"/>
      <w:divBdr>
        <w:top w:val="none" w:sz="0" w:space="0" w:color="auto"/>
        <w:left w:val="none" w:sz="0" w:space="0" w:color="auto"/>
        <w:bottom w:val="none" w:sz="0" w:space="0" w:color="auto"/>
        <w:right w:val="none" w:sz="0" w:space="0" w:color="auto"/>
      </w:divBdr>
    </w:div>
    <w:div w:id="1190295117">
      <w:bodyDiv w:val="1"/>
      <w:marLeft w:val="0"/>
      <w:marRight w:val="0"/>
      <w:marTop w:val="0"/>
      <w:marBottom w:val="0"/>
      <w:divBdr>
        <w:top w:val="none" w:sz="0" w:space="0" w:color="auto"/>
        <w:left w:val="none" w:sz="0" w:space="0" w:color="auto"/>
        <w:bottom w:val="none" w:sz="0" w:space="0" w:color="auto"/>
        <w:right w:val="none" w:sz="0" w:space="0" w:color="auto"/>
      </w:divBdr>
    </w:div>
    <w:div w:id="1421023546">
      <w:bodyDiv w:val="1"/>
      <w:marLeft w:val="0"/>
      <w:marRight w:val="0"/>
      <w:marTop w:val="0"/>
      <w:marBottom w:val="0"/>
      <w:divBdr>
        <w:top w:val="none" w:sz="0" w:space="0" w:color="auto"/>
        <w:left w:val="none" w:sz="0" w:space="0" w:color="auto"/>
        <w:bottom w:val="none" w:sz="0" w:space="0" w:color="auto"/>
        <w:right w:val="none" w:sz="0" w:space="0" w:color="auto"/>
      </w:divBdr>
    </w:div>
    <w:div w:id="1450006328">
      <w:bodyDiv w:val="1"/>
      <w:marLeft w:val="0"/>
      <w:marRight w:val="0"/>
      <w:marTop w:val="0"/>
      <w:marBottom w:val="0"/>
      <w:divBdr>
        <w:top w:val="none" w:sz="0" w:space="0" w:color="auto"/>
        <w:left w:val="none" w:sz="0" w:space="0" w:color="auto"/>
        <w:bottom w:val="none" w:sz="0" w:space="0" w:color="auto"/>
        <w:right w:val="none" w:sz="0" w:space="0" w:color="auto"/>
      </w:divBdr>
    </w:div>
    <w:div w:id="1464736066">
      <w:bodyDiv w:val="1"/>
      <w:marLeft w:val="0"/>
      <w:marRight w:val="0"/>
      <w:marTop w:val="0"/>
      <w:marBottom w:val="0"/>
      <w:divBdr>
        <w:top w:val="none" w:sz="0" w:space="0" w:color="auto"/>
        <w:left w:val="none" w:sz="0" w:space="0" w:color="auto"/>
        <w:bottom w:val="none" w:sz="0" w:space="0" w:color="auto"/>
        <w:right w:val="none" w:sz="0" w:space="0" w:color="auto"/>
      </w:divBdr>
    </w:div>
    <w:div w:id="1599825904">
      <w:bodyDiv w:val="1"/>
      <w:marLeft w:val="0"/>
      <w:marRight w:val="0"/>
      <w:marTop w:val="0"/>
      <w:marBottom w:val="0"/>
      <w:divBdr>
        <w:top w:val="none" w:sz="0" w:space="0" w:color="auto"/>
        <w:left w:val="none" w:sz="0" w:space="0" w:color="auto"/>
        <w:bottom w:val="none" w:sz="0" w:space="0" w:color="auto"/>
        <w:right w:val="none" w:sz="0" w:space="0" w:color="auto"/>
      </w:divBdr>
    </w:div>
    <w:div w:id="1824657310">
      <w:bodyDiv w:val="1"/>
      <w:marLeft w:val="0"/>
      <w:marRight w:val="0"/>
      <w:marTop w:val="0"/>
      <w:marBottom w:val="0"/>
      <w:divBdr>
        <w:top w:val="none" w:sz="0" w:space="0" w:color="auto"/>
        <w:left w:val="none" w:sz="0" w:space="0" w:color="auto"/>
        <w:bottom w:val="none" w:sz="0" w:space="0" w:color="auto"/>
        <w:right w:val="none" w:sz="0" w:space="0" w:color="auto"/>
      </w:divBdr>
    </w:div>
    <w:div w:id="1834176245">
      <w:bodyDiv w:val="1"/>
      <w:marLeft w:val="0"/>
      <w:marRight w:val="0"/>
      <w:marTop w:val="0"/>
      <w:marBottom w:val="0"/>
      <w:divBdr>
        <w:top w:val="none" w:sz="0" w:space="0" w:color="auto"/>
        <w:left w:val="none" w:sz="0" w:space="0" w:color="auto"/>
        <w:bottom w:val="none" w:sz="0" w:space="0" w:color="auto"/>
        <w:right w:val="none" w:sz="0" w:space="0" w:color="auto"/>
      </w:divBdr>
    </w:div>
    <w:div w:id="1897693182">
      <w:bodyDiv w:val="1"/>
      <w:marLeft w:val="0"/>
      <w:marRight w:val="0"/>
      <w:marTop w:val="0"/>
      <w:marBottom w:val="0"/>
      <w:divBdr>
        <w:top w:val="none" w:sz="0" w:space="0" w:color="auto"/>
        <w:left w:val="none" w:sz="0" w:space="0" w:color="auto"/>
        <w:bottom w:val="none" w:sz="0" w:space="0" w:color="auto"/>
        <w:right w:val="none" w:sz="0" w:space="0" w:color="auto"/>
      </w:divBdr>
    </w:div>
    <w:div w:id="1924872399">
      <w:bodyDiv w:val="1"/>
      <w:marLeft w:val="0"/>
      <w:marRight w:val="0"/>
      <w:marTop w:val="0"/>
      <w:marBottom w:val="0"/>
      <w:divBdr>
        <w:top w:val="none" w:sz="0" w:space="0" w:color="auto"/>
        <w:left w:val="none" w:sz="0" w:space="0" w:color="auto"/>
        <w:bottom w:val="none" w:sz="0" w:space="0" w:color="auto"/>
        <w:right w:val="none" w:sz="0" w:space="0" w:color="auto"/>
      </w:divBdr>
    </w:div>
    <w:div w:id="1998417105">
      <w:bodyDiv w:val="1"/>
      <w:marLeft w:val="0"/>
      <w:marRight w:val="0"/>
      <w:marTop w:val="0"/>
      <w:marBottom w:val="0"/>
      <w:divBdr>
        <w:top w:val="none" w:sz="0" w:space="0" w:color="auto"/>
        <w:left w:val="none" w:sz="0" w:space="0" w:color="auto"/>
        <w:bottom w:val="none" w:sz="0" w:space="0" w:color="auto"/>
        <w:right w:val="none" w:sz="0" w:space="0" w:color="auto"/>
      </w:divBdr>
    </w:div>
    <w:div w:id="206255255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yperlink" Target="https://doi.org/10.1002/hyp.7264" TargetMode="External"/><Relationship Id="rId21" Type="http://schemas.openxmlformats.org/officeDocument/2006/relationships/image" Target="media/image11.png"/><Relationship Id="rId34" Type="http://schemas.openxmlformats.org/officeDocument/2006/relationships/hyperlink" Target="https://nlftp.mlit.go.jp/ksj/gml/datalist/G02_kaisetsu_honbun.pdf" TargetMode="External"/><Relationship Id="rId42" Type="http://schemas.openxmlformats.org/officeDocument/2006/relationships/hyperlink" Target="https://doi.org/10.5331/seppyo.30.111"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doi.org/10.3390/f1405101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yperlink" Target="https://doi.org/10.5331/seppyo.68.489" TargetMode="External"/><Relationship Id="rId37" Type="http://schemas.openxmlformats.org/officeDocument/2006/relationships/hyperlink" Target="https://doi.org/10.1007/s13595-011-0132-9" TargetMode="External"/><Relationship Id="rId40" Type="http://schemas.openxmlformats.org/officeDocument/2006/relationships/hyperlink" Target="https://doi.org/10.1016/S0378-1127(00)00369-8"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doi.org/10.1016/j.foreco.2024.121695" TargetMode="External"/><Relationship Id="rId36" Type="http://schemas.openxmlformats.org/officeDocument/2006/relationships/hyperlink" Target="https://doi.org/10.1016/j.envpol.2020.115407" TargetMode="External"/><Relationship Id="rId10" Type="http://schemas.microsoft.com/office/2016/09/relationships/commentsIds" Target="commentsIds.xml"/><Relationship Id="rId19" Type="http://schemas.openxmlformats.org/officeDocument/2006/relationships/image" Target="media/image9.png"/><Relationship Id="rId31" Type="http://schemas.openxmlformats.org/officeDocument/2006/relationships/hyperlink" Target="https://doi.org/10.1017/9781009157896" TargetMode="External"/><Relationship Id="rId44" Type="http://schemas.openxmlformats.org/officeDocument/2006/relationships/image" Target="media/image1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yperlink" Target="https://doi.org/10.1111/j.1365-2486.2009.01967.x" TargetMode="External"/><Relationship Id="rId35" Type="http://schemas.openxmlformats.org/officeDocument/2006/relationships/hyperlink" Target="https://doi.org/10.1007/s11284-008-0557-2" TargetMode="External"/><Relationship Id="rId43" Type="http://schemas.openxmlformats.org/officeDocument/2006/relationships/hyperlink" Target="https://doi.org/10.1007/s00468-011-0552-z" TargetMode="Externa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s://doi.org/10.5331/seppyo.53.45%20(in%20Japanese)" TargetMode="External"/><Relationship Id="rId38" Type="http://schemas.openxmlformats.org/officeDocument/2006/relationships/hyperlink" Target="https://doi.org/10.1007/s10265-021-01358-5" TargetMode="External"/><Relationship Id="rId46" Type="http://schemas.openxmlformats.org/officeDocument/2006/relationships/fontTable" Target="fontTable.xml"/><Relationship Id="rId20" Type="http://schemas.openxmlformats.org/officeDocument/2006/relationships/image" Target="media/image10.png"/><Relationship Id="rId41" Type="http://schemas.openxmlformats.org/officeDocument/2006/relationships/hyperlink" Target="https://doi.org/10.1046/j.1469-8137.2001.00057.x"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ＭＳ ゴシック"/>
        <a:cs typeface=""/>
      </a:majorFont>
      <a:minorFont>
        <a:latin typeface="Cambria"/>
        <a:ea typeface="ＭＳ 明朝"/>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6A351F-7FF4-4723-B756-033DE0EE8C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62</Pages>
  <Words>10765</Words>
  <Characters>61362</Characters>
  <Application>Microsoft Office Word</Application>
  <DocSecurity>0</DocSecurity>
  <Lines>511</Lines>
  <Paragraphs>143</Paragraphs>
  <ScaleCrop>false</ScaleCrop>
  <Company/>
  <LinksUpToDate>false</LinksUpToDate>
  <CharactersWithSpaces>71984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2026-03-23T07:01:00Z</dcterms:created>
  <dcterms:modified xsi:type="dcterms:W3CDTF">2026-03-26T04:18:00Z</dcterms:modified>
</cp:coreProperties>
</file>