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25DA4C0"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008B3B8B">
        <w:rPr>
          <w:rFonts w:ascii="Century Schoolbook" w:eastAsia="游明朝" w:hAnsi="Century Schoolbook" w:hint="eastAsia"/>
          <w:b/>
          <w:sz w:val="32"/>
          <w:szCs w:val="40"/>
          <w:u w:val="single"/>
        </w:rPr>
        <w:t xml:space="preserve">　　</w:t>
      </w:r>
      <w:r w:rsidRPr="00DF3166">
        <w:rPr>
          <w:rFonts w:ascii="Century Schoolbook" w:eastAsia="游明朝" w:hAnsi="Century Schoolbook"/>
          <w:b/>
          <w:sz w:val="32"/>
          <w:szCs w:val="40"/>
          <w:u w:val="single"/>
        </w:rPr>
        <w:t xml:space="preserve">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w:t>
            </w:r>
            <w:r w:rsidR="000712C6" w:rsidRPr="00014251">
              <w:rPr>
                <w:rFonts w:ascii="Courier New" w:eastAsia="游明朝" w:hAnsi="Courier New" w:cs="Courier New"/>
              </w:rPr>
              <w:t>+</w:t>
            </w:r>
            <w:r w:rsidRPr="00014251">
              <w:rPr>
                <w:rFonts w:ascii="Courier New" w:eastAsia="游明朝" w:hAnsi="Courier New" w:cs="Courier New"/>
              </w:rPr>
              <w:t xml:space="preserve"> g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proofErr w:type="spellStart"/>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ime</w:t>
      </w:r>
      <w:proofErr w:type="spellEnd"/>
      <w:r w:rsidRPr="00B2351D">
        <w:rPr>
          <w:rFonts w:ascii="Century Schoolbook" w:eastAsia="游明朝" w:hAnsi="Century Schoolbook"/>
          <w:sz w:val="16"/>
        </w:rPr>
        <w:t xml:space="preserv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 xml:space="preserve">v = v + g * </w:t>
            </w:r>
            <w:proofErr w:type="spellStart"/>
            <w:r w:rsidRPr="00014251">
              <w:rPr>
                <w:rFonts w:ascii="Courier New" w:eastAsia="游明朝" w:hAnsi="Courier New" w:cs="Courier New"/>
              </w:rPr>
              <w:t>Time.deltaTime</w:t>
            </w:r>
            <w:proofErr w:type="spellEnd"/>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proofErr w:type="spellStart"/>
      <w:r w:rsidRPr="00B2351D">
        <w:rPr>
          <w:rFonts w:ascii="Century Schoolbook" w:eastAsia="游明朝" w:hAnsi="Century Schoolbook"/>
          <w:sz w:val="16"/>
        </w:rPr>
        <w:t>Time.deltaTime</w:t>
      </w:r>
      <w:proofErr w:type="spellEnd"/>
      <w:r w:rsidRPr="00B2351D">
        <w:rPr>
          <w:rFonts w:ascii="Century Schoolbook" w:eastAsia="游明朝" w:hAnsi="Century Schoolbook"/>
          <w:sz w:val="16"/>
        </w:rPr>
        <w:t xml:space="preserv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 xml:space="preserve">y = y + v * </w:t>
            </w:r>
            <w:proofErr w:type="spellStart"/>
            <w:r w:rsidRPr="00014251">
              <w:rPr>
                <w:rFonts w:ascii="Courier New" w:eastAsia="游明朝" w:hAnsi="Courier New" w:cs="Courier New"/>
              </w:rPr>
              <w:t>Time.deltaTime</w:t>
            </w:r>
            <w:proofErr w:type="spellEnd"/>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w:t>
      </w:r>
      <w:proofErr w:type="spellStart"/>
      <w:r w:rsidRPr="00B2351D">
        <w:rPr>
          <w:rFonts w:ascii="Century Schoolbook" w:eastAsia="游明朝" w:hAnsi="Century Schoolbook"/>
          <w:sz w:val="16"/>
        </w:rPr>
        <w:t>Time.deltaTime</w:t>
      </w:r>
      <w:proofErr w:type="spellEnd"/>
      <w:r w:rsidRPr="00B2351D">
        <w:rPr>
          <w:rFonts w:ascii="Century Schoolbook" w:eastAsia="游明朝" w:hAnsi="Century Schoolbook"/>
          <w:sz w:val="16"/>
        </w:rPr>
        <w:t xml:space="preserv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7A5F7D24"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w:t>
      </w:r>
      <w:r w:rsidR="001A1116">
        <w:rPr>
          <w:rFonts w:ascii="Century Schoolbook" w:eastAsia="游明朝" w:hAnsi="Century Schoolbook" w:hint="eastAsia"/>
        </w:rPr>
        <w:t>後</w:t>
      </w:r>
      <w:r>
        <w:rPr>
          <w:rFonts w:ascii="Century Schoolbook" w:eastAsia="游明朝" w:hAnsi="Century Schoolbook" w:hint="eastAsia"/>
        </w:rPr>
        <w:t>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1A1116">
        <w:rPr>
          <w:rFonts w:ascii="Century Schoolbook" w:eastAsia="游明朝" w:hAnsi="Century Schoolbook" w:hint="eastAsia"/>
        </w:rPr>
        <w:t>変化する</w:t>
      </w:r>
      <w:r w:rsidR="00FC570A">
        <w:rPr>
          <w:rFonts w:ascii="Century Schoolbook" w:eastAsia="游明朝" w:hAnsi="Century Schoolbook" w:hint="eastAsia"/>
        </w:rPr>
        <w:t>。</w:t>
      </w:r>
    </w:p>
    <w:p w14:paraId="228DFD42" w14:textId="203B0DC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p>
    <w:p w14:paraId="4BE780FC" w14:textId="2E8AC3BB" w:rsidR="002B6994" w:rsidRPr="002B6994" w:rsidRDefault="00217FD4" w:rsidP="002B6994">
      <w:pPr>
        <w:ind w:left="283" w:firstLine="284"/>
        <w:rPr>
          <w:rFonts w:ascii="Century Schoolbook" w:eastAsia="游明朝" w:hAnsi="Century Schoolbook"/>
        </w:rPr>
      </w:pP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Stay</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Exit</w:t>
      </w:r>
      <w:proofErr w:type="spellEnd"/>
      <w:r w:rsidR="004E0054">
        <w:rPr>
          <w:rFonts w:ascii="Century Schoolbook" w:eastAsia="游明朝" w:hAnsi="Century Schoolbook" w:hint="eastAsia"/>
        </w:rPr>
        <w:t>メソッド</w:t>
      </w:r>
      <w:r w:rsidR="001A1116">
        <w:rPr>
          <w:rFonts w:ascii="Century Schoolbook" w:eastAsia="游明朝" w:hAnsi="Century Schoolbook" w:hint="eastAsia"/>
        </w:rPr>
        <w:t>で衝突を検出できる</w:t>
      </w:r>
      <w:r>
        <w:rPr>
          <w:rFonts w:ascii="Century Schoolbook" w:eastAsia="游明朝" w:hAnsi="Century Schoolbook" w:hint="eastAsia"/>
        </w:rPr>
        <w:t>。この場合，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 xml:space="preserve">Is </w:t>
      </w:r>
      <w:proofErr w:type="spellStart"/>
      <w:r>
        <w:rPr>
          <w:rFonts w:ascii="Century Schoolbook" w:eastAsia="游明朝" w:hAnsi="Century Schoolbook"/>
        </w:rPr>
        <w:t>Trriger</w:t>
      </w:r>
      <w:proofErr w:type="spellEnd"/>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0942537E" w:rsidR="00370F33" w:rsidRDefault="00217FD4" w:rsidP="002B6994">
      <w:pPr>
        <w:ind w:left="283" w:firstLine="284"/>
        <w:rPr>
          <w:rFonts w:ascii="Century Schoolbook" w:eastAsia="游明朝" w:hAnsi="Century Schoolbook"/>
        </w:rPr>
      </w:pPr>
      <w:proofErr w:type="spellStart"/>
      <w:r>
        <w:rPr>
          <w:rFonts w:ascii="Century Schoolbook" w:eastAsia="游明朝" w:hAnsi="Century Schoolbook" w:hint="eastAsia"/>
        </w:rPr>
        <w:t>OnTriggerEnter</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OnTriggerStay</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OnTriggerExit</w:t>
      </w:r>
      <w:proofErr w:type="spellEnd"/>
      <w:r w:rsidR="004E0054">
        <w:rPr>
          <w:rFonts w:ascii="Century Schoolbook" w:eastAsia="游明朝" w:hAnsi="Century Schoolbook" w:hint="eastAsia"/>
        </w:rPr>
        <w:t>メソッド</w:t>
      </w:r>
      <w:r w:rsidR="001A1116">
        <w:rPr>
          <w:rFonts w:ascii="Century Schoolbook" w:eastAsia="游明朝" w:hAnsi="Century Schoolbook" w:hint="eastAsia"/>
        </w:rPr>
        <w:t>で衝突を検出できる。</w:t>
      </w:r>
      <w:r>
        <w:rPr>
          <w:rFonts w:ascii="Century Schoolbook" w:eastAsia="游明朝" w:hAnsi="Century Schoolbook" w:hint="eastAsia"/>
        </w:rPr>
        <w:t>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 xml:space="preserve">Is </w:t>
      </w:r>
      <w:proofErr w:type="spellStart"/>
      <w:r>
        <w:rPr>
          <w:rFonts w:ascii="Century Schoolbook" w:eastAsia="游明朝" w:hAnsi="Century Schoolbook"/>
        </w:rPr>
        <w:t>Trriger</w:t>
      </w:r>
      <w:proofErr w:type="spellEnd"/>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237229BC"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sidR="001A1116">
        <w:rPr>
          <w:rFonts w:ascii="Century Schoolbook" w:eastAsia="游明朝" w:hAnsi="Century Schoolbook" w:hint="eastAsia"/>
        </w:rPr>
        <w:t>いずれの場合も</w:t>
      </w:r>
      <w:r w:rsidR="001A1116">
        <w:rPr>
          <w:rFonts w:ascii="Century Schoolbook" w:eastAsia="游明朝" w:hAnsi="Century Schoolbook" w:hint="eastAsia"/>
        </w:rPr>
        <w:t>Collider</w:t>
      </w:r>
      <w:bookmarkStart w:id="0" w:name="_GoBack"/>
      <w:bookmarkEnd w:id="0"/>
      <w:r w:rsidR="001A1116">
        <w:rPr>
          <w:rFonts w:ascii="Century Schoolbook" w:eastAsia="游明朝" w:hAnsi="Century Schoolbook" w:hint="eastAsia"/>
        </w:rPr>
        <w:t>とともに</w:t>
      </w:r>
      <w:proofErr w:type="spellStart"/>
      <w:r w:rsidR="001A1116">
        <w:rPr>
          <w:rFonts w:ascii="Century Schoolbook" w:eastAsia="游明朝" w:hAnsi="Century Schoolbook" w:hint="eastAsia"/>
        </w:rPr>
        <w:t>Rigidbody</w:t>
      </w:r>
      <w:proofErr w:type="spellEnd"/>
      <w:r w:rsidR="001A1116">
        <w:rPr>
          <w:rFonts w:ascii="Century Schoolbook" w:eastAsia="游明朝" w:hAnsi="Century Schoolbook" w:hint="eastAsia"/>
        </w:rPr>
        <w:t>コンポーネントが必要である。また，</w:t>
      </w:r>
      <w:r>
        <w:rPr>
          <w:rFonts w:ascii="Century Schoolbook" w:eastAsia="游明朝" w:hAnsi="Century Schoolbook" w:hint="eastAsia"/>
        </w:rPr>
        <w:t>「〜</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proofErr w:type="spellStart"/>
      <w:r>
        <w:rPr>
          <w:rFonts w:ascii="Century Schoolbook" w:eastAsia="游明朝" w:hAnsi="Century Schoolbook"/>
        </w:rPr>
        <w:t>Rigidbody</w:t>
      </w:r>
      <w:proofErr w:type="spellEnd"/>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proofErr w:type="spellStart"/>
            <w:r w:rsidR="00C42890" w:rsidRPr="00C42890">
              <w:rPr>
                <w:rFonts w:ascii="Courier New" w:eastAsia="游明朝" w:hAnsi="Courier New" w:cs="Courier New"/>
                <w:sz w:val="16"/>
              </w:rPr>
              <w:t>OnCollisionEnter</w:t>
            </w:r>
            <w:proofErr w:type="spellEnd"/>
            <w:r w:rsidR="00C42890" w:rsidRPr="00C42890">
              <w:rPr>
                <w:rFonts w:ascii="Courier New" w:eastAsia="游明朝" w:hAnsi="Courier New" w:cs="Courier New"/>
                <w:sz w:val="16"/>
              </w:rPr>
              <w:t xml:space="preserve"> () {</w:t>
            </w:r>
          </w:p>
          <w:p w14:paraId="7EEC09C3" w14:textId="73324FBC"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 xml:space="preserve">print </w:t>
            </w:r>
            <w:r w:rsidR="00285278">
              <w:rPr>
                <w:rFonts w:ascii="Courier New" w:eastAsia="游明朝" w:hAnsi="Courier New" w:cs="Courier New"/>
                <w:sz w:val="16"/>
              </w:rPr>
              <w:t>("Hit");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sz w:val="16"/>
              </w:rPr>
              <w:t>this.transform.Translate</w:t>
            </w:r>
            <w:proofErr w:type="spellEnd"/>
            <w:r>
              <w:rPr>
                <w:rFonts w:ascii="Courier New" w:eastAsia="游明朝" w:hAnsi="Courier New" w:cs="Courier New"/>
                <w:sz w:val="16"/>
              </w:rPr>
              <w:t xml:space="preserve">(0f, -1f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w:t>
            </w:r>
            <w:proofErr w:type="spellEnd"/>
            <w:r w:rsidRPr="00C42890">
              <w:rPr>
                <w:rFonts w:ascii="Courier New" w:eastAsia="游明朝" w:hAnsi="Courier New" w:cs="Courier New"/>
                <w:sz w:val="16"/>
              </w:rPr>
              <w:t xml:space="preserve"> () {</w:t>
            </w:r>
          </w:p>
          <w:p w14:paraId="44BD73AB" w14:textId="5B589E38"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print</w:t>
            </w:r>
            <w:r w:rsidR="00285278">
              <w:rPr>
                <w:rFonts w:ascii="Courier New" w:eastAsia="游明朝" w:hAnsi="Courier New" w:cs="Courier New"/>
                <w:sz w:val="16"/>
              </w:rPr>
              <w:t>("Hit");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4D55F8"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4D55F8"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4D55F8"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5AA230E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w:t>
      </w:r>
      <w:r w:rsidR="006130E6">
        <w:rPr>
          <w:rFonts w:ascii="Century Schoolbook" w:eastAsia="游明朝" w:hAnsi="Century Schoolbook" w:hint="eastAsia"/>
        </w:rPr>
        <w:t>②－①×</w:t>
      </w:r>
      <w:r w:rsidR="006130E6" w:rsidRPr="00DE0DB9">
        <w:rPr>
          <w:rFonts w:ascii="Century Schoolbook" w:eastAsia="游明朝" w:hAnsi="Century Schoolbook"/>
          <w:i/>
        </w:rPr>
        <w:t>m</w:t>
      </w:r>
      <w:r w:rsidR="006130E6">
        <w:rPr>
          <w:rFonts w:ascii="Century Schoolbook" w:eastAsia="游明朝" w:hAnsi="Century Schoolbook" w:hint="eastAsia"/>
          <w:vertAlign w:val="subscript"/>
        </w:rPr>
        <w:t>1</w:t>
      </w:r>
      <w:r>
        <w:rPr>
          <w:rFonts w:ascii="Century Schoolbook" w:eastAsia="游明朝" w:hAnsi="Century Schoolbook"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4D55F8"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sidR="002F4D9E">
              <w:rPr>
                <w:rFonts w:ascii="Courier New" w:eastAsia="游明朝" w:hAnsi="Courier New" w:cs="Courier New"/>
                <w:sz w:val="16"/>
              </w:rPr>
              <w:t>Fixed</w:t>
            </w:r>
            <w:r>
              <w:rPr>
                <w:rFonts w:ascii="Courier New" w:eastAsia="游明朝" w:hAnsi="Courier New" w:cs="Courier New"/>
                <w:sz w:val="16"/>
              </w:rPr>
              <w:t>Update</w:t>
            </w:r>
            <w:proofErr w:type="spellEnd"/>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sz w:val="16"/>
              </w:rPr>
              <w:t>this.transform.Translate</w:t>
            </w:r>
            <w:proofErr w:type="spellEnd"/>
            <w:r>
              <w:rPr>
                <w:rFonts w:ascii="Courier New" w:eastAsia="游明朝" w:hAnsi="Courier New" w:cs="Courier New"/>
                <w:sz w:val="16"/>
              </w:rPr>
              <w:t>(</w:t>
            </w:r>
            <w:r w:rsidR="003526EB">
              <w:rPr>
                <w:rFonts w:ascii="Courier New" w:eastAsia="游明朝" w:hAnsi="Courier New" w:cs="Courier New"/>
                <w:sz w:val="16"/>
              </w:rPr>
              <w:t xml:space="preserve">v * </w:t>
            </w:r>
            <w:proofErr w:type="spellStart"/>
            <w:r w:rsidR="003526EB">
              <w:rPr>
                <w:rFonts w:ascii="Courier New" w:eastAsia="游明朝" w:hAnsi="Courier New" w:cs="Courier New"/>
                <w:sz w:val="16"/>
              </w:rPr>
              <w:t>Time.deltaTime</w:t>
            </w:r>
            <w:proofErr w:type="spellEnd"/>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proofErr w:type="spellStart"/>
      <w:r w:rsidRPr="00866F03">
        <w:rPr>
          <w:rFonts w:ascii="Century Schoolbook" w:eastAsia="游明朝" w:hAnsi="Century Schoolbook"/>
        </w:rPr>
        <w:t>OnTriggerEnter</w:t>
      </w:r>
      <w:proofErr w:type="spellEnd"/>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proofErr w:type="spellStart"/>
      <w:r w:rsidRPr="00F81EE6">
        <w:rPr>
          <w:rFonts w:ascii="Century Schoolbook" w:eastAsia="游明朝" w:hAnsi="Century Schoolbook" w:hint="eastAsia"/>
          <w:i/>
        </w:rPr>
        <w:t>x</w:t>
      </w:r>
      <w:r>
        <w:rPr>
          <w:rFonts w:ascii="Century Schoolbook" w:eastAsia="游明朝" w:hAnsi="Century Schoolbook"/>
          <w:i/>
        </w:rPr>
        <w:t>y</w:t>
      </w:r>
      <w:proofErr w:type="spellEnd"/>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public float </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w:t>
            </w:r>
            <w:proofErr w:type="spellStart"/>
            <w:r>
              <w:rPr>
                <w:rFonts w:ascii="Courier New" w:eastAsia="游明朝" w:hAnsi="Courier New" w:cs="Courier New"/>
                <w:sz w:val="16"/>
              </w:rPr>
              <w:t>vy</w:t>
            </w:r>
            <w:proofErr w:type="spellEnd"/>
            <w:r>
              <w:rPr>
                <w:rFonts w:ascii="Courier New" w:eastAsia="游明朝" w:hAnsi="Courier New" w:cs="Courier New"/>
                <w:sz w:val="16"/>
              </w:rPr>
              <w:t>;</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Pr>
                <w:rFonts w:ascii="Courier New" w:eastAsia="游明朝" w:hAnsi="Courier New" w:cs="Courier New"/>
                <w:sz w:val="16"/>
              </w:rPr>
              <w:t>FixedUpdate</w:t>
            </w:r>
            <w:proofErr w:type="spellEnd"/>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sz w:val="16"/>
              </w:rPr>
              <w:t>this.transform.Translate</w:t>
            </w:r>
            <w:proofErr w:type="spellEnd"/>
            <w:r>
              <w:rPr>
                <w:rFonts w:ascii="Courier New" w:eastAsia="游明朝" w:hAnsi="Courier New" w:cs="Courier New"/>
                <w:sz w:val="16"/>
              </w:rPr>
              <w:t>(</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xml:space="preserve">, </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proofErr w:type="spellStart"/>
            <w:r w:rsidRPr="00DF3166">
              <w:rPr>
                <w:rFonts w:ascii="Century Schoolbook" w:eastAsia="游明朝" w:hAnsi="Century Schoolbook"/>
              </w:rPr>
              <w:t>macOS</w:t>
            </w:r>
            <w:proofErr w:type="spellEnd"/>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268B05C7" w:rsidR="00AD699F" w:rsidRPr="00DF3166" w:rsidRDefault="00AD699F" w:rsidP="00AD699F">
            <w:pPr>
              <w:pStyle w:val="a3"/>
              <w:ind w:leftChars="0" w:left="0"/>
              <w:jc w:val="center"/>
              <w:rPr>
                <w:rFonts w:ascii="Century Schoolbook" w:eastAsia="游明朝" w:hAnsi="Century Schoolbook"/>
                <w:szCs w:val="21"/>
              </w:rPr>
            </w:pP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126DDD24" w:rsidR="00AD699F" w:rsidRPr="00DF3166" w:rsidRDefault="00AD699F" w:rsidP="00AD699F">
            <w:pPr>
              <w:pStyle w:val="a3"/>
              <w:ind w:leftChars="0" w:left="0"/>
              <w:jc w:val="center"/>
              <w:rPr>
                <w:rFonts w:ascii="Century Schoolbook" w:eastAsia="游明朝" w:hAnsi="Century Schoolbook"/>
              </w:rPr>
            </w:pP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w:t>
      </w:r>
      <w:proofErr w:type="spellStart"/>
      <w:r w:rsidRPr="00DF3166">
        <w:rPr>
          <w:rFonts w:ascii="Century Schoolbook" w:eastAsia="游明朝" w:hAnsi="Century Schoolbook"/>
        </w:rPr>
        <w:t>MoveBackAndForth</w:t>
      </w:r>
      <w:proofErr w:type="spellEnd"/>
      <w:r w:rsidRPr="00DF3166">
        <w:rPr>
          <w:rFonts w:ascii="Century Schoolbook" w:eastAsia="游明朝" w:hAnsi="Century Schoolbook"/>
        </w:rPr>
        <w:t>)</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proofErr w:type="spellStart"/>
      <w:r>
        <w:rPr>
          <w:rFonts w:ascii="Century Schoolbook" w:eastAsia="游明朝" w:hAnsi="Century Schoolbook"/>
        </w:rPr>
        <w:t>this.transform.position.x</w:t>
      </w:r>
      <w:proofErr w:type="spellEnd"/>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proofErr w:type="spellStart"/>
      <w:r>
        <w:rPr>
          <w:rFonts w:ascii="Century Schoolbook" w:eastAsia="游明朝" w:hAnsi="Century Schoolbook"/>
        </w:rPr>
        <w:t>Time.time</w:t>
      </w:r>
      <w:proofErr w:type="spellEnd"/>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w:t>
      </w:r>
      <w:proofErr w:type="spellStart"/>
      <w:r w:rsidR="00C917CE">
        <w:rPr>
          <w:rFonts w:ascii="Century Schoolbook" w:eastAsia="游明朝" w:hAnsi="Century Schoolbook"/>
        </w:rPr>
        <w:t>vx</w:t>
      </w:r>
      <w:proofErr w:type="spellEnd"/>
      <w:r w:rsidR="00C917CE">
        <w:rPr>
          <w:rFonts w:ascii="Century Schoolbook" w:eastAsia="游明朝" w:hAnsi="Century Schoolbook"/>
        </w:rPr>
        <w:t xml:space="preserve"> * </w:t>
      </w:r>
      <w:proofErr w:type="spellStart"/>
      <w:r w:rsidR="00C917CE">
        <w:rPr>
          <w:rFonts w:ascii="Century Schoolbook" w:eastAsia="游明朝" w:hAnsi="Century Schoolbook"/>
        </w:rPr>
        <w:t>Time.deltaTime</w:t>
      </w:r>
      <w:proofErr w:type="spellEnd"/>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w:t>
      </w:r>
      <w:proofErr w:type="spellStart"/>
      <w:r w:rsidR="0014415B">
        <w:rPr>
          <w:rFonts w:ascii="Century Schoolbook" w:eastAsia="游明朝" w:hAnsi="Century Schoolbook"/>
        </w:rPr>
        <w:t>OnTriggerEnter</w:t>
      </w:r>
      <w:proofErr w:type="spellEnd"/>
      <w:r w:rsidR="0014415B">
        <w:rPr>
          <w:rFonts w:ascii="Century Schoolbook" w:eastAsia="游明朝" w:hAnsi="Century Schoolbook"/>
        </w:rPr>
        <w:t>)</w:t>
      </w:r>
      <w:r w:rsidR="0014415B">
        <w:rPr>
          <w:rFonts w:ascii="Century Schoolbook" w:eastAsia="游明朝" w:hAnsi="Century Schoolbook" w:hint="eastAsia"/>
        </w:rPr>
        <w:t>を用いた方法で行え。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56A8A99" w:rsidR="008F7766" w:rsidRDefault="008F7766"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ただし，重力に関するシミュレートは不要で，両端に</w:t>
      </w:r>
      <w:r>
        <w:rPr>
          <w:rFonts w:ascii="Century Schoolbook" w:eastAsia="游明朝" w:hAnsi="Century Schoolbook" w:hint="eastAsia"/>
        </w:rPr>
        <w:t>e</w:t>
      </w:r>
      <w:r>
        <w:rPr>
          <w:rFonts w:ascii="Century Schoolbook" w:eastAsia="游明朝" w:hAnsi="Century Schoolbook"/>
        </w:rPr>
        <w:t xml:space="preserve"> = 1.0</w:t>
      </w:r>
      <w:r>
        <w:rPr>
          <w:rFonts w:ascii="Century Schoolbook" w:eastAsia="游明朝" w:hAnsi="Century Schoolbook" w:hint="eastAsia"/>
        </w:rPr>
        <w:t>の物体を配置して反射させるなどの工夫をして再現すること。</w:t>
      </w:r>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2C13F9D7" w14:textId="4609DC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C4BF3" w14:textId="77777777" w:rsidR="004D55F8" w:rsidRDefault="004D55F8" w:rsidP="00BB2795">
      <w:r>
        <w:separator/>
      </w:r>
    </w:p>
  </w:endnote>
  <w:endnote w:type="continuationSeparator" w:id="0">
    <w:p w14:paraId="5A0A1A61" w14:textId="77777777" w:rsidR="004D55F8" w:rsidRDefault="004D55F8"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94586"/>
      <w:docPartObj>
        <w:docPartGallery w:val="Page Numbers (Bottom of Page)"/>
        <w:docPartUnique/>
      </w:docPartObj>
    </w:sdtPr>
    <w:sdtEndPr/>
    <w:sdtContent>
      <w:p w14:paraId="5F9BF6C1" w14:textId="16C8298E" w:rsidR="00B86827" w:rsidRDefault="00B86827">
        <w:pPr>
          <w:pStyle w:val="a8"/>
          <w:jc w:val="center"/>
        </w:pPr>
        <w:r>
          <w:fldChar w:fldCharType="begin"/>
        </w:r>
        <w:r>
          <w:instrText>PAGE   \* MERGEFORMAT</w:instrText>
        </w:r>
        <w:r>
          <w:fldChar w:fldCharType="separate"/>
        </w:r>
        <w:r w:rsidR="001A1116" w:rsidRPr="001A1116">
          <w:rPr>
            <w:noProof/>
            <w:lang w:val="ja-JP"/>
          </w:rPr>
          <w:t>5</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7A1543" w14:textId="77777777" w:rsidR="004D55F8" w:rsidRDefault="004D55F8" w:rsidP="00BB2795">
      <w:r>
        <w:separator/>
      </w:r>
    </w:p>
  </w:footnote>
  <w:footnote w:type="continuationSeparator" w:id="0">
    <w:p w14:paraId="532DD7AD" w14:textId="77777777" w:rsidR="004D55F8" w:rsidRDefault="004D55F8"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ja-JP" w:vendorID="64" w:dllVersion="131078" w:nlCheck="1" w:checkStyle="1"/>
  <w:activeWritingStyle w:appName="MSWord" w:lang="en-US"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A1116"/>
    <w:rsid w:val="001B1BFF"/>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55F8"/>
    <w:rsid w:val="004D7552"/>
    <w:rsid w:val="004E0054"/>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30E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4D89"/>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47DF"/>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B8B"/>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22D18"/>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C7683"/>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AF7BEF"/>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44E1"/>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283E"/>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6FDBD-819D-4E81-9E81-22322AB6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8</Pages>
  <Words>1095</Words>
  <Characters>6248</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98</cp:revision>
  <cp:lastPrinted>2017-09-27T23:22:00Z</cp:lastPrinted>
  <dcterms:created xsi:type="dcterms:W3CDTF">2017-09-13T05:17:00Z</dcterms:created>
  <dcterms:modified xsi:type="dcterms:W3CDTF">2020-12-01T02:19:00Z</dcterms:modified>
</cp:coreProperties>
</file>