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Experiment 07 - Association Rule Mining using Data Mining Tool (RapidMiner)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7530"/>
        <w:tblGridChange w:id="0">
          <w:tblGrid>
            <w:gridCol w:w="1830"/>
            <w:gridCol w:w="7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Ishika S. Devare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Business Intelligence Lab</w:t>
              <w:tab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20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 Organize and prepare the data needed for data mining algorithms in terms of attributes and class inputs, training, validating, and testing files.</w:t>
            </w:r>
          </w:p>
          <w:p w:rsidR="00000000" w:rsidDel="00000000" w:rsidP="00000000" w:rsidRDefault="00000000" w:rsidRPr="00000000" w14:paraId="0000000E">
            <w:pPr>
              <w:spacing w:after="20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LO3:  Implement the appropriate data mining methods like classification, clustering or association mining on large data sets using open source tools like WEKA</w:t>
            </w:r>
          </w:p>
          <w:p w:rsidR="00000000" w:rsidDel="00000000" w:rsidP="00000000" w:rsidRDefault="00000000" w:rsidRPr="00000000" w14:paraId="0000000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00" w:line="240" w:lineRule="auto"/>
              <w:ind w:left="72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 -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Process -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3368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Association Rules -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73570" cy="4719638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3570" cy="47196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Graph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4036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spacing w:line="276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Expt_09_Association_Mining_Tool                    Business Intelligence Lab</w:t>
      <w:tab/>
      <w:t xml:space="preserve">            Roll No: </w:t>
    </w:r>
  </w:p>
  <w:p w:rsidR="00000000" w:rsidDel="00000000" w:rsidP="00000000" w:rsidRDefault="00000000" w:rsidRPr="00000000" w14:paraId="00000027">
    <w:pPr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